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635A">
      <w:pPr>
        <w:spacing w:line="360" w:lineRule="auto"/>
        <w:jc w:val="center"/>
        <w:rPr>
          <w:rFonts w:ascii="宋体" w:hAnsi="宋体" w:cs="宋体"/>
          <w:b/>
          <w:color w:val="auto"/>
          <w:sz w:val="24"/>
        </w:rPr>
      </w:pPr>
    </w:p>
    <w:p w14:paraId="07135D17">
      <w:pPr>
        <w:spacing w:line="360" w:lineRule="auto"/>
        <w:jc w:val="center"/>
        <w:rPr>
          <w:rFonts w:ascii="宋体" w:hAnsi="宋体" w:cs="宋体"/>
          <w:b/>
          <w:color w:val="auto"/>
          <w:sz w:val="24"/>
        </w:rPr>
      </w:pPr>
    </w:p>
    <w:p w14:paraId="243C0FBC">
      <w:pPr>
        <w:spacing w:line="360" w:lineRule="auto"/>
        <w:jc w:val="center"/>
        <w:rPr>
          <w:rFonts w:ascii="宋体" w:hAnsi="宋体" w:cs="宋体"/>
          <w:b/>
          <w:color w:val="auto"/>
          <w:sz w:val="44"/>
          <w:szCs w:val="44"/>
        </w:rPr>
      </w:pPr>
    </w:p>
    <w:p w14:paraId="3E66DCA4">
      <w:pPr>
        <w:adjustRightInd/>
        <w:spacing w:line="360" w:lineRule="auto"/>
        <w:jc w:val="center"/>
        <w:rPr>
          <w:rFonts w:ascii="宋体" w:hAnsi="宋体" w:cs="宋体"/>
          <w:b/>
          <w:color w:val="auto"/>
          <w:sz w:val="48"/>
          <w:szCs w:val="48"/>
        </w:rPr>
      </w:pPr>
    </w:p>
    <w:p w14:paraId="6AFAE87E">
      <w:pPr>
        <w:adjustRightInd/>
        <w:spacing w:line="360" w:lineRule="auto"/>
        <w:jc w:val="center"/>
        <w:rPr>
          <w:rFonts w:hint="default" w:ascii="宋体" w:hAnsi="宋体" w:eastAsia="宋体" w:cs="宋体"/>
          <w:color w:val="auto"/>
          <w:sz w:val="48"/>
          <w:szCs w:val="48"/>
          <w:lang w:val="en-US" w:eastAsia="zh-CN"/>
        </w:rPr>
      </w:pPr>
      <w:r>
        <w:rPr>
          <w:rFonts w:hint="eastAsia" w:ascii="宋体" w:hAnsi="宋体" w:cs="宋体"/>
          <w:color w:val="auto"/>
          <w:sz w:val="48"/>
          <w:szCs w:val="48"/>
          <w:lang w:eastAsia="zh-CN"/>
        </w:rPr>
        <w:t>杭州市钱学森学校天文馆提升改造</w:t>
      </w:r>
      <w:r>
        <w:rPr>
          <w:rFonts w:hint="eastAsia" w:ascii="宋体" w:hAnsi="宋体" w:cs="宋体"/>
          <w:color w:val="auto"/>
          <w:sz w:val="48"/>
          <w:szCs w:val="48"/>
          <w:lang w:val="en-US" w:eastAsia="zh-CN"/>
        </w:rPr>
        <w:t>项目</w:t>
      </w:r>
    </w:p>
    <w:p w14:paraId="2AD20378">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0B46ADE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4869FE2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TNZB2025Y-CS-021</w:t>
      </w:r>
    </w:p>
    <w:p w14:paraId="3C1BF7CA">
      <w:pPr>
        <w:adjustRightInd/>
        <w:spacing w:line="360" w:lineRule="auto"/>
        <w:rPr>
          <w:rFonts w:ascii="宋体" w:hAnsi="宋体" w:cs="宋体"/>
          <w:color w:val="auto"/>
          <w:sz w:val="28"/>
          <w:szCs w:val="20"/>
        </w:rPr>
      </w:pPr>
    </w:p>
    <w:p w14:paraId="225ADB45">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EB1C665">
      <w:pPr>
        <w:spacing w:line="360" w:lineRule="auto"/>
        <w:jc w:val="center"/>
        <w:rPr>
          <w:rFonts w:ascii="宋体" w:hAnsi="宋体" w:cs="宋体"/>
          <w:b/>
          <w:color w:val="auto"/>
          <w:sz w:val="44"/>
          <w:szCs w:val="44"/>
        </w:rPr>
      </w:pPr>
    </w:p>
    <w:p w14:paraId="2C719782">
      <w:pPr>
        <w:spacing w:line="360" w:lineRule="auto"/>
        <w:jc w:val="center"/>
        <w:rPr>
          <w:rFonts w:ascii="宋体" w:hAnsi="宋体" w:cs="宋体"/>
          <w:color w:val="auto"/>
          <w:sz w:val="24"/>
        </w:rPr>
      </w:pPr>
    </w:p>
    <w:p w14:paraId="2E272E9E">
      <w:pPr>
        <w:spacing w:line="360" w:lineRule="auto"/>
        <w:jc w:val="center"/>
        <w:rPr>
          <w:rFonts w:ascii="宋体" w:hAnsi="宋体" w:cs="宋体"/>
          <w:color w:val="auto"/>
          <w:sz w:val="24"/>
        </w:rPr>
      </w:pPr>
    </w:p>
    <w:p w14:paraId="628A5A29">
      <w:pPr>
        <w:spacing w:line="360" w:lineRule="auto"/>
        <w:rPr>
          <w:rFonts w:ascii="宋体" w:hAnsi="宋体" w:cs="宋体"/>
          <w:color w:val="auto"/>
          <w:sz w:val="32"/>
          <w:szCs w:val="32"/>
        </w:rPr>
      </w:pPr>
    </w:p>
    <w:p w14:paraId="425DAFFA">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w:t>
      </w:r>
      <w:r>
        <w:rPr>
          <w:rFonts w:hint="eastAsia" w:ascii="宋体" w:hAnsi="宋体" w:cs="宋体"/>
          <w:color w:val="auto"/>
          <w:sz w:val="32"/>
          <w:szCs w:val="32"/>
          <w:lang w:eastAsia="zh-CN"/>
        </w:rPr>
        <w:t>杭州市钱学森学校</w:t>
      </w:r>
    </w:p>
    <w:p w14:paraId="6FA8BF3C">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采购代理机构</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浙江天诺招标代理有限公司</w:t>
      </w:r>
    </w:p>
    <w:p w14:paraId="0447B184">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二十三</w:t>
      </w:r>
      <w:r>
        <w:rPr>
          <w:rFonts w:hint="eastAsia" w:ascii="宋体" w:hAnsi="宋体" w:cs="宋体"/>
          <w:bCs/>
          <w:color w:val="auto"/>
          <w:sz w:val="32"/>
          <w:szCs w:val="32"/>
        </w:rPr>
        <w:t>日</w:t>
      </w:r>
    </w:p>
    <w:p w14:paraId="36AE926F">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F6C61E1">
      <w:pPr>
        <w:spacing w:line="360" w:lineRule="auto"/>
        <w:jc w:val="center"/>
        <w:rPr>
          <w:rFonts w:ascii="宋体" w:hAnsi="宋体" w:cs="宋体"/>
          <w:color w:val="auto"/>
          <w:sz w:val="24"/>
        </w:rPr>
      </w:pPr>
    </w:p>
    <w:p w14:paraId="696B615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50D2321">
      <w:pPr>
        <w:spacing w:line="360" w:lineRule="auto"/>
        <w:rPr>
          <w:rFonts w:ascii="宋体" w:hAnsi="宋体" w:cs="宋体"/>
          <w:color w:val="auto"/>
          <w:sz w:val="32"/>
          <w:szCs w:val="32"/>
        </w:rPr>
      </w:pPr>
    </w:p>
    <w:p w14:paraId="6EF21276">
      <w:pPr>
        <w:spacing w:line="360" w:lineRule="auto"/>
        <w:rPr>
          <w:rFonts w:ascii="宋体" w:hAnsi="宋体" w:cs="宋体"/>
          <w:color w:val="auto"/>
          <w:sz w:val="32"/>
          <w:szCs w:val="32"/>
        </w:rPr>
      </w:pPr>
    </w:p>
    <w:p w14:paraId="4A5D6F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14:paraId="10B4D06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14:paraId="48F6231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0E9BD6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490322F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626294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6C2A4B1">
      <w:pPr>
        <w:spacing w:line="360" w:lineRule="auto"/>
        <w:ind w:firstLine="1280" w:firstLineChars="400"/>
        <w:rPr>
          <w:rFonts w:ascii="宋体" w:hAnsi="宋体" w:cs="宋体"/>
          <w:color w:val="auto"/>
          <w:sz w:val="32"/>
          <w:szCs w:val="32"/>
        </w:rPr>
      </w:pPr>
    </w:p>
    <w:p w14:paraId="1BB53DF3">
      <w:pPr>
        <w:spacing w:line="360" w:lineRule="auto"/>
        <w:ind w:firstLine="549" w:firstLineChars="229"/>
        <w:rPr>
          <w:rFonts w:ascii="宋体" w:hAnsi="宋体" w:cs="宋体"/>
          <w:color w:val="auto"/>
          <w:sz w:val="24"/>
        </w:rPr>
      </w:pPr>
      <w:bookmarkStart w:id="1" w:name="_Hlt91233176"/>
      <w:bookmarkEnd w:id="1"/>
      <w:bookmarkStart w:id="2" w:name="_Toc91899869"/>
    </w:p>
    <w:p w14:paraId="4F9C9EF5">
      <w:pPr>
        <w:spacing w:line="360" w:lineRule="auto"/>
        <w:ind w:firstLine="549" w:firstLineChars="229"/>
        <w:rPr>
          <w:rFonts w:ascii="宋体" w:hAnsi="宋体" w:cs="宋体"/>
          <w:color w:val="auto"/>
          <w:sz w:val="24"/>
        </w:rPr>
      </w:pPr>
    </w:p>
    <w:p w14:paraId="5462B320">
      <w:pPr>
        <w:spacing w:line="360" w:lineRule="auto"/>
        <w:ind w:firstLine="549" w:firstLineChars="229"/>
        <w:rPr>
          <w:rFonts w:ascii="宋体" w:hAnsi="宋体" w:cs="宋体"/>
          <w:color w:val="auto"/>
          <w:sz w:val="24"/>
        </w:rPr>
      </w:pPr>
    </w:p>
    <w:p w14:paraId="217EDD70">
      <w:pPr>
        <w:spacing w:line="360" w:lineRule="auto"/>
        <w:ind w:firstLine="549" w:firstLineChars="229"/>
        <w:rPr>
          <w:rFonts w:ascii="宋体" w:hAnsi="宋体" w:cs="宋体"/>
          <w:color w:val="auto"/>
          <w:sz w:val="24"/>
        </w:rPr>
      </w:pPr>
    </w:p>
    <w:p w14:paraId="69B446BE">
      <w:pPr>
        <w:spacing w:line="360" w:lineRule="auto"/>
        <w:ind w:firstLine="549" w:firstLineChars="229"/>
        <w:rPr>
          <w:rFonts w:ascii="宋体" w:hAnsi="宋体" w:cs="宋体"/>
          <w:color w:val="auto"/>
          <w:sz w:val="24"/>
        </w:rPr>
      </w:pPr>
    </w:p>
    <w:p w14:paraId="6192D27B">
      <w:pPr>
        <w:spacing w:line="360" w:lineRule="auto"/>
        <w:ind w:firstLine="549" w:firstLineChars="229"/>
        <w:rPr>
          <w:rFonts w:ascii="宋体" w:hAnsi="宋体" w:cs="宋体"/>
          <w:color w:val="auto"/>
          <w:sz w:val="24"/>
        </w:rPr>
      </w:pPr>
    </w:p>
    <w:p w14:paraId="363CDB61">
      <w:pPr>
        <w:spacing w:line="360" w:lineRule="auto"/>
        <w:ind w:firstLine="549" w:firstLineChars="229"/>
        <w:rPr>
          <w:rFonts w:ascii="宋体" w:hAnsi="宋体" w:cs="宋体"/>
          <w:color w:val="auto"/>
          <w:sz w:val="24"/>
        </w:rPr>
      </w:pPr>
    </w:p>
    <w:p w14:paraId="51156B7D">
      <w:pPr>
        <w:spacing w:line="360" w:lineRule="auto"/>
        <w:ind w:firstLine="549" w:firstLineChars="229"/>
        <w:rPr>
          <w:rFonts w:ascii="宋体" w:hAnsi="宋体" w:cs="宋体"/>
          <w:color w:val="auto"/>
          <w:sz w:val="24"/>
        </w:rPr>
      </w:pPr>
    </w:p>
    <w:p w14:paraId="26B136DB">
      <w:pPr>
        <w:spacing w:line="360" w:lineRule="auto"/>
        <w:ind w:firstLine="549" w:firstLineChars="229"/>
        <w:rPr>
          <w:rFonts w:ascii="宋体" w:hAnsi="宋体" w:cs="宋体"/>
          <w:color w:val="auto"/>
          <w:sz w:val="24"/>
        </w:rPr>
      </w:pPr>
    </w:p>
    <w:p w14:paraId="5261C4C6">
      <w:pPr>
        <w:spacing w:line="360" w:lineRule="auto"/>
        <w:ind w:firstLine="549" w:firstLineChars="229"/>
        <w:rPr>
          <w:rFonts w:ascii="宋体" w:hAnsi="宋体" w:cs="宋体"/>
          <w:color w:val="auto"/>
          <w:sz w:val="24"/>
        </w:rPr>
      </w:pPr>
    </w:p>
    <w:p w14:paraId="2582C62D">
      <w:pPr>
        <w:spacing w:line="360" w:lineRule="auto"/>
        <w:ind w:firstLine="549" w:firstLineChars="229"/>
        <w:rPr>
          <w:rFonts w:ascii="宋体" w:hAnsi="宋体" w:cs="宋体"/>
          <w:color w:val="auto"/>
          <w:sz w:val="24"/>
        </w:rPr>
      </w:pPr>
    </w:p>
    <w:p w14:paraId="4D8C11B8">
      <w:pPr>
        <w:spacing w:line="360" w:lineRule="auto"/>
        <w:ind w:firstLine="549" w:firstLineChars="229"/>
        <w:rPr>
          <w:rFonts w:ascii="宋体" w:hAnsi="宋体" w:cs="宋体"/>
          <w:color w:val="auto"/>
          <w:sz w:val="24"/>
        </w:rPr>
      </w:pPr>
    </w:p>
    <w:p w14:paraId="64A21D42">
      <w:pPr>
        <w:spacing w:line="360" w:lineRule="auto"/>
        <w:ind w:firstLine="549" w:firstLineChars="229"/>
        <w:rPr>
          <w:rFonts w:ascii="宋体" w:hAnsi="宋体" w:cs="宋体"/>
          <w:color w:val="auto"/>
          <w:sz w:val="24"/>
        </w:rPr>
      </w:pPr>
    </w:p>
    <w:p w14:paraId="35809D64">
      <w:pPr>
        <w:spacing w:line="360" w:lineRule="auto"/>
        <w:rPr>
          <w:rFonts w:ascii="宋体" w:hAnsi="宋体" w:cs="宋体"/>
          <w:color w:val="auto"/>
          <w:sz w:val="24"/>
        </w:rPr>
      </w:pPr>
    </w:p>
    <w:p w14:paraId="7D01E19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竞争性磋商公告</w:t>
      </w:r>
    </w:p>
    <w:p w14:paraId="224400D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2905F9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杭州市钱学森学校天文馆提升改造</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2058E3B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6FA14E2">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szCs w:val="24"/>
          <w:lang w:eastAsia="zh-CN"/>
        </w:rPr>
        <w:t>TNZB2025Y-CS-021</w:t>
      </w:r>
    </w:p>
    <w:p w14:paraId="29D88E6D">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szCs w:val="24"/>
          <w:lang w:eastAsia="zh-CN"/>
        </w:rPr>
        <w:t>杭州市钱学森学校天文馆提升改造项目</w:t>
      </w:r>
    </w:p>
    <w:p w14:paraId="0CA84ADA">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color w:val="auto"/>
          <w:sz w:val="24"/>
          <w:lang w:val="en-US" w:eastAsia="zh-CN"/>
        </w:rPr>
        <w:t>886309</w:t>
      </w:r>
      <w:r>
        <w:rPr>
          <w:rFonts w:hint="eastAsia" w:ascii="宋体" w:hAnsi="宋体" w:cs="宋体"/>
          <w:b w:val="0"/>
          <w:bCs/>
          <w:color w:val="auto"/>
          <w:sz w:val="24"/>
        </w:rPr>
        <w:t xml:space="preserve"> </w:t>
      </w:r>
    </w:p>
    <w:p w14:paraId="38057B26">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lang w:val="en-US" w:eastAsia="zh-CN"/>
        </w:rPr>
        <w:t>886309</w:t>
      </w:r>
      <w:r>
        <w:rPr>
          <w:rFonts w:hint="eastAsia" w:ascii="宋体" w:hAnsi="宋体" w:cs="宋体"/>
          <w:color w:val="auto"/>
          <w:sz w:val="24"/>
        </w:rPr>
        <w:t xml:space="preserve">  </w:t>
      </w:r>
    </w:p>
    <w:p w14:paraId="2DADA9DF">
      <w:pPr>
        <w:pStyle w:val="5"/>
        <w:spacing w:line="360" w:lineRule="auto"/>
        <w:ind w:firstLine="482" w:firstLineChars="20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szCs w:val="24"/>
          <w:u w:val="single"/>
          <w:lang w:eastAsia="zh-CN"/>
        </w:rPr>
        <w:t>杭州市钱学森学校天文馆提升改造项目，</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杭州市钱学森学校天文馆装饰、安装改造等内容，施工范围、内容为施工图纸和工程量清单范围内及磋商文件中明确的所有内容，详见磋商文件、工程量清单及施工图。</w:t>
      </w:r>
      <w:r>
        <w:rPr>
          <w:rFonts w:hint="eastAsia" w:ascii="宋体" w:hAnsi="宋体" w:eastAsia="宋体" w:cs="宋体"/>
          <w:bCs/>
          <w:snapToGrid/>
          <w:color w:val="auto"/>
          <w:kern w:val="2"/>
          <w:sz w:val="24"/>
          <w:szCs w:val="24"/>
          <w:lang w:eastAsia="zh-CN"/>
        </w:rPr>
        <w:t>具体</w:t>
      </w:r>
      <w:r>
        <w:rPr>
          <w:rFonts w:hint="eastAsia" w:hAnsi="宋体" w:eastAsia="宋体" w:cs="宋体"/>
          <w:bCs/>
          <w:snapToGrid/>
          <w:color w:val="auto"/>
          <w:kern w:val="2"/>
          <w:sz w:val="24"/>
          <w:szCs w:val="24"/>
          <w:lang w:eastAsia="zh-CN"/>
        </w:rPr>
        <w:t>以</w:t>
      </w:r>
      <w:r>
        <w:rPr>
          <w:rFonts w:hint="eastAsia" w:hAnsi="宋体" w:cs="宋体"/>
          <w:bCs/>
          <w:snapToGrid/>
          <w:color w:val="auto"/>
          <w:kern w:val="2"/>
          <w:sz w:val="24"/>
          <w:szCs w:val="24"/>
          <w:lang w:eastAsia="zh-CN"/>
        </w:rPr>
        <w:t>磋商</w:t>
      </w:r>
      <w:r>
        <w:rPr>
          <w:rFonts w:hint="eastAsia" w:hAnsi="宋体" w:cs="宋体"/>
          <w:bCs/>
          <w:snapToGrid/>
          <w:color w:val="auto"/>
          <w:kern w:val="2"/>
          <w:sz w:val="24"/>
          <w:szCs w:val="24"/>
        </w:rPr>
        <w:t>文件第三部分采购需求</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供应商可点击本公告下方“浏览采购文件”查看采购需求</w:t>
      </w:r>
      <w:r>
        <w:rPr>
          <w:rFonts w:hint="eastAsia" w:hAnsi="宋体" w:cs="宋体"/>
          <w:bCs/>
          <w:snapToGrid/>
          <w:color w:val="auto"/>
          <w:kern w:val="2"/>
          <w:sz w:val="24"/>
          <w:szCs w:val="24"/>
        </w:rPr>
        <w:t>。</w:t>
      </w:r>
    </w:p>
    <w:p w14:paraId="42BEE5B5">
      <w:pPr>
        <w:pStyle w:val="5"/>
        <w:spacing w:line="360" w:lineRule="auto"/>
        <w:ind w:firstLine="480" w:firstLineChars="200"/>
        <w:rPr>
          <w:rFonts w:hint="eastAsia" w:hAnsi="宋体" w:cs="宋体"/>
          <w:bCs/>
          <w:snapToGrid/>
          <w:color w:val="auto"/>
          <w:kern w:val="2"/>
          <w:sz w:val="24"/>
          <w:szCs w:val="24"/>
        </w:rPr>
      </w:pPr>
      <w:r>
        <w:rPr>
          <w:rFonts w:hint="eastAsia" w:asciiTheme="minorEastAsia" w:hAnsiTheme="minorEastAsia" w:eastAsiaTheme="minorEastAsia"/>
          <w:snapToGrid/>
          <w:color w:val="auto"/>
          <w:kern w:val="2"/>
          <w:sz w:val="24"/>
          <w:szCs w:val="24"/>
          <w:lang w:eastAsia="zh-CN"/>
        </w:rPr>
        <w:t>备注：</w:t>
      </w:r>
      <w:r>
        <w:rPr>
          <w:rFonts w:hint="eastAsia" w:asciiTheme="minorEastAsia" w:hAnsiTheme="minorEastAsia" w:eastAsiaTheme="minorEastAsia"/>
          <w:snapToGrid/>
          <w:color w:val="auto"/>
          <w:kern w:val="2"/>
          <w:sz w:val="24"/>
          <w:szCs w:val="24"/>
          <w:u w:val="single"/>
          <w:lang w:eastAsia="zh-CN"/>
        </w:rPr>
        <w:t>浙江省政府采购网中公开磋商公告中的</w:t>
      </w:r>
      <w:r>
        <w:rPr>
          <w:rFonts w:hint="eastAsia" w:cs="Times New Roman" w:asciiTheme="minorEastAsia" w:hAnsiTheme="minorEastAsia" w:eastAsiaTheme="minorEastAsia"/>
          <w:snapToGrid/>
          <w:color w:val="auto"/>
          <w:kern w:val="2"/>
          <w:sz w:val="24"/>
          <w:szCs w:val="24"/>
          <w:u w:val="single"/>
          <w:lang w:eastAsia="zh-CN"/>
        </w:rPr>
        <w:t>简要规格描述或项目基本概况介绍、用途与磋商文件的磋商公告中的采购需求描述相同</w:t>
      </w:r>
      <w:r>
        <w:rPr>
          <w:rFonts w:hint="eastAsia" w:cs="Times New Roman" w:asciiTheme="minorEastAsia" w:hAnsiTheme="minorEastAsia" w:eastAsiaTheme="minorEastAsia"/>
          <w:snapToGrid/>
          <w:color w:val="auto"/>
          <w:kern w:val="2"/>
          <w:sz w:val="24"/>
          <w:szCs w:val="24"/>
          <w:lang w:eastAsia="zh-CN"/>
        </w:rPr>
        <w:t>。</w:t>
      </w:r>
    </w:p>
    <w:p w14:paraId="1ED6D2F1">
      <w:pPr>
        <w:pStyle w:val="131"/>
        <w:snapToGrid w:val="0"/>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45 </w:t>
      </w:r>
      <w:r>
        <w:rPr>
          <w:rFonts w:hint="eastAsia" w:ascii="宋体" w:hAnsi="宋体" w:eastAsia="宋体" w:cs="宋体"/>
          <w:b w:val="0"/>
          <w:bCs/>
          <w:color w:val="auto"/>
          <w:u w:val="none"/>
          <w:lang w:eastAsia="zh-CN"/>
        </w:rPr>
        <w:t>个日历天，合同履约至保修期结束。</w:t>
      </w:r>
    </w:p>
    <w:p w14:paraId="3503C2B1">
      <w:pPr>
        <w:pStyle w:val="5"/>
        <w:spacing w:line="360" w:lineRule="auto"/>
        <w:ind w:firstLine="482" w:firstLineChars="200"/>
        <w:rPr>
          <w:rFonts w:hAnsi="宋体" w:cs="宋体"/>
          <w:color w:val="auto"/>
          <w:kern w:val="0"/>
          <w:sz w:val="24"/>
        </w:rPr>
      </w:pPr>
      <w:r>
        <w:rPr>
          <w:rFonts w:hint="eastAsia" w:hAnsi="宋体" w:cs="宋体"/>
          <w:b/>
          <w:color w:val="auto"/>
          <w:sz w:val="24"/>
        </w:rPr>
        <w:t>本项目</w:t>
      </w:r>
      <w:r>
        <w:rPr>
          <w:rFonts w:hint="eastAsia" w:hAnsi="宋体" w:cs="宋体"/>
          <w:b/>
          <w:color w:val="auto"/>
          <w:sz w:val="24"/>
          <w:lang w:eastAsia="zh-CN"/>
        </w:rPr>
        <w:t>（</w:t>
      </w:r>
      <w:r>
        <w:rPr>
          <w:rFonts w:hint="eastAsia" w:hAnsi="宋体" w:cs="宋体"/>
          <w:b/>
          <w:color w:val="auto"/>
          <w:sz w:val="24"/>
          <w:lang w:val="en-US" w:eastAsia="zh-CN"/>
        </w:rPr>
        <w:t>是</w:t>
      </w:r>
      <w:r>
        <w:rPr>
          <w:rFonts w:hint="eastAsia" w:hAnsi="宋体" w:cs="宋体"/>
          <w:b/>
          <w:color w:val="auto"/>
          <w:sz w:val="24"/>
          <w:lang w:eastAsia="zh-CN"/>
        </w:rPr>
        <w:t>）</w:t>
      </w:r>
      <w:r>
        <w:rPr>
          <w:rFonts w:hint="eastAsia" w:hAnsi="宋体" w:cs="宋体"/>
          <w:b/>
          <w:color w:val="auto"/>
          <w:sz w:val="24"/>
        </w:rPr>
        <w:t>接受联合体投标</w:t>
      </w:r>
      <w:r>
        <w:rPr>
          <w:rFonts w:hint="eastAsia" w:hAnsi="宋体" w:cs="宋体"/>
          <w:color w:val="auto"/>
          <w:kern w:val="0"/>
          <w:sz w:val="24"/>
        </w:rPr>
        <w:t>。</w:t>
      </w:r>
    </w:p>
    <w:p w14:paraId="4E195EE5">
      <w:pPr>
        <w:pStyle w:val="131"/>
        <w:snapToGrid w:val="0"/>
        <w:spacing w:before="0"/>
        <w:ind w:firstLine="482"/>
        <w:outlineLvl w:val="2"/>
        <w:rPr>
          <w:rFonts w:ascii="宋体" w:hAnsi="宋体" w:cs="宋体"/>
          <w:b/>
          <w:color w:val="auto"/>
        </w:rPr>
      </w:pPr>
      <w:r>
        <w:rPr>
          <w:rFonts w:hint="eastAsia" w:ascii="宋体" w:hAnsi="宋体" w:cs="宋体"/>
          <w:b/>
          <w:color w:val="auto"/>
        </w:rPr>
        <w:t>注：不得限制大中型企业与小微企业组成联合体参与。</w:t>
      </w:r>
    </w:p>
    <w:p w14:paraId="2ADED4AE">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75F1DDE4">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45419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14:paraId="267D7F61">
      <w:pPr>
        <w:spacing w:line="360" w:lineRule="auto"/>
        <w:ind w:firstLine="480" w:firstLineChars="200"/>
        <w:rPr>
          <w:rFonts w:ascii="宋体" w:hAnsi="宋体" w:cs="宋体"/>
          <w:color w:val="auto"/>
          <w:sz w:val="24"/>
          <w:u w:val="single"/>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kern w:val="0"/>
          <w:sz w:val="24"/>
        </w:rPr>
        <w:t>专</w:t>
      </w:r>
      <w:r>
        <w:rPr>
          <w:rFonts w:hint="eastAsia" w:ascii="宋体" w:hAnsi="宋体" w:cs="宋体"/>
          <w:color w:val="auto"/>
          <w:sz w:val="24"/>
        </w:rPr>
        <w:t>门面向中小企业</w:t>
      </w:r>
      <w:r>
        <w:rPr>
          <w:rFonts w:hint="eastAsia" w:ascii="宋体" w:hAnsi="宋体" w:cs="宋体"/>
          <w:color w:val="auto"/>
          <w:sz w:val="24"/>
          <w:lang w:eastAsia="zh-CN"/>
        </w:rPr>
        <w:t>，</w:t>
      </w:r>
      <w:r>
        <w:rPr>
          <w:rFonts w:hint="eastAsia" w:ascii="宋体" w:hAnsi="宋体" w:cs="宋体"/>
          <w:color w:val="auto"/>
          <w:sz w:val="24"/>
        </w:rPr>
        <w:t>工程全部由符合政策要求的中小企业承建</w:t>
      </w:r>
      <w:r>
        <w:rPr>
          <w:rFonts w:hint="eastAsia" w:ascii="宋体" w:hAnsi="宋体" w:cs="宋体"/>
          <w:snapToGrid w:val="0"/>
          <w:color w:val="auto"/>
          <w:kern w:val="28"/>
          <w:sz w:val="24"/>
          <w:szCs w:val="20"/>
          <w:highlight w:val="none"/>
        </w:rPr>
        <w:t>（监狱企业、残疾人福利性单位视同小微企业）</w:t>
      </w:r>
      <w:r>
        <w:rPr>
          <w:rFonts w:hint="eastAsia" w:ascii="宋体" w:hAnsi="宋体" w:cs="宋体"/>
          <w:color w:val="auto"/>
          <w:sz w:val="24"/>
        </w:rPr>
        <w:t>，提供中小企业声明函；</w:t>
      </w:r>
    </w:p>
    <w:p w14:paraId="7B1CE5B3">
      <w:pPr>
        <w:spacing w:line="360" w:lineRule="auto"/>
        <w:ind w:firstLine="480" w:firstLineChars="200"/>
        <w:rPr>
          <w:rFonts w:hint="eastAsia" w:ascii="宋体" w:hAnsi="宋体" w:eastAsia="宋体" w:cs="宋体"/>
          <w:snapToGrid w:val="0"/>
          <w:color w:val="auto"/>
          <w:kern w:val="28"/>
          <w:sz w:val="24"/>
          <w:szCs w:val="20"/>
        </w:rPr>
      </w:pPr>
      <w:r>
        <w:rPr>
          <w:rFonts w:ascii="宋体" w:hAnsi="宋体" w:eastAsia="宋体" w:cs="宋体"/>
          <w:snapToGrid w:val="0"/>
          <w:color w:val="auto"/>
          <w:kern w:val="28"/>
          <w:sz w:val="24"/>
          <w:szCs w:val="20"/>
        </w:rPr>
        <w:t>4</w:t>
      </w:r>
      <w:r>
        <w:rPr>
          <w:rFonts w:hint="eastAsia" w:ascii="宋体" w:hAnsi="宋体" w:eastAsia="宋体" w:cs="宋体"/>
          <w:snapToGrid w:val="0"/>
          <w:color w:val="auto"/>
          <w:kern w:val="28"/>
          <w:sz w:val="24"/>
          <w:szCs w:val="20"/>
        </w:rPr>
        <w:t>.本项目的特定资格要求：</w:t>
      </w:r>
    </w:p>
    <w:p w14:paraId="7C7BC004">
      <w:pPr>
        <w:spacing w:line="360" w:lineRule="auto"/>
        <w:ind w:firstLine="482" w:firstLineChars="200"/>
        <w:rPr>
          <w:rFonts w:ascii="宋体" w:hAnsi="宋体" w:eastAsia="宋体" w:cs="宋体"/>
          <w:b/>
          <w:bCs/>
          <w:snapToGrid w:val="0"/>
          <w:color w:val="auto"/>
          <w:kern w:val="28"/>
          <w:sz w:val="24"/>
          <w:szCs w:val="20"/>
          <w:u w:val="single"/>
        </w:rPr>
      </w:pPr>
      <w:r>
        <w:rPr>
          <w:rFonts w:hint="eastAsia" w:ascii="宋体" w:hAnsi="宋体" w:eastAsia="宋体" w:cs="宋体"/>
          <w:b/>
          <w:bCs/>
          <w:snapToGrid w:val="0"/>
          <w:color w:val="auto"/>
          <w:kern w:val="28"/>
          <w:sz w:val="24"/>
          <w:szCs w:val="20"/>
          <w:u w:val="single"/>
        </w:rPr>
        <w:t>（1）磋商响应供应商具有建筑工程施工总承包三级及以上或</w:t>
      </w:r>
      <w:r>
        <w:rPr>
          <w:rFonts w:hint="eastAsia" w:ascii="宋体" w:hAnsi="宋体" w:cs="宋体"/>
          <w:b/>
          <w:bCs/>
          <w:snapToGrid w:val="0"/>
          <w:color w:val="auto"/>
          <w:kern w:val="28"/>
          <w:sz w:val="24"/>
          <w:szCs w:val="20"/>
          <w:u w:val="single"/>
          <w:lang w:eastAsia="zh-CN"/>
        </w:rPr>
        <w:t>建筑装修装饰工程专业承包资质二级及以上资质</w:t>
      </w:r>
      <w:r>
        <w:rPr>
          <w:rFonts w:hint="eastAsia" w:ascii="宋体" w:hAnsi="宋体" w:eastAsia="宋体" w:cs="宋体"/>
          <w:b/>
          <w:bCs/>
          <w:snapToGrid w:val="0"/>
          <w:color w:val="auto"/>
          <w:kern w:val="28"/>
          <w:sz w:val="24"/>
          <w:szCs w:val="20"/>
          <w:u w:val="single"/>
        </w:rPr>
        <w:t>；</w:t>
      </w:r>
      <w:r>
        <w:rPr>
          <w:rFonts w:ascii="宋体" w:hAnsi="宋体" w:eastAsia="宋体" w:cs="宋体"/>
          <w:b/>
          <w:bCs/>
          <w:snapToGrid w:val="0"/>
          <w:color w:val="auto"/>
          <w:kern w:val="28"/>
          <w:sz w:val="24"/>
          <w:szCs w:val="20"/>
          <w:u w:val="single"/>
        </w:rPr>
        <w:t>具有</w:t>
      </w:r>
      <w:r>
        <w:rPr>
          <w:rFonts w:hint="eastAsia" w:ascii="宋体" w:hAnsi="宋体" w:eastAsia="宋体" w:cs="宋体"/>
          <w:b/>
          <w:bCs/>
          <w:snapToGrid w:val="0"/>
          <w:color w:val="auto"/>
          <w:kern w:val="28"/>
          <w:sz w:val="24"/>
          <w:szCs w:val="20"/>
          <w:u w:val="single"/>
          <w:lang w:eastAsia="zh-CN"/>
        </w:rPr>
        <w:t>有效的</w:t>
      </w:r>
      <w:r>
        <w:rPr>
          <w:rFonts w:ascii="宋体" w:hAnsi="宋体" w:eastAsia="宋体" w:cs="宋体"/>
          <w:b/>
          <w:bCs/>
          <w:snapToGrid w:val="0"/>
          <w:color w:val="auto"/>
          <w:kern w:val="28"/>
          <w:sz w:val="24"/>
          <w:szCs w:val="20"/>
          <w:u w:val="single"/>
        </w:rPr>
        <w:t>《安全生产许可证》；</w:t>
      </w:r>
    </w:p>
    <w:p w14:paraId="24FB9F52">
      <w:pPr>
        <w:spacing w:line="360" w:lineRule="auto"/>
        <w:ind w:firstLine="482" w:firstLineChars="200"/>
        <w:rPr>
          <w:rFonts w:ascii="宋体" w:hAnsi="宋体" w:eastAsia="宋体" w:cs="宋体"/>
          <w:b/>
          <w:bCs/>
          <w:snapToGrid w:val="0"/>
          <w:color w:val="auto"/>
          <w:kern w:val="28"/>
          <w:sz w:val="24"/>
          <w:szCs w:val="20"/>
          <w:u w:val="single"/>
        </w:rPr>
      </w:pPr>
      <w:r>
        <w:rPr>
          <w:rFonts w:hint="eastAsia" w:ascii="宋体" w:hAnsi="宋体" w:eastAsia="宋体" w:cs="宋体"/>
          <w:b/>
          <w:bCs/>
          <w:snapToGrid w:val="0"/>
          <w:color w:val="auto"/>
          <w:kern w:val="28"/>
          <w:sz w:val="24"/>
          <w:szCs w:val="20"/>
          <w:u w:val="single"/>
        </w:rPr>
        <w:t>（2）</w:t>
      </w:r>
      <w:r>
        <w:rPr>
          <w:rFonts w:hint="eastAsia" w:ascii="宋体" w:hAnsi="宋体" w:eastAsia="宋体" w:cs="宋体"/>
          <w:b/>
          <w:bCs/>
          <w:snapToGrid w:val="0"/>
          <w:kern w:val="28"/>
          <w:sz w:val="24"/>
          <w:szCs w:val="20"/>
          <w:u w:val="single"/>
          <w:lang w:val="en-US" w:eastAsia="zh-CN"/>
        </w:rPr>
        <w:t>拟派项目经理具有有效的建筑工程专业二级及以上注册建造师证书</w:t>
      </w:r>
      <w:r>
        <w:rPr>
          <w:rFonts w:hint="eastAsia" w:ascii="宋体" w:hAnsi="宋体" w:eastAsia="宋体" w:cs="宋体"/>
          <w:b/>
          <w:bCs/>
          <w:snapToGrid w:val="0"/>
          <w:kern w:val="28"/>
          <w:sz w:val="24"/>
          <w:szCs w:val="20"/>
          <w:u w:val="single"/>
          <w:lang w:val="en-US" w:eastAsia="zh-CN"/>
        </w:rPr>
        <w:t>及“三类人员”B类证书；拟派现场的安全专职管理员具有施工现场安全生产专职管理人员“三类人员”C类证书</w:t>
      </w:r>
      <w:r>
        <w:rPr>
          <w:rFonts w:ascii="宋体" w:hAnsi="宋体" w:eastAsia="宋体" w:cs="宋体"/>
          <w:b/>
          <w:bCs/>
          <w:snapToGrid w:val="0"/>
          <w:kern w:val="28"/>
          <w:sz w:val="24"/>
          <w:szCs w:val="20"/>
          <w:u w:val="single"/>
        </w:rPr>
        <w:t>；</w:t>
      </w:r>
    </w:p>
    <w:p w14:paraId="5CCF8498">
      <w:pPr>
        <w:spacing w:line="360" w:lineRule="auto"/>
        <w:ind w:firstLine="482" w:firstLineChars="200"/>
        <w:rPr>
          <w:rFonts w:hint="eastAsia" w:ascii="宋体" w:hAnsi="宋体" w:eastAsia="宋体" w:cs="宋体"/>
          <w:b/>
          <w:bCs/>
          <w:snapToGrid w:val="0"/>
          <w:color w:val="auto"/>
          <w:kern w:val="28"/>
          <w:sz w:val="24"/>
          <w:szCs w:val="20"/>
          <w:u w:val="single"/>
          <w:lang w:val="en-US" w:eastAsia="zh-CN"/>
        </w:rPr>
      </w:pPr>
      <w:r>
        <w:rPr>
          <w:rFonts w:hint="eastAsia" w:ascii="宋体" w:hAnsi="宋体" w:eastAsia="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lang w:val="en-US" w:eastAsia="zh-CN"/>
        </w:rPr>
        <w:t>3）</w:t>
      </w:r>
      <w:r>
        <w:rPr>
          <w:rFonts w:hint="eastAsia" w:ascii="宋体" w:hAnsi="宋体" w:eastAsia="宋体" w:cs="宋体"/>
          <w:b/>
          <w:bCs/>
          <w:snapToGrid w:val="0"/>
          <w:color w:val="auto"/>
          <w:kern w:val="28"/>
          <w:sz w:val="24"/>
          <w:szCs w:val="20"/>
          <w:u w:val="single"/>
        </w:rPr>
        <w:t>以联合体形式参与的，</w:t>
      </w:r>
      <w:r>
        <w:rPr>
          <w:rFonts w:hint="eastAsia" w:ascii="宋体" w:hAnsi="宋体" w:eastAsia="宋体" w:cs="宋体"/>
          <w:b/>
          <w:bCs/>
          <w:snapToGrid w:val="0"/>
          <w:color w:val="auto"/>
          <w:kern w:val="28"/>
          <w:sz w:val="24"/>
          <w:szCs w:val="20"/>
          <w:u w:val="single"/>
          <w:lang w:eastAsia="zh-CN"/>
        </w:rPr>
        <w:t>联合体各方均应当具备承担磋商采购项目的相应能力；联合体各方均应当具备规定的相应资格条件，分别提供相应资格证明材料</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建筑工程施工总承包三级及以上或</w:t>
      </w:r>
      <w:r>
        <w:rPr>
          <w:rFonts w:hint="eastAsia" w:ascii="宋体" w:hAnsi="宋体" w:cs="宋体"/>
          <w:b/>
          <w:bCs/>
          <w:snapToGrid w:val="0"/>
          <w:color w:val="auto"/>
          <w:kern w:val="28"/>
          <w:sz w:val="24"/>
          <w:szCs w:val="20"/>
          <w:u w:val="single"/>
          <w:lang w:eastAsia="zh-CN"/>
        </w:rPr>
        <w:t>建筑装修装饰工程专业承包资质二级及以上资质</w:t>
      </w:r>
      <w:r>
        <w:rPr>
          <w:rFonts w:hint="eastAsia" w:ascii="宋体" w:hAnsi="宋体" w:eastAsia="宋体" w:cs="宋体"/>
          <w:b/>
          <w:bCs/>
          <w:snapToGrid w:val="0"/>
          <w:color w:val="auto"/>
          <w:kern w:val="28"/>
          <w:sz w:val="24"/>
          <w:szCs w:val="20"/>
          <w:u w:val="single"/>
          <w:lang w:eastAsia="zh-CN"/>
        </w:rPr>
        <w:t>、</w:t>
      </w:r>
      <w:r>
        <w:rPr>
          <w:rFonts w:ascii="宋体" w:hAnsi="宋体" w:eastAsia="宋体" w:cs="宋体"/>
          <w:b/>
          <w:bCs/>
          <w:snapToGrid w:val="0"/>
          <w:color w:val="auto"/>
          <w:kern w:val="28"/>
          <w:sz w:val="24"/>
          <w:szCs w:val="20"/>
          <w:u w:val="single"/>
        </w:rPr>
        <w:t>《安全生产许可证》</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联合体</w:t>
      </w:r>
      <w:r>
        <w:rPr>
          <w:rFonts w:hint="eastAsia" w:ascii="宋体" w:hAnsi="宋体" w:eastAsia="宋体" w:cs="宋体"/>
          <w:b/>
          <w:bCs/>
          <w:snapToGrid w:val="0"/>
          <w:color w:val="auto"/>
          <w:kern w:val="28"/>
          <w:sz w:val="24"/>
          <w:szCs w:val="20"/>
          <w:u w:val="single"/>
          <w:lang w:eastAsia="zh-CN"/>
        </w:rPr>
        <w:t>形式参与</w:t>
      </w:r>
      <w:r>
        <w:rPr>
          <w:rFonts w:hint="eastAsia" w:ascii="宋体" w:hAnsi="宋体" w:eastAsia="宋体" w:cs="宋体"/>
          <w:b/>
          <w:bCs/>
          <w:snapToGrid w:val="0"/>
          <w:color w:val="auto"/>
          <w:kern w:val="28"/>
          <w:sz w:val="24"/>
          <w:szCs w:val="20"/>
          <w:u w:val="single"/>
        </w:rPr>
        <w:t>的，联合协议签订后，不得再以自己名义单独</w:t>
      </w:r>
      <w:r>
        <w:rPr>
          <w:rFonts w:hint="eastAsia" w:ascii="宋体" w:hAnsi="宋体" w:eastAsia="宋体" w:cs="宋体"/>
          <w:b/>
          <w:bCs/>
          <w:snapToGrid w:val="0"/>
          <w:color w:val="auto"/>
          <w:kern w:val="28"/>
          <w:sz w:val="24"/>
          <w:szCs w:val="20"/>
          <w:u w:val="single"/>
          <w:lang w:eastAsia="zh-CN"/>
        </w:rPr>
        <w:t>参与磋商</w:t>
      </w:r>
      <w:r>
        <w:rPr>
          <w:rFonts w:hint="eastAsia" w:ascii="宋体" w:hAnsi="宋体" w:eastAsia="宋体" w:cs="宋体"/>
          <w:b/>
          <w:bCs/>
          <w:snapToGrid w:val="0"/>
          <w:color w:val="auto"/>
          <w:kern w:val="28"/>
          <w:sz w:val="24"/>
          <w:szCs w:val="20"/>
          <w:u w:val="single"/>
        </w:rPr>
        <w:t>，也不得组成新的联合体或参加其他联合体在同一项目中</w:t>
      </w:r>
      <w:r>
        <w:rPr>
          <w:rFonts w:hint="eastAsia" w:ascii="宋体" w:hAnsi="宋体" w:eastAsia="宋体" w:cs="宋体"/>
          <w:b/>
          <w:bCs/>
          <w:snapToGrid w:val="0"/>
          <w:color w:val="auto"/>
          <w:kern w:val="28"/>
          <w:sz w:val="24"/>
          <w:szCs w:val="20"/>
          <w:u w:val="single"/>
          <w:lang w:eastAsia="zh-CN"/>
        </w:rPr>
        <w:t>参与磋商</w:t>
      </w:r>
      <w:r>
        <w:rPr>
          <w:rFonts w:hint="eastAsia" w:ascii="宋体" w:hAnsi="宋体" w:eastAsia="宋体" w:cs="宋体"/>
          <w:b/>
          <w:bCs/>
          <w:snapToGrid w:val="0"/>
          <w:color w:val="auto"/>
          <w:kern w:val="28"/>
          <w:sz w:val="24"/>
          <w:szCs w:val="20"/>
          <w:u w:val="single"/>
        </w:rPr>
        <w:t>并应按</w:t>
      </w:r>
      <w:r>
        <w:rPr>
          <w:rFonts w:hint="eastAsia" w:ascii="宋体" w:hAnsi="宋体" w:eastAsia="宋体" w:cs="宋体"/>
          <w:b/>
          <w:bCs/>
          <w:snapToGrid w:val="0"/>
          <w:color w:val="auto"/>
          <w:kern w:val="28"/>
          <w:sz w:val="24"/>
          <w:szCs w:val="20"/>
          <w:u w:val="single"/>
          <w:lang w:eastAsia="zh-CN"/>
        </w:rPr>
        <w:t>磋商</w:t>
      </w:r>
      <w:r>
        <w:rPr>
          <w:rFonts w:hint="eastAsia" w:ascii="宋体" w:hAnsi="宋体" w:eastAsia="宋体" w:cs="宋体"/>
          <w:b/>
          <w:bCs/>
          <w:snapToGrid w:val="0"/>
          <w:color w:val="auto"/>
          <w:kern w:val="28"/>
          <w:sz w:val="24"/>
          <w:szCs w:val="20"/>
          <w:u w:val="single"/>
        </w:rPr>
        <w:t>文件要求提交联合体各成员的有关证件和资料。除非另有规定，本</w:t>
      </w:r>
      <w:r>
        <w:rPr>
          <w:rFonts w:hint="eastAsia" w:ascii="宋体" w:hAnsi="宋体" w:eastAsia="宋体" w:cs="宋体"/>
          <w:b/>
          <w:bCs/>
          <w:snapToGrid w:val="0"/>
          <w:color w:val="auto"/>
          <w:kern w:val="28"/>
          <w:sz w:val="24"/>
          <w:szCs w:val="20"/>
          <w:u w:val="single"/>
          <w:lang w:eastAsia="zh-CN"/>
        </w:rPr>
        <w:t>磋商</w:t>
      </w:r>
      <w:r>
        <w:rPr>
          <w:rFonts w:hint="eastAsia" w:ascii="宋体" w:hAnsi="宋体" w:eastAsia="宋体" w:cs="宋体"/>
          <w:b/>
          <w:bCs/>
          <w:snapToGrid w:val="0"/>
          <w:color w:val="auto"/>
          <w:kern w:val="28"/>
          <w:sz w:val="24"/>
          <w:szCs w:val="20"/>
          <w:u w:val="single"/>
        </w:rPr>
        <w:t>文件中的“</w:t>
      </w:r>
      <w:r>
        <w:rPr>
          <w:rFonts w:hint="eastAsia" w:ascii="宋体" w:hAnsi="宋体" w:eastAsia="宋体" w:cs="宋体"/>
          <w:b/>
          <w:bCs/>
          <w:snapToGrid w:val="0"/>
          <w:color w:val="auto"/>
          <w:kern w:val="28"/>
          <w:sz w:val="24"/>
          <w:szCs w:val="20"/>
          <w:u w:val="single"/>
          <w:lang w:eastAsia="zh-CN"/>
        </w:rPr>
        <w:t>供应商</w:t>
      </w:r>
      <w:r>
        <w:rPr>
          <w:rFonts w:hint="eastAsia" w:ascii="宋体" w:hAnsi="宋体" w:eastAsia="宋体" w:cs="宋体"/>
          <w:b/>
          <w:bCs/>
          <w:snapToGrid w:val="0"/>
          <w:color w:val="auto"/>
          <w:kern w:val="28"/>
          <w:sz w:val="24"/>
          <w:szCs w:val="20"/>
          <w:u w:val="single"/>
        </w:rPr>
        <w:t>”一词包括联合体各成员。</w:t>
      </w:r>
    </w:p>
    <w:p w14:paraId="1F031D7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F72E7">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3F87D8F4">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年07月0</w:t>
      </w:r>
      <w:r>
        <w:rPr>
          <w:rFonts w:hint="eastAsia" w:ascii="宋体" w:hAnsi="宋体" w:cs="宋体"/>
          <w:color w:val="auto"/>
          <w:sz w:val="24"/>
          <w:u w:val="single"/>
          <w:lang w:val="en-US" w:eastAsia="zh-CN"/>
        </w:rPr>
        <w:t>4</w:t>
      </w:r>
      <w:r>
        <w:rPr>
          <w:rFonts w:hint="eastAsia" w:ascii="宋体" w:hAnsi="宋体" w:cs="宋体"/>
          <w:color w:val="auto"/>
          <w:sz w:val="24"/>
          <w:u w:val="single"/>
        </w:rPr>
        <w:t>日09点30分</w:t>
      </w:r>
      <w:r>
        <w:rPr>
          <w:rFonts w:hint="eastAsia" w:ascii="宋体" w:hAnsi="宋体" w:cs="宋体"/>
          <w:color w:val="auto"/>
          <w:sz w:val="24"/>
        </w:rPr>
        <w:t>，每天上午00:00至12:00 ，下午12:00至23:59（北京时间，线上获取法定节假日均可，线下获取文件法</w:t>
      </w:r>
      <w:r>
        <w:rPr>
          <w:rFonts w:hint="eastAsia" w:ascii="宋体" w:hAnsi="宋体" w:cs="宋体"/>
          <w:color w:val="auto"/>
          <w:sz w:val="24"/>
          <w:lang w:val="en-US" w:eastAsia="zh-CN"/>
        </w:rPr>
        <w:t xml:space="preserve"> </w:t>
      </w:r>
      <w:r>
        <w:rPr>
          <w:rFonts w:hint="eastAsia" w:ascii="宋体" w:hAnsi="宋体" w:cs="宋体"/>
          <w:color w:val="auto"/>
          <w:sz w:val="24"/>
        </w:rPr>
        <w:t>定节假日除外）</w:t>
      </w:r>
    </w:p>
    <w:p w14:paraId="3DAA624B">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8E57F3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8249CD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1CE9FF6">
      <w:pPr>
        <w:spacing w:line="360" w:lineRule="auto"/>
        <w:rPr>
          <w:rFonts w:ascii="宋体" w:hAnsi="宋体" w:cs="宋体"/>
          <w:b/>
          <w:color w:val="auto"/>
          <w:sz w:val="24"/>
        </w:rPr>
      </w:pPr>
      <w:r>
        <w:rPr>
          <w:rFonts w:hint="eastAsia" w:ascii="宋体" w:hAnsi="宋体" w:cs="宋体"/>
          <w:b/>
          <w:color w:val="auto"/>
          <w:sz w:val="24"/>
        </w:rPr>
        <w:t>四、响应文件提交（上传）</w:t>
      </w:r>
    </w:p>
    <w:p w14:paraId="26730E1C">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90A0355">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B5391D0">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0D0E738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8AC1C7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66C4CC91">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7D30454D">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7DCEE09F">
      <w:pPr>
        <w:spacing w:line="360" w:lineRule="auto"/>
        <w:rPr>
          <w:rFonts w:ascii="宋体" w:hAnsi="宋体" w:cs="宋体"/>
          <w:b/>
          <w:color w:val="auto"/>
          <w:sz w:val="24"/>
        </w:rPr>
      </w:pPr>
      <w:r>
        <w:rPr>
          <w:rFonts w:hint="eastAsia" w:ascii="宋体" w:hAnsi="宋体" w:cs="宋体"/>
          <w:b/>
          <w:color w:val="auto"/>
          <w:sz w:val="24"/>
        </w:rPr>
        <w:t>七、其他补充事宜</w:t>
      </w:r>
    </w:p>
    <w:p w14:paraId="6DD2FE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w:t>
      </w:r>
      <w:r>
        <w:rPr>
          <w:rFonts w:hint="eastAsia" w:ascii="宋体" w:hAnsi="宋体" w:eastAsia="宋体" w:cs="宋体"/>
          <w:color w:val="auto"/>
          <w:sz w:val="24"/>
        </w:rPr>
        <w:t>2号）、《浙江省财政厅关于进一步加大政府采购支持中小企业力度助力扎实稳住经济的通知》（浙财采监〔2022〕8号）已分别于2022年1月29日、2022年2月1日和2022年7月1日开始实施，此前有</w:t>
      </w:r>
      <w:r>
        <w:rPr>
          <w:rFonts w:hint="eastAsia" w:ascii="宋体" w:hAnsi="宋体" w:cs="宋体"/>
          <w:color w:val="auto"/>
          <w:sz w:val="24"/>
        </w:rPr>
        <w:t>关规定与上述文件内容不一致的，按上述文件要求执行。</w:t>
      </w:r>
    </w:p>
    <w:p w14:paraId="360465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ECA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1F57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C370A5D">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234CA4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1.采购人信息</w:t>
      </w:r>
    </w:p>
    <w:p w14:paraId="005D0F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杭州市钱学森学校</w:t>
      </w:r>
      <w:r>
        <w:rPr>
          <w:rFonts w:hint="eastAsia" w:ascii="宋体" w:hAnsi="宋体" w:cs="宋体"/>
          <w:color w:val="auto"/>
          <w:sz w:val="24"/>
        </w:rPr>
        <w:t xml:space="preserve"> </w:t>
      </w:r>
    </w:p>
    <w:p w14:paraId="615EC4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址：杭州市上城区海潮路180号     </w:t>
      </w:r>
    </w:p>
    <w:p w14:paraId="420A0E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14:paraId="08D401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张老师</w:t>
      </w:r>
      <w:r>
        <w:rPr>
          <w:rFonts w:hint="eastAsia" w:ascii="宋体" w:hAnsi="宋体" w:cs="宋体"/>
          <w:color w:val="auto"/>
          <w:sz w:val="24"/>
        </w:rPr>
        <w:t xml:space="preserve">  </w:t>
      </w:r>
    </w:p>
    <w:p w14:paraId="18436E56">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13777479929</w:t>
      </w:r>
    </w:p>
    <w:p w14:paraId="11207660">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张老师</w:t>
      </w:r>
    </w:p>
    <w:p w14:paraId="66B067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0571-85881817</w:t>
      </w:r>
    </w:p>
    <w:p w14:paraId="390C71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28B1A4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名    称：浙江天诺招标代理有限公司</w:t>
      </w:r>
      <w:r>
        <w:rPr>
          <w:rFonts w:hint="eastAsia" w:ascii="宋体" w:hAnsi="宋体" w:eastAsia="宋体" w:cs="宋体"/>
          <w:color w:val="auto"/>
          <w:sz w:val="24"/>
        </w:rPr>
        <w:t xml:space="preserve"> </w:t>
      </w:r>
    </w:p>
    <w:p w14:paraId="6A9554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地    址：杭州市西湖区文三路90号科技大厦6幢3层A306 </w:t>
      </w:r>
    </w:p>
    <w:p w14:paraId="3C142F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传    真：0571-8601231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w:t>
      </w:r>
    </w:p>
    <w:p w14:paraId="06946E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项目联系人（询问）：王凯圩、叶晓敏 </w:t>
      </w:r>
    </w:p>
    <w:p w14:paraId="55D69B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项目联系方式（询问）：15068888694、0571-86012319 </w:t>
      </w:r>
    </w:p>
    <w:p w14:paraId="371FB2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质疑联系人：刘朋 </w:t>
      </w:r>
    </w:p>
    <w:p w14:paraId="778E46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质疑联系方式：0571-86012310 </w:t>
      </w:r>
    </w:p>
    <w:p w14:paraId="52DC4C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3.同级政府采购监督管理部门            </w:t>
      </w:r>
    </w:p>
    <w:p w14:paraId="00BEBF72">
      <w:pPr>
        <w:spacing w:line="360" w:lineRule="auto"/>
        <w:ind w:firstLine="480" w:firstLineChars="200"/>
        <w:rPr>
          <w:rFonts w:ascii="宋体" w:hAnsi="宋体" w:cs="宋体"/>
          <w:color w:val="auto"/>
          <w:sz w:val="24"/>
        </w:rPr>
      </w:pPr>
      <w:r>
        <w:rPr>
          <w:rFonts w:hint="eastAsia" w:ascii="宋体" w:hAnsi="宋体" w:cs="宋体"/>
          <w:color w:val="auto"/>
          <w:sz w:val="24"/>
        </w:rPr>
        <w:t>名    称：杭州市</w:t>
      </w:r>
      <w:r>
        <w:rPr>
          <w:rFonts w:hint="eastAsia" w:ascii="宋体" w:hAnsi="宋体" w:cs="宋体"/>
          <w:color w:val="auto"/>
          <w:sz w:val="24"/>
          <w:lang w:eastAsia="zh-CN"/>
        </w:rPr>
        <w:t>上城区</w:t>
      </w:r>
      <w:r>
        <w:rPr>
          <w:rFonts w:hint="eastAsia" w:ascii="宋体" w:hAnsi="宋体" w:cs="宋体"/>
          <w:color w:val="auto"/>
          <w:sz w:val="24"/>
        </w:rPr>
        <w:t>财政局 /浙江省政府采购行政裁决服务中心（杭州）</w:t>
      </w:r>
    </w:p>
    <w:p w14:paraId="1E468B55">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w:t>
      </w:r>
    </w:p>
    <w:p w14:paraId="3E71A8DF">
      <w:pPr>
        <w:spacing w:line="360" w:lineRule="auto"/>
        <w:rPr>
          <w:rFonts w:ascii="宋体" w:hAnsi="宋体" w:cs="宋体"/>
          <w:color w:val="auto"/>
          <w:sz w:val="24"/>
        </w:rPr>
      </w:pPr>
      <w:r>
        <w:rPr>
          <w:rFonts w:hint="eastAsia" w:ascii="宋体" w:hAnsi="宋体" w:cs="宋体"/>
          <w:color w:val="auto"/>
          <w:sz w:val="24"/>
        </w:rPr>
        <w:t xml:space="preserve">    传    真： /</w:t>
      </w:r>
    </w:p>
    <w:p w14:paraId="2AB6A46A">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26703C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DA3C380">
      <w:pPr>
        <w:spacing w:line="360" w:lineRule="auto"/>
        <w:ind w:firstLine="480"/>
        <w:rPr>
          <w:rFonts w:hint="eastAsia" w:ascii="宋体" w:hAnsi="宋体" w:cs="宋体"/>
          <w:color w:val="auto"/>
          <w:sz w:val="24"/>
          <w:lang w:val="en-US" w:eastAsia="zh-CN"/>
        </w:rPr>
      </w:pPr>
    </w:p>
    <w:p w14:paraId="01F622E0">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44EBFA9D">
      <w:pPr>
        <w:snapToGrid w:val="0"/>
        <w:spacing w:line="360" w:lineRule="auto"/>
        <w:ind w:firstLine="0" w:firstLineChars="0"/>
        <w:rPr>
          <w:rFonts w:ascii="宋体" w:hAnsi="宋体" w:cs="宋体"/>
          <w:color w:val="auto"/>
          <w:sz w:val="24"/>
        </w:rPr>
      </w:pPr>
      <w:r>
        <w:rPr>
          <w:rFonts w:hint="eastAsia" w:ascii="宋体" w:hAnsi="宋体" w:cs="宋体"/>
          <w:color w:val="auto"/>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rPr>
        <w:t>95763</w:t>
      </w:r>
      <w:r>
        <w:rPr>
          <w:rFonts w:hint="eastAsia" w:ascii="宋体" w:hAnsi="宋体" w:cs="宋体"/>
          <w:color w:val="auto"/>
          <w:sz w:val="24"/>
        </w:rPr>
        <w:t>获取热线服务帮助。</w:t>
      </w:r>
    </w:p>
    <w:p w14:paraId="3AA85774">
      <w:pPr>
        <w:snapToGrid w:val="0"/>
        <w:spacing w:line="360" w:lineRule="auto"/>
        <w:ind w:firstLine="480" w:firstLineChars="200"/>
        <w:rPr>
          <w:rFonts w:ascii="宋体" w:hAnsi="宋体" w:cs="宋体"/>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rPr>
        <w:t>CA问题联系电话（人工）：汇信CA 400-888-4636；天谷CA 400-087-8198。</w:t>
      </w:r>
    </w:p>
    <w:p w14:paraId="1B3EDB24">
      <w:pPr>
        <w:pStyle w:val="33"/>
        <w:spacing w:line="360" w:lineRule="auto"/>
        <w:jc w:val="center"/>
        <w:rPr>
          <w:rFonts w:hAnsi="宋体" w:cs="宋体"/>
          <w:b/>
          <w:snapToGrid/>
          <w:color w:val="auto"/>
          <w:sz w:val="36"/>
          <w:szCs w:val="20"/>
        </w:rPr>
      </w:pPr>
      <w:r>
        <w:rPr>
          <w:rFonts w:hint="eastAsia" w:hAnsi="宋体" w:cs="宋体"/>
          <w:b/>
          <w:snapToGrid/>
          <w:color w:val="auto"/>
          <w:sz w:val="36"/>
          <w:szCs w:val="20"/>
        </w:rPr>
        <w:t>第二部分</w:t>
      </w:r>
      <w:bookmarkEnd w:id="8"/>
      <w:r>
        <w:rPr>
          <w:rFonts w:hint="eastAsia" w:hAnsi="宋体" w:cs="宋体"/>
          <w:b/>
          <w:snapToGrid/>
          <w:color w:val="auto"/>
          <w:sz w:val="36"/>
          <w:szCs w:val="20"/>
        </w:rPr>
        <w:t xml:space="preserve"> 供应商须知</w:t>
      </w:r>
      <w:bookmarkEnd w:id="9"/>
    </w:p>
    <w:p w14:paraId="7056D75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41D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1FC47368">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93" w:type="dxa"/>
            <w:vAlign w:val="center"/>
          </w:tcPr>
          <w:p w14:paraId="0A853F0E">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927" w:type="dxa"/>
            <w:vAlign w:val="center"/>
          </w:tcPr>
          <w:p w14:paraId="41043A8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12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2F3D11">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93" w:type="dxa"/>
            <w:vAlign w:val="center"/>
          </w:tcPr>
          <w:p w14:paraId="6B4FCE8A">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927" w:type="dxa"/>
            <w:vAlign w:val="center"/>
          </w:tcPr>
          <w:p w14:paraId="4F7E869A">
            <w:pPr>
              <w:spacing w:line="360" w:lineRule="auto"/>
              <w:rPr>
                <w:rFonts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14:paraId="6B2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DA0C6B">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93" w:type="dxa"/>
            <w:vAlign w:val="center"/>
          </w:tcPr>
          <w:p w14:paraId="4B143965">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927" w:type="dxa"/>
            <w:vAlign w:val="center"/>
          </w:tcPr>
          <w:p w14:paraId="4D69790E">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杭州市钱学森学校天文馆提升改造项目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14:paraId="0FBAD294">
            <w:pPr>
              <w:snapToGrid w:val="0"/>
              <w:spacing w:line="360" w:lineRule="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中小企业的划分标准依据《关于印发中小企业划型标准规定的通知》（工信部联企业〔2011〕300号）文件执行。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9325E0">
            <w:pPr>
              <w:snapToGrid w:val="0"/>
              <w:spacing w:line="360" w:lineRule="auto"/>
              <w:rPr>
                <w:rFonts w:ascii="宋体" w:hAnsi="宋体" w:eastAsia="宋体" w:cs="宋体"/>
                <w:color w:val="auto"/>
                <w:lang w:val="en-US"/>
              </w:rPr>
            </w:pPr>
            <w:r>
              <w:rPr>
                <w:rFonts w:hint="eastAsia" w:ascii="宋体" w:hAnsi="宋体" w:eastAsia="宋体" w:cs="宋体"/>
                <w:b/>
                <w:bCs/>
                <w:color w:val="auto"/>
                <w:kern w:val="0"/>
                <w:sz w:val="24"/>
                <w:lang w:val="en-US" w:eastAsia="zh-CN"/>
              </w:rPr>
              <w:t>供应商应按照磋商文件“第六部分 应提交的有关格式范例》”附件7《中小企业声明函》的格式填写全部内容，并在资格文件中提供《中小企业声明函》。</w:t>
            </w:r>
          </w:p>
        </w:tc>
      </w:tr>
      <w:tr w14:paraId="1B13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000685">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93" w:type="dxa"/>
            <w:vAlign w:val="center"/>
          </w:tcPr>
          <w:p w14:paraId="46C7E615">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927" w:type="dxa"/>
            <w:vAlign w:val="center"/>
          </w:tcPr>
          <w:p w14:paraId="78D6157B">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14:paraId="106B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35B158">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93" w:type="dxa"/>
            <w:vAlign w:val="center"/>
          </w:tcPr>
          <w:p w14:paraId="777451C1">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927" w:type="dxa"/>
            <w:vAlign w:val="center"/>
          </w:tcPr>
          <w:p w14:paraId="159593EA">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tc>
      </w:tr>
      <w:tr w14:paraId="1D4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451B78">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93" w:type="dxa"/>
            <w:vAlign w:val="center"/>
          </w:tcPr>
          <w:p w14:paraId="4740E9A8">
            <w:pPr>
              <w:snapToGrid w:val="0"/>
              <w:spacing w:line="360" w:lineRule="auto"/>
              <w:jc w:val="center"/>
              <w:rPr>
                <w:rFonts w:ascii="宋体" w:hAnsi="宋体" w:cs="宋体"/>
                <w:b/>
                <w:color w:val="auto"/>
                <w:sz w:val="24"/>
              </w:rPr>
            </w:pPr>
            <w:r>
              <w:rPr>
                <w:rFonts w:hint="eastAsia" w:ascii="宋体" w:hAnsi="宋体" w:cs="宋体"/>
                <w:b/>
                <w:color w:val="auto"/>
                <w:sz w:val="24"/>
              </w:rPr>
              <w:t>磋商前答疑会或现场考察</w:t>
            </w:r>
          </w:p>
        </w:tc>
        <w:tc>
          <w:tcPr>
            <w:tcW w:w="6927" w:type="dxa"/>
            <w:vAlign w:val="center"/>
          </w:tcPr>
          <w:p w14:paraId="7764B31B">
            <w:pPr>
              <w:spacing w:line="360" w:lineRule="auto"/>
              <w:rPr>
                <w:rFonts w:hint="eastAsia"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w:t>
            </w:r>
            <w:r>
              <w:rPr>
                <w:rFonts w:hint="eastAsia" w:ascii="宋体" w:hAnsi="宋体" w:cs="宋体"/>
                <w:color w:val="auto"/>
                <w:sz w:val="24"/>
                <w:lang w:val="en-US" w:eastAsia="zh-CN"/>
              </w:rPr>
              <w:t>集中</w:t>
            </w:r>
            <w:r>
              <w:rPr>
                <w:rFonts w:hint="eastAsia" w:ascii="宋体" w:hAnsi="宋体" w:cs="宋体"/>
                <w:color w:val="auto"/>
                <w:sz w:val="24"/>
              </w:rPr>
              <w:t>组织</w:t>
            </w:r>
            <w:r>
              <w:rPr>
                <w:rFonts w:hint="eastAsia" w:ascii="宋体" w:hAnsi="宋体" w:cs="宋体"/>
                <w:color w:val="auto"/>
                <w:sz w:val="24"/>
                <w:lang w:eastAsia="zh-CN"/>
              </w:rPr>
              <w:t>，供应商应结合本项目图纸自行踏勘现场，充分了解现场情况等，对技术难度和安全性引起重视，充分考虑相应风险</w:t>
            </w:r>
            <w:r>
              <w:rPr>
                <w:rFonts w:hint="eastAsia" w:ascii="宋体" w:hAnsi="宋体" w:cs="宋体"/>
                <w:color w:val="auto"/>
                <w:sz w:val="24"/>
              </w:rPr>
              <w:t>。</w:t>
            </w:r>
          </w:p>
          <w:p w14:paraId="196A6ACE">
            <w:pPr>
              <w:spacing w:line="360" w:lineRule="auto"/>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踏勘联系人： 张老师  联系电话：13777479929</w:t>
            </w:r>
          </w:p>
        </w:tc>
      </w:tr>
      <w:tr w14:paraId="524E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AD0F03">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93" w:type="dxa"/>
            <w:vAlign w:val="center"/>
          </w:tcPr>
          <w:p w14:paraId="0E14D468">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927" w:type="dxa"/>
            <w:vAlign w:val="center"/>
          </w:tcPr>
          <w:p w14:paraId="1B1CA312">
            <w:pPr>
              <w:spacing w:line="360" w:lineRule="auto"/>
              <w:rPr>
                <w:rFonts w:ascii="宋体" w:hAnsi="宋体" w:cs="宋体"/>
                <w:b/>
                <w:color w:val="auto"/>
                <w:sz w:val="24"/>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3F4A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2A7D77">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93" w:type="dxa"/>
            <w:vAlign w:val="center"/>
          </w:tcPr>
          <w:p w14:paraId="69F262A7">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927" w:type="dxa"/>
            <w:vAlign w:val="center"/>
          </w:tcPr>
          <w:p w14:paraId="4A9E8F1B">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28C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BC7EA6F">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93" w:type="dxa"/>
            <w:vMerge w:val="restart"/>
            <w:vAlign w:val="center"/>
          </w:tcPr>
          <w:p w14:paraId="758C0F55">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供应商应当提供的资格、资信证明文件</w:t>
            </w:r>
          </w:p>
        </w:tc>
        <w:tc>
          <w:tcPr>
            <w:tcW w:w="6927" w:type="dxa"/>
            <w:vAlign w:val="center"/>
          </w:tcPr>
          <w:p w14:paraId="2BC6A4B7">
            <w:pPr>
              <w:spacing w:line="360" w:lineRule="auto"/>
              <w:rPr>
                <w:rFonts w:ascii="宋体" w:hAnsi="宋体" w:cs="宋体"/>
                <w:color w:val="auto"/>
                <w:sz w:val="24"/>
              </w:rPr>
            </w:pPr>
            <w:r>
              <w:rPr>
                <w:rFonts w:hint="eastAsia" w:ascii="宋体" w:hAnsi="宋体" w:cs="宋体"/>
                <w:color w:val="auto"/>
                <w:sz w:val="24"/>
              </w:rPr>
              <w:t>（1）资格证明文件：见采购文件第二部分11.1。</w:t>
            </w:r>
          </w:p>
          <w:p w14:paraId="051D8402">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14:paraId="5EF7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393A568">
            <w:pPr>
              <w:snapToGrid w:val="0"/>
              <w:spacing w:line="360" w:lineRule="auto"/>
              <w:jc w:val="center"/>
              <w:rPr>
                <w:rFonts w:ascii="宋体" w:hAnsi="宋体" w:cs="宋体"/>
                <w:color w:val="auto"/>
                <w:sz w:val="24"/>
              </w:rPr>
            </w:pPr>
          </w:p>
        </w:tc>
        <w:tc>
          <w:tcPr>
            <w:tcW w:w="2093" w:type="dxa"/>
            <w:vMerge w:val="continue"/>
            <w:vAlign w:val="center"/>
          </w:tcPr>
          <w:p w14:paraId="31BDF8D8">
            <w:pPr>
              <w:snapToGrid w:val="0"/>
              <w:spacing w:line="360" w:lineRule="auto"/>
              <w:jc w:val="center"/>
              <w:rPr>
                <w:rFonts w:ascii="宋体" w:hAnsi="宋体" w:cs="宋体"/>
                <w:b/>
                <w:color w:val="auto"/>
                <w:sz w:val="24"/>
              </w:rPr>
            </w:pPr>
          </w:p>
        </w:tc>
        <w:tc>
          <w:tcPr>
            <w:tcW w:w="6927" w:type="dxa"/>
            <w:vAlign w:val="center"/>
          </w:tcPr>
          <w:p w14:paraId="4C46B0BF">
            <w:pPr>
              <w:spacing w:line="360" w:lineRule="auto"/>
              <w:rPr>
                <w:rFonts w:ascii="宋体" w:hAnsi="宋体" w:cs="宋体"/>
                <w:color w:val="auto"/>
                <w:sz w:val="24"/>
              </w:rPr>
            </w:pPr>
            <w:r>
              <w:rPr>
                <w:rFonts w:hint="eastAsia" w:ascii="宋体" w:hAnsi="宋体" w:cs="宋体"/>
                <w:color w:val="auto"/>
                <w:sz w:val="24"/>
              </w:rPr>
              <w:t>（2）资信证明文件：根据采购文件第四部分评审标准提供。</w:t>
            </w:r>
          </w:p>
        </w:tc>
      </w:tr>
      <w:tr w14:paraId="295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892B78">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93" w:type="dxa"/>
            <w:vAlign w:val="center"/>
          </w:tcPr>
          <w:p w14:paraId="71733307">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927" w:type="dxa"/>
            <w:vAlign w:val="center"/>
          </w:tcPr>
          <w:p w14:paraId="2C0D11B1">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B7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A5BC9A2">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93" w:type="dxa"/>
            <w:vAlign w:val="center"/>
          </w:tcPr>
          <w:p w14:paraId="7B74B77F">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927" w:type="dxa"/>
            <w:vAlign w:val="center"/>
          </w:tcPr>
          <w:p w14:paraId="74F4A249">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w:t>
            </w:r>
          </w:p>
          <w:p w14:paraId="1A04FC3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14:paraId="51117940">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14:paraId="188735F3">
            <w:pPr>
              <w:snapToGrid w:val="0"/>
              <w:spacing w:line="360" w:lineRule="auto"/>
              <w:ind w:firstLine="241" w:firstLineChars="100"/>
              <w:jc w:val="left"/>
              <w:rPr>
                <w:color w:val="auto"/>
              </w:rPr>
            </w:pPr>
            <w:r>
              <w:rPr>
                <w:rFonts w:hint="eastAsia" w:ascii="宋体" w:hAnsi="宋体" w:cs="宋体"/>
                <w:b/>
                <w:color w:val="auto"/>
                <w:kern w:val="0"/>
                <w:sz w:val="24"/>
                <w:lang w:val="zh-CN"/>
              </w:rPr>
              <w:t>最后报价超过采购文件中规定的预算金额或者最高限价的;</w:t>
            </w:r>
          </w:p>
          <w:p w14:paraId="6B593862">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4AF324B">
            <w:pPr>
              <w:spacing w:line="360" w:lineRule="auto"/>
              <w:ind w:firstLine="241" w:firstLineChars="100"/>
              <w:rPr>
                <w:rFonts w:ascii="宋体" w:hAnsi="宋体" w:cs="宋体"/>
                <w:color w:val="auto"/>
                <w:sz w:val="24"/>
              </w:rPr>
            </w:pPr>
            <w:r>
              <w:rPr>
                <w:rFonts w:hint="eastAsia" w:ascii="宋体" w:hAnsi="宋体" w:cs="宋体"/>
                <w:b/>
                <w:color w:val="auto"/>
                <w:kern w:val="0"/>
                <w:sz w:val="24"/>
              </w:rPr>
              <w:t>供应商对根据修正原则修正后的报价不确认的</w:t>
            </w:r>
            <w:r>
              <w:rPr>
                <w:rFonts w:hint="eastAsia" w:ascii="宋体" w:hAnsi="宋体" w:cs="宋体"/>
                <w:b/>
                <w:color w:val="auto"/>
                <w:sz w:val="24"/>
              </w:rPr>
              <w:t>。</w:t>
            </w:r>
          </w:p>
        </w:tc>
      </w:tr>
      <w:tr w14:paraId="51B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trPr>
        <w:tc>
          <w:tcPr>
            <w:tcW w:w="714" w:type="dxa"/>
            <w:vAlign w:val="center"/>
          </w:tcPr>
          <w:p w14:paraId="2C18B7B4">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93" w:type="dxa"/>
            <w:vAlign w:val="center"/>
          </w:tcPr>
          <w:p w14:paraId="052D8D23">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927" w:type="dxa"/>
            <w:vAlign w:val="center"/>
          </w:tcPr>
          <w:p w14:paraId="6101CFC7">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C7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3866E5">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93" w:type="dxa"/>
            <w:vAlign w:val="center"/>
          </w:tcPr>
          <w:p w14:paraId="7E638793">
            <w:pPr>
              <w:snapToGrid w:val="0"/>
              <w:spacing w:line="360" w:lineRule="auto"/>
              <w:jc w:val="center"/>
              <w:rPr>
                <w:rFonts w:ascii="宋体" w:hAnsi="宋体" w:cs="宋体"/>
                <w:b/>
                <w:color w:val="auto"/>
                <w:sz w:val="24"/>
              </w:rPr>
            </w:pPr>
            <w:r>
              <w:rPr>
                <w:rFonts w:hint="eastAsia" w:ascii="宋体" w:hAnsi="宋体" w:cs="宋体"/>
                <w:b/>
                <w:color w:val="auto"/>
                <w:sz w:val="24"/>
              </w:rPr>
              <w:t>备份响应文件送达地点和签收人员</w:t>
            </w:r>
          </w:p>
        </w:tc>
        <w:tc>
          <w:tcPr>
            <w:tcW w:w="6927" w:type="dxa"/>
            <w:vAlign w:val="center"/>
          </w:tcPr>
          <w:p w14:paraId="3A548470">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杭州市西湖区文三路90号东部软件园科技大厦A306室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叶晓敏 15068888694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A7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0A659D">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93" w:type="dxa"/>
            <w:vMerge w:val="restart"/>
            <w:vAlign w:val="center"/>
          </w:tcPr>
          <w:p w14:paraId="623F454E">
            <w:pPr>
              <w:snapToGrid w:val="0"/>
              <w:spacing w:line="360" w:lineRule="auto"/>
              <w:jc w:val="center"/>
              <w:rPr>
                <w:rFonts w:ascii="宋体" w:hAnsi="宋体" w:cs="宋体"/>
                <w:b/>
                <w:color w:val="auto"/>
                <w:sz w:val="24"/>
              </w:rPr>
            </w:pPr>
            <w:r>
              <w:rPr>
                <w:rFonts w:hint="eastAsia" w:ascii="宋体" w:hAnsi="宋体" w:cs="宋体"/>
                <w:b/>
                <w:color w:val="auto"/>
                <w:sz w:val="24"/>
              </w:rPr>
              <w:t>其它说明</w:t>
            </w:r>
          </w:p>
        </w:tc>
        <w:tc>
          <w:tcPr>
            <w:tcW w:w="6927" w:type="dxa"/>
            <w:vAlign w:val="center"/>
          </w:tcPr>
          <w:p w14:paraId="407AD66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3C45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12376A8">
            <w:pPr>
              <w:snapToGrid w:val="0"/>
              <w:spacing w:line="360" w:lineRule="auto"/>
              <w:jc w:val="center"/>
              <w:rPr>
                <w:rFonts w:hint="eastAsia" w:ascii="宋体" w:hAnsi="宋体" w:cs="宋体"/>
                <w:color w:val="auto"/>
                <w:sz w:val="24"/>
              </w:rPr>
            </w:pPr>
          </w:p>
        </w:tc>
        <w:tc>
          <w:tcPr>
            <w:tcW w:w="2093" w:type="dxa"/>
            <w:vMerge w:val="continue"/>
            <w:vAlign w:val="center"/>
          </w:tcPr>
          <w:p w14:paraId="29680BAC">
            <w:pPr>
              <w:snapToGrid w:val="0"/>
              <w:spacing w:line="360" w:lineRule="auto"/>
              <w:jc w:val="center"/>
              <w:rPr>
                <w:rFonts w:hint="eastAsia" w:ascii="宋体" w:hAnsi="宋体" w:cs="宋体"/>
                <w:b/>
                <w:color w:val="auto"/>
                <w:sz w:val="24"/>
              </w:rPr>
            </w:pPr>
          </w:p>
        </w:tc>
        <w:tc>
          <w:tcPr>
            <w:tcW w:w="6927" w:type="dxa"/>
            <w:vAlign w:val="center"/>
          </w:tcPr>
          <w:p w14:paraId="6E143E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EDD9494">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3CB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D0211B8">
            <w:pPr>
              <w:snapToGrid w:val="0"/>
              <w:spacing w:line="360" w:lineRule="auto"/>
              <w:jc w:val="center"/>
              <w:rPr>
                <w:rFonts w:hint="eastAsia" w:ascii="宋体" w:hAnsi="宋体" w:cs="宋体"/>
                <w:color w:val="auto"/>
                <w:sz w:val="24"/>
              </w:rPr>
            </w:pPr>
          </w:p>
        </w:tc>
        <w:tc>
          <w:tcPr>
            <w:tcW w:w="2093" w:type="dxa"/>
            <w:vMerge w:val="continue"/>
            <w:vAlign w:val="center"/>
          </w:tcPr>
          <w:p w14:paraId="71E3106B">
            <w:pPr>
              <w:snapToGrid w:val="0"/>
              <w:spacing w:line="360" w:lineRule="auto"/>
              <w:jc w:val="center"/>
              <w:rPr>
                <w:rFonts w:hint="eastAsia" w:ascii="宋体" w:hAnsi="宋体" w:cs="宋体"/>
                <w:b/>
                <w:color w:val="auto"/>
                <w:sz w:val="24"/>
              </w:rPr>
            </w:pPr>
          </w:p>
        </w:tc>
        <w:tc>
          <w:tcPr>
            <w:tcW w:w="6927" w:type="dxa"/>
            <w:vAlign w:val="center"/>
          </w:tcPr>
          <w:p w14:paraId="208F73EF">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如遇“政府采购云平台”电子化开标或评审程序调整的，按调整后程序执行。</w:t>
            </w:r>
          </w:p>
          <w:p w14:paraId="71386F6D">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通过“政府采购云平台”公布开标一览表有关内容后，供应商应通过“政府采购云平台”进行确认，在收到采购人或采购代理机构的电子邮件或语音电话或短信后仍不予确认的应说明理由，否则视为无异议。</w:t>
            </w:r>
          </w:p>
        </w:tc>
      </w:tr>
      <w:tr w14:paraId="3090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157FEC1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2093" w:type="dxa"/>
            <w:shd w:val="clear" w:color="auto" w:fill="auto"/>
            <w:vAlign w:val="center"/>
          </w:tcPr>
          <w:p w14:paraId="14E5044B">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927" w:type="dxa"/>
            <w:shd w:val="clear" w:color="auto" w:fill="auto"/>
            <w:vAlign w:val="center"/>
          </w:tcPr>
          <w:p w14:paraId="6C301201">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107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EBF9917">
            <w:pPr>
              <w:snapToGrid w:val="0"/>
              <w:spacing w:line="360" w:lineRule="auto"/>
              <w:jc w:val="center"/>
              <w:rPr>
                <w:rFonts w:hint="eastAsia" w:ascii="宋体" w:hAnsi="宋体" w:cs="宋体"/>
                <w:color w:val="auto"/>
                <w:sz w:val="24"/>
              </w:rPr>
            </w:pPr>
            <w:r>
              <w:rPr>
                <w:rFonts w:hint="eastAsia" w:asciiTheme="minorEastAsia" w:hAnsiTheme="minorEastAsia" w:eastAsiaTheme="minorEastAsia" w:cstheme="minorEastAsia"/>
                <w:b w:val="0"/>
                <w:bCs/>
                <w:sz w:val="24"/>
                <w:lang w:val="en-US" w:eastAsia="zh-CN"/>
              </w:rPr>
              <w:t>15</w:t>
            </w:r>
          </w:p>
        </w:tc>
        <w:tc>
          <w:tcPr>
            <w:tcW w:w="2093" w:type="dxa"/>
            <w:vAlign w:val="center"/>
          </w:tcPr>
          <w:p w14:paraId="6D281D90">
            <w:pPr>
              <w:snapToGrid w:val="0"/>
              <w:spacing w:line="360" w:lineRule="auto"/>
              <w:jc w:val="center"/>
              <w:rPr>
                <w:rFonts w:hint="eastAsia" w:ascii="宋体" w:hAnsi="宋体" w:cs="宋体"/>
                <w:b/>
                <w:color w:val="auto"/>
                <w:sz w:val="24"/>
              </w:rPr>
            </w:pPr>
            <w:r>
              <w:rPr>
                <w:rFonts w:hint="eastAsia" w:asciiTheme="minorEastAsia" w:hAnsiTheme="minorEastAsia" w:eastAsiaTheme="minorEastAsia" w:cstheme="minorEastAsia"/>
                <w:b/>
                <w:sz w:val="24"/>
                <w:lang w:val="en-US" w:eastAsia="zh-CN"/>
              </w:rPr>
              <w:t>中标人</w:t>
            </w:r>
            <w:r>
              <w:rPr>
                <w:rFonts w:hint="eastAsia" w:asciiTheme="minorEastAsia" w:hAnsiTheme="minorEastAsia" w:eastAsiaTheme="minorEastAsia" w:cstheme="minorEastAsia"/>
                <w:b/>
                <w:sz w:val="24"/>
              </w:rPr>
              <w:t>纸质投标文件</w:t>
            </w:r>
          </w:p>
        </w:tc>
        <w:tc>
          <w:tcPr>
            <w:tcW w:w="6927" w:type="dxa"/>
            <w:vAlign w:val="center"/>
          </w:tcPr>
          <w:p w14:paraId="718AAD62">
            <w:pPr>
              <w:spacing w:line="360" w:lineRule="auto"/>
              <w:rPr>
                <w:rFonts w:hint="eastAsia" w:ascii="宋体" w:hAnsi="宋体" w:cs="宋体"/>
                <w:b/>
                <w:color w:val="auto"/>
                <w:sz w:val="24"/>
              </w:rPr>
            </w:pPr>
            <w:r>
              <w:rPr>
                <w:rFonts w:hint="eastAsia" w:ascii="宋体" w:hAnsi="宋体" w:eastAsia="宋体" w:cs="宋体"/>
                <w:color w:val="auto"/>
                <w:kern w:val="0"/>
                <w:sz w:val="24"/>
                <w:highlight w:val="none"/>
                <w:lang w:val="en-US" w:eastAsia="zh-CN"/>
              </w:rPr>
              <w:t>中标人在中标公告发布后三个工作日内向招标代理机构提供与平台一致的1正2副纸质投标文件存档（正本红色印章，副本可为其复印件）。邮寄至杭州市西湖区文三路90号科技大厦6幢3层A306，浙江天诺招标代理有限公司；签收人员：叶晓敏，联系电话：15068888694</w:t>
            </w:r>
          </w:p>
        </w:tc>
      </w:tr>
      <w:tr w14:paraId="76A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B6F74F">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6</w:t>
            </w:r>
          </w:p>
        </w:tc>
        <w:tc>
          <w:tcPr>
            <w:tcW w:w="2093" w:type="dxa"/>
            <w:vAlign w:val="center"/>
          </w:tcPr>
          <w:p w14:paraId="1363801B">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927" w:type="dxa"/>
            <w:vAlign w:val="center"/>
          </w:tcPr>
          <w:p w14:paraId="745BDFEF">
            <w:pPr>
              <w:widowControl/>
              <w:numPr>
                <w:ilvl w:val="0"/>
                <w:numId w:val="0"/>
              </w:numPr>
              <w:spacing w:line="440" w:lineRule="exact"/>
              <w:jc w:val="left"/>
              <w:rPr>
                <w:rFonts w:ascii="宋体" w:hAnsi="宋体" w:cs="宋体"/>
                <w:snapToGrid w:val="0"/>
                <w:color w:val="auto"/>
                <w:kern w:val="28"/>
                <w:sz w:val="24"/>
              </w:rPr>
            </w:pPr>
            <w:r>
              <w:rPr>
                <w:rFonts w:hint="eastAsia" w:ascii="宋体" w:hAnsi="宋体" w:cs="宋体"/>
                <w:b/>
                <w:color w:val="auto"/>
                <w:sz w:val="24"/>
              </w:rPr>
              <w:t>采购代理服务费</w:t>
            </w:r>
            <w:r>
              <w:rPr>
                <w:rFonts w:hint="eastAsia" w:ascii="宋体" w:hAnsi="宋体" w:cs="宋体"/>
                <w:b/>
                <w:color w:val="auto"/>
                <w:sz w:val="24"/>
                <w:lang w:val="en-US" w:eastAsia="zh-CN"/>
              </w:rPr>
              <w:t>按8800元计收，</w:t>
            </w:r>
            <w:r>
              <w:rPr>
                <w:rFonts w:hint="eastAsia" w:ascii="宋体" w:hAnsi="宋体" w:cs="宋体"/>
                <w:b/>
                <w:color w:val="auto"/>
                <w:sz w:val="24"/>
                <w:lang w:eastAsia="zh-CN"/>
              </w:rPr>
              <w:t>由</w:t>
            </w:r>
            <w:r>
              <w:rPr>
                <w:rFonts w:hint="eastAsia" w:ascii="宋体" w:hAnsi="宋体" w:cs="宋体"/>
                <w:b/>
                <w:color w:val="auto"/>
                <w:sz w:val="24"/>
                <w:lang w:val="en-US" w:eastAsia="zh-CN"/>
              </w:rPr>
              <w:t>招标人</w:t>
            </w:r>
            <w:r>
              <w:rPr>
                <w:rFonts w:hint="eastAsia" w:ascii="宋体" w:hAnsi="宋体" w:cs="宋体"/>
                <w:b/>
                <w:color w:val="auto"/>
                <w:sz w:val="24"/>
                <w:lang w:eastAsia="zh-CN"/>
              </w:rPr>
              <w:t>支付，包含招标代理服务费和工程造价咨询服务费</w:t>
            </w:r>
            <w:r>
              <w:rPr>
                <w:rFonts w:hint="eastAsia" w:ascii="宋体" w:hAnsi="宋体" w:cs="宋体"/>
                <w:b w:val="0"/>
                <w:bCs w:val="0"/>
                <w:color w:val="auto"/>
                <w:sz w:val="24"/>
                <w:szCs w:val="24"/>
              </w:rPr>
              <w:t>。</w:t>
            </w:r>
          </w:p>
        </w:tc>
      </w:tr>
      <w:tr w14:paraId="0017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3B0112E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lang w:val="en-US" w:eastAsia="zh-CN"/>
              </w:rPr>
              <w:t>1</w:t>
            </w:r>
            <w:r>
              <w:rPr>
                <w:rFonts w:hint="eastAsia" w:ascii="宋体" w:hAnsi="宋体" w:cs="宋体"/>
                <w:b/>
                <w:color w:val="auto"/>
                <w:sz w:val="24"/>
                <w:lang w:val="en-US" w:eastAsia="zh-CN"/>
              </w:rPr>
              <w:t>7</w:t>
            </w:r>
          </w:p>
        </w:tc>
        <w:tc>
          <w:tcPr>
            <w:tcW w:w="2093" w:type="dxa"/>
            <w:shd w:val="clear" w:color="auto" w:fill="auto"/>
            <w:vAlign w:val="center"/>
          </w:tcPr>
          <w:p w14:paraId="72C7084D">
            <w:pPr>
              <w:kinsoku/>
              <w:wordWrap/>
              <w:overflowPunct/>
              <w:topLinePunct w:val="0"/>
              <w:bidi w:val="0"/>
              <w:snapToGrid w:val="0"/>
              <w:spacing w:before="63" w:beforeLines="20" w:after="63" w:afterLines="20" w:line="324" w:lineRule="auto"/>
              <w:ind w:left="42" w:leftChars="20" w:right="42" w:rightChars="20"/>
              <w:jc w:val="center"/>
              <w:textAlignment w:val="auto"/>
              <w:rPr>
                <w:rFonts w:hint="eastAsia" w:ascii="宋体" w:hAnsi="宋体" w:eastAsia="宋体" w:cs="宋体"/>
                <w:b/>
                <w:color w:val="auto"/>
                <w:kern w:val="2"/>
                <w:sz w:val="24"/>
                <w:szCs w:val="24"/>
                <w:lang w:val="en" w:eastAsia="zh-CN" w:bidi="ar-SA"/>
              </w:rPr>
            </w:pPr>
            <w:r>
              <w:rPr>
                <w:rFonts w:hint="eastAsia" w:ascii="宋体" w:hAnsi="宋体" w:eastAsia="宋体" w:cs="宋体"/>
                <w:b/>
                <w:bCs/>
                <w:color w:val="auto"/>
                <w:kern w:val="28"/>
                <w:sz w:val="24"/>
                <w:szCs w:val="24"/>
                <w:highlight w:val="none"/>
                <w:lang w:val="en-US" w:eastAsia="zh-CN"/>
              </w:rPr>
              <w:t>真实性复核</w:t>
            </w:r>
          </w:p>
        </w:tc>
        <w:tc>
          <w:tcPr>
            <w:tcW w:w="6927" w:type="dxa"/>
            <w:shd w:val="clear" w:color="auto" w:fill="auto"/>
            <w:vAlign w:val="center"/>
          </w:tcPr>
          <w:p w14:paraId="0D74F81A">
            <w:pPr>
              <w:pStyle w:val="33"/>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left="42" w:leftChars="20" w:right="42" w:rightChars="20"/>
              <w:textAlignment w:val="auto"/>
              <w:rPr>
                <w:rFonts w:hint="eastAsia" w:cs="Arial" w:asciiTheme="minorEastAsia" w:hAnsiTheme="minorEastAsia" w:eastAsiaTheme="minorEastAsia"/>
                <w:snapToGrid w:val="0"/>
                <w:color w:val="auto"/>
                <w:kern w:val="0"/>
                <w:sz w:val="24"/>
                <w:szCs w:val="21"/>
                <w:lang w:val="en-US" w:eastAsia="zh-CN" w:bidi="ar-SA"/>
              </w:rPr>
            </w:pPr>
            <w:r>
              <w:rPr>
                <w:rFonts w:hint="eastAsia" w:ascii="宋体" w:hAnsi="宋体" w:eastAsia="宋体" w:cs="宋体"/>
                <w:b/>
                <w:bCs/>
                <w:color w:val="auto"/>
                <w:kern w:val="28"/>
                <w:sz w:val="24"/>
                <w:szCs w:val="24"/>
                <w:highlight w:val="none"/>
                <w:lang w:val="en-US" w:eastAsia="zh-CN"/>
              </w:rPr>
              <w:t>根据《浙江省财政厅关于进一步规范政府采购秩序促进公平竞争的通知》（浙财采监〔2025〕2号文件）的要求，在评审结束后、合同签订前，采购人、采购</w:t>
            </w:r>
            <w:bookmarkStart w:id="630" w:name="_GoBack"/>
            <w:bookmarkEnd w:id="630"/>
            <w:r>
              <w:rPr>
                <w:rFonts w:hint="eastAsia" w:ascii="宋体" w:hAnsi="宋体" w:eastAsia="宋体" w:cs="宋体"/>
                <w:b/>
                <w:bCs/>
                <w:color w:val="auto"/>
                <w:kern w:val="28"/>
                <w:sz w:val="24"/>
                <w:szCs w:val="24"/>
                <w:highlight w:val="none"/>
                <w:lang w:val="en-US" w:eastAsia="zh-CN"/>
              </w:rPr>
              <w:t>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0F12C176">
      <w:pPr>
        <w:snapToGrid w:val="0"/>
        <w:spacing w:line="360" w:lineRule="auto"/>
        <w:jc w:val="center"/>
        <w:rPr>
          <w:rFonts w:ascii="宋体" w:hAnsi="宋体" w:cs="宋体"/>
          <w:b/>
          <w:color w:val="auto"/>
          <w:sz w:val="32"/>
          <w:szCs w:val="20"/>
        </w:rPr>
      </w:pPr>
    </w:p>
    <w:bookmarkEnd w:id="10"/>
    <w:p w14:paraId="5D89AB5A">
      <w:pPr>
        <w:widowControl/>
        <w:adjustRightInd/>
        <w:jc w:val="left"/>
        <w:rPr>
          <w:rFonts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br w:type="page"/>
      </w:r>
    </w:p>
    <w:p w14:paraId="550636C8">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一、总则</w:t>
      </w:r>
    </w:p>
    <w:p w14:paraId="0CEF4F50">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4D9D78B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14:paraId="09501E46">
      <w:pPr>
        <w:snapToGrid w:val="0"/>
        <w:spacing w:line="360" w:lineRule="auto"/>
        <w:outlineLvl w:val="0"/>
        <w:rPr>
          <w:rFonts w:ascii="宋体" w:hAnsi="宋体" w:cs="宋体"/>
          <w:b/>
          <w:color w:val="auto"/>
          <w:sz w:val="24"/>
        </w:rPr>
      </w:pPr>
      <w:r>
        <w:rPr>
          <w:rFonts w:hint="eastAsia" w:ascii="宋体" w:hAnsi="宋体" w:cs="宋体"/>
          <w:b/>
          <w:color w:val="auto"/>
          <w:sz w:val="24"/>
        </w:rPr>
        <w:t>2.定义</w:t>
      </w:r>
    </w:p>
    <w:p w14:paraId="4BAD66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14:paraId="5730D2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3F890D7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14:paraId="5B6BEA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916FB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D4884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6A4FD9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14:paraId="339163B7">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9E28D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F42D8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14:paraId="53EBDD42">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14:paraId="04AA4F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14:paraId="7BD35EB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790D1E2">
      <w:pPr>
        <w:pStyle w:val="3"/>
        <w:tabs>
          <w:tab w:val="left" w:pos="0"/>
          <w:tab w:val="clear" w:pos="432"/>
        </w:tabs>
        <w:ind w:left="0" w:firstLine="480" w:firstLineChars="200"/>
        <w:rPr>
          <w:color w:val="auto"/>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0A803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14:paraId="4DC0D2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43A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38B7814">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14:paraId="007576E4">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0277F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rPr>
        <w:t>联合协议或者分包意向协议约定小微企业的合同份额占到合同总金额30%以上的</w:t>
      </w:r>
      <w:bookmarkEnd w:id="14"/>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5733C0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9BFCC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BF31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CF0854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44ACA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975DF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15E539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C1B95C">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EB16C78">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1D19CD55">
      <w:pPr>
        <w:snapToGrid w:val="0"/>
        <w:spacing w:line="360" w:lineRule="auto"/>
        <w:ind w:firstLine="480" w:firstLineChars="2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w:t>
      </w:r>
      <w:r>
        <w:rPr>
          <w:rFonts w:hint="eastAsia" w:ascii="宋体" w:hAnsi="宋体" w:eastAsia="宋体" w:cs="宋体"/>
          <w:b/>
          <w:color w:val="auto"/>
          <w:sz w:val="24"/>
        </w:rPr>
        <w:t>诉、补偿救济</w:t>
      </w:r>
    </w:p>
    <w:p w14:paraId="0882C025">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009C7374">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132825">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594E35A1">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18133D">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4CF24E97">
      <w:pPr>
        <w:pStyle w:val="33"/>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178AA32E">
      <w:pPr>
        <w:pStyle w:val="33"/>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6192E11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45645820">
      <w:pPr>
        <w:pStyle w:val="33"/>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14:paraId="2AC6069A">
      <w:pPr>
        <w:pStyle w:val="33"/>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14:paraId="37ED6B9B">
      <w:pPr>
        <w:pStyle w:val="33"/>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716D6FD">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2119C11A">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14:paraId="67A2A83D">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11DED5C9">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14:paraId="0681F5A3">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14:paraId="2A3A9581">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14:paraId="69E77DFD">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8B9C860">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14:paraId="2A72839C">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72EA1D70">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26BEFB7C">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6E726581">
      <w:pPr>
        <w:pStyle w:val="889"/>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14:paraId="0060E6FB">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2130A019">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53CBE2C1">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022C7101">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7CF5C142">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asciiTheme="minorEastAsia" w:hAnsiTheme="minorEastAsia" w:eastAsiaTheme="minorEastAsia"/>
          <w:color w:val="auto"/>
        </w:rPr>
        <w:t>4.</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5256EC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C51B8E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D6A26E6">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投诉书范本及制作说明详见附件3。</w:t>
      </w:r>
    </w:p>
    <w:p w14:paraId="181331CB">
      <w:pPr>
        <w:pStyle w:val="131"/>
        <w:snapToGrid w:val="0"/>
        <w:spacing w:before="0"/>
        <w:ind w:firstLine="360"/>
        <w:rPr>
          <w:rFonts w:ascii="宋体" w:hAnsi="宋体" w:cs="宋体"/>
          <w:color w:val="auto"/>
          <w:sz w:val="18"/>
          <w:szCs w:val="18"/>
        </w:rPr>
      </w:pPr>
    </w:p>
    <w:p w14:paraId="08F7B799">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14:paraId="28232B25">
      <w:pPr>
        <w:pStyle w:val="33"/>
        <w:spacing w:line="360" w:lineRule="auto"/>
        <w:rPr>
          <w:rFonts w:hAnsi="宋体" w:cs="宋体"/>
          <w:b/>
          <w:color w:val="auto"/>
          <w:sz w:val="24"/>
          <w:szCs w:val="24"/>
        </w:rPr>
      </w:pPr>
      <w:r>
        <w:rPr>
          <w:rFonts w:hint="eastAsia" w:hAnsi="宋体" w:cs="宋体"/>
          <w:b/>
          <w:color w:val="auto"/>
          <w:sz w:val="24"/>
          <w:szCs w:val="24"/>
        </w:rPr>
        <w:t>5．采购文件的构成</w:t>
      </w:r>
    </w:p>
    <w:p w14:paraId="72330617">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14:paraId="4C720B1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14:paraId="15A77F3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14:paraId="2E725FF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67816A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14:paraId="312F884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7626BE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05768F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3E13870E">
      <w:pPr>
        <w:pStyle w:val="33"/>
        <w:spacing w:line="360" w:lineRule="auto"/>
        <w:rPr>
          <w:rFonts w:hAnsi="宋体" w:cs="宋体"/>
          <w:b/>
          <w:color w:val="auto"/>
          <w:sz w:val="24"/>
          <w:szCs w:val="24"/>
        </w:rPr>
      </w:pPr>
      <w:r>
        <w:rPr>
          <w:rFonts w:hint="eastAsia" w:hAnsi="宋体" w:cs="宋体"/>
          <w:b/>
          <w:color w:val="auto"/>
          <w:sz w:val="24"/>
          <w:szCs w:val="24"/>
        </w:rPr>
        <w:t>6. 采购文件的澄清、修改</w:t>
      </w:r>
    </w:p>
    <w:p w14:paraId="24EE06AE">
      <w:pPr>
        <w:pStyle w:val="131"/>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70D76CCC">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EE9E066">
      <w:pPr>
        <w:pStyle w:val="24"/>
        <w:rPr>
          <w:rFonts w:hAnsi="宋体" w:cs="宋体"/>
          <w:color w:val="auto"/>
          <w:sz w:val="18"/>
          <w:szCs w:val="18"/>
          <w:lang w:val="en-US"/>
        </w:rPr>
      </w:pPr>
    </w:p>
    <w:p w14:paraId="12FD091D">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三、提交响应文件</w:t>
      </w:r>
    </w:p>
    <w:p w14:paraId="585F16B7">
      <w:pPr>
        <w:pStyle w:val="33"/>
        <w:spacing w:line="360" w:lineRule="auto"/>
        <w:rPr>
          <w:rFonts w:hAnsi="宋体" w:cs="宋体"/>
          <w:b/>
          <w:color w:val="auto"/>
          <w:sz w:val="24"/>
          <w:szCs w:val="24"/>
        </w:rPr>
      </w:pPr>
      <w:r>
        <w:rPr>
          <w:rFonts w:hint="eastAsia" w:hAnsi="宋体" w:cs="宋体"/>
          <w:b/>
          <w:color w:val="auto"/>
          <w:sz w:val="24"/>
          <w:szCs w:val="24"/>
        </w:rPr>
        <w:t>7. 采购文件的获取</w:t>
      </w:r>
    </w:p>
    <w:p w14:paraId="151670E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14:paraId="42B9AEDD">
      <w:pPr>
        <w:pStyle w:val="33"/>
        <w:spacing w:line="360" w:lineRule="auto"/>
        <w:rPr>
          <w:rFonts w:hAnsi="宋体" w:cs="宋体"/>
          <w:b/>
          <w:color w:val="auto"/>
          <w:sz w:val="24"/>
          <w:szCs w:val="24"/>
        </w:rPr>
      </w:pPr>
      <w:r>
        <w:rPr>
          <w:rFonts w:hint="eastAsia" w:hAnsi="宋体" w:cs="宋体"/>
          <w:b/>
          <w:color w:val="auto"/>
          <w:sz w:val="24"/>
          <w:szCs w:val="24"/>
        </w:rPr>
        <w:t>8.磋商前答疑会或现场考察</w:t>
      </w:r>
    </w:p>
    <w:p w14:paraId="7A363025">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14:paraId="0D01A7A3">
      <w:pPr>
        <w:pStyle w:val="33"/>
        <w:spacing w:line="360" w:lineRule="auto"/>
        <w:rPr>
          <w:rFonts w:hAnsi="宋体" w:cs="宋体"/>
          <w:b/>
          <w:color w:val="auto"/>
          <w:szCs w:val="24"/>
        </w:rPr>
      </w:pPr>
      <w:r>
        <w:rPr>
          <w:rFonts w:hint="eastAsia" w:hAnsi="宋体" w:cs="宋体"/>
          <w:b/>
          <w:color w:val="auto"/>
          <w:kern w:val="28"/>
          <w:sz w:val="24"/>
          <w:szCs w:val="24"/>
        </w:rPr>
        <w:t>9.磋商保证金</w:t>
      </w:r>
    </w:p>
    <w:p w14:paraId="34186F58">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E4A98EF">
      <w:pPr>
        <w:pStyle w:val="33"/>
        <w:spacing w:line="360" w:lineRule="auto"/>
        <w:rPr>
          <w:rFonts w:hAnsi="宋体" w:cs="宋体"/>
          <w:b/>
          <w:color w:val="auto"/>
          <w:sz w:val="24"/>
          <w:szCs w:val="24"/>
        </w:rPr>
      </w:pPr>
      <w:r>
        <w:rPr>
          <w:rFonts w:hint="eastAsia" w:hAnsi="宋体" w:cs="宋体"/>
          <w:b/>
          <w:color w:val="auto"/>
          <w:sz w:val="24"/>
          <w:szCs w:val="24"/>
        </w:rPr>
        <w:t>10. 响应文件的语言</w:t>
      </w:r>
    </w:p>
    <w:p w14:paraId="613F4E4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6311825A">
      <w:pPr>
        <w:pStyle w:val="33"/>
        <w:spacing w:line="360" w:lineRule="auto"/>
        <w:rPr>
          <w:rFonts w:hAnsi="宋体" w:cs="宋体"/>
          <w:b/>
          <w:color w:val="auto"/>
          <w:sz w:val="24"/>
          <w:szCs w:val="24"/>
        </w:rPr>
      </w:pPr>
      <w:r>
        <w:rPr>
          <w:rFonts w:hint="eastAsia" w:hAnsi="宋体" w:cs="宋体"/>
          <w:b/>
          <w:color w:val="auto"/>
          <w:sz w:val="24"/>
          <w:szCs w:val="24"/>
        </w:rPr>
        <w:t>11. 响应文件的组成</w:t>
      </w:r>
    </w:p>
    <w:p w14:paraId="3E0C18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81F337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5D8262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5" w:name="_Hlk101259339"/>
      <w:r>
        <w:rPr>
          <w:rFonts w:hint="eastAsia" w:ascii="宋体" w:hAnsi="宋体" w:cs="宋体"/>
          <w:snapToGrid w:val="0"/>
          <w:color w:val="auto"/>
          <w:kern w:val="28"/>
          <w:sz w:val="24"/>
          <w:szCs w:val="20"/>
        </w:rPr>
        <w:t>联合协议</w:t>
      </w:r>
      <w:bookmarkStart w:id="16" w:name="_Hlk101257010"/>
      <w:r>
        <w:rPr>
          <w:rFonts w:hint="eastAsia" w:ascii="宋体" w:hAnsi="宋体" w:cs="宋体"/>
          <w:snapToGrid w:val="0"/>
          <w:color w:val="auto"/>
          <w:kern w:val="28"/>
          <w:sz w:val="24"/>
          <w:szCs w:val="20"/>
        </w:rPr>
        <w:t>（如果有)</w:t>
      </w:r>
      <w:bookmarkEnd w:id="15"/>
      <w:bookmarkEnd w:id="16"/>
      <w:r>
        <w:rPr>
          <w:rFonts w:hint="eastAsia" w:ascii="宋体" w:hAnsi="宋体" w:cs="宋体"/>
          <w:snapToGrid w:val="0"/>
          <w:color w:val="auto"/>
          <w:kern w:val="28"/>
          <w:sz w:val="24"/>
          <w:szCs w:val="20"/>
        </w:rPr>
        <w:t>；</w:t>
      </w:r>
    </w:p>
    <w:p w14:paraId="03DC5EA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b/>
          <w:bCs/>
          <w:i/>
          <w:iCs/>
          <w:snapToGrid w:val="0"/>
          <w:color w:val="auto"/>
          <w:kern w:val="28"/>
          <w:sz w:val="24"/>
          <w:szCs w:val="20"/>
          <w:lang w:eastAsia="zh-CN"/>
        </w:rPr>
        <w:t>在资格文件中必须提供《</w:t>
      </w:r>
      <w:r>
        <w:rPr>
          <w:rFonts w:hint="eastAsia" w:ascii="宋体" w:hAnsi="宋体" w:cs="宋体"/>
          <w:b/>
          <w:bCs/>
          <w:i/>
          <w:iCs/>
          <w:color w:val="auto"/>
          <w:sz w:val="24"/>
        </w:rPr>
        <w:t>中小企业声明函</w:t>
      </w:r>
      <w:r>
        <w:rPr>
          <w:rFonts w:hint="eastAsia" w:ascii="宋体" w:hAnsi="宋体" w:cs="宋体"/>
          <w:b/>
          <w:bCs/>
          <w:i/>
          <w:iCs/>
          <w:color w:val="auto"/>
          <w:sz w:val="24"/>
          <w:lang w:eastAsia="zh-CN"/>
        </w:rPr>
        <w:t>》，否则按无效标处理</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22E2C0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B22ADB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CBCC6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5674FDA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A3D98E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7A97AB9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3D5F567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1744C4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14:paraId="77809068">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61D51B57">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0A3CFB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14:paraId="32545B7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14:paraId="28EB3B9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11.3.3中小企业声明函。</w:t>
      </w:r>
    </w:p>
    <w:p w14:paraId="05923D98">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44F3A15C">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68EE21B2">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4EC48DA4">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388DC30C">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0AFC1A6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54EB0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494D33">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F9B7105">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14:paraId="197A2C0E">
      <w:pPr>
        <w:pStyle w:val="131"/>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14:paraId="05F98D63">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14:paraId="4655A29A">
      <w:pPr>
        <w:pStyle w:val="131"/>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14:paraId="1463231E">
      <w:pPr>
        <w:pStyle w:val="131"/>
        <w:snapToGrid w:val="0"/>
        <w:spacing w:before="0"/>
        <w:ind w:firstLine="0" w:firstLineChars="0"/>
        <w:rPr>
          <w:rFonts w:ascii="宋体" w:hAnsi="宋体" w:cs="宋体"/>
          <w:b/>
          <w:color w:val="auto"/>
          <w:szCs w:val="24"/>
        </w:rPr>
      </w:pPr>
    </w:p>
    <w:p w14:paraId="62EB0401">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14:paraId="56C52FCD">
      <w:pPr>
        <w:pStyle w:val="131"/>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1503B72">
      <w:pPr>
        <w:pStyle w:val="131"/>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8AAFB9">
      <w:pPr>
        <w:pStyle w:val="131"/>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14:paraId="743F471A">
      <w:pPr>
        <w:pStyle w:val="33"/>
        <w:snapToGrid w:val="0"/>
        <w:spacing w:line="360" w:lineRule="auto"/>
        <w:rPr>
          <w:rFonts w:hAnsi="宋体" w:cs="宋体"/>
          <w:b/>
          <w:color w:val="auto"/>
          <w:sz w:val="24"/>
          <w:szCs w:val="24"/>
        </w:rPr>
      </w:pPr>
      <w:r>
        <w:rPr>
          <w:rFonts w:hint="eastAsia" w:hAnsi="宋体" w:cs="宋体"/>
          <w:b/>
          <w:color w:val="auto"/>
          <w:sz w:val="24"/>
          <w:szCs w:val="24"/>
        </w:rPr>
        <w:t>15.备份响应文件</w:t>
      </w:r>
    </w:p>
    <w:p w14:paraId="45944173">
      <w:pPr>
        <w:pStyle w:val="33"/>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14:paraId="7EA0A920">
      <w:pPr>
        <w:pStyle w:val="33"/>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14:paraId="614C7790">
      <w:pPr>
        <w:pStyle w:val="33"/>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14:paraId="34F56414">
      <w:pPr>
        <w:pStyle w:val="33"/>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14:paraId="10BADCAD">
      <w:pPr>
        <w:pStyle w:val="33"/>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14:paraId="7B3516C3">
      <w:pPr>
        <w:pStyle w:val="131"/>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14:paraId="096D0A29">
      <w:pPr>
        <w:pStyle w:val="25"/>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14:paraId="6A4BEEE0">
      <w:pPr>
        <w:pStyle w:val="131"/>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14:paraId="7709C6D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14:paraId="2AAA0DA5">
      <w:pPr>
        <w:pStyle w:val="131"/>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14:paraId="7A1C4EAE">
      <w:pPr>
        <w:pStyle w:val="131"/>
        <w:spacing w:before="0"/>
        <w:ind w:firstLine="480"/>
        <w:rPr>
          <w:rFonts w:ascii="宋体" w:hAnsi="宋体" w:cs="宋体"/>
          <w:color w:val="auto"/>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14:paraId="2B184159">
      <w:pPr>
        <w:pStyle w:val="131"/>
        <w:spacing w:before="0"/>
        <w:ind w:firstLine="643"/>
        <w:rPr>
          <w:rFonts w:ascii="宋体" w:hAnsi="宋体" w:cs="宋体"/>
          <w:b/>
          <w:color w:val="auto"/>
          <w:sz w:val="32"/>
        </w:rPr>
      </w:pPr>
    </w:p>
    <w:p w14:paraId="1115F8B4">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14:paraId="2B62A612">
      <w:pPr>
        <w:pStyle w:val="557"/>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14:paraId="51FBC56D">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14:paraId="1C99E606">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14:paraId="1571B6B5">
      <w:pPr>
        <w:pStyle w:val="557"/>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14:paraId="62DA0334">
      <w:pPr>
        <w:pStyle w:val="557"/>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14:paraId="01B187E8">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14:paraId="28D9D270">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14:paraId="19F63219">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7365165">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14:paraId="68E0E3EA">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45004C">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1054978">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14:paraId="0DDAD4FF">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14:paraId="23DDB92F">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14:paraId="576A747E">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4A2AD68">
      <w:pPr>
        <w:pStyle w:val="131"/>
        <w:spacing w:before="0"/>
        <w:ind w:firstLine="0" w:firstLineChars="0"/>
        <w:rPr>
          <w:rFonts w:ascii="宋体" w:hAnsi="宋体" w:cs="宋体"/>
          <w:color w:val="auto"/>
          <w:kern w:val="0"/>
          <w:szCs w:val="24"/>
        </w:rPr>
      </w:pPr>
    </w:p>
    <w:p w14:paraId="476A75D3">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五、评审</w:t>
      </w:r>
    </w:p>
    <w:p w14:paraId="470F60C0">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14:paraId="00A00B22">
      <w:pPr>
        <w:spacing w:line="360" w:lineRule="auto"/>
        <w:rPr>
          <w:rFonts w:ascii="宋体" w:hAnsi="宋体" w:cs="宋体"/>
          <w:b/>
          <w:color w:val="auto"/>
          <w:sz w:val="24"/>
        </w:rPr>
      </w:pPr>
    </w:p>
    <w:p w14:paraId="512E986A">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六、成交供应商确定</w:t>
      </w:r>
    </w:p>
    <w:p w14:paraId="32EF1ED8">
      <w:pPr>
        <w:pStyle w:val="25"/>
        <w:spacing w:line="360" w:lineRule="auto"/>
        <w:ind w:left="479" w:hanging="479" w:hangingChars="199"/>
        <w:rPr>
          <w:rFonts w:cs="宋体"/>
          <w:b/>
          <w:color w:val="auto"/>
        </w:rPr>
      </w:pPr>
      <w:r>
        <w:rPr>
          <w:rFonts w:hint="eastAsia" w:cs="宋体"/>
          <w:b/>
          <w:color w:val="auto"/>
        </w:rPr>
        <w:t>22. 确定成交供应商</w:t>
      </w:r>
    </w:p>
    <w:p w14:paraId="6319F89E">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286F4A80">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2CEAB46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199F22D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B485C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052CA6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3AF4725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14:paraId="7962E7F7">
      <w:pPr>
        <w:pStyle w:val="25"/>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B52CCFD">
      <w:pPr>
        <w:pStyle w:val="25"/>
        <w:snapToGrid w:val="0"/>
        <w:spacing w:line="360" w:lineRule="auto"/>
        <w:ind w:left="479" w:hanging="479" w:hangingChars="199"/>
        <w:rPr>
          <w:rFonts w:cs="宋体"/>
          <w:b/>
          <w:color w:val="auto"/>
        </w:rPr>
      </w:pPr>
      <w:r>
        <w:rPr>
          <w:rFonts w:hint="eastAsia" w:cs="宋体"/>
          <w:b/>
          <w:color w:val="auto"/>
        </w:rPr>
        <w:t>25. 合同的签订</w:t>
      </w:r>
    </w:p>
    <w:p w14:paraId="28F183DF">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7E0B34C">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E0623C0">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35BAB69">
      <w:pPr>
        <w:pStyle w:val="131"/>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180B356">
      <w:pPr>
        <w:pStyle w:val="131"/>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14:paraId="5B7C25BE">
      <w:pPr>
        <w:pStyle w:val="25"/>
        <w:snapToGrid w:val="0"/>
        <w:spacing w:line="360" w:lineRule="auto"/>
        <w:ind w:left="479" w:hanging="479" w:hangingChars="199"/>
        <w:rPr>
          <w:rFonts w:cs="宋体"/>
          <w:b/>
          <w:color w:val="auto"/>
        </w:rPr>
      </w:pPr>
      <w:r>
        <w:rPr>
          <w:rFonts w:hint="eastAsia" w:cs="宋体"/>
          <w:b/>
          <w:color w:val="auto"/>
        </w:rPr>
        <w:t>26. 履约保证金</w:t>
      </w:r>
    </w:p>
    <w:p w14:paraId="1FD10DEC">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采购单位鼓励供应商采取履约保函形式提供信用保证；供应商提供保函的，采购单位不得拒收。项目验收结束后应及时退还，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B5D613C">
      <w:pPr>
        <w:pStyle w:val="3"/>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BCADE3">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0F507FF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7AFB9BCA">
      <w:pPr>
        <w:rPr>
          <w:color w:val="auto"/>
        </w:rPr>
      </w:pPr>
    </w:p>
    <w:p w14:paraId="352FE45D">
      <w:pPr>
        <w:snapToGrid w:val="0"/>
        <w:spacing w:line="360" w:lineRule="auto"/>
        <w:ind w:firstLine="3357" w:firstLineChars="1045"/>
        <w:rPr>
          <w:rFonts w:ascii="宋体" w:hAnsi="宋体" w:cs="宋体"/>
          <w:b/>
          <w:color w:val="auto"/>
          <w:sz w:val="32"/>
        </w:rPr>
      </w:pPr>
    </w:p>
    <w:p w14:paraId="1E75D194">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八、电子交易活动的中止</w:t>
      </w:r>
    </w:p>
    <w:p w14:paraId="02EF65D9">
      <w:pPr>
        <w:pStyle w:val="131"/>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37BDF98">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3AC6882">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0D4456C3">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4BA91704">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1775B4C">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4C85C41">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661AA4">
      <w:pPr>
        <w:tabs>
          <w:tab w:val="left" w:pos="0"/>
        </w:tabs>
        <w:spacing w:line="360" w:lineRule="auto"/>
        <w:ind w:firstLine="480"/>
        <w:rPr>
          <w:rFonts w:ascii="宋体" w:hAnsi="宋体" w:cs="宋体"/>
          <w:color w:val="auto"/>
          <w:sz w:val="24"/>
        </w:rPr>
      </w:pPr>
    </w:p>
    <w:p w14:paraId="7D56AAE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6D38FC22">
      <w:pPr>
        <w:pStyle w:val="25"/>
        <w:spacing w:line="360" w:lineRule="auto"/>
        <w:ind w:firstLine="0" w:firstLineChars="0"/>
        <w:rPr>
          <w:rFonts w:cs="宋体"/>
          <w:b/>
          <w:color w:val="auto"/>
        </w:rPr>
      </w:pPr>
      <w:r>
        <w:rPr>
          <w:rFonts w:hint="eastAsia" w:cs="宋体"/>
          <w:b/>
          <w:color w:val="auto"/>
        </w:rPr>
        <w:t>30.验收</w:t>
      </w:r>
    </w:p>
    <w:p w14:paraId="24AB9E7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159BA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11A68E0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769B4">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3865786">
      <w:pPr>
        <w:pStyle w:val="3"/>
        <w:adjustRightInd w:val="0"/>
        <w:snapToGrid w:val="0"/>
        <w:ind w:left="0" w:firstLine="480" w:firstLineChars="200"/>
        <w:rPr>
          <w:rFonts w:ascii="宋体" w:hAnsi="宋体" w:eastAsia="宋体" w:cs="宋体"/>
          <w:b w:val="0"/>
          <w:bCs w:val="0"/>
          <w:color w:val="auto"/>
          <w:kern w:val="0"/>
          <w:sz w:val="24"/>
          <w:szCs w:val="24"/>
          <w:lang w:val="en-US"/>
        </w:rPr>
      </w:pPr>
      <w:bookmarkStart w:id="18" w:name="_Hlt68403820"/>
      <w:bookmarkEnd w:id="18"/>
      <w:bookmarkStart w:id="19" w:name="_Hlt68072998"/>
      <w:bookmarkEnd w:id="19"/>
      <w:bookmarkStart w:id="20" w:name="_Hlt74730295"/>
      <w:bookmarkEnd w:id="20"/>
      <w:bookmarkStart w:id="21" w:name="_Hlt75236290"/>
      <w:bookmarkEnd w:id="21"/>
      <w:bookmarkStart w:id="22" w:name="_Hlt75236011"/>
      <w:bookmarkEnd w:id="22"/>
      <w:bookmarkStart w:id="23" w:name="_Hlt74729768"/>
      <w:bookmarkEnd w:id="23"/>
      <w:bookmarkStart w:id="24" w:name="_Hlt68072990"/>
      <w:bookmarkEnd w:id="24"/>
      <w:bookmarkStart w:id="25" w:name="_Hlt68073093"/>
      <w:bookmarkEnd w:id="25"/>
      <w:bookmarkStart w:id="26" w:name="_Hlt74714665"/>
      <w:bookmarkEnd w:id="26"/>
      <w:bookmarkStart w:id="27" w:name="_Hlt68057669"/>
      <w:bookmarkEnd w:id="27"/>
      <w:bookmarkStart w:id="28" w:name="_Hlt75236101"/>
      <w:bookmarkEnd w:id="28"/>
      <w:bookmarkStart w:id="29" w:name="_Hlt74707468"/>
      <w:bookmarkEnd w:id="29"/>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1E7666E">
      <w:pPr>
        <w:pStyle w:val="80"/>
        <w:rPr>
          <w:color w:val="auto"/>
        </w:rPr>
        <w:sectPr>
          <w:pgSz w:w="11906" w:h="16838"/>
          <w:pgMar w:top="1440" w:right="1080" w:bottom="1440" w:left="1080" w:header="851" w:footer="992" w:gutter="0"/>
          <w:cols w:space="720" w:num="1"/>
          <w:titlePg/>
          <w:docGrid w:linePitch="312" w:charSpace="0"/>
        </w:sectPr>
      </w:pPr>
    </w:p>
    <w:bookmarkEnd w:id="12"/>
    <w:bookmarkEnd w:id="13"/>
    <w:p w14:paraId="1A4E42F3">
      <w:pPr>
        <w:pStyle w:val="33"/>
        <w:spacing w:line="360" w:lineRule="auto"/>
        <w:jc w:val="center"/>
        <w:rPr>
          <w:rFonts w:hAnsi="宋体" w:cs="宋体"/>
          <w:b/>
          <w:snapToGrid/>
          <w:color w:val="auto"/>
          <w:sz w:val="36"/>
          <w:szCs w:val="20"/>
        </w:rPr>
      </w:pPr>
      <w:bookmarkStart w:id="30" w:name="第四部分"/>
      <w:r>
        <w:rPr>
          <w:rFonts w:hint="eastAsia" w:hAnsi="宋体" w:cs="宋体"/>
          <w:b/>
          <w:snapToGrid/>
          <w:color w:val="auto"/>
          <w:sz w:val="36"/>
          <w:szCs w:val="20"/>
        </w:rPr>
        <w:t>第三部分 采购需求</w:t>
      </w:r>
    </w:p>
    <w:p w14:paraId="14C06BEB">
      <w:pPr>
        <w:spacing w:line="360" w:lineRule="auto"/>
        <w:jc w:val="left"/>
        <w:rPr>
          <w:rFonts w:ascii="宋体" w:hAnsi="宋体" w:cs="仿宋_GB2312"/>
          <w:b/>
          <w:bCs/>
          <w:color w:val="auto"/>
          <w:sz w:val="24"/>
        </w:rPr>
      </w:pPr>
      <w:r>
        <w:rPr>
          <w:rFonts w:hint="eastAsia" w:ascii="宋体" w:hAnsi="宋体" w:cs="仿宋_GB2312"/>
          <w:b/>
          <w:bCs/>
          <w:color w:val="auto"/>
          <w:sz w:val="24"/>
        </w:rPr>
        <w:t>一、工程概况</w:t>
      </w:r>
    </w:p>
    <w:p w14:paraId="628F381D">
      <w:pPr>
        <w:pStyle w:val="131"/>
        <w:snapToGrid w:val="0"/>
        <w:spacing w:before="0"/>
        <w:ind w:firstLine="482"/>
        <w:outlineLvl w:val="2"/>
        <w:rPr>
          <w:rFonts w:hint="eastAsia" w:ascii="宋体" w:hAnsi="宋体"/>
          <w:color w:val="auto"/>
          <w:szCs w:val="21"/>
          <w:highlight w:val="none"/>
          <w:u w:val="single"/>
          <w:lang w:eastAsia="zh-CN"/>
        </w:rPr>
      </w:pPr>
      <w:r>
        <w:rPr>
          <w:rFonts w:hint="eastAsia" w:ascii="宋体" w:hAnsi="宋体" w:cs="Times New Roman"/>
          <w:color w:val="auto"/>
          <w:szCs w:val="21"/>
          <w:highlight w:val="none"/>
          <w:lang w:eastAsia="zh-CN"/>
        </w:rPr>
        <w:t>杭州市钱学森学校天文馆提升改造项目，</w:t>
      </w:r>
      <w:r>
        <w:rPr>
          <w:rFonts w:hint="eastAsia" w:ascii="宋体" w:hAnsi="宋体" w:eastAsia="宋体" w:cs="Times New Roman"/>
          <w:color w:val="auto"/>
          <w:szCs w:val="21"/>
          <w:highlight w:val="none"/>
          <w:lang w:eastAsia="zh-CN"/>
        </w:rPr>
        <w:t>位于</w:t>
      </w:r>
      <w:r>
        <w:rPr>
          <w:rFonts w:hint="eastAsia" w:ascii="宋体" w:hAnsi="宋体"/>
          <w:color w:val="auto"/>
          <w:sz w:val="24"/>
          <w:u w:val="single"/>
        </w:rPr>
        <w:t xml:space="preserve">  杭州市上城区海潮路180号</w:t>
      </w:r>
      <w:r>
        <w:rPr>
          <w:rFonts w:hint="eastAsia" w:ascii="宋体" w:hAnsi="宋体"/>
          <w:color w:val="auto"/>
          <w:sz w:val="24"/>
          <w:u w:val="none"/>
          <w:lang w:eastAsia="zh-CN"/>
        </w:rPr>
        <w:t>。</w:t>
      </w:r>
    </w:p>
    <w:p w14:paraId="417BC313">
      <w:pPr>
        <w:pStyle w:val="131"/>
        <w:snapToGrid w:val="0"/>
        <w:spacing w:before="0"/>
        <w:ind w:firstLine="482"/>
        <w:outlineLvl w:val="2"/>
        <w:rPr>
          <w:rFonts w:ascii="宋体" w:hAnsi="宋体"/>
          <w:color w:val="auto"/>
          <w:sz w:val="24"/>
          <w:u w:val="single"/>
        </w:rPr>
      </w:pPr>
      <w:r>
        <w:rPr>
          <w:rFonts w:hint="eastAsia" w:hAnsi="宋体" w:cs="宋体"/>
          <w:bCs/>
          <w:snapToGrid/>
          <w:color w:val="auto"/>
          <w:kern w:val="2"/>
          <w:sz w:val="24"/>
          <w:szCs w:val="24"/>
        </w:rPr>
        <w:t>主要内容：主要内容：</w:t>
      </w:r>
      <w:r>
        <w:rPr>
          <w:rFonts w:hint="eastAsia" w:hAnsi="宋体" w:cs="宋体"/>
          <w:bCs/>
          <w:snapToGrid/>
          <w:color w:val="auto"/>
          <w:kern w:val="2"/>
          <w:sz w:val="24"/>
          <w:szCs w:val="24"/>
          <w:lang w:eastAsia="zh-CN"/>
        </w:rPr>
        <w:t>杭州市钱学森学校天文馆装饰、安装改造等内容，施工范围、内容为施工图纸和工程量清单范围内及磋商文件中明确的所有内容，详见磋商文件、工程量清单及施工图。</w:t>
      </w:r>
      <w:r>
        <w:rPr>
          <w:rFonts w:hint="eastAsia" w:ascii="宋体" w:hAnsi="宋体"/>
          <w:color w:val="auto"/>
          <w:szCs w:val="21"/>
          <w:highlight w:val="none"/>
          <w:lang w:eastAsia="zh-CN"/>
        </w:rPr>
        <w:t>本项目</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45 </w:t>
      </w:r>
      <w:r>
        <w:rPr>
          <w:rFonts w:hint="eastAsia" w:ascii="宋体" w:hAnsi="宋体" w:eastAsia="宋体" w:cs="宋体"/>
          <w:b w:val="0"/>
          <w:bCs/>
          <w:color w:val="auto"/>
          <w:u w:val="none"/>
          <w:lang w:eastAsia="zh-CN"/>
        </w:rPr>
        <w:t>个日历天</w:t>
      </w:r>
      <w:r>
        <w:rPr>
          <w:rFonts w:hint="eastAsia" w:ascii="宋体" w:hAnsi="宋体" w:cs="宋体"/>
          <w:b w:val="0"/>
          <w:bCs/>
          <w:color w:val="auto"/>
          <w:u w:val="none"/>
          <w:lang w:eastAsia="zh-CN"/>
        </w:rPr>
        <w:t>，</w:t>
      </w:r>
      <w:r>
        <w:rPr>
          <w:rFonts w:hint="eastAsia" w:ascii="宋体" w:hAnsi="宋体" w:eastAsia="宋体" w:cs="宋体"/>
          <w:b w:val="0"/>
          <w:bCs/>
          <w:color w:val="auto"/>
          <w:u w:val="none"/>
          <w:lang w:eastAsia="zh-CN"/>
        </w:rPr>
        <w:t>合同履约至保修期结束。</w:t>
      </w:r>
      <w:r>
        <w:rPr>
          <w:rFonts w:hint="eastAsia" w:ascii="Times New Roman" w:hAnsi="宋体" w:eastAsia="宋体" w:cs="宋体"/>
          <w:bCs/>
          <w:snapToGrid/>
          <w:color w:val="auto"/>
          <w:kern w:val="2"/>
          <w:sz w:val="24"/>
          <w:szCs w:val="24"/>
          <w:lang w:val="zh-CN" w:eastAsia="zh-CN"/>
        </w:rPr>
        <w:t>质量要求</w:t>
      </w:r>
      <w:r>
        <w:rPr>
          <w:rFonts w:hint="eastAsia" w:ascii="Times New Roman" w:hAnsi="宋体" w:eastAsia="宋体" w:cs="宋体"/>
          <w:bCs/>
          <w:snapToGrid/>
          <w:color w:val="auto"/>
          <w:kern w:val="2"/>
          <w:sz w:val="24"/>
          <w:szCs w:val="24"/>
          <w:lang w:val="en-US" w:eastAsia="zh-CN"/>
        </w:rPr>
        <w:t>达到国家验收规范合格标准。</w:t>
      </w:r>
    </w:p>
    <w:p w14:paraId="7BC4A6F8">
      <w:pPr>
        <w:spacing w:line="360" w:lineRule="auto"/>
        <w:jc w:val="left"/>
        <w:rPr>
          <w:rFonts w:ascii="宋体" w:hAnsi="宋体" w:cs="仿宋_GB2312"/>
          <w:color w:val="auto"/>
          <w:sz w:val="24"/>
        </w:rPr>
      </w:pPr>
      <w:r>
        <w:rPr>
          <w:rFonts w:hint="eastAsia" w:ascii="宋体" w:hAnsi="宋体" w:cs="仿宋_GB2312"/>
          <w:b/>
          <w:bCs/>
          <w:color w:val="auto"/>
          <w:sz w:val="24"/>
        </w:rPr>
        <w:t xml:space="preserve">二、工程内容 </w:t>
      </w:r>
    </w:p>
    <w:p w14:paraId="3E15C171">
      <w:pPr>
        <w:spacing w:line="360" w:lineRule="auto"/>
        <w:ind w:left="210" w:leftChars="100"/>
        <w:jc w:val="left"/>
        <w:rPr>
          <w:rFonts w:ascii="宋体" w:hAnsi="宋体" w:cs="仿宋_GB2312"/>
          <w:color w:val="auto"/>
          <w:sz w:val="24"/>
        </w:rPr>
      </w:pPr>
      <w:r>
        <w:rPr>
          <w:rFonts w:hint="eastAsia" w:ascii="宋体" w:hAnsi="宋体" w:cs="仿宋_GB2312"/>
          <w:color w:val="auto"/>
          <w:sz w:val="24"/>
        </w:rPr>
        <w:t>1.工程名称</w:t>
      </w:r>
    </w:p>
    <w:p w14:paraId="15B13522">
      <w:pPr>
        <w:spacing w:line="360" w:lineRule="auto"/>
        <w:ind w:left="210" w:leftChars="100"/>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cs="Times New Roman"/>
          <w:color w:val="auto"/>
          <w:kern w:val="2"/>
          <w:sz w:val="24"/>
          <w:szCs w:val="21"/>
          <w:highlight w:val="none"/>
          <w:lang w:val="en-US" w:eastAsia="zh-CN" w:bidi="ar-SA"/>
        </w:rPr>
        <w:t>杭州市钱学森学校天文馆提升改造项目</w:t>
      </w:r>
    </w:p>
    <w:p w14:paraId="5A018DF5">
      <w:pPr>
        <w:spacing w:line="360" w:lineRule="auto"/>
        <w:ind w:left="210" w:leftChars="100"/>
        <w:jc w:val="left"/>
        <w:rPr>
          <w:rFonts w:ascii="宋体" w:hAnsi="宋体" w:cs="仿宋_GB2312"/>
          <w:color w:val="auto"/>
          <w:sz w:val="24"/>
        </w:rPr>
      </w:pPr>
      <w:r>
        <w:rPr>
          <w:rFonts w:hint="eastAsia" w:ascii="宋体" w:hAnsi="宋体" w:cs="仿宋_GB2312"/>
          <w:color w:val="auto"/>
          <w:sz w:val="24"/>
        </w:rPr>
        <w:t>2.现场条件</w:t>
      </w:r>
    </w:p>
    <w:p w14:paraId="7EE290C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（1）已具备施工条件，但施工不能影响正常的工作。</w:t>
      </w:r>
    </w:p>
    <w:p w14:paraId="3B15810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（2）采购人不</w:t>
      </w:r>
      <w:r>
        <w:rPr>
          <w:rFonts w:hint="eastAsia" w:ascii="宋体" w:hAnsi="宋体" w:cs="Times New Roman"/>
          <w:color w:val="auto"/>
          <w:kern w:val="2"/>
          <w:sz w:val="24"/>
          <w:szCs w:val="21"/>
          <w:highlight w:val="none"/>
          <w:lang w:val="en-US" w:eastAsia="zh-CN" w:bidi="ar-SA"/>
        </w:rPr>
        <w:t>集中</w:t>
      </w:r>
      <w:r>
        <w:rPr>
          <w:rFonts w:hint="eastAsia" w:ascii="宋体" w:hAnsi="宋体" w:eastAsia="宋体" w:cs="Times New Roman"/>
          <w:color w:val="auto"/>
          <w:kern w:val="2"/>
          <w:sz w:val="24"/>
          <w:szCs w:val="21"/>
          <w:highlight w:val="none"/>
          <w:lang w:val="en-US" w:eastAsia="zh-CN" w:bidi="ar-SA"/>
        </w:rPr>
        <w:t>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踏勘需遵循采购人校园管理要求，持法人授权委托书、本人身份证参加，联系人及联系方式同项目联系人。</w:t>
      </w:r>
    </w:p>
    <w:p w14:paraId="73D1D996">
      <w:pPr>
        <w:spacing w:line="360" w:lineRule="auto"/>
        <w:ind w:left="210" w:leftChars="100"/>
        <w:jc w:val="left"/>
        <w:rPr>
          <w:rFonts w:ascii="宋体" w:hAnsi="宋体" w:cs="仿宋_GB2312"/>
          <w:color w:val="auto"/>
          <w:sz w:val="24"/>
        </w:rPr>
      </w:pPr>
      <w:r>
        <w:rPr>
          <w:rFonts w:hint="eastAsia" w:ascii="宋体" w:hAnsi="宋体" w:cs="仿宋_GB2312"/>
          <w:color w:val="auto"/>
          <w:sz w:val="24"/>
        </w:rPr>
        <w:t>3.工程承包范围</w:t>
      </w:r>
    </w:p>
    <w:p w14:paraId="20EC59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cs="Times New Roman"/>
          <w:color w:val="auto"/>
          <w:kern w:val="2"/>
          <w:sz w:val="24"/>
          <w:szCs w:val="21"/>
          <w:highlight w:val="none"/>
          <w:lang w:val="en-US" w:eastAsia="zh-CN" w:bidi="ar-SA"/>
        </w:rPr>
        <w:t>杭州市钱学森学校天文馆提升改造项目</w:t>
      </w:r>
      <w:r>
        <w:rPr>
          <w:rFonts w:hint="eastAsia" w:ascii="宋体" w:hAnsi="宋体" w:eastAsia="宋体" w:cs="Times New Roman"/>
          <w:color w:val="auto"/>
          <w:kern w:val="2"/>
          <w:sz w:val="24"/>
          <w:szCs w:val="21"/>
          <w:highlight w:val="none"/>
          <w:lang w:val="en-US" w:eastAsia="zh-CN" w:bidi="ar-SA"/>
        </w:rPr>
        <w:t>，主要内容：</w:t>
      </w:r>
      <w:r>
        <w:rPr>
          <w:rFonts w:hint="eastAsia" w:hAnsi="宋体" w:cs="宋体"/>
          <w:bCs/>
          <w:snapToGrid/>
          <w:color w:val="auto"/>
          <w:kern w:val="2"/>
          <w:sz w:val="24"/>
          <w:szCs w:val="24"/>
          <w:lang w:eastAsia="zh-CN"/>
        </w:rPr>
        <w:t>杭州市钱学森学校天文馆装饰、安装改造等内容，施工范围、内容为施工图纸和工程量清单范围内及磋商文件中明确的所有内容，详见磋商文件、工程量清单及施工图。</w:t>
      </w:r>
    </w:p>
    <w:p w14:paraId="2176F1A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本项目具体实施内容及时间在实施期内由采购人按需另行通知，采购人有权根据实际情况对项目实施内容进行调整。</w:t>
      </w:r>
    </w:p>
    <w:p w14:paraId="7EC0AB42">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4.工程质量标准</w:t>
      </w:r>
    </w:p>
    <w:p w14:paraId="2C56A06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工程质量符合（工程施工质量验收规范）合格标准。</w:t>
      </w:r>
    </w:p>
    <w:p w14:paraId="04A44CC6">
      <w:pPr>
        <w:spacing w:line="360" w:lineRule="auto"/>
        <w:ind w:left="210" w:leftChars="100"/>
        <w:jc w:val="left"/>
        <w:rPr>
          <w:rFonts w:ascii="宋体" w:hAnsi="宋体" w:cs="仿宋_GB2312"/>
          <w:color w:val="auto"/>
          <w:sz w:val="24"/>
        </w:rPr>
      </w:pPr>
      <w:r>
        <w:rPr>
          <w:rFonts w:hint="eastAsia" w:ascii="宋体" w:hAnsi="宋体" w:cs="仿宋_GB2312"/>
          <w:color w:val="auto"/>
          <w:sz w:val="24"/>
        </w:rPr>
        <w:t>5.工程施工要求</w:t>
      </w:r>
    </w:p>
    <w:p w14:paraId="5834F3B5">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严格按照规范和施工图纸要求进行施工，达到各项拟定的设计指标；</w:t>
      </w:r>
    </w:p>
    <w:p w14:paraId="1B945B9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依据设计施工图纸和技术文件要求，本工程项目的材料、设备、施工必须达到中华人民共和国及省、市、行业的现行版本法规、规范的要求，上述标准如有不一致，执行两者中更严格的标准（技术标准及规范由乙方自备）；</w:t>
      </w:r>
    </w:p>
    <w:p w14:paraId="3CF5901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如施工图有不足之处或未能达到国家最新标准时，乙方应使施工及选用的设备和材料符合最新版本的国家标准、规范；</w:t>
      </w:r>
    </w:p>
    <w:p w14:paraId="397BDA8F">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3EB30E9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安全与文明施工</w:t>
      </w:r>
    </w:p>
    <w:p w14:paraId="77F8CD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服从当地政府有关部门在社会治安、综合治理、交通管理、环境保护等的管理规定，成交供应商应设专职人员负责本条款的执行，采购人有权对此监督检查；</w:t>
      </w:r>
    </w:p>
    <w:p w14:paraId="0BEB251C">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响应文件中提供详细的施工安全措施和安全管理组织及配备专职负责人的说明和承诺；</w:t>
      </w:r>
    </w:p>
    <w:p w14:paraId="506A26D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工程施工期间必须配备专职用电管理员全面负责施工用电的管理；</w:t>
      </w:r>
    </w:p>
    <w:p w14:paraId="01327EF4">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工程施工过程中因成交供应商原因造成的一切安全事故，成交供应商承担全部经济责任和法律责任；</w:t>
      </w:r>
    </w:p>
    <w:p w14:paraId="089F4072">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施工现场做好标准化，醒目位置悬挂工程告示牌，施工人员统一着装、统一编号，工作装或马甲上醒目标识单位名称、人员编号；</w:t>
      </w:r>
    </w:p>
    <w:p w14:paraId="6F79C12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施工单位在校内须严格遵守国家相关法律法规，严格遵守学校有关疫情防控、意识形态、宗教管理教育工作等相关规定；</w:t>
      </w:r>
    </w:p>
    <w:p w14:paraId="1132ABF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供应商应充分考虑材料供应的因素，提前做好各类材料的备货工作，成交后不得以此原因提出工期延误及费用调整。</w:t>
      </w:r>
    </w:p>
    <w:p w14:paraId="027338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施工现场边界设置统一样式的施工安全隔栏、安全警示牌，清洁美观和无破损、整齐划一。醒目位置悬挂工程告示牌，注明工程名称、开工日期、竣工日期、建设单位名称、项目负责人联系电话；</w:t>
      </w:r>
    </w:p>
    <w:p w14:paraId="1E8ABE5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成交供应商须在施工现场悬挂工程概况、施工安全提示等标识牌，施工材料统一堆放，并做好围挡及安全防范措施，不得影响学校师生的正常学习工作；</w:t>
      </w:r>
    </w:p>
    <w:p w14:paraId="43927A3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成交供应商须做好安全文明施工措施，施工期间发生的人身伤亡、财产损失及其它一切事故，由承包人承担由此带来的一切损失和相关处罚。给发包人造成损失的，由承包人应负责赔偿。</w:t>
      </w:r>
    </w:p>
    <w:p w14:paraId="29A8265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成交供应商进场前应将特种作业人员报监理单位备案，提供相应人员的特种作业操作证书，特种作业人员施工时必须做到持证上岗；</w:t>
      </w:r>
    </w:p>
    <w:p w14:paraId="2BC630BD">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成交供应商须负责施工现场的消防安全工作，严格落实消防措施。工地现场及时清除易燃、可燃物品，配置消防器材，落实专人监护，保证现场的消防安全；</w:t>
      </w:r>
    </w:p>
    <w:p w14:paraId="6FFF59C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成交供应商应充分考虑本项目工期紧，宜受天气影响的特点，采取切实有效的措施，确保项目能按时保质竣工；</w:t>
      </w:r>
    </w:p>
    <w:p w14:paraId="4A2A03F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成交供应商应根据项目特点做好防暑工作，配备必要的防暑降温物品，以确保施工人员的人身安全；</w:t>
      </w:r>
    </w:p>
    <w:p w14:paraId="24E4D7A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6876BB02">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2073054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隐蔽工程必须经采购人检查、验收后，方可进行下一道工序；</w:t>
      </w:r>
    </w:p>
    <w:p w14:paraId="2196B98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施工现场应做到“落手清”，工程施工中产生的废建筑材料、建筑施工垃圾，不能随意堆放，应及时清运、妥善处理，做到工完料尽场地清；</w:t>
      </w:r>
    </w:p>
    <w:p w14:paraId="5A0C326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r>
        <w:rPr>
          <w:rFonts w:hint="eastAsia" w:hAnsi="宋体" w:cs="宋体"/>
          <w:bCs/>
          <w:color w:val="auto"/>
          <w:sz w:val="24"/>
        </w:rPr>
        <w:t>所有材料设备必须在检验合格经采购人同意后，方可用于本工程；</w:t>
      </w:r>
    </w:p>
    <w:p w14:paraId="75DF1A5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工程施工全过程中要认真做好成品保护，因失窃或失火造成的损失均由成交供应商负责，凡由此而损及采购人利益时，采购人将向成交供应商索赔；同时，承包人在施工期间，必须对自身及其他项目参建单位的进场材料设备、已完工的工作面进行成品保护，如有损坏，由承包人负责修复，造成发包人损失的，发包人有权要求赔偿。以上费用从工程款或结算款中扣减；</w:t>
      </w:r>
    </w:p>
    <w:p w14:paraId="26D34F0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val="en-US" w:eastAsia="zh-CN"/>
        </w:rPr>
        <w:t>工程完工后，</w:t>
      </w:r>
      <w:r>
        <w:rPr>
          <w:rFonts w:hint="eastAsia" w:ascii="宋体" w:hAnsi="宋体" w:eastAsia="宋体" w:cs="仿宋_GB2312"/>
          <w:color w:val="auto"/>
          <w:sz w:val="24"/>
          <w:lang w:eastAsia="zh-CN"/>
        </w:rPr>
        <w:t>成交供应商</w:t>
      </w:r>
      <w:r>
        <w:rPr>
          <w:rFonts w:hint="eastAsia" w:ascii="宋体" w:hAnsi="宋体" w:eastAsia="宋体" w:cs="仿宋_GB2312"/>
          <w:color w:val="auto"/>
          <w:sz w:val="24"/>
          <w:lang w:val="en-US" w:eastAsia="zh-CN"/>
        </w:rPr>
        <w:t>需在验收前进行一次精细保洁，高标准交付。</w:t>
      </w:r>
    </w:p>
    <w:p w14:paraId="0736F54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在免费保修期内，成交人对有缺陷的部位必须无偿地给予修理与更换，并承担一切由此引起的对采购人或第三者的直接损失，除非该缺陷是由于人为破坏或合同规定的不可抗因素造成的损坏。</w:t>
      </w:r>
    </w:p>
    <w:p w14:paraId="48B063C3">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供应商必须对所承包的工程的质量负全部责任，其责任不因其他材料生产商提供的保证书而减轻或更改。</w:t>
      </w:r>
    </w:p>
    <w:p w14:paraId="2002C07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供应商应制定的施工技术方案：</w:t>
      </w:r>
    </w:p>
    <w:p w14:paraId="56E22F55">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color w:val="auto"/>
          <w:lang w:val="en-US" w:eastAsia="zh-CN"/>
        </w:rPr>
        <w:t>针对本项目制定施工总体方案，</w:t>
      </w:r>
      <w:r>
        <w:rPr>
          <w:rFonts w:hint="eastAsia" w:ascii="宋体" w:hAnsi="宋体" w:eastAsia="宋体" w:cs="Times New Roman"/>
          <w:color w:val="auto"/>
          <w:lang w:val="en-US" w:eastAsia="zh-CN"/>
        </w:rPr>
        <w:t>方案应全面、科学，可行性强。</w:t>
      </w:r>
    </w:p>
    <w:p w14:paraId="15513CE6">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主要分部施工方法应符合本项目现场实际需求，工艺可行及合理，</w:t>
      </w:r>
      <w:r>
        <w:rPr>
          <w:rFonts w:hint="eastAsia"/>
          <w:color w:val="auto"/>
          <w:sz w:val="24"/>
        </w:rPr>
        <w:t>措施方法科学、合理、到位，</w:t>
      </w:r>
      <w:r>
        <w:rPr>
          <w:rFonts w:hint="eastAsia"/>
          <w:color w:val="auto"/>
          <w:sz w:val="24"/>
          <w:lang w:val="zh-CN"/>
        </w:rPr>
        <w:t>完整可行。</w:t>
      </w:r>
    </w:p>
    <w:p w14:paraId="5E3EFEED">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确保施工质量的方案、质量控制和检验手段。方案内容完善、到位，控制手段科学合理，可行性强。</w:t>
      </w:r>
    </w:p>
    <w:p w14:paraId="12EF329C">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关键节点施工工艺或施工方法、关键节点施工保障措施。方案科学合理，保障措施有针对性，可行性强。</w:t>
      </w:r>
    </w:p>
    <w:p w14:paraId="428C5FC1">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拟派驻现场的项目组专业配置满足项目要求。</w:t>
      </w:r>
      <w:r>
        <w:rPr>
          <w:rFonts w:hint="eastAsia" w:ascii="宋体" w:hAnsi="宋体" w:cs="宋体"/>
          <w:color w:val="auto"/>
          <w:sz w:val="24"/>
        </w:rPr>
        <w:t>组织机构合理，要求配置：施工员，质量员，安全员，材料员，资料员</w:t>
      </w:r>
      <w:r>
        <w:rPr>
          <w:rFonts w:hint="eastAsia" w:ascii="宋体" w:hAnsi="宋体" w:cs="宋体"/>
          <w:color w:val="auto"/>
          <w:sz w:val="24"/>
          <w:lang w:eastAsia="zh-CN"/>
        </w:rPr>
        <w:t>等。</w:t>
      </w:r>
    </w:p>
    <w:p w14:paraId="553C7C3C">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各专业工种的配置和劳动力的投入情况，劳动力安排组织与管理措施。</w:t>
      </w:r>
      <w:r>
        <w:rPr>
          <w:rFonts w:hint="eastAsia" w:ascii="宋体" w:hAnsi="宋体" w:cs="宋体"/>
          <w:color w:val="auto"/>
          <w:spacing w:val="-6"/>
          <w:sz w:val="24"/>
        </w:rPr>
        <w:t>措施切实可行，职责明确，劳动力的配置和投入满足施工需求</w:t>
      </w:r>
      <w:r>
        <w:rPr>
          <w:rFonts w:hint="eastAsia" w:ascii="宋体" w:hAnsi="宋体" w:cs="宋体"/>
          <w:color w:val="auto"/>
          <w:spacing w:val="-6"/>
          <w:sz w:val="24"/>
          <w:lang w:eastAsia="zh-CN"/>
        </w:rPr>
        <w:t>。</w:t>
      </w:r>
    </w:p>
    <w:p w14:paraId="0CB20C49">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施工机械和检测设备选用情况。</w:t>
      </w:r>
      <w:r>
        <w:rPr>
          <w:rFonts w:hint="eastAsia" w:ascii="宋体" w:hAnsi="宋体" w:cs="宋体"/>
          <w:color w:val="auto"/>
          <w:kern w:val="0"/>
          <w:sz w:val="24"/>
        </w:rPr>
        <w:t>施工机械设备充足且有先进性，保证措施全面，能完全满足工程质量和进度要求</w:t>
      </w:r>
      <w:r>
        <w:rPr>
          <w:rFonts w:hint="eastAsia" w:ascii="宋体" w:hAnsi="宋体" w:cs="宋体"/>
          <w:color w:val="auto"/>
          <w:kern w:val="0"/>
          <w:sz w:val="24"/>
          <w:lang w:eastAsia="zh-CN"/>
        </w:rPr>
        <w:t>。</w:t>
      </w:r>
    </w:p>
    <w:p w14:paraId="4C5C5EB1">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针对本项目施工组织管理制度和施工组织措施，内容全面合理，有明确针对性及可操作性，措施科学合理。</w:t>
      </w:r>
    </w:p>
    <w:p w14:paraId="798B8EBF">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供应商工期承诺和进度控制措施方案的评价。计划科学合理，控制措施的针对性和可行性强</w:t>
      </w:r>
    </w:p>
    <w:p w14:paraId="5052EFA2">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项目实施过程中针对现场成品保护和现有环境保护的各项措施，</w:t>
      </w:r>
      <w:r>
        <w:rPr>
          <w:rFonts w:hint="eastAsia" w:ascii="宋体" w:hAnsi="宋体" w:cs="宋体"/>
          <w:color w:val="auto"/>
          <w:spacing w:val="-6"/>
          <w:sz w:val="24"/>
        </w:rPr>
        <w:t>现场施工成品和现有环境的保护措施完善、</w:t>
      </w:r>
      <w:r>
        <w:rPr>
          <w:rFonts w:hint="eastAsia" w:ascii="宋体" w:hAnsi="宋体" w:cs="宋体"/>
          <w:color w:val="auto"/>
          <w:sz w:val="24"/>
          <w:lang w:val="zh-CN"/>
        </w:rPr>
        <w:t>可行。</w:t>
      </w:r>
    </w:p>
    <w:p w14:paraId="3756E07C">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供应商在施工过程中采取的降尘、降噪、建筑垃圾处置及保证施工场地周边空气质量等环保创新措施，措施科学合理，有创新性，针对性、可行性强。</w:t>
      </w:r>
    </w:p>
    <w:p w14:paraId="5C1BF5FE">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供应商安全文明施工措施的完整性、合理性评价,包括对施工现场的材料堆场、施工通道的安排，对消防安全的保证措施等。安全措施完善且到位，针对性强且可行性强。</w:t>
      </w:r>
    </w:p>
    <w:p w14:paraId="04B2C279">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供应商对本项目主要材料品牌选用及选用品牌材料质量保证措施。材料选用科学合理，能完全满足项目要求，保证措施合理到位。</w:t>
      </w:r>
    </w:p>
    <w:p w14:paraId="7180F641">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磋商供应商对施工过程中突发事件的处理预案及承诺的紧急响应时间</w:t>
      </w:r>
      <w:r>
        <w:rPr>
          <w:rFonts w:hint="eastAsia" w:ascii="宋体" w:hAnsi="宋体" w:cs="宋体"/>
          <w:color w:val="auto"/>
          <w:kern w:val="0"/>
          <w:sz w:val="24"/>
          <w:lang w:eastAsia="zh-CN"/>
        </w:rPr>
        <w:t>、</w:t>
      </w:r>
      <w:r>
        <w:rPr>
          <w:rFonts w:hint="eastAsia" w:ascii="宋体" w:hAnsi="宋体" w:eastAsia="宋体" w:cs="宋体"/>
          <w:color w:val="auto"/>
          <w:kern w:val="0"/>
          <w:sz w:val="24"/>
        </w:rPr>
        <w:t>措施、投入人员力量的评价。</w:t>
      </w:r>
      <w:r>
        <w:rPr>
          <w:rFonts w:hint="eastAsia" w:ascii="宋体" w:hAnsi="宋体" w:eastAsia="宋体" w:cs="Times New Roman"/>
          <w:color w:val="auto"/>
          <w:lang w:val="en-US" w:eastAsia="zh-CN"/>
        </w:rPr>
        <w:t>响应及时，措施科学合理，针对性和可行性强。</w:t>
      </w:r>
    </w:p>
    <w:p w14:paraId="4FD1529B">
      <w:pPr>
        <w:pStyle w:val="25"/>
        <w:numPr>
          <w:ilvl w:val="0"/>
          <w:numId w:val="3"/>
        </w:numPr>
        <w:ind w:left="0" w:leftChars="0" w:firstLine="403" w:firstLineChars="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对本项目的重点、难点分析及保障方案。</w:t>
      </w:r>
      <w:r>
        <w:rPr>
          <w:rFonts w:hint="eastAsia" w:ascii="宋体" w:hAnsi="宋体" w:cs="宋体"/>
          <w:color w:val="auto"/>
          <w:sz w:val="24"/>
        </w:rPr>
        <w:t>方案清晰、完整，完全吻合项目现场实际需求</w:t>
      </w:r>
      <w:r>
        <w:rPr>
          <w:rFonts w:hint="eastAsia" w:ascii="宋体" w:hAnsi="宋体" w:cs="宋体"/>
          <w:color w:val="auto"/>
          <w:sz w:val="24"/>
          <w:lang w:eastAsia="zh-CN"/>
        </w:rPr>
        <w:t>。</w:t>
      </w:r>
    </w:p>
    <w:p w14:paraId="590B7C8D">
      <w:pPr>
        <w:keepNext w:val="0"/>
        <w:keepLines w:val="0"/>
        <w:pageBreakBefore w:val="0"/>
        <w:widowControl w:val="0"/>
        <w:kinsoku/>
        <w:wordWrap/>
        <w:overflowPunct/>
        <w:topLinePunct w:val="0"/>
        <w:autoSpaceDE/>
        <w:autoSpaceDN/>
        <w:bidi w:val="0"/>
        <w:adjustRightInd w:val="0"/>
        <w:snapToGrid/>
        <w:spacing w:before="0" w:beforeLines="50" w:line="360" w:lineRule="auto"/>
        <w:ind w:left="210" w:leftChars="100"/>
        <w:jc w:val="left"/>
        <w:textAlignment w:val="auto"/>
        <w:rPr>
          <w:rFonts w:ascii="宋体" w:hAnsi="宋体" w:cs="仿宋_GB2312"/>
          <w:color w:val="auto"/>
          <w:sz w:val="24"/>
        </w:rPr>
      </w:pPr>
      <w:r>
        <w:rPr>
          <w:rFonts w:hint="eastAsia" w:ascii="宋体" w:hAnsi="宋体" w:cs="仿宋_GB2312"/>
          <w:color w:val="auto"/>
          <w:sz w:val="24"/>
        </w:rPr>
        <w:t>6.工程管理要求</w:t>
      </w:r>
    </w:p>
    <w:p w14:paraId="24B98F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本工程发包范围内的工程项目，禁止成交供应商转包和非法分包，未经采购人同意一律不得分包。一经发现立即取消承包资格，由此引起的一切经济责任和法律责任由成交供应商承担，作违约处理，并承担由此引起的一切经济损失。</w:t>
      </w:r>
    </w:p>
    <w:p w14:paraId="503755F7">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成交供应商应严格按施工图纸和已确认施工技术方案组织施工，并无条件地接受采购人代表或其委托的监理单位（如有）对施工质量、进度、安全、投资的监督和管理。</w:t>
      </w:r>
    </w:p>
    <w:p w14:paraId="42DDC6BD">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成交供应商在工程施工全过程中要认真做好产品保护。因失窃或失火造成的损失均由承包方负责，凡由此而损及采购人利益时，采购人将向成交人索赔。</w:t>
      </w:r>
    </w:p>
    <w:p w14:paraId="6426733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ascii="宋体" w:hAnsi="宋体"/>
          <w:color w:val="auto"/>
          <w:sz w:val="24"/>
          <w:u w:val="single"/>
        </w:rPr>
      </w:pPr>
      <w:r>
        <w:rPr>
          <w:rFonts w:hint="eastAsia" w:ascii="宋体" w:hAnsi="宋体" w:eastAsia="宋体" w:cs="仿宋_GB2312"/>
          <w:color w:val="auto"/>
          <w:sz w:val="24"/>
          <w:lang w:val="en-US" w:eastAsia="zh-CN"/>
        </w:rPr>
        <w:t>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拟派项目经理到位率不低于80%。</w:t>
      </w:r>
    </w:p>
    <w:p w14:paraId="50042EE0">
      <w:pPr>
        <w:spacing w:line="360" w:lineRule="auto"/>
        <w:ind w:left="210" w:leftChars="100"/>
        <w:jc w:val="left"/>
        <w:rPr>
          <w:rFonts w:ascii="宋体" w:hAnsi="宋体" w:cs="仿宋_GB2312"/>
          <w:color w:val="auto"/>
          <w:sz w:val="24"/>
        </w:rPr>
      </w:pPr>
      <w:r>
        <w:rPr>
          <w:rFonts w:hint="eastAsia" w:ascii="宋体" w:hAnsi="宋体" w:cs="仿宋_GB2312"/>
          <w:color w:val="auto"/>
          <w:sz w:val="24"/>
        </w:rPr>
        <w:t xml:space="preserve">7.工程主要材料（设备）要求  </w:t>
      </w:r>
    </w:p>
    <w:p w14:paraId="1A765953">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材料选择：</w:t>
      </w:r>
    </w:p>
    <w:p w14:paraId="642513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w:t>
      </w:r>
      <w:r>
        <w:rPr>
          <w:rFonts w:hint="eastAsia" w:ascii="宋体" w:hAnsi="宋体" w:eastAsia="宋体" w:cs="仿宋_GB2312"/>
          <w:color w:val="auto"/>
          <w:sz w:val="24"/>
          <w:lang w:eastAsia="zh-CN"/>
        </w:rPr>
        <w:t>磋商</w:t>
      </w:r>
      <w:r>
        <w:rPr>
          <w:rFonts w:hint="eastAsia" w:ascii="宋体" w:hAnsi="宋体" w:eastAsia="宋体" w:cs="仿宋_GB2312"/>
          <w:color w:val="auto"/>
          <w:sz w:val="24"/>
          <w:lang w:val="en-US" w:eastAsia="zh-CN"/>
        </w:rPr>
        <w:t>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586A8F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材料的质量要求：</w:t>
      </w:r>
    </w:p>
    <w:p w14:paraId="6CB30564">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在免费保修期内，成交供应商对有缺陷的部位必须无偿地给予修理与更换，并承担一切由此引起的对业主或第三者的直接损失，除非该缺陷是由于人为破坏或合同规定的不可抗因素造成的损坏。</w:t>
      </w:r>
    </w:p>
    <w:p w14:paraId="52E7B17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成交供应商必须对所承包的工程的质量负全部责任，其责任不因其他材料生产商提供的保证书而减轻或更改。</w:t>
      </w:r>
    </w:p>
    <w:p w14:paraId="3E4191F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材料检验按建发〔2000〕185号文件规定的见证取样和送检规定的程序进行。凡检验结果证明其有害物质含量指标超标的产品不得在工程上使用。</w:t>
      </w:r>
    </w:p>
    <w:p w14:paraId="4FA3D69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材料供应要求：</w:t>
      </w:r>
    </w:p>
    <w:p w14:paraId="69B9F8B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本项目涉及的主要材料设备，必须经监理单位、设计单位、业主单位确认后方能采购、进场、加工、安装。否则一律不予承认，不予支付相应款项。</w:t>
      </w:r>
    </w:p>
    <w:p w14:paraId="1283355D">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本次磋商承包范围内的建筑施工材料均由承包人根据本磋商文件、设计图纸和国家有关规定的具体要求进行采购、运输、检验、保管，但发包人保留变更和指定材料的权利；所有建筑材料须有产品合格证和质量保证书，应先送样品，样品经设计人、监理人、发包人确认与采购需求要求、磋商承诺一致后封存，批量供应时应与样品一致，并经相关部门检验合格后方可使用。</w:t>
      </w:r>
    </w:p>
    <w:p w14:paraId="34150386">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由成交供应商采购的设备材料，当成交供应商选定的产品质量达不到设计要求和预期质量目标时，采购人保留更换的权利，</w:t>
      </w:r>
      <w:r>
        <w:rPr>
          <w:rFonts w:hint="eastAsia" w:ascii="宋体" w:hAnsi="宋体" w:cs="仿宋_GB2312"/>
          <w:color w:val="auto"/>
          <w:sz w:val="24"/>
          <w:lang w:eastAsia="zh-CN"/>
        </w:rPr>
        <w:t>报价不予调整</w:t>
      </w:r>
      <w:r>
        <w:rPr>
          <w:rFonts w:hint="eastAsia" w:ascii="宋体" w:hAnsi="宋体" w:eastAsia="宋体" w:cs="仿宋_GB2312"/>
          <w:color w:val="auto"/>
          <w:sz w:val="24"/>
          <w:lang w:eastAsia="zh-CN"/>
        </w:rPr>
        <w:t>。</w:t>
      </w:r>
    </w:p>
    <w:p w14:paraId="4A92A43A">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宋体"/>
          <w:color w:val="auto"/>
          <w:kern w:val="2"/>
          <w:sz w:val="24"/>
          <w:szCs w:val="24"/>
          <w:lang w:val="en-US" w:eastAsia="zh-CN" w:bidi="ar-SA"/>
        </w:rPr>
        <w:t>除政府强制采购要求外，</w:t>
      </w:r>
      <w:r>
        <w:rPr>
          <w:rFonts w:hint="eastAsia" w:ascii="宋体" w:hAnsi="宋体" w:eastAsia="宋体" w:cs="仿宋_GB2312"/>
          <w:color w:val="auto"/>
          <w:sz w:val="24"/>
          <w:lang w:eastAsia="zh-CN"/>
        </w:rPr>
        <w:t>所投主要材料取得有效的节能产品认证证书（</w:t>
      </w:r>
      <w:r>
        <w:rPr>
          <w:rFonts w:hint="eastAsia" w:ascii="宋体" w:hAnsi="宋体" w:cs="宋体"/>
          <w:color w:val="auto"/>
          <w:kern w:val="0"/>
          <w:sz w:val="24"/>
        </w:rPr>
        <w:t>国家确定的认证机构出具的、处于有效期之内的节能产品</w:t>
      </w:r>
      <w:r>
        <w:rPr>
          <w:rFonts w:hint="eastAsia" w:ascii="宋体" w:hAnsi="宋体" w:cs="宋体"/>
          <w:color w:val="auto"/>
          <w:kern w:val="0"/>
          <w:sz w:val="24"/>
          <w:lang w:eastAsia="zh-CN"/>
        </w:rPr>
        <w:t>认证证书）；</w:t>
      </w:r>
      <w:r>
        <w:rPr>
          <w:rFonts w:hint="eastAsia" w:ascii="宋体" w:hAnsi="宋体" w:eastAsia="宋体" w:cs="仿宋_GB2312"/>
          <w:color w:val="auto"/>
          <w:sz w:val="24"/>
          <w:lang w:eastAsia="zh-CN"/>
        </w:rPr>
        <w:t>取得有效的环境标志产品认证证书</w:t>
      </w:r>
      <w:r>
        <w:rPr>
          <w:rFonts w:hint="eastAsia" w:ascii="宋体" w:hAnsi="宋体" w:eastAsia="宋体" w:cs="宋体"/>
          <w:color w:val="auto"/>
          <w:kern w:val="0"/>
          <w:sz w:val="24"/>
          <w:lang w:eastAsia="zh-CN"/>
        </w:rPr>
        <w:t>（</w:t>
      </w:r>
      <w:r>
        <w:rPr>
          <w:rFonts w:hint="eastAsia" w:ascii="宋体" w:hAnsi="宋体" w:cs="宋体"/>
          <w:color w:val="auto"/>
          <w:kern w:val="0"/>
          <w:sz w:val="24"/>
        </w:rPr>
        <w:t>国家确定的认证机构出具的、处于有效期之内的环境标志产品认证证书</w:t>
      </w:r>
      <w:r>
        <w:rPr>
          <w:rFonts w:hint="eastAsia" w:ascii="宋体" w:hAnsi="宋体" w:cs="宋体"/>
          <w:color w:val="auto"/>
          <w:kern w:val="0"/>
          <w:sz w:val="24"/>
          <w:lang w:eastAsia="zh-CN"/>
        </w:rPr>
        <w:t>）</w:t>
      </w:r>
      <w:r>
        <w:rPr>
          <w:rFonts w:hint="eastAsia" w:ascii="宋体" w:hAnsi="宋体" w:cs="宋体"/>
          <w:color w:val="auto"/>
          <w:kern w:val="0"/>
          <w:sz w:val="24"/>
        </w:rPr>
        <w:t>，对</w:t>
      </w:r>
      <w:r>
        <w:rPr>
          <w:rFonts w:hint="eastAsia" w:ascii="宋体" w:hAnsi="宋体" w:cs="宋体"/>
          <w:color w:val="auto"/>
          <w:kern w:val="0"/>
          <w:sz w:val="24"/>
          <w:lang w:eastAsia="zh-CN"/>
        </w:rPr>
        <w:t>以上</w:t>
      </w:r>
      <w:r>
        <w:rPr>
          <w:rFonts w:hint="eastAsia" w:ascii="宋体" w:hAnsi="宋体" w:cs="宋体"/>
          <w:color w:val="auto"/>
          <w:kern w:val="0"/>
          <w:sz w:val="24"/>
        </w:rPr>
        <w:t>获得</w:t>
      </w:r>
      <w:r>
        <w:rPr>
          <w:rFonts w:hint="eastAsia" w:ascii="宋体" w:hAnsi="宋体" w:cs="宋体"/>
          <w:color w:val="auto"/>
          <w:kern w:val="0"/>
          <w:sz w:val="24"/>
          <w:lang w:eastAsia="zh-CN"/>
        </w:rPr>
        <w:t>相应</w:t>
      </w:r>
      <w:r>
        <w:rPr>
          <w:rFonts w:hint="eastAsia" w:ascii="宋体" w:hAnsi="宋体" w:cs="宋体"/>
          <w:color w:val="auto"/>
          <w:kern w:val="0"/>
          <w:sz w:val="24"/>
        </w:rPr>
        <w:t>证书的产品</w:t>
      </w:r>
      <w:r>
        <w:rPr>
          <w:rFonts w:hint="eastAsia" w:ascii="宋体" w:hAnsi="宋体" w:cs="宋体"/>
          <w:color w:val="auto"/>
          <w:kern w:val="2"/>
          <w:sz w:val="24"/>
          <w:szCs w:val="24"/>
          <w:lang w:val="en-US" w:eastAsia="zh-CN" w:bidi="ar-SA"/>
        </w:rPr>
        <w:t>给予政府采购项目评分加分</w:t>
      </w:r>
      <w:r>
        <w:rPr>
          <w:rFonts w:hint="eastAsia" w:ascii="宋体" w:hAnsi="宋体" w:eastAsia="宋体" w:cs="仿宋_GB2312"/>
          <w:color w:val="auto"/>
          <w:sz w:val="24"/>
          <w:lang w:eastAsia="zh-CN"/>
        </w:rPr>
        <w:t>。</w:t>
      </w:r>
    </w:p>
    <w:p w14:paraId="73A9F877">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证明材料：提供国家确定的认证机构出具的、处于有效期之内的认证证书（扫描件、加盖公章）。</w:t>
      </w:r>
    </w:p>
    <w:p w14:paraId="43C4677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主要材料及设备品牌（生产厂家）</w:t>
      </w:r>
    </w:p>
    <w:p w14:paraId="23E0BC72">
      <w:pPr>
        <w:jc w:val="center"/>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《主要材料及设备品牌（生产厂家）表》</w:t>
      </w:r>
    </w:p>
    <w:tbl>
      <w:tblPr>
        <w:tblStyle w:val="63"/>
        <w:tblW w:w="0" w:type="auto"/>
        <w:jc w:val="center"/>
        <w:tblLayout w:type="fixed"/>
        <w:tblCellMar>
          <w:top w:w="0" w:type="dxa"/>
          <w:left w:w="0" w:type="dxa"/>
          <w:bottom w:w="0" w:type="dxa"/>
          <w:right w:w="0" w:type="dxa"/>
        </w:tblCellMar>
      </w:tblPr>
      <w:tblGrid>
        <w:gridCol w:w="866"/>
        <w:gridCol w:w="3175"/>
        <w:gridCol w:w="4812"/>
      </w:tblGrid>
      <w:tr w14:paraId="7017FD2B">
        <w:tblPrEx>
          <w:tblCellMar>
            <w:top w:w="0" w:type="dxa"/>
            <w:left w:w="0" w:type="dxa"/>
            <w:bottom w:w="0" w:type="dxa"/>
            <w:right w:w="0" w:type="dxa"/>
          </w:tblCellMar>
        </w:tblPrEx>
        <w:trPr>
          <w:trHeight w:val="42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9F95F48">
            <w:pPr>
              <w:widowControl/>
              <w:jc w:val="center"/>
              <w:textAlignment w:val="center"/>
              <w:rPr>
                <w:b/>
                <w:color w:val="auto"/>
                <w:sz w:val="22"/>
                <w:szCs w:val="18"/>
                <w:highlight w:val="none"/>
              </w:rPr>
            </w:pPr>
            <w:r>
              <w:rPr>
                <w:b/>
                <w:color w:val="auto"/>
                <w:kern w:val="0"/>
                <w:sz w:val="22"/>
                <w:szCs w:val="18"/>
                <w:highlight w:val="none"/>
                <w:lang w:bidi="ar"/>
              </w:rPr>
              <w:t>序号</w:t>
            </w:r>
          </w:p>
        </w:tc>
        <w:tc>
          <w:tcPr>
            <w:tcW w:w="31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4197E1E">
            <w:pPr>
              <w:widowControl/>
              <w:jc w:val="center"/>
              <w:textAlignment w:val="center"/>
              <w:rPr>
                <w:b/>
                <w:color w:val="auto"/>
                <w:sz w:val="22"/>
                <w:szCs w:val="18"/>
                <w:highlight w:val="none"/>
              </w:rPr>
            </w:pPr>
            <w:r>
              <w:rPr>
                <w:b/>
                <w:color w:val="auto"/>
                <w:kern w:val="0"/>
                <w:sz w:val="22"/>
                <w:szCs w:val="18"/>
                <w:highlight w:val="none"/>
                <w:lang w:bidi="ar"/>
              </w:rPr>
              <w:t>材料或设备名称</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47308FB">
            <w:pPr>
              <w:widowControl/>
              <w:jc w:val="center"/>
              <w:textAlignment w:val="center"/>
              <w:rPr>
                <w:b/>
                <w:color w:val="auto"/>
                <w:sz w:val="22"/>
                <w:szCs w:val="18"/>
                <w:highlight w:val="none"/>
              </w:rPr>
            </w:pPr>
            <w:r>
              <w:rPr>
                <w:b/>
                <w:color w:val="auto"/>
                <w:kern w:val="0"/>
                <w:sz w:val="22"/>
                <w:szCs w:val="18"/>
                <w:highlight w:val="none"/>
                <w:lang w:bidi="ar"/>
              </w:rPr>
              <w:t>品牌</w:t>
            </w:r>
          </w:p>
        </w:tc>
      </w:tr>
      <w:tr w14:paraId="7A8A190B">
        <w:tblPrEx>
          <w:tblCellMar>
            <w:top w:w="0" w:type="dxa"/>
            <w:left w:w="0" w:type="dxa"/>
            <w:bottom w:w="0" w:type="dxa"/>
            <w:right w:w="0" w:type="dxa"/>
          </w:tblCellMar>
        </w:tblPrEx>
        <w:trPr>
          <w:trHeight w:val="440" w:hRule="atLeast"/>
          <w:jc w:val="center"/>
        </w:trPr>
        <w:tc>
          <w:tcPr>
            <w:tcW w:w="885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877A282">
            <w:pPr>
              <w:ind w:left="105" w:leftChars="50"/>
              <w:jc w:val="both"/>
              <w:rPr>
                <w:rFonts w:hint="default" w:ascii="宋体" w:hAnsi="宋体" w:eastAsia="宋体" w:cs="宋体"/>
                <w:color w:val="auto"/>
                <w:sz w:val="22"/>
                <w:szCs w:val="22"/>
                <w:highlight w:val="green"/>
                <w:lang w:val="en-US" w:eastAsia="zh-CN"/>
              </w:rPr>
            </w:pPr>
            <w:r>
              <w:rPr>
                <w:rFonts w:hint="eastAsia"/>
                <w:b/>
                <w:color w:val="auto"/>
                <w:kern w:val="0"/>
                <w:sz w:val="22"/>
                <w:szCs w:val="18"/>
                <w:highlight w:val="none"/>
                <w:lang w:bidi="ar"/>
              </w:rPr>
              <w:t>装饰</w:t>
            </w:r>
            <w:r>
              <w:rPr>
                <w:b/>
                <w:color w:val="auto"/>
                <w:kern w:val="0"/>
                <w:sz w:val="22"/>
                <w:szCs w:val="18"/>
                <w:highlight w:val="none"/>
                <w:lang w:bidi="ar"/>
              </w:rPr>
              <w:t>部分</w:t>
            </w:r>
          </w:p>
        </w:tc>
      </w:tr>
      <w:tr w14:paraId="44D69B54">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EA6D22">
            <w:pPr>
              <w:widowControl/>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31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3B9B43F">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宋体" w:hAnsi="宋体" w:cs="宋体"/>
                <w:color w:val="auto"/>
                <w:kern w:val="0"/>
                <w:sz w:val="22"/>
                <w:szCs w:val="22"/>
                <w:highlight w:val="none"/>
                <w:lang w:val="en-US" w:eastAsia="zh-CN" w:bidi="ar"/>
              </w:rPr>
            </w:pPr>
            <w:r>
              <w:rPr>
                <w:rFonts w:hint="eastAsia"/>
                <w:color w:val="auto"/>
                <w:sz w:val="22"/>
                <w:szCs w:val="22"/>
              </w:rPr>
              <w:t>水泥</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0FCA22B">
            <w:pPr>
              <w:keepNext w:val="0"/>
              <w:keepLines w:val="0"/>
              <w:pageBreakBefore w:val="0"/>
              <w:kinsoku/>
              <w:wordWrap/>
              <w:overflowPunct/>
              <w:topLinePunct w:val="0"/>
              <w:autoSpaceDE/>
              <w:autoSpaceDN/>
              <w:bidi w:val="0"/>
              <w:adjustRightInd/>
              <w:snapToGrid/>
              <w:spacing w:line="460" w:lineRule="exact"/>
              <w:ind w:left="105" w:leftChars="50" w:right="50" w:rightChars="0"/>
              <w:jc w:val="left"/>
              <w:rPr>
                <w:rFonts w:hint="eastAsia" w:ascii="宋体" w:hAnsi="宋体" w:cs="宋体"/>
                <w:color w:val="auto"/>
                <w:kern w:val="2"/>
                <w:sz w:val="22"/>
                <w:szCs w:val="22"/>
                <w:highlight w:val="none"/>
                <w:lang w:val="en-US" w:eastAsia="zh-CN" w:bidi="ar-SA"/>
              </w:rPr>
            </w:pPr>
            <w:r>
              <w:rPr>
                <w:rFonts w:hint="eastAsia" w:ascii="宋体" w:hAnsi="宋体"/>
                <w:color w:val="auto"/>
                <w:sz w:val="22"/>
                <w:szCs w:val="22"/>
              </w:rPr>
              <w:t>海螺、南方、华润、红狮、华新</w:t>
            </w:r>
          </w:p>
        </w:tc>
      </w:tr>
      <w:tr w14:paraId="1BEF08A7">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9FA1426">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FFAF321">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钢材</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33D7471">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宝钢、马钢、太钢、杭钢、沙钢</w:t>
            </w:r>
          </w:p>
        </w:tc>
      </w:tr>
      <w:tr w14:paraId="0B248B62">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08F48F">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B94368E">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玻璃</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F809CE8">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耀皮、台玻长江、南玻、信义</w:t>
            </w:r>
          </w:p>
        </w:tc>
      </w:tr>
      <w:tr w14:paraId="29C43F18">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B216D38">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187CF03">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轻钢龙骨</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D25CADD">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可耐福、龙牌</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泰山、星牌优时吉</w:t>
            </w:r>
          </w:p>
        </w:tc>
      </w:tr>
      <w:tr w14:paraId="1A140458">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61A631">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4E8B72D">
            <w:pPr>
              <w:widowControl/>
              <w:ind w:left="105" w:leftChars="50" w:right="105" w:rightChars="50"/>
              <w:rPr>
                <w:rFonts w:hint="eastAsia" w:ascii="Times New Roman" w:hAnsi="Times New Roman" w:eastAsia="宋体" w:cs="Times New Roman"/>
                <w:color w:val="auto"/>
                <w:sz w:val="22"/>
                <w:szCs w:val="22"/>
                <w:lang w:val="en-US" w:eastAsia="zh-CN"/>
              </w:rPr>
            </w:pPr>
            <w:r>
              <w:rPr>
                <w:rFonts w:hint="eastAsia"/>
                <w:color w:val="auto"/>
                <w:sz w:val="22"/>
                <w:szCs w:val="22"/>
                <w:highlight w:val="none"/>
              </w:rPr>
              <w:t>石膏板</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99F2C21">
            <w:pPr>
              <w:widowControl/>
              <w:ind w:left="105" w:leftChars="50" w:right="50" w:rightChars="0"/>
              <w:rPr>
                <w:rFonts w:hint="eastAsia" w:ascii="Times New Roman" w:hAnsi="Times New Roman" w:eastAsia="宋体" w:cs="Times New Roman"/>
                <w:color w:val="auto"/>
                <w:sz w:val="22"/>
                <w:szCs w:val="22"/>
                <w:lang w:val="en-US" w:eastAsia="zh-CN"/>
              </w:rPr>
            </w:pPr>
            <w:r>
              <w:rPr>
                <w:rFonts w:hint="eastAsia"/>
                <w:color w:val="auto"/>
                <w:sz w:val="22"/>
                <w:szCs w:val="22"/>
                <w:highlight w:val="none"/>
              </w:rPr>
              <w:t>杰科</w:t>
            </w:r>
            <w:r>
              <w:rPr>
                <w:rFonts w:hint="eastAsia"/>
                <w:color w:val="auto"/>
                <w:sz w:val="22"/>
                <w:szCs w:val="22"/>
                <w:highlight w:val="none"/>
                <w:lang w:eastAsia="zh-CN"/>
              </w:rPr>
              <w:t>（</w:t>
            </w:r>
            <w:r>
              <w:rPr>
                <w:rFonts w:hint="eastAsia"/>
                <w:color w:val="auto"/>
                <w:sz w:val="22"/>
                <w:szCs w:val="22"/>
                <w:highlight w:val="none"/>
                <w:lang w:val="en-US" w:eastAsia="zh-CN"/>
              </w:rPr>
              <w:t>圣戈班</w:t>
            </w:r>
            <w:r>
              <w:rPr>
                <w:rFonts w:hint="eastAsia"/>
                <w:color w:val="auto"/>
                <w:sz w:val="22"/>
                <w:szCs w:val="22"/>
                <w:highlight w:val="none"/>
                <w:lang w:eastAsia="zh-CN"/>
              </w:rPr>
              <w:t>）</w:t>
            </w:r>
            <w:r>
              <w:rPr>
                <w:rFonts w:hint="eastAsia"/>
                <w:color w:val="auto"/>
                <w:sz w:val="22"/>
                <w:szCs w:val="22"/>
                <w:highlight w:val="none"/>
              </w:rPr>
              <w:t>、拉法基、可耐福、龙牌</w:t>
            </w:r>
            <w:r>
              <w:rPr>
                <w:rFonts w:hint="eastAsia"/>
                <w:color w:val="auto"/>
                <w:sz w:val="22"/>
                <w:szCs w:val="22"/>
                <w:highlight w:val="none"/>
                <w:lang w:eastAsia="zh-CN"/>
              </w:rPr>
              <w:t>、</w:t>
            </w:r>
            <w:r>
              <w:rPr>
                <w:rFonts w:hint="eastAsia"/>
                <w:color w:val="auto"/>
                <w:sz w:val="22"/>
                <w:szCs w:val="22"/>
                <w:highlight w:val="none"/>
                <w:lang w:val="en-US" w:eastAsia="zh-CN"/>
              </w:rPr>
              <w:t>泰山</w:t>
            </w:r>
          </w:p>
        </w:tc>
      </w:tr>
      <w:tr w14:paraId="3A4871B7">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95B4C9B">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CF2565C">
            <w:pPr>
              <w:widowControl/>
              <w:ind w:left="105" w:leftChars="50" w:right="105" w:rightChars="50"/>
              <w:rPr>
                <w:rFonts w:hint="eastAsia" w:ascii="Times New Roman" w:hAnsi="Times New Roman" w:eastAsia="宋体" w:cs="Times New Roman"/>
                <w:color w:val="auto"/>
                <w:sz w:val="22"/>
                <w:szCs w:val="22"/>
                <w:lang w:val="en-US" w:eastAsia="zh-CN"/>
              </w:rPr>
            </w:pPr>
            <w:r>
              <w:rPr>
                <w:rFonts w:hint="eastAsia"/>
                <w:color w:val="auto"/>
                <w:sz w:val="22"/>
                <w:szCs w:val="22"/>
                <w:highlight w:val="none"/>
              </w:rPr>
              <w:t>细木工板、木饰面板、</w:t>
            </w:r>
            <w:r>
              <w:rPr>
                <w:rFonts w:hint="eastAsia"/>
                <w:color w:val="auto"/>
                <w:sz w:val="22"/>
                <w:szCs w:val="22"/>
                <w:highlight w:val="none"/>
                <w:lang w:val="en-US" w:eastAsia="zh-CN"/>
              </w:rPr>
              <w:t>免漆板、多层板、阻燃板</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E35DCBB">
            <w:pPr>
              <w:widowControl/>
              <w:ind w:left="105" w:leftChars="50" w:right="50" w:rightChars="0"/>
              <w:rPr>
                <w:rFonts w:hint="eastAsia" w:ascii="Times New Roman" w:hAnsi="Times New Roman" w:eastAsia="宋体" w:cs="Times New Roman"/>
                <w:color w:val="auto"/>
                <w:sz w:val="22"/>
                <w:szCs w:val="22"/>
                <w:lang w:val="en-US" w:eastAsia="zh-CN"/>
              </w:rPr>
            </w:pPr>
            <w:r>
              <w:rPr>
                <w:rFonts w:hint="eastAsia"/>
                <w:color w:val="auto"/>
                <w:sz w:val="22"/>
                <w:szCs w:val="22"/>
                <w:highlight w:val="none"/>
              </w:rPr>
              <w:t>兔宝宝、千年舟、莫干山</w:t>
            </w:r>
          </w:p>
        </w:tc>
      </w:tr>
      <w:tr w14:paraId="52A9A522">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3376191">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7</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38FA17D">
            <w:pPr>
              <w:widowControl/>
              <w:ind w:left="105" w:leftChars="50" w:right="105" w:rightChars="50"/>
              <w:rPr>
                <w:rFonts w:hint="eastAsia" w:ascii="Times New Roman" w:hAnsi="Times New Roman" w:eastAsia="宋体" w:cs="Times New Roman"/>
                <w:color w:val="auto"/>
                <w:sz w:val="22"/>
                <w:szCs w:val="22"/>
                <w:lang w:val="en-US" w:eastAsia="zh-CN"/>
              </w:rPr>
            </w:pPr>
            <w:r>
              <w:rPr>
                <w:rFonts w:hint="eastAsia"/>
                <w:color w:val="auto"/>
                <w:sz w:val="22"/>
                <w:szCs w:val="22"/>
                <w:highlight w:val="none"/>
              </w:rPr>
              <w:t>乳胶漆、</w:t>
            </w:r>
            <w:r>
              <w:rPr>
                <w:color w:val="auto"/>
                <w:sz w:val="22"/>
                <w:szCs w:val="22"/>
                <w:highlight w:val="none"/>
              </w:rPr>
              <w:t>无机涂料</w:t>
            </w:r>
            <w:r>
              <w:rPr>
                <w:rFonts w:hint="eastAsia"/>
                <w:color w:val="auto"/>
                <w:sz w:val="22"/>
                <w:szCs w:val="22"/>
                <w:highlight w:val="none"/>
              </w:rPr>
              <w:t>、</w:t>
            </w:r>
            <w:r>
              <w:rPr>
                <w:color w:val="auto"/>
                <w:sz w:val="22"/>
                <w:szCs w:val="22"/>
                <w:highlight w:val="none"/>
              </w:rPr>
              <w:t>弹性涂料</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4F3A7FF">
            <w:pPr>
              <w:widowControl/>
              <w:ind w:left="105" w:leftChars="50" w:right="50" w:rightChars="0"/>
              <w:rPr>
                <w:rFonts w:hint="eastAsia" w:ascii="Times New Roman" w:hAnsi="Times New Roman" w:eastAsia="宋体" w:cs="Times New Roman"/>
                <w:color w:val="auto"/>
                <w:sz w:val="22"/>
                <w:szCs w:val="22"/>
                <w:lang w:val="en-US" w:eastAsia="zh-CN"/>
              </w:rPr>
            </w:pPr>
            <w:r>
              <w:rPr>
                <w:rFonts w:hint="eastAsia"/>
                <w:color w:val="auto"/>
                <w:sz w:val="22"/>
                <w:szCs w:val="22"/>
                <w:highlight w:val="none"/>
              </w:rPr>
              <w:t>立邦、多乐士、三棵树、华润漆、大师漆</w:t>
            </w:r>
          </w:p>
        </w:tc>
      </w:tr>
      <w:tr w14:paraId="308DFD11">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0D8DF7A">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DBE5457">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门、窗、家具</w:t>
            </w:r>
            <w:r>
              <w:rPr>
                <w:rFonts w:hint="eastAsia" w:ascii="Times New Roman" w:hAnsi="Times New Roman" w:eastAsia="宋体" w:cs="Times New Roman"/>
                <w:color w:val="auto"/>
                <w:sz w:val="22"/>
                <w:szCs w:val="22"/>
              </w:rPr>
              <w:t>五金配件</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0607B29">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雅洁、汇泰龙、坚朗、顶固</w:t>
            </w:r>
          </w:p>
        </w:tc>
      </w:tr>
      <w:tr w14:paraId="4D32B486">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0F12847">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1FEF699">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耐侯密封胶</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513D703">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之江、白云、硅宝</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陶熙</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DOWSIL</w:t>
            </w:r>
            <w:r>
              <w:rPr>
                <w:rFonts w:hint="eastAsia" w:ascii="Times New Roman" w:hAnsi="Times New Roman" w:eastAsia="宋体" w:cs="Times New Roman"/>
                <w:color w:val="auto"/>
                <w:sz w:val="22"/>
                <w:szCs w:val="22"/>
                <w:lang w:eastAsia="zh-CN"/>
              </w:rPr>
              <w:t>）</w:t>
            </w:r>
          </w:p>
        </w:tc>
      </w:tr>
      <w:tr w14:paraId="6819E12F">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37C6DFA">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AADD296">
            <w:pPr>
              <w:widowControl/>
              <w:ind w:left="105" w:leftChars="50" w:right="105" w:rightChars="50"/>
              <w:rPr>
                <w:rFonts w:hint="eastAsia" w:ascii="Times New Roman" w:hAnsi="Times New Roman" w:eastAsia="宋体" w:cs="Times New Roman"/>
                <w:color w:val="auto"/>
                <w:sz w:val="22"/>
                <w:szCs w:val="22"/>
                <w:lang w:val="en-US" w:eastAsia="zh-CN"/>
              </w:rPr>
            </w:pPr>
            <w:r>
              <w:rPr>
                <w:rFonts w:hint="eastAsia"/>
                <w:color w:val="auto"/>
                <w:sz w:val="22"/>
                <w:szCs w:val="22"/>
                <w:highlight w:val="none"/>
                <w:lang w:val="en-US" w:eastAsia="zh-CN"/>
              </w:rPr>
              <w:t>地胶板</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D22458F">
            <w:pPr>
              <w:widowControl/>
              <w:ind w:left="105" w:leftChars="50" w:right="50" w:rightChars="0"/>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highlight w:val="none"/>
                <w:lang w:val="en-US" w:eastAsia="zh-CN"/>
              </w:rPr>
              <w:t>阿姆斯壮、洁福、盟多、得嘉</w:t>
            </w:r>
          </w:p>
        </w:tc>
      </w:tr>
      <w:tr w14:paraId="0F67CBB4">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45AF412">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11</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2D8AC08">
            <w:pPr>
              <w:widowControl/>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color w:val="auto"/>
                <w:sz w:val="22"/>
                <w:szCs w:val="22"/>
                <w:highlight w:val="none"/>
                <w:lang w:val="en-US" w:eastAsia="zh-CN"/>
              </w:rPr>
              <w:t>植筋胶</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CE8719F">
            <w:pPr>
              <w:widowControl/>
              <w:ind w:left="105" w:leftChars="50" w:right="50" w:rightChars="0"/>
              <w:rPr>
                <w:rFonts w:hint="eastAsia" w:ascii="Times New Roman" w:hAnsi="Times New Roman" w:eastAsia="宋体" w:cs="Times New Roman"/>
                <w:color w:val="auto"/>
                <w:sz w:val="22"/>
                <w:szCs w:val="22"/>
                <w:lang w:val="en-US" w:eastAsia="zh-CN"/>
              </w:rPr>
            </w:pPr>
            <w:r>
              <w:rPr>
                <w:rFonts w:hint="eastAsia"/>
                <w:color w:val="auto"/>
                <w:sz w:val="22"/>
                <w:szCs w:val="22"/>
                <w:highlight w:val="none"/>
                <w:lang w:val="en-US" w:eastAsia="zh-CN"/>
              </w:rPr>
              <w:t>杭州鑫球、上海悍马、杭州固安、华超</w:t>
            </w:r>
          </w:p>
        </w:tc>
      </w:tr>
      <w:tr w14:paraId="15AF3980">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84F3193">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12</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6DC79F7">
            <w:pPr>
              <w:widowControl/>
              <w:ind w:left="105" w:leftChars="50" w:right="105" w:rightChars="50"/>
              <w:rPr>
                <w:rFonts w:hint="eastAsia" w:eastAsia="宋体"/>
                <w:color w:val="auto"/>
                <w:kern w:val="2"/>
                <w:sz w:val="22"/>
                <w:szCs w:val="22"/>
                <w:highlight w:val="none"/>
                <w:lang w:val="en-US" w:eastAsia="zh-CN" w:bidi="ar-SA"/>
              </w:rPr>
            </w:pPr>
            <w:r>
              <w:rPr>
                <w:rFonts w:hint="eastAsia"/>
                <w:color w:val="auto"/>
                <w:sz w:val="22"/>
                <w:szCs w:val="22"/>
                <w:highlight w:val="none"/>
                <w:lang w:val="en-US" w:eastAsia="zh-CN"/>
              </w:rPr>
              <w:t>成品木门</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AAC5C35">
            <w:pPr>
              <w:widowControl/>
              <w:ind w:left="105" w:leftChars="50" w:right="105" w:rightChars="50"/>
              <w:rPr>
                <w:rFonts w:hint="eastAsia" w:eastAsia="宋体"/>
                <w:color w:val="auto"/>
                <w:kern w:val="2"/>
                <w:sz w:val="22"/>
                <w:szCs w:val="22"/>
                <w:highlight w:val="none"/>
                <w:lang w:val="en-US" w:eastAsia="zh-CN" w:bidi="ar-SA"/>
              </w:rPr>
            </w:pPr>
            <w:r>
              <w:rPr>
                <w:rFonts w:hint="eastAsia"/>
                <w:color w:val="auto"/>
                <w:sz w:val="22"/>
                <w:szCs w:val="22"/>
                <w:highlight w:val="none"/>
                <w:lang w:val="en-US" w:eastAsia="zh-CN"/>
              </w:rPr>
              <w:t>美心（重庆）、</w:t>
            </w:r>
            <w:r>
              <w:rPr>
                <w:rFonts w:hint="eastAsia"/>
                <w:color w:val="auto"/>
                <w:sz w:val="22"/>
                <w:szCs w:val="22"/>
                <w:highlight w:val="none"/>
              </w:rPr>
              <w:t>金迪、盼盼、梦天</w:t>
            </w:r>
            <w:r>
              <w:rPr>
                <w:rFonts w:hint="eastAsia"/>
                <w:color w:val="auto"/>
                <w:sz w:val="22"/>
                <w:szCs w:val="22"/>
                <w:highlight w:val="none"/>
                <w:lang w:eastAsia="zh-CN"/>
              </w:rPr>
              <w:t>、</w:t>
            </w:r>
            <w:r>
              <w:rPr>
                <w:rFonts w:hint="eastAsia"/>
                <w:color w:val="auto"/>
                <w:sz w:val="22"/>
                <w:szCs w:val="22"/>
                <w:highlight w:val="none"/>
                <w:lang w:val="en-US" w:eastAsia="zh-CN"/>
              </w:rPr>
              <w:t>TATA</w:t>
            </w:r>
          </w:p>
        </w:tc>
      </w:tr>
      <w:tr w14:paraId="0A80E7EF">
        <w:tblPrEx>
          <w:tblCellMar>
            <w:top w:w="0" w:type="dxa"/>
            <w:left w:w="0" w:type="dxa"/>
            <w:bottom w:w="0" w:type="dxa"/>
            <w:right w:w="0" w:type="dxa"/>
          </w:tblCellMar>
        </w:tblPrEx>
        <w:trPr>
          <w:trHeight w:val="440" w:hRule="atLeast"/>
          <w:jc w:val="center"/>
        </w:trPr>
        <w:tc>
          <w:tcPr>
            <w:tcW w:w="885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2BB28E8">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b/>
                <w:color w:val="auto"/>
                <w:kern w:val="0"/>
                <w:sz w:val="22"/>
                <w:szCs w:val="18"/>
                <w:highlight w:val="none"/>
                <w:lang w:bidi="ar"/>
              </w:rPr>
              <w:t>安装</w:t>
            </w:r>
            <w:r>
              <w:rPr>
                <w:b/>
                <w:color w:val="auto"/>
                <w:kern w:val="0"/>
                <w:sz w:val="22"/>
                <w:szCs w:val="18"/>
                <w:highlight w:val="none"/>
                <w:lang w:bidi="ar"/>
              </w:rPr>
              <w:t>部分</w:t>
            </w:r>
          </w:p>
        </w:tc>
      </w:tr>
      <w:tr w14:paraId="39A9E3C0">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BFF9DEC">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6D6DB9B">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灯具</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A032F04">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飞利浦、松下、三雄极光、</w:t>
            </w:r>
            <w:r>
              <w:rPr>
                <w:rFonts w:hint="eastAsia" w:ascii="Times New Roman" w:hAnsi="Times New Roman" w:eastAsia="宋体" w:cs="Times New Roman"/>
                <w:color w:val="auto"/>
                <w:sz w:val="22"/>
                <w:szCs w:val="22"/>
                <w:lang w:val="en-US" w:eastAsia="zh-CN"/>
              </w:rPr>
              <w:t>欧普</w:t>
            </w:r>
            <w:r>
              <w:rPr>
                <w:rFonts w:hint="eastAsia" w:ascii="Times New Roman" w:hAnsi="Times New Roman" w:eastAsia="宋体" w:cs="Times New Roman"/>
                <w:color w:val="auto"/>
                <w:sz w:val="22"/>
                <w:szCs w:val="22"/>
              </w:rPr>
              <w:t>、雷士</w:t>
            </w:r>
          </w:p>
        </w:tc>
      </w:tr>
      <w:tr w14:paraId="2814AEC5">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43C49C1">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FEE7B0E">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配电箱柜</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BCB75D">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浙江</w:t>
            </w:r>
            <w:r>
              <w:rPr>
                <w:rFonts w:hint="eastAsia" w:ascii="Times New Roman" w:hAnsi="Times New Roman" w:eastAsia="宋体" w:cs="Times New Roman"/>
                <w:color w:val="auto"/>
                <w:sz w:val="22"/>
                <w:szCs w:val="22"/>
              </w:rPr>
              <w:t>金盾</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杭州</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w:t>
            </w:r>
            <w:r>
              <w:rPr>
                <w:rFonts w:hint="eastAsia" w:ascii="Times New Roman" w:hAnsi="Times New Roman" w:eastAsia="宋体" w:cs="Times New Roman"/>
                <w:color w:val="auto"/>
                <w:sz w:val="22"/>
                <w:szCs w:val="22"/>
                <w:lang w:val="en-US" w:eastAsia="zh-CN"/>
              </w:rPr>
              <w:t>杭州</w:t>
            </w:r>
            <w:r>
              <w:rPr>
                <w:rFonts w:hint="eastAsia" w:ascii="Times New Roman" w:hAnsi="Times New Roman" w:eastAsia="宋体" w:cs="Times New Roman"/>
                <w:color w:val="auto"/>
                <w:sz w:val="22"/>
                <w:szCs w:val="22"/>
              </w:rPr>
              <w:t>杭开、</w:t>
            </w:r>
            <w:r>
              <w:rPr>
                <w:rFonts w:hint="eastAsia" w:ascii="Times New Roman" w:hAnsi="Times New Roman" w:eastAsia="宋体" w:cs="Times New Roman"/>
                <w:color w:val="auto"/>
                <w:sz w:val="22"/>
                <w:szCs w:val="22"/>
                <w:lang w:val="en-US" w:eastAsia="zh-CN"/>
              </w:rPr>
              <w:t>浙江</w:t>
            </w:r>
            <w:r>
              <w:rPr>
                <w:rFonts w:hint="eastAsia" w:ascii="Times New Roman" w:hAnsi="Times New Roman" w:eastAsia="宋体" w:cs="Times New Roman"/>
                <w:color w:val="auto"/>
                <w:sz w:val="22"/>
                <w:szCs w:val="22"/>
              </w:rPr>
              <w:t>白象</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杭州</w:t>
            </w:r>
            <w:r>
              <w:rPr>
                <w:rFonts w:hint="eastAsia" w:ascii="Times New Roman" w:hAnsi="Times New Roman" w:eastAsia="宋体" w:cs="Times New Roman"/>
                <w:color w:val="auto"/>
                <w:sz w:val="22"/>
                <w:szCs w:val="22"/>
                <w:lang w:eastAsia="zh-CN"/>
              </w:rPr>
              <w:t>）</w:t>
            </w:r>
          </w:p>
        </w:tc>
      </w:tr>
      <w:tr w14:paraId="049AEED7">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F3C6F3D">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1A75093">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配电箱（柜）内元器件</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70FE918">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施耐德、ABB、西门子</w:t>
            </w:r>
          </w:p>
        </w:tc>
      </w:tr>
      <w:tr w14:paraId="2D11F7C6">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F88E486">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A2866DE">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开关、插座</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5E31C8C">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西门子、松下、</w:t>
            </w:r>
            <w:r>
              <w:rPr>
                <w:rFonts w:hint="eastAsia" w:ascii="Times New Roman" w:hAnsi="Times New Roman" w:eastAsia="宋体" w:cs="Times New Roman"/>
                <w:color w:val="auto"/>
                <w:sz w:val="22"/>
                <w:szCs w:val="22"/>
              </w:rPr>
              <w:t>施耐德</w:t>
            </w:r>
          </w:p>
        </w:tc>
      </w:tr>
      <w:tr w14:paraId="4A739737">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71B1C28">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w:t>
            </w:r>
          </w:p>
        </w:tc>
        <w:tc>
          <w:tcPr>
            <w:tcW w:w="31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ABC7370">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电线、电缆</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87956A0">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万马神</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浙江万马</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、永通</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杭电股份</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w:t>
            </w:r>
            <w:r>
              <w:rPr>
                <w:rFonts w:hint="eastAsia" w:ascii="Times New Roman" w:hAnsi="Times New Roman" w:eastAsia="宋体" w:cs="Times New Roman"/>
                <w:color w:val="auto"/>
                <w:sz w:val="22"/>
                <w:szCs w:val="22"/>
                <w:lang w:val="en-US" w:eastAsia="zh-CN"/>
              </w:rPr>
              <w:t>远东电缆（江苏宜兴）</w:t>
            </w:r>
          </w:p>
        </w:tc>
      </w:tr>
      <w:tr w14:paraId="4F7CA844">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0B98445">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w:t>
            </w:r>
          </w:p>
        </w:tc>
        <w:tc>
          <w:tcPr>
            <w:tcW w:w="31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3CBB58C">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镀锌钢管</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4D2B8C6">
            <w:pPr>
              <w:keepNext w:val="0"/>
              <w:keepLines w:val="0"/>
              <w:pageBreakBefore w:val="0"/>
              <w:widowControl/>
              <w:kinsoku/>
              <w:wordWrap/>
              <w:overflowPunct/>
              <w:topLinePunct w:val="0"/>
              <w:autoSpaceDE/>
              <w:autoSpaceDN/>
              <w:bidi w:val="0"/>
              <w:adjustRightInd/>
              <w:snapToGrid/>
              <w:spacing w:line="460" w:lineRule="exact"/>
              <w:ind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天津利达、河北华岐、天津友发、浙江金洲、河北新兴</w:t>
            </w:r>
          </w:p>
        </w:tc>
      </w:tr>
      <w:tr w14:paraId="7071236B">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E6A923A">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7</w:t>
            </w:r>
          </w:p>
        </w:tc>
        <w:tc>
          <w:tcPr>
            <w:tcW w:w="31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7C3C1A">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JDG管</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26CA5A3">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rPr>
              <w:t>武陵源</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湖南常德</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、萧通</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天津市萧山管业</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上海</w:t>
            </w:r>
            <w:r>
              <w:rPr>
                <w:rFonts w:hint="eastAsia" w:ascii="Times New Roman" w:hAnsi="Times New Roman" w:eastAsia="宋体" w:cs="Times New Roman"/>
                <w:color w:val="auto"/>
                <w:sz w:val="22"/>
                <w:szCs w:val="22"/>
                <w:lang w:eastAsia="zh-CN"/>
              </w:rPr>
              <w:t>申捷、</w:t>
            </w:r>
            <w:r>
              <w:rPr>
                <w:rFonts w:hint="eastAsia" w:ascii="Times New Roman" w:hAnsi="Times New Roman" w:eastAsia="宋体" w:cs="Times New Roman"/>
                <w:color w:val="auto"/>
                <w:sz w:val="22"/>
                <w:szCs w:val="22"/>
              </w:rPr>
              <w:t>杭州天一</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杭州天一钢管有限公司</w:t>
            </w:r>
            <w:r>
              <w:rPr>
                <w:rFonts w:hint="eastAsia" w:ascii="Times New Roman" w:hAnsi="Times New Roman" w:eastAsia="宋体" w:cs="Times New Roman"/>
                <w:color w:val="auto"/>
                <w:sz w:val="22"/>
                <w:szCs w:val="22"/>
                <w:lang w:eastAsia="zh-CN"/>
              </w:rPr>
              <w:t>）</w:t>
            </w:r>
          </w:p>
        </w:tc>
      </w:tr>
    </w:tbl>
    <w:p w14:paraId="6F50DCA1">
      <w:pPr>
        <w:keepNext w:val="0"/>
        <w:keepLines w:val="0"/>
        <w:pageBreakBefore w:val="0"/>
        <w:widowControl w:val="0"/>
        <w:numPr>
          <w:ilvl w:val="0"/>
          <w:numId w:val="8"/>
        </w:numPr>
        <w:kinsoku/>
        <w:wordWrap/>
        <w:overflowPunct/>
        <w:topLinePunct w:val="0"/>
        <w:autoSpaceDE/>
        <w:autoSpaceDN/>
        <w:bidi w:val="0"/>
        <w:adjustRightInd w:val="0"/>
        <w:snapToGrid/>
        <w:spacing w:before="0" w:beforeLines="50"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采购人对本工程的主要材料、设备有品牌要求，详见《主要材料及设备品牌（生产厂家）表》。供应商在投标文件中若提供了采购人推荐品牌以外的产品，应同时提供相当于采购人推荐品牌产品同档次的证明材料；投供应商若未注明品牌、不选择采购人的推荐品牌且未提供同档次的证明材料的，成交后由采购人在所列品牌中任选其一，成交人须无条件接受。</w:t>
      </w:r>
    </w:p>
    <w:p w14:paraId="4EB999AB">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供应商应在响应文件主要材料（设备）价格表的备注栏中填报所选用的设备（材料）品牌（生产厂家），允许多项填报；若供应商未进行填报的，采购人有权视作为供应商响应磋商文件要求，成交后由采购人在《主要材料及设备品牌（生产厂家）表》要求的品牌（生产厂家）范围内确定材料品牌（生产厂家）。在实际施工过程中，允许成交人经采购人及监理单位认可后，根据工程实际情况在《主要材料及设备品牌（生产厂家）表》范围内任选其一予以实施，</w:t>
      </w:r>
      <w:r>
        <w:rPr>
          <w:rFonts w:hint="eastAsia" w:ascii="宋体" w:hAnsi="宋体" w:cs="仿宋_GB2312"/>
          <w:color w:val="auto"/>
          <w:sz w:val="24"/>
          <w:lang w:eastAsia="zh-CN"/>
        </w:rPr>
        <w:t>报价不予调整</w:t>
      </w:r>
      <w:r>
        <w:rPr>
          <w:rFonts w:hint="eastAsia" w:ascii="宋体" w:hAnsi="宋体" w:eastAsia="宋体" w:cs="仿宋_GB2312"/>
          <w:color w:val="auto"/>
          <w:sz w:val="24"/>
          <w:lang w:eastAsia="zh-CN"/>
        </w:rPr>
        <w:t>。在实际施工过程中，如发现后磋商时提供的品牌（生产厂家）被曝光存在质量问题。则采购人有权在推荐品牌（生产厂家）范围内更换为其他品牌（生产厂家），</w:t>
      </w:r>
      <w:r>
        <w:rPr>
          <w:rFonts w:hint="eastAsia" w:ascii="宋体" w:hAnsi="宋体" w:cs="仿宋_GB2312"/>
          <w:color w:val="auto"/>
          <w:sz w:val="24"/>
          <w:lang w:eastAsia="zh-CN"/>
        </w:rPr>
        <w:t>报价不予调整</w:t>
      </w:r>
      <w:r>
        <w:rPr>
          <w:rFonts w:hint="eastAsia" w:ascii="宋体" w:hAnsi="宋体" w:eastAsia="宋体" w:cs="仿宋_GB2312"/>
          <w:color w:val="auto"/>
          <w:sz w:val="24"/>
          <w:lang w:eastAsia="zh-CN"/>
        </w:rPr>
        <w:t>。</w:t>
      </w:r>
    </w:p>
    <w:p w14:paraId="417C213A">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所选用的各种材料质量为优等品，供应商所选材料必须达到国家规定的环保、绿色要求(本项目所有的装修用板材的环保等级要求为国家标准的E1级，乳胶漆等其他装修用材料的环保等级必须符合可以直接在室内使用的国家标准要求)，如竣工进行室内环境检测达不到要求的，一切责任和费用由承包人承担。</w:t>
      </w:r>
    </w:p>
    <w:p w14:paraId="3E2F215E">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所有采购人未确定品牌厂家的材料必须采用信誉好、品牌好、知名度高、同等行业中规模中等以上的生产厂家的产品，产品必须满足国家质量标准，由成交供应商自行采购。</w:t>
      </w:r>
    </w:p>
    <w:p w14:paraId="25772014">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成交供应商在材料采购前，成交供应商须将品牌和基本相关资料（采购的材料厂家须是同行业中具备中等规模以上、品牌信誉较好）送采购人，经采购人书面认可后方可采购。成交供应商在施工前必须提供样品、样本并经采购人确认后方可施工，否则采购人有权要求成交供应商无条件进行调换，由此产生的费用由成交供应商自负；若承包人已施工，采购人有权要求成交供应商拆除和重新施工，由成交供应商承担拆除和重新施工的费用，工期不予顺延。</w:t>
      </w:r>
    </w:p>
    <w:p w14:paraId="7B1FCD5C">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采购人有权对材料品牌进行变更，成交供应商应服从并做好配合工作。</w:t>
      </w:r>
    </w:p>
    <w:p w14:paraId="4EC6E1C0">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若所选材料设备品牌在工程实施期间遇倒闭、不供货或供货能力不足等问题，成交供应商可向采购人提出同档次材料品牌，经采购人同意后使用。</w:t>
      </w:r>
    </w:p>
    <w:p w14:paraId="25349365">
      <w:pPr>
        <w:spacing w:line="360" w:lineRule="auto"/>
        <w:jc w:val="left"/>
        <w:rPr>
          <w:rFonts w:ascii="宋体" w:hAnsi="宋体" w:cs="仿宋_GB2312"/>
          <w:b/>
          <w:bCs/>
          <w:color w:val="auto"/>
          <w:sz w:val="24"/>
        </w:rPr>
      </w:pPr>
      <w:r>
        <w:rPr>
          <w:rFonts w:hint="eastAsia" w:ascii="宋体" w:hAnsi="宋体" w:cs="仿宋_GB2312"/>
          <w:b/>
          <w:bCs/>
          <w:color w:val="auto"/>
          <w:sz w:val="24"/>
        </w:rPr>
        <w:t>三、商务要求</w:t>
      </w:r>
    </w:p>
    <w:p w14:paraId="694A37C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1.</w:t>
      </w:r>
      <w:r>
        <w:rPr>
          <w:rFonts w:hint="eastAsia" w:ascii="宋体" w:hAnsi="宋体" w:eastAsia="宋体" w:cs="仿宋_GB2312"/>
          <w:b/>
          <w:bCs/>
          <w:color w:val="auto"/>
          <w:sz w:val="24"/>
          <w:lang w:val="en-US" w:eastAsia="zh-CN"/>
        </w:rPr>
        <w:t>▲</w:t>
      </w:r>
      <w:r>
        <w:rPr>
          <w:rFonts w:hint="eastAsia" w:ascii="宋体" w:hAnsi="宋体" w:cs="仿宋_GB2312"/>
          <w:color w:val="auto"/>
          <w:sz w:val="24"/>
        </w:rPr>
        <w:t>工期要求：</w:t>
      </w:r>
      <w:r>
        <w:rPr>
          <w:rFonts w:hint="eastAsia" w:ascii="宋体" w:hAnsi="宋体"/>
          <w:color w:val="auto"/>
          <w:sz w:val="24"/>
          <w:szCs w:val="24"/>
          <w:highlight w:val="none"/>
          <w:lang w:eastAsia="zh-CN"/>
        </w:rPr>
        <w:t>本项目</w:t>
      </w:r>
      <w:r>
        <w:rPr>
          <w:rFonts w:hint="eastAsia" w:ascii="宋体" w:hAnsi="宋体" w:eastAsia="宋体" w:cs="宋体"/>
          <w:b w:val="0"/>
          <w:bCs/>
          <w:color w:val="auto"/>
          <w:sz w:val="24"/>
          <w:szCs w:val="24"/>
          <w:u w:val="none"/>
          <w:lang w:eastAsia="zh-CN"/>
        </w:rPr>
        <w:t>施工总工期为</w:t>
      </w:r>
      <w:r>
        <w:rPr>
          <w:rFonts w:hint="eastAsia" w:ascii="宋体" w:hAnsi="宋体" w:cs="宋体"/>
          <w:color w:val="auto"/>
          <w:sz w:val="24"/>
          <w:szCs w:val="24"/>
          <w:u w:val="single"/>
          <w:lang w:val="en-US" w:eastAsia="zh-CN"/>
        </w:rPr>
        <w:t xml:space="preserve"> 45 </w:t>
      </w:r>
      <w:r>
        <w:rPr>
          <w:rFonts w:hint="eastAsia" w:ascii="宋体" w:hAnsi="宋体" w:eastAsia="宋体" w:cs="宋体"/>
          <w:b w:val="0"/>
          <w:bCs/>
          <w:color w:val="auto"/>
          <w:sz w:val="24"/>
          <w:szCs w:val="24"/>
          <w:u w:val="none"/>
          <w:lang w:eastAsia="zh-CN"/>
        </w:rPr>
        <w:t>个日历天</w:t>
      </w:r>
      <w:r>
        <w:rPr>
          <w:rFonts w:hint="eastAsia" w:ascii="宋体" w:hAnsi="宋体" w:eastAsia="宋体" w:cs="宋体"/>
          <w:b w:val="0"/>
          <w:bCs/>
          <w:color w:val="auto"/>
          <w:u w:val="none"/>
          <w:lang w:eastAsia="zh-CN"/>
        </w:rPr>
        <w:t>。</w:t>
      </w:r>
    </w:p>
    <w:p w14:paraId="4363EE4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2.工程地点：</w:t>
      </w:r>
      <w:r>
        <w:rPr>
          <w:rFonts w:hint="eastAsia" w:ascii="宋体" w:hAnsi="宋体" w:cs="仿宋_GB2312"/>
          <w:color w:val="auto"/>
          <w:sz w:val="24"/>
          <w:u w:val="single"/>
          <w:lang w:val="en-US" w:eastAsia="zh-CN"/>
        </w:rPr>
        <w:t>杭州市钱学森学校</w:t>
      </w:r>
    </w:p>
    <w:p w14:paraId="60AC290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rPr>
      </w:pPr>
      <w:r>
        <w:rPr>
          <w:rFonts w:hint="eastAsia" w:ascii="宋体" w:hAnsi="宋体" w:cs="仿宋_GB2312"/>
          <w:color w:val="auto"/>
          <w:sz w:val="24"/>
        </w:rPr>
        <w:t>3.付款条件（进度和方式）</w:t>
      </w:r>
    </w:p>
    <w:p w14:paraId="50B1CF57">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lang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1</w:t>
      </w:r>
      <w:r>
        <w:rPr>
          <w:rFonts w:hint="eastAsia" w:ascii="宋体" w:hAnsi="宋体" w:cs="仿宋_GB2312"/>
          <w:color w:val="auto"/>
          <w:sz w:val="24"/>
          <w:lang w:eastAsia="zh-CN"/>
        </w:rPr>
        <w:t>）合同生效以及具备实施条件后5个工作日内，支付签约合同总价的40%作为预付款；</w:t>
      </w:r>
    </w:p>
    <w:p w14:paraId="2F0F06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lang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2</w:t>
      </w:r>
      <w:r>
        <w:rPr>
          <w:rFonts w:hint="eastAsia" w:ascii="宋体" w:hAnsi="宋体" w:cs="仿宋_GB2312"/>
          <w:color w:val="auto"/>
          <w:sz w:val="24"/>
          <w:lang w:eastAsia="zh-CN"/>
        </w:rPr>
        <w:t>）由监理单位根据每月进度进行签证后上报发包人审核，发包人核定后支付上月已完工程量的月工程进度款，月工程进度款支付比例为月完成工程量工程款的85%。项目通过竣工验收，承包人结清民工工资（附民工本人签字的工资签收单），工程款报表由监理、发包人审核后支付至已完成工程价款的85%（已抵扣已支付预付款）；</w:t>
      </w:r>
    </w:p>
    <w:p w14:paraId="0175B5E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lang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3</w:t>
      </w:r>
      <w:r>
        <w:rPr>
          <w:rFonts w:hint="eastAsia" w:ascii="宋体" w:hAnsi="宋体" w:cs="仿宋_GB2312"/>
          <w:color w:val="auto"/>
          <w:sz w:val="24"/>
          <w:lang w:eastAsia="zh-CN"/>
        </w:rPr>
        <w:t>）承包人提交完整的结算报告和结算资料经结算审计审定后，承包人将审定价的1.5%作为质量保证金打入发包人账户，如有水电费产生则承包人将水电费打入发包人账户，发包人出具相应质保金往来款票据和水电费往来款票据。然后，发包人再付至审定价的100%。</w:t>
      </w:r>
    </w:p>
    <w:p w14:paraId="3D28C981">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4.工程售后服务要求</w:t>
      </w:r>
    </w:p>
    <w:p w14:paraId="4A96FB31">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rPr>
      </w:pPr>
      <w:r>
        <w:rPr>
          <w:rFonts w:hint="eastAsia" w:ascii="宋体" w:hAnsi="宋体" w:eastAsia="宋体" w:cs="仿宋_GB2312"/>
          <w:color w:val="auto"/>
          <w:sz w:val="24"/>
          <w:u w:val="none"/>
        </w:rPr>
        <w:t>承包人在质量保修期内对质量缺陷进行保修，并承担保修费用，质量保修期从工程竣工验收合格之日起计算：</w:t>
      </w:r>
      <w:bookmarkStart w:id="31" w:name="_Hlk106616465"/>
    </w:p>
    <w:p w14:paraId="17282EB2">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color w:val="auto"/>
          <w:sz w:val="24"/>
          <w:u w:val="single"/>
          <w:lang w:val="en-US" w:eastAsia="zh-CN"/>
        </w:rPr>
      </w:pPr>
      <w:r>
        <w:rPr>
          <w:rFonts w:hint="eastAsia" w:ascii="宋体" w:hAnsi="宋体" w:eastAsia="宋体" w:cs="仿宋_GB2312"/>
          <w:color w:val="auto"/>
          <w:sz w:val="24"/>
          <w:u w:val="single"/>
          <w:lang w:val="en-US" w:eastAsia="zh-CN"/>
        </w:rPr>
        <w:t>地基基础工程和主体结构工程为设计文件规定的工程合理使用年限；</w:t>
      </w:r>
    </w:p>
    <w:p w14:paraId="452D5730">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color w:val="auto"/>
          <w:sz w:val="24"/>
          <w:u w:val="single"/>
          <w:lang w:val="en-US" w:eastAsia="zh-CN"/>
        </w:rPr>
      </w:pPr>
      <w:r>
        <w:rPr>
          <w:rFonts w:hint="eastAsia" w:ascii="宋体" w:hAnsi="宋体" w:eastAsia="宋体" w:cs="仿宋_GB2312"/>
          <w:color w:val="auto"/>
          <w:sz w:val="24"/>
          <w:u w:val="single"/>
          <w:lang w:val="en-US" w:eastAsia="zh-CN"/>
        </w:rPr>
        <w:t>屋面防水工程、有防水要求的卫生间、房间和外墙面的防渗为</w:t>
      </w:r>
      <w:r>
        <w:rPr>
          <w:rFonts w:hint="eastAsia" w:ascii="宋体" w:hAnsi="宋体" w:cs="仿宋_GB2312"/>
          <w:color w:val="auto"/>
          <w:sz w:val="24"/>
          <w:u w:val="single"/>
          <w:lang w:val="en-US" w:eastAsia="zh-CN"/>
        </w:rPr>
        <w:t>8</w:t>
      </w:r>
      <w:r>
        <w:rPr>
          <w:rFonts w:hint="eastAsia" w:ascii="宋体" w:hAnsi="宋体" w:eastAsia="宋体" w:cs="仿宋_GB2312"/>
          <w:color w:val="auto"/>
          <w:sz w:val="24"/>
          <w:u w:val="single"/>
          <w:lang w:val="en-US" w:eastAsia="zh-CN"/>
        </w:rPr>
        <w:t>年；</w:t>
      </w:r>
    </w:p>
    <w:p w14:paraId="77514091">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color w:val="auto"/>
          <w:sz w:val="24"/>
          <w:u w:val="single"/>
          <w:lang w:val="en-US" w:eastAsia="zh-CN"/>
        </w:rPr>
      </w:pPr>
      <w:r>
        <w:rPr>
          <w:rFonts w:hint="eastAsia" w:ascii="宋体" w:hAnsi="宋体" w:eastAsia="宋体" w:cs="仿宋_GB2312"/>
          <w:color w:val="auto"/>
          <w:sz w:val="24"/>
          <w:u w:val="single"/>
          <w:lang w:val="en-US" w:eastAsia="zh-CN"/>
        </w:rPr>
        <w:t>设备安装和装修工程为2年；</w:t>
      </w:r>
    </w:p>
    <w:p w14:paraId="584CAE7C">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color w:val="auto"/>
          <w:sz w:val="24"/>
          <w:u w:val="single"/>
          <w:lang w:val="en-US" w:eastAsia="zh-CN"/>
        </w:rPr>
      </w:pPr>
      <w:r>
        <w:rPr>
          <w:rFonts w:hint="eastAsia" w:ascii="宋体" w:hAnsi="宋体" w:eastAsia="宋体" w:cs="仿宋_GB2312"/>
          <w:color w:val="auto"/>
          <w:sz w:val="24"/>
          <w:u w:val="single"/>
          <w:lang w:val="en-US" w:eastAsia="zh-CN"/>
        </w:rPr>
        <w:t>电气管线、给排水管道、设备安装工程为2年；</w:t>
      </w:r>
    </w:p>
    <w:p w14:paraId="6754BD12">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color w:val="auto"/>
          <w:sz w:val="24"/>
          <w:u w:val="single"/>
          <w:lang w:val="en-US" w:eastAsia="zh-CN"/>
        </w:rPr>
      </w:pPr>
      <w:r>
        <w:rPr>
          <w:rFonts w:hint="eastAsia" w:ascii="宋体" w:hAnsi="宋体" w:eastAsia="宋体" w:cs="仿宋_GB2312"/>
          <w:color w:val="auto"/>
          <w:sz w:val="24"/>
          <w:u w:val="single"/>
          <w:lang w:val="en-US" w:eastAsia="zh-CN"/>
        </w:rPr>
        <w:t>供热与供冷系统为2个采暖期；</w:t>
      </w:r>
    </w:p>
    <w:p w14:paraId="6F500C83">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color w:val="auto"/>
          <w:sz w:val="24"/>
          <w:u w:val="single"/>
          <w:lang w:val="en-US" w:eastAsia="zh-CN"/>
        </w:rPr>
      </w:pPr>
      <w:r>
        <w:rPr>
          <w:rFonts w:hint="eastAsia" w:ascii="宋体" w:hAnsi="宋体" w:eastAsia="宋体" w:cs="仿宋_GB2312"/>
          <w:color w:val="auto"/>
          <w:sz w:val="24"/>
          <w:u w:val="single"/>
          <w:lang w:val="en-US" w:eastAsia="zh-CN"/>
        </w:rPr>
        <w:t>施工图纸及工程量清单涉及的其他工程为2年。</w:t>
      </w:r>
      <w:bookmarkEnd w:id="31"/>
    </w:p>
    <w:p w14:paraId="61B294DD">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color w:val="auto"/>
          <w:sz w:val="24"/>
          <w:u w:val="single"/>
          <w:lang w:val="en-US" w:eastAsia="zh-CN"/>
        </w:rPr>
      </w:pPr>
      <w:r>
        <w:rPr>
          <w:rFonts w:hint="eastAsia" w:ascii="宋体" w:hAnsi="宋体" w:eastAsia="宋体" w:cs="仿宋_GB2312"/>
          <w:color w:val="auto"/>
          <w:sz w:val="24"/>
          <w:u w:val="single"/>
          <w:lang w:val="en-US" w:eastAsia="zh-CN"/>
        </w:rPr>
        <w:t>具体保修条款，详见合同附件《工程质量保修书》。</w:t>
      </w:r>
    </w:p>
    <w:p w14:paraId="2D0C95E5">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u w:val="none"/>
        </w:rPr>
        <w:t>质量保证金：</w:t>
      </w:r>
      <w:r>
        <w:rPr>
          <w:rFonts w:hint="eastAsia" w:ascii="宋体" w:hAnsi="宋体" w:eastAsia="宋体" w:cs="仿宋_GB2312"/>
          <w:color w:val="auto"/>
          <w:sz w:val="24"/>
          <w:u w:val="single"/>
          <w:lang w:eastAsia="zh-CN"/>
        </w:rPr>
        <w:t>结算审定</w:t>
      </w:r>
      <w:r>
        <w:rPr>
          <w:rFonts w:hint="eastAsia" w:ascii="宋体" w:hAnsi="宋体" w:eastAsia="宋体" w:cs="仿宋_GB2312"/>
          <w:color w:val="auto"/>
          <w:sz w:val="24"/>
          <w:u w:val="single"/>
        </w:rPr>
        <w:t>金额的1.5%，保修期满后无质量问题退还。</w:t>
      </w:r>
    </w:p>
    <w:p w14:paraId="159ADF1F">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供应商应制定售后服务承诺的范围和完善程度，包括保修范围、保修内容、人员配备、故障响应修复时间方式及保障措施。响应及时，措施科学合理，针对性和可行性强。</w:t>
      </w:r>
    </w:p>
    <w:p w14:paraId="78821B34">
      <w:pPr>
        <w:spacing w:line="360" w:lineRule="auto"/>
        <w:ind w:left="210" w:leftChars="100"/>
        <w:jc w:val="left"/>
        <w:rPr>
          <w:rFonts w:ascii="宋体" w:hAnsi="宋体" w:cs="仿宋_GB2312"/>
          <w:color w:val="auto"/>
          <w:sz w:val="24"/>
        </w:rPr>
      </w:pPr>
      <w:r>
        <w:rPr>
          <w:rFonts w:hint="eastAsia" w:ascii="宋体" w:hAnsi="宋体" w:cs="仿宋_GB2312"/>
          <w:color w:val="auto"/>
          <w:sz w:val="24"/>
        </w:rPr>
        <w:t>5.其他商务要求（包装和运输、保险等）</w:t>
      </w:r>
    </w:p>
    <w:p w14:paraId="4304E11F">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报价要求</w:t>
      </w:r>
    </w:p>
    <w:p w14:paraId="72A0C478">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合同价格形式：</w:t>
      </w:r>
      <w:r>
        <w:rPr>
          <w:rFonts w:hint="eastAsia" w:ascii="宋体" w:hAnsi="宋体" w:eastAsia="宋体" w:cs="仿宋_GB2312"/>
          <w:color w:val="auto"/>
          <w:sz w:val="24"/>
          <w:u w:val="single"/>
          <w:lang w:val="en-US" w:eastAsia="zh-CN"/>
        </w:rPr>
        <w:t>固定单价合同。</w:t>
      </w:r>
    </w:p>
    <w:p w14:paraId="42EB9002">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结算价款：</w:t>
      </w:r>
      <w:r>
        <w:rPr>
          <w:rFonts w:hint="eastAsia" w:ascii="宋体" w:hAnsi="宋体" w:eastAsia="宋体" w:cs="仿宋_GB2312"/>
          <w:b/>
          <w:bCs/>
          <w:color w:val="auto"/>
          <w:sz w:val="24"/>
          <w:u w:val="none"/>
          <w:lang w:val="en-US" w:eastAsia="zh-CN"/>
        </w:rPr>
        <w:t>结算造价，按响应文件中的磋商初次报价的基础上结算。分部分项费用为磋商初次报价的综合单价×审减工程量×报价浮动率（磋商最终报价/磋商初次报价）后计算得出审减金额，审减增的分部分项工程费合计=Σ（审减工程量×响应文件内综合单价×优惠率）。  除分部分项费用，还包括措施费、规费、税金等费用均按磋商初次报价的基础整体优惠，最终结算总价按照要求在乘以优惠率【报价浮动率（磋商最终报价/磋商初次报价）】。</w:t>
      </w:r>
      <w:r>
        <w:rPr>
          <w:rFonts w:hint="eastAsia" w:ascii="宋体" w:hAnsi="宋体" w:eastAsia="宋体" w:cs="仿宋_GB2312"/>
          <w:color w:val="auto"/>
          <w:sz w:val="24"/>
          <w:u w:val="none"/>
          <w:lang w:val="en-US" w:eastAsia="zh-CN"/>
        </w:rPr>
        <w:br w:type="textWrapping"/>
      </w:r>
      <w:r>
        <w:rPr>
          <w:rFonts w:hint="eastAsia" w:ascii="宋体" w:hAnsi="宋体" w:eastAsia="宋体" w:cs="仿宋_GB2312"/>
          <w:color w:val="auto"/>
          <w:sz w:val="24"/>
          <w:u w:val="none"/>
          <w:lang w:val="en-US" w:eastAsia="zh-CN"/>
        </w:rPr>
        <w:t xml:space="preserve">    如有新增清单项目，原磋商报价也无相应综合单价，应单独重新组价并确定新综合单价，其中的主材价格按照同期造价管理部门发布的信息价为依据，并按照规定计取相应费用。</w:t>
      </w:r>
    </w:p>
    <w:p w14:paraId="4639AD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供应商应按照磋商文件的要求，考虑企业自身实力、经验及项目实施过程中的各种因素，自由竞报并承担相应的风险责任。</w:t>
      </w:r>
    </w:p>
    <w:p w14:paraId="787EFE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本项目施工现场不具备搭建现场临时宿舍的条件，供应商无需填报现场临时宿舍取暖降温费用。</w:t>
      </w:r>
    </w:p>
    <w:p w14:paraId="7400D188">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工程量清单编制说明</w:t>
      </w:r>
    </w:p>
    <w:p w14:paraId="0861BA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jc w:val="left"/>
        <w:textAlignment w:val="auto"/>
        <w:rPr>
          <w:rFonts w:hint="eastAsia" w:ascii="宋体" w:hAnsi="宋体" w:eastAsia="宋体" w:cs="仿宋_GB2312"/>
          <w:color w:val="auto"/>
          <w:sz w:val="24"/>
          <w:u w:val="none"/>
          <w:lang w:val="en-US" w:eastAsia="zh-CN"/>
        </w:rPr>
      </w:pPr>
      <w:r>
        <w:rPr>
          <w:rFonts w:hint="eastAsia" w:ascii="宋体" w:hAnsi="宋体" w:cs="仿宋_GB2312"/>
          <w:color w:val="auto"/>
          <w:sz w:val="24"/>
          <w:u w:val="none"/>
          <w:lang w:val="en-US" w:eastAsia="zh-CN"/>
        </w:rPr>
        <w:t>详见附件</w:t>
      </w:r>
      <w:r>
        <w:rPr>
          <w:rFonts w:hint="eastAsia" w:ascii="宋体" w:hAnsi="宋体" w:eastAsia="宋体" w:cs="仿宋_GB2312"/>
          <w:color w:val="auto"/>
          <w:sz w:val="24"/>
          <w:u w:val="none"/>
          <w:lang w:val="en-US" w:eastAsia="zh-CN"/>
        </w:rPr>
        <w:t>《工程量清单》</w:t>
      </w:r>
    </w:p>
    <w:p w14:paraId="49D3B519">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bookmarkStart w:id="32" w:name="_Toc16228"/>
      <w:r>
        <w:rPr>
          <w:rFonts w:hint="eastAsia" w:ascii="宋体" w:hAnsi="宋体" w:cs="仿宋_GB2312"/>
          <w:color w:val="auto"/>
          <w:sz w:val="24"/>
          <w:u w:val="none"/>
          <w:lang w:val="en-US" w:eastAsia="zh-CN"/>
        </w:rPr>
        <w:t>供应商的服务能力</w:t>
      </w:r>
    </w:p>
    <w:p w14:paraId="12D18E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供应商建立规范的管理流程和标准化的业务操作，并具备一定的管理水平和</w:t>
      </w:r>
      <w:r>
        <w:rPr>
          <w:rFonts w:hint="eastAsia" w:ascii="宋体" w:hAnsi="宋体" w:cs="宋体"/>
          <w:b w:val="0"/>
          <w:bCs w:val="0"/>
          <w:color w:val="auto"/>
          <w:sz w:val="24"/>
          <w:szCs w:val="24"/>
          <w:lang w:val="en-US" w:eastAsia="zh-CN"/>
        </w:rPr>
        <w:t>施工</w:t>
      </w:r>
      <w:r>
        <w:rPr>
          <w:rFonts w:hint="eastAsia" w:ascii="宋体" w:hAnsi="宋体" w:eastAsia="宋体" w:cs="宋体"/>
          <w:b w:val="0"/>
          <w:bCs w:val="0"/>
          <w:color w:val="auto"/>
          <w:sz w:val="24"/>
          <w:szCs w:val="24"/>
          <w:lang w:val="en-US" w:eastAsia="zh-CN"/>
        </w:rPr>
        <w:t>质量保障能力，有良好的企业形象和信誉度。</w:t>
      </w:r>
      <w:r>
        <w:rPr>
          <w:rFonts w:hint="eastAsia" w:ascii="宋体" w:hAnsi="宋体" w:cs="宋体"/>
          <w:b w:val="0"/>
          <w:bCs w:val="0"/>
          <w:color w:val="auto"/>
          <w:sz w:val="24"/>
          <w:highlight w:val="none"/>
          <w:lang w:val="en-US" w:eastAsia="zh-CN"/>
        </w:rPr>
        <w:t>为保证</w:t>
      </w:r>
      <w:r>
        <w:rPr>
          <w:rFonts w:hint="eastAsia" w:ascii="宋体" w:hAnsi="宋体" w:eastAsia="宋体" w:cs="宋体"/>
          <w:b w:val="0"/>
          <w:bCs w:val="0"/>
          <w:color w:val="auto"/>
          <w:sz w:val="24"/>
          <w:highlight w:val="none"/>
          <w:lang w:val="en-US" w:eastAsia="zh-CN"/>
        </w:rPr>
        <w:t>采购项目质量、合同履约、售后服务</w:t>
      </w:r>
      <w:r>
        <w:rPr>
          <w:rFonts w:hint="eastAsia" w:ascii="宋体" w:hAnsi="宋体" w:cs="宋体"/>
          <w:b w:val="0"/>
          <w:bCs w:val="0"/>
          <w:color w:val="auto"/>
          <w:sz w:val="24"/>
          <w:highlight w:val="none"/>
          <w:lang w:val="en-US" w:eastAsia="zh-CN"/>
        </w:rPr>
        <w:t>等，</w:t>
      </w:r>
      <w:r>
        <w:rPr>
          <w:rFonts w:hint="eastAsia" w:ascii="宋体" w:hAnsi="宋体" w:eastAsia="宋体" w:cs="宋体"/>
          <w:b w:val="0"/>
          <w:bCs w:val="0"/>
          <w:color w:val="auto"/>
          <w:sz w:val="24"/>
          <w:highlight w:val="none"/>
          <w:lang w:val="en-US" w:eastAsia="zh-CN"/>
        </w:rPr>
        <w:t>供应商</w:t>
      </w:r>
      <w:r>
        <w:rPr>
          <w:rFonts w:hint="eastAsia" w:ascii="宋体" w:hAnsi="宋体" w:cs="宋体"/>
          <w:b w:val="0"/>
          <w:bCs w:val="0"/>
          <w:color w:val="auto"/>
          <w:sz w:val="24"/>
          <w:highlight w:val="none"/>
          <w:lang w:val="en-US" w:eastAsia="zh-CN"/>
        </w:rPr>
        <w:t>或</w:t>
      </w:r>
      <w:r>
        <w:rPr>
          <w:rFonts w:hint="eastAsia" w:ascii="宋体" w:hAnsi="宋体" w:eastAsia="宋体" w:cs="宋体"/>
          <w:b w:val="0"/>
          <w:bCs w:val="0"/>
          <w:color w:val="auto"/>
          <w:sz w:val="24"/>
          <w:highlight w:val="none"/>
          <w:lang w:val="en-US" w:eastAsia="zh-CN"/>
        </w:rPr>
        <w:t>核心产品制造商</w:t>
      </w:r>
      <w:r>
        <w:rPr>
          <w:rFonts w:hint="eastAsia" w:ascii="宋体" w:hAnsi="宋体" w:eastAsia="宋体" w:cs="宋体"/>
          <w:b w:val="0"/>
          <w:bCs w:val="0"/>
          <w:color w:val="auto"/>
          <w:sz w:val="24"/>
          <w:szCs w:val="24"/>
          <w:lang w:val="en-US" w:eastAsia="zh-CN"/>
        </w:rPr>
        <w:t>通过质量管理认证、职业健康管理认证、环境管理体系认证等。</w:t>
      </w:r>
    </w:p>
    <w:p w14:paraId="2DABF4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lang w:val="en-US" w:eastAsia="zh-CN"/>
        </w:rPr>
      </w:pPr>
      <w:r>
        <w:rPr>
          <w:rFonts w:hint="eastAsia" w:ascii="宋体" w:hAnsi="宋体" w:eastAsia="宋体" w:cs="宋体"/>
          <w:color w:val="auto"/>
          <w:sz w:val="24"/>
          <w:u w:val="none"/>
          <w:lang w:val="en-US" w:eastAsia="zh-CN"/>
        </w:rPr>
        <w:t>供应商近年来具有与本项目类似的成功经验案例（业绩）。</w:t>
      </w:r>
    </w:p>
    <w:p w14:paraId="2A585B63">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项目管理班子配备情况</w:t>
      </w:r>
    </w:p>
    <w:bookmarkEnd w:id="32"/>
    <w:p w14:paraId="03301F08">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▲拟派项目经理</w:t>
      </w:r>
      <w:bookmarkStart w:id="33" w:name="_Hlk90025785"/>
      <w:r>
        <w:rPr>
          <w:rFonts w:hint="eastAsia" w:ascii="宋体" w:hAnsi="宋体" w:eastAsia="宋体" w:cs="仿宋_GB2312"/>
          <w:b/>
          <w:bCs/>
          <w:color w:val="auto"/>
          <w:sz w:val="24"/>
          <w:u w:val="none"/>
          <w:lang w:val="en-US" w:eastAsia="zh-CN"/>
        </w:rPr>
        <w:t>具有建筑工程专业二级及以上</w:t>
      </w:r>
      <w:bookmarkEnd w:id="33"/>
      <w:r>
        <w:rPr>
          <w:rFonts w:hint="eastAsia" w:ascii="宋体" w:hAnsi="宋体" w:eastAsia="宋体" w:cs="仿宋_GB2312"/>
          <w:b/>
          <w:bCs/>
          <w:color w:val="auto"/>
          <w:sz w:val="24"/>
          <w:u w:val="none"/>
          <w:lang w:val="en-US" w:eastAsia="zh-CN"/>
        </w:rPr>
        <w:t>注册建造师资格（在响应文件中提供证书扫描件）；</w:t>
      </w:r>
    </w:p>
    <w:p w14:paraId="10268A89">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▲项目经理须提供无在建工程项目承诺函</w:t>
      </w:r>
      <w:r>
        <w:rPr>
          <w:rFonts w:hint="eastAsia" w:ascii="宋体" w:hAnsi="宋体" w:cs="仿宋_GB2312"/>
          <w:b/>
          <w:bCs/>
          <w:color w:val="auto"/>
          <w:sz w:val="24"/>
          <w:u w:val="none"/>
          <w:lang w:val="en-US" w:eastAsia="zh-CN"/>
        </w:rPr>
        <w:t>（承诺函格式自拟）</w:t>
      </w:r>
      <w:r>
        <w:rPr>
          <w:rFonts w:hint="eastAsia" w:ascii="宋体" w:hAnsi="宋体" w:eastAsia="宋体" w:cs="仿宋_GB2312"/>
          <w:b/>
          <w:bCs/>
          <w:color w:val="auto"/>
          <w:sz w:val="24"/>
          <w:u w:val="none"/>
          <w:lang w:val="en-US" w:eastAsia="zh-CN"/>
        </w:rPr>
        <w:t>;</w:t>
      </w:r>
    </w:p>
    <w:p w14:paraId="4F648FAB">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▲拟派项目经理具有“三类人员”B类证书；拟派现场的安全专职管理员具有施工现场安全生产专职管理人员“三类人员”C类证书。（在响应文件中提供证书扫描件）</w:t>
      </w:r>
    </w:p>
    <w:p w14:paraId="68D038F0">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cs="仿宋_GB2312"/>
          <w:b/>
          <w:bCs/>
          <w:color w:val="auto"/>
          <w:sz w:val="24"/>
          <w:u w:val="none"/>
          <w:lang w:val="en-US" w:eastAsia="zh-CN"/>
        </w:rPr>
        <w:t>拟派项目经理</w:t>
      </w:r>
      <w:r>
        <w:rPr>
          <w:rFonts w:hint="eastAsia" w:ascii="宋体" w:hAnsi="宋体" w:eastAsia="宋体" w:cs="仿宋_GB2312"/>
          <w:b/>
          <w:bCs/>
          <w:color w:val="auto"/>
          <w:sz w:val="24"/>
          <w:u w:val="none"/>
          <w:lang w:val="en-US" w:eastAsia="zh-CN"/>
        </w:rPr>
        <w:t>近年来具有与本项目类似的成功经验案例（业绩</w:t>
      </w:r>
      <w:r>
        <w:rPr>
          <w:rFonts w:hint="eastAsia" w:ascii="宋体" w:hAnsi="宋体" w:cs="仿宋_GB2312"/>
          <w:b/>
          <w:bCs/>
          <w:color w:val="auto"/>
          <w:sz w:val="24"/>
          <w:u w:val="none"/>
          <w:lang w:val="en-US" w:eastAsia="zh-CN"/>
        </w:rPr>
        <w:t>）和工程技术人员职称证书</w:t>
      </w:r>
      <w:r>
        <w:rPr>
          <w:rFonts w:hint="eastAsia" w:ascii="宋体" w:hAnsi="宋体" w:eastAsia="宋体" w:cs="宋体"/>
          <w:color w:val="auto"/>
          <w:sz w:val="24"/>
          <w:u w:val="none"/>
          <w:lang w:val="en-US" w:eastAsia="zh-CN"/>
        </w:rPr>
        <w:t>。</w:t>
      </w:r>
    </w:p>
    <w:p w14:paraId="308FC5BF">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包装</w:t>
      </w:r>
    </w:p>
    <w:p w14:paraId="3581C288">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19BEEBB9">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每个独立包装箱内应附装箱清单、质量合格证、装配图、说明书、操作指南等资料。</w:t>
      </w:r>
    </w:p>
    <w:p w14:paraId="05C5A135">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采购人无需将包装物退还给供应商。</w:t>
      </w:r>
    </w:p>
    <w:p w14:paraId="1437629A">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运输</w:t>
      </w:r>
    </w:p>
    <w:p w14:paraId="0655D40D">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供应商应自行选择适宜的运输工具及线路安排合同设备运输。</w:t>
      </w:r>
    </w:p>
    <w:p w14:paraId="0320AE92">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每件能够独立运行的设备应整套装运。该设备安装、调试、考核和运行所使用的备品、备件、易损易耗件等应随相关的主机一齐装运。</w:t>
      </w:r>
    </w:p>
    <w:p w14:paraId="13E21068">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供应商应在合同设备预计启运前，将合同设备名称、数量、箱数、总毛重、总体积（用 m3 表示）、每箱尺寸（长×宽×高）、装运合同设备总金额、运输方式、预计交付日期和合同设备在运输、装卸、保管中的注意事项等预通知买方，并在合同设备启运后 24 小时之内正式通知采购人。</w:t>
      </w:r>
    </w:p>
    <w:p w14:paraId="41064FC2">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在根据第（3）项进行通知时，如果发运合同设备中包括专用合同条款约定的超大超重包装，则供应商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采购人。</w:t>
      </w:r>
    </w:p>
    <w:p w14:paraId="63BCED8F">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保险</w:t>
      </w:r>
    </w:p>
    <w:p w14:paraId="4380ED69">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成交供应商应按有关规定办理各类保险，并自行承担费用。</w:t>
      </w:r>
    </w:p>
    <w:p w14:paraId="07AE6775">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各类保险包括但不限于以下：建筑工程一切险和安装工程一切险，工伤保险，施工现场的全部人员办理意外伤害保险（包括其员工及为履行合同聘请的第三方的人员），施工设备等办理财产保险，以及其他保险等全部保险。</w:t>
      </w:r>
    </w:p>
    <w:p w14:paraId="39946C4B">
      <w:pPr>
        <w:numPr>
          <w:ilvl w:val="0"/>
          <w:numId w:val="0"/>
        </w:numPr>
        <w:spacing w:line="360" w:lineRule="auto"/>
        <w:jc w:val="left"/>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四、采购标的的验收标准（履约验收）</w:t>
      </w:r>
    </w:p>
    <w:p w14:paraId="33D9B7DF">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eastAsia" w:ascii="Times New Roman" w:hAnsi="宋体" w:eastAsia="宋体" w:cs="宋体"/>
          <w:bCs/>
          <w:color w:val="auto"/>
          <w:sz w:val="24"/>
          <w:lang w:eastAsia="zh-CN"/>
        </w:rPr>
        <w:t>验收主体：采购人</w:t>
      </w:r>
    </w:p>
    <w:p w14:paraId="6B1225F7">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eastAsia" w:ascii="Times New Roman" w:hAnsi="宋体" w:eastAsia="宋体" w:cs="宋体"/>
          <w:bCs/>
          <w:color w:val="auto"/>
          <w:sz w:val="24"/>
          <w:lang w:eastAsia="zh-CN"/>
        </w:rPr>
        <w:t>验收时间：合同履约完成后</w:t>
      </w:r>
      <w:r>
        <w:rPr>
          <w:rFonts w:hint="default" w:ascii="Times New Roman" w:hAnsi="宋体" w:eastAsia="宋体" w:cs="宋体"/>
          <w:bCs/>
          <w:color w:val="auto"/>
          <w:sz w:val="24"/>
          <w:lang w:val="en-US" w:eastAsia="zh-CN"/>
        </w:rPr>
        <w:t>10个工作日内</w:t>
      </w:r>
      <w:r>
        <w:rPr>
          <w:rFonts w:hint="eastAsia" w:ascii="Times New Roman" w:hAnsi="宋体" w:eastAsia="宋体" w:cs="宋体"/>
          <w:bCs/>
          <w:color w:val="auto"/>
          <w:sz w:val="24"/>
          <w:lang w:eastAsia="zh-CN"/>
        </w:rPr>
        <w:t>。</w:t>
      </w:r>
    </w:p>
    <w:p w14:paraId="36789C3B">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eastAsia" w:ascii="Times New Roman" w:hAnsi="宋体" w:eastAsia="宋体" w:cs="宋体"/>
          <w:bCs/>
          <w:color w:val="auto"/>
          <w:sz w:val="24"/>
          <w:lang w:eastAsia="zh-CN"/>
        </w:rPr>
        <w:t>验收方式：根据《杭州市政府采购履约验收暂行办法》（杭财采监[2019]10号）的要求采用</w:t>
      </w:r>
      <w:r>
        <w:rPr>
          <w:rFonts w:hint="eastAsia" w:ascii="Times New Roman" w:hAnsi="宋体" w:eastAsia="宋体" w:cs="宋体"/>
          <w:bCs/>
          <w:color w:val="auto"/>
          <w:sz w:val="24"/>
          <w:lang w:val="en-US" w:eastAsia="zh-CN"/>
        </w:rPr>
        <w:t>一次性验</w:t>
      </w:r>
      <w:r>
        <w:rPr>
          <w:rFonts w:hint="default" w:ascii="Times New Roman" w:hAnsi="宋体" w:eastAsia="宋体" w:cs="宋体"/>
          <w:bCs/>
          <w:color w:val="auto"/>
          <w:sz w:val="24"/>
          <w:lang w:val="en-US" w:eastAsia="zh-CN"/>
        </w:rPr>
        <w:t>收方式进行履约验收。</w:t>
      </w:r>
      <w:r>
        <w:rPr>
          <w:rFonts w:hint="eastAsia" w:ascii="Times New Roman" w:hAnsi="宋体" w:eastAsia="宋体" w:cs="宋体"/>
          <w:bCs/>
          <w:color w:val="auto"/>
          <w:sz w:val="24"/>
          <w:lang w:val="en-US" w:eastAsia="zh-CN"/>
        </w:rPr>
        <w:t>同时采购人在施工过程将记录施工过程并进行初次验收形成并形成记录。</w:t>
      </w:r>
    </w:p>
    <w:p w14:paraId="6546D2C1">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val="en-US" w:eastAsia="zh-CN"/>
        </w:rPr>
      </w:pPr>
      <w:r>
        <w:rPr>
          <w:rFonts w:hint="eastAsia" w:ascii="Times New Roman" w:hAnsi="宋体" w:eastAsia="宋体" w:cs="宋体"/>
          <w:bCs/>
          <w:color w:val="auto"/>
          <w:sz w:val="24"/>
          <w:lang w:val="en-US" w:eastAsia="zh-CN"/>
        </w:rPr>
        <w:t>验收程序：按根据《杭州市政府采购履约验收暂行办法》（杭财采监[2019]10号）的要求中的一般程序进行履约验收。</w:t>
      </w:r>
    </w:p>
    <w:p w14:paraId="373A8181">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履约验收的内容</w:t>
      </w:r>
    </w:p>
    <w:p w14:paraId="75E2E3B5">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 xml:space="preserve">技术部分 </w:t>
      </w:r>
    </w:p>
    <w:p w14:paraId="5311550D">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满足采购需求和</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w:t>
      </w:r>
      <w:r>
        <w:rPr>
          <w:rFonts w:hint="eastAsia" w:ascii="宋体" w:hAnsi="宋体" w:eastAsia="宋体" w:cs="仿宋_GB2312"/>
          <w:b w:val="0"/>
          <w:bCs w:val="0"/>
          <w:color w:val="auto"/>
          <w:sz w:val="24"/>
          <w:u w:val="none"/>
          <w:lang w:val="en-US" w:eastAsia="zh-CN"/>
        </w:rPr>
        <w:t>的质量标准</w:t>
      </w:r>
      <w:r>
        <w:rPr>
          <w:rFonts w:hint="default" w:ascii="宋体" w:hAnsi="宋体" w:eastAsia="宋体" w:cs="仿宋_GB2312"/>
          <w:b w:val="0"/>
          <w:bCs w:val="0"/>
          <w:color w:val="auto"/>
          <w:sz w:val="24"/>
          <w:u w:val="none"/>
          <w:lang w:val="en-US" w:eastAsia="zh-CN"/>
        </w:rPr>
        <w:t xml:space="preserve">。 </w:t>
      </w:r>
    </w:p>
    <w:p w14:paraId="53B8E5FB">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分部分项验收记录。</w:t>
      </w:r>
    </w:p>
    <w:p w14:paraId="5579C571">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材料设备的选用情况记录</w:t>
      </w:r>
      <w:r>
        <w:rPr>
          <w:rFonts w:hint="default" w:ascii="宋体" w:hAnsi="宋体" w:eastAsia="宋体" w:cs="仿宋_GB2312"/>
          <w:b w:val="0"/>
          <w:bCs w:val="0"/>
          <w:color w:val="auto"/>
          <w:sz w:val="24"/>
          <w:u w:val="none"/>
          <w:lang w:val="en-US" w:eastAsia="zh-CN"/>
        </w:rPr>
        <w:t>。</w:t>
      </w:r>
    </w:p>
    <w:p w14:paraId="1BEA0E6C">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合同条款中约定的报审资料等。</w:t>
      </w:r>
    </w:p>
    <w:p w14:paraId="4C12B186">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商务部分</w:t>
      </w:r>
    </w:p>
    <w:p w14:paraId="0CD89131">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履约保证金按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186B12D8">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color w:val="auto"/>
          <w:lang w:val="en-US" w:eastAsia="zh-CN"/>
        </w:rPr>
      </w:pPr>
      <w:r>
        <w:rPr>
          <w:rFonts w:hint="eastAsia" w:ascii="宋体" w:hAnsi="宋体" w:eastAsia="宋体" w:cs="仿宋_GB2312"/>
          <w:b w:val="0"/>
          <w:bCs w:val="0"/>
          <w:color w:val="auto"/>
          <w:sz w:val="24"/>
          <w:u w:val="none"/>
          <w:lang w:val="en-US" w:eastAsia="zh-CN"/>
        </w:rPr>
        <w:t>质量保证金</w:t>
      </w:r>
      <w:r>
        <w:rPr>
          <w:rFonts w:hint="default" w:ascii="宋体" w:hAnsi="宋体" w:eastAsia="宋体" w:cs="仿宋_GB2312"/>
          <w:b w:val="0"/>
          <w:bCs w:val="0"/>
          <w:color w:val="auto"/>
          <w:sz w:val="24"/>
          <w:u w:val="none"/>
          <w:lang w:val="en-US" w:eastAsia="zh-CN"/>
        </w:rPr>
        <w:t>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23950D33">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费用按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文件要求结算、支付。</w:t>
      </w:r>
    </w:p>
    <w:p w14:paraId="63B12C1F">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工</w:t>
      </w:r>
      <w:r>
        <w:rPr>
          <w:rFonts w:hint="default" w:ascii="宋体" w:hAnsi="宋体" w:eastAsia="宋体" w:cs="仿宋_GB2312"/>
          <w:b w:val="0"/>
          <w:bCs w:val="0"/>
          <w:color w:val="auto"/>
          <w:sz w:val="24"/>
          <w:u w:val="none"/>
          <w:lang w:val="en-US" w:eastAsia="zh-CN"/>
        </w:rPr>
        <w:t>期按</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文件承诺完成。</w:t>
      </w:r>
    </w:p>
    <w:p w14:paraId="4692E081">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验收标准</w:t>
      </w:r>
    </w:p>
    <w:p w14:paraId="6D61076E">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成交人应按磋商文件规定的施工质量要求、质量标准向采购人提供满足本项目采购需求要求的履约验收资料内容。</w:t>
      </w:r>
    </w:p>
    <w:p w14:paraId="0AE68910">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应当符合磋商文件和响应文件、采购合同的约定，未进行相应约定的，应当符合国家强制性规定、政策要求、安全标准、行业或企业有关标准等。</w:t>
      </w:r>
    </w:p>
    <w:p w14:paraId="38136213">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大型或复杂的、关系到生命财产安全、社会关注度高的项目原则上应邀请国家认可的质量检测机构参加验收工作。</w:t>
      </w:r>
    </w:p>
    <w:p w14:paraId="75370C37">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项目文档成果：项目验收后成交人应提供详细的竣工资料。成交人在交付前应对竣工资料内容作出全面检查和对验收文件进行整理，并列出清单，作为采购人接收验收和使用的依据，检验的结果应随履约验收资料交采购人。</w:t>
      </w:r>
    </w:p>
    <w:p w14:paraId="7B99F51C">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验收时成交人必须在现场，采购人验收完毕后将出具验收结果。如验收结果为不合格的，在10个工作日内整改并再次组织验收，直至验收通过。</w:t>
      </w:r>
    </w:p>
    <w:p w14:paraId="0CE2AC1E">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本项目履约验收根据《杭州市政府采购履约验收暂行办法》（杭财采监[2019]10号）的要求。履约验收产生的费用，属于首次验收过程中产生的，由采购人承担；属于首次验收不合格，重新验收过程中产生的，由供应商承担。</w:t>
      </w:r>
    </w:p>
    <w:p w14:paraId="7583DF8C">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验收合格后，采购人依据验收报告和成交供应商的交付申请等办理交付和接收手续。</w:t>
      </w:r>
    </w:p>
    <w:p w14:paraId="3CAC8DCC">
      <w:pPr>
        <w:spacing w:line="360" w:lineRule="auto"/>
        <w:jc w:val="left"/>
        <w:rPr>
          <w:rFonts w:ascii="宋体" w:hAnsi="宋体" w:cs="仿宋_GB2312"/>
          <w:b/>
          <w:bCs/>
          <w:color w:val="auto"/>
          <w:sz w:val="24"/>
        </w:rPr>
      </w:pPr>
      <w:r>
        <w:rPr>
          <w:rFonts w:hint="eastAsia" w:ascii="宋体" w:hAnsi="宋体" w:cs="仿宋_GB2312"/>
          <w:b/>
          <w:bCs/>
          <w:color w:val="auto"/>
          <w:sz w:val="24"/>
        </w:rPr>
        <w:t>五、其他要求</w:t>
      </w:r>
    </w:p>
    <w:p w14:paraId="38C4A1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Ansi="宋体" w:cs="宋体"/>
          <w:bCs/>
          <w:color w:val="auto"/>
          <w:sz w:val="24"/>
        </w:rPr>
      </w:pPr>
      <w:r>
        <w:rPr>
          <w:rFonts w:hint="default" w:ascii="Times New Roman" w:hAnsi="宋体" w:eastAsia="宋体" w:cs="宋体"/>
          <w:bCs/>
          <w:color w:val="auto"/>
          <w:kern w:val="2"/>
          <w:sz w:val="24"/>
          <w:szCs w:val="24"/>
          <w:lang w:val="en-US" w:eastAsia="zh-CN" w:bidi="ar-SA"/>
        </w:rPr>
        <w:t>1．</w:t>
      </w:r>
      <w:r>
        <w:rPr>
          <w:rFonts w:hint="eastAsia" w:hAnsi="宋体" w:cs="宋体"/>
          <w:bCs/>
          <w:color w:val="auto"/>
          <w:sz w:val="24"/>
          <w:lang w:eastAsia="zh-CN"/>
        </w:rPr>
        <w:t>采购人</w:t>
      </w:r>
      <w:r>
        <w:rPr>
          <w:rFonts w:hint="eastAsia" w:hAnsi="宋体" w:cs="宋体"/>
          <w:bCs/>
          <w:color w:val="auto"/>
          <w:sz w:val="24"/>
        </w:rPr>
        <w:t>不另行提供招标图施工范围以外的临时设施用地，施工单位不得在施工范围内住宿，必须遵守施工所在地管理方的管理规定，并配合物业、</w:t>
      </w:r>
      <w:r>
        <w:rPr>
          <w:rFonts w:hint="eastAsia" w:hAnsi="宋体" w:cs="宋体"/>
          <w:bCs/>
          <w:color w:val="auto"/>
          <w:sz w:val="24"/>
          <w:lang w:eastAsia="zh-CN"/>
        </w:rPr>
        <w:t>采购人</w:t>
      </w:r>
      <w:r>
        <w:rPr>
          <w:rFonts w:hint="eastAsia" w:hAnsi="宋体" w:cs="宋体"/>
          <w:bCs/>
          <w:color w:val="auto"/>
          <w:sz w:val="24"/>
        </w:rPr>
        <w:t>和所在地管理方的管理。施工单位须根据现场实际情况自行考虑及报价。</w:t>
      </w:r>
    </w:p>
    <w:p w14:paraId="67C57E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2．</w:t>
      </w:r>
      <w:r>
        <w:rPr>
          <w:rFonts w:hint="eastAsia" w:ascii="Times New Roman" w:hAnsi="宋体" w:eastAsia="宋体" w:cs="宋体"/>
          <w:bCs/>
          <w:color w:val="auto"/>
          <w:sz w:val="24"/>
          <w:lang w:eastAsia="zh-CN"/>
        </w:rPr>
        <w:t>施工单位需服从采购人和监理单位的协调、指令与要求，负责施工开工申报等工作，过程中产生的费用（包含须交纳物业的相关费用），需在磋商报价中充分考虑，成交后不予调整。</w:t>
      </w:r>
    </w:p>
    <w:p w14:paraId="4B626CB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3．</w:t>
      </w:r>
      <w:r>
        <w:rPr>
          <w:rFonts w:hint="eastAsia" w:ascii="Times New Roman" w:hAnsi="宋体" w:eastAsia="宋体" w:cs="宋体"/>
          <w:bCs/>
          <w:color w:val="auto"/>
          <w:sz w:val="24"/>
          <w:lang w:eastAsia="zh-CN"/>
        </w:rPr>
        <w:t>本工程在施工过程中产生的建筑垃圾等外运所产生的费用，施工单位应在报价中充分考虑，成交后不予调整。</w:t>
      </w:r>
    </w:p>
    <w:p w14:paraId="36BC28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4．</w:t>
      </w:r>
      <w:r>
        <w:rPr>
          <w:rFonts w:hint="eastAsia" w:ascii="Times New Roman" w:hAnsi="宋体" w:eastAsia="宋体" w:cs="宋体"/>
          <w:bCs/>
          <w:color w:val="auto"/>
          <w:sz w:val="24"/>
          <w:lang w:eastAsia="zh-CN"/>
        </w:rPr>
        <w:t>施工安排进场前，成交单位须通知采购人和监理单位对现场水电表进行抄表记录，施工产生的水电费均由施工单位自行承担。</w:t>
      </w:r>
    </w:p>
    <w:p w14:paraId="3A91FC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5．</w:t>
      </w:r>
      <w:r>
        <w:rPr>
          <w:rFonts w:hint="eastAsia" w:ascii="Times New Roman" w:hAnsi="宋体" w:eastAsia="宋体" w:cs="宋体"/>
          <w:bCs/>
          <w:color w:val="auto"/>
          <w:sz w:val="24"/>
          <w:lang w:eastAsia="zh-CN"/>
        </w:rPr>
        <w:t>施工期间由于施工单位原因造成施工方案的更改，所增加的工程费用及工期一概不予调整，属施工技术组织措施失误造成的费用及延误工期均由施工单位承担。对施工组织设计的内容未在磋商报价中体现的均视同优惠。</w:t>
      </w:r>
    </w:p>
    <w:p w14:paraId="01E2D0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6．</w:t>
      </w:r>
      <w:r>
        <w:rPr>
          <w:rFonts w:hint="eastAsia" w:ascii="Times New Roman" w:hAnsi="宋体" w:eastAsia="宋体" w:cs="宋体"/>
          <w:bCs/>
          <w:color w:val="auto"/>
          <w:sz w:val="24"/>
          <w:lang w:eastAsia="zh-CN"/>
        </w:rPr>
        <w:t>施工完成后施工单位须做好卫生清理保洁，开荒等工作，产生的费用，施工单位应在报价中充分考虑，成交后不予调整。</w:t>
      </w:r>
    </w:p>
    <w:p w14:paraId="534C58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7．</w:t>
      </w:r>
      <w:r>
        <w:rPr>
          <w:rFonts w:hint="eastAsia" w:ascii="Times New Roman" w:hAnsi="宋体" w:eastAsia="宋体" w:cs="宋体"/>
          <w:bCs/>
          <w:color w:val="auto"/>
          <w:sz w:val="24"/>
          <w:lang w:eastAsia="zh-CN"/>
        </w:rPr>
        <w:t>供应商在施工时需针对学校特点合理安排施工时间及噪音控制，保障学校正常教学生活秩序；</w:t>
      </w:r>
    </w:p>
    <w:p w14:paraId="210F62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8．</w:t>
      </w:r>
      <w:r>
        <w:rPr>
          <w:rFonts w:hint="eastAsia" w:ascii="Times New Roman" w:hAnsi="宋体" w:eastAsia="宋体" w:cs="宋体"/>
          <w:bCs/>
          <w:color w:val="auto"/>
          <w:sz w:val="24"/>
          <w:lang w:eastAsia="zh-CN"/>
        </w:rPr>
        <w:t>供应商在施工时需严格做好施工现场管理的安全管理，如防火、防盗等；</w:t>
      </w:r>
    </w:p>
    <w:p w14:paraId="46253A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9．</w:t>
      </w:r>
      <w:r>
        <w:rPr>
          <w:rFonts w:hint="eastAsia" w:ascii="Times New Roman" w:hAnsi="宋体" w:eastAsia="宋体" w:cs="宋体"/>
          <w:bCs/>
          <w:color w:val="auto"/>
          <w:sz w:val="24"/>
          <w:lang w:eastAsia="zh-CN"/>
        </w:rPr>
        <w:t>供应商需在竣工后及时供给水、电，做好卫生保洁工作。</w:t>
      </w:r>
    </w:p>
    <w:p w14:paraId="3E89D5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10．</w:t>
      </w:r>
      <w:r>
        <w:rPr>
          <w:rFonts w:hint="eastAsia" w:ascii="Times New Roman" w:hAnsi="宋体" w:eastAsia="宋体" w:cs="宋体"/>
          <w:bCs/>
          <w:color w:val="auto"/>
          <w:sz w:val="24"/>
          <w:lang w:val="en-US" w:eastAsia="zh-CN"/>
        </w:rPr>
        <w:t>供应商</w:t>
      </w:r>
      <w:r>
        <w:rPr>
          <w:rFonts w:hint="eastAsia" w:hAnsi="宋体" w:cs="宋体"/>
          <w:bCs/>
          <w:color w:val="auto"/>
          <w:sz w:val="24"/>
          <w:lang w:val="en-US" w:eastAsia="zh-CN"/>
        </w:rPr>
        <w:t>原则上</w:t>
      </w:r>
      <w:r>
        <w:rPr>
          <w:rFonts w:hint="eastAsia" w:ascii="Times New Roman" w:hAnsi="宋体" w:eastAsia="宋体" w:cs="宋体"/>
          <w:bCs/>
          <w:color w:val="auto"/>
          <w:sz w:val="24"/>
          <w:lang w:eastAsia="zh-CN"/>
        </w:rPr>
        <w:t>不得使用</w:t>
      </w:r>
      <w:r>
        <w:rPr>
          <w:rFonts w:hint="eastAsia" w:ascii="Times New Roman" w:hAnsi="宋体" w:eastAsia="宋体" w:cs="宋体"/>
          <w:bCs/>
          <w:color w:val="auto"/>
          <w:sz w:val="24"/>
          <w:lang w:val="en-US" w:eastAsia="zh-CN"/>
        </w:rPr>
        <w:t>采购人</w:t>
      </w:r>
      <w:r>
        <w:rPr>
          <w:rFonts w:hint="eastAsia" w:ascii="Times New Roman" w:hAnsi="宋体" w:eastAsia="宋体" w:cs="宋体"/>
          <w:bCs/>
          <w:color w:val="auto"/>
          <w:sz w:val="24"/>
          <w:lang w:eastAsia="zh-CN"/>
        </w:rPr>
        <w:t>的客运电梯搬运建筑垃圾、装修材料等，以免造成电梯损坏（</w:t>
      </w:r>
      <w:r>
        <w:rPr>
          <w:rFonts w:hint="eastAsia" w:ascii="Times New Roman" w:hAnsi="宋体" w:eastAsia="宋体" w:cs="宋体"/>
          <w:bCs/>
          <w:color w:val="auto"/>
          <w:sz w:val="24"/>
          <w:lang w:val="en-US" w:eastAsia="zh-CN"/>
        </w:rPr>
        <w:t>如有涉及</w:t>
      </w:r>
      <w:r>
        <w:rPr>
          <w:rFonts w:hint="eastAsia" w:ascii="Times New Roman" w:hAnsi="宋体" w:eastAsia="宋体" w:cs="宋体"/>
          <w:bCs/>
          <w:color w:val="auto"/>
          <w:sz w:val="24"/>
          <w:lang w:eastAsia="zh-CN"/>
        </w:rPr>
        <w:t>）</w:t>
      </w:r>
      <w:r>
        <w:rPr>
          <w:rFonts w:hint="eastAsia" w:hAnsi="宋体" w:cs="宋体"/>
          <w:bCs/>
          <w:color w:val="auto"/>
          <w:sz w:val="24"/>
          <w:lang w:eastAsia="zh-CN"/>
        </w:rPr>
        <w:t>，确须使用采购人的客运电梯的的应取得采购人的同意，</w:t>
      </w:r>
      <w:r>
        <w:rPr>
          <w:rFonts w:hint="eastAsia" w:ascii="Times New Roman" w:hAnsi="宋体" w:eastAsia="宋体" w:cs="宋体"/>
          <w:bCs/>
          <w:color w:val="auto"/>
          <w:sz w:val="24"/>
          <w:lang w:val="en-US" w:eastAsia="zh-CN"/>
        </w:rPr>
        <w:t>由此产生或增加的相关费用供应商在报价中综合考虑。若因违规使用产生的损失由供应商承担。</w:t>
      </w:r>
    </w:p>
    <w:p w14:paraId="51970F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kern w:val="2"/>
          <w:sz w:val="24"/>
          <w:szCs w:val="24"/>
          <w:lang w:val="en-US" w:eastAsia="zh-CN" w:bidi="ar-SA"/>
        </w:rPr>
        <w:t>11．</w:t>
      </w:r>
      <w:r>
        <w:rPr>
          <w:rFonts w:hint="eastAsia" w:ascii="Times New Roman" w:hAnsi="宋体" w:eastAsia="宋体" w:cs="宋体"/>
          <w:bCs/>
          <w:color w:val="auto"/>
          <w:sz w:val="24"/>
          <w:lang w:eastAsia="zh-CN"/>
        </w:rPr>
        <w:t>工程移交前，供应商需编制修缮工程使用说明书，明确各房间装修或改造情况、使用注意事项、主要设施设备品牌、工程质量保修期限及范围等内容。</w:t>
      </w:r>
    </w:p>
    <w:p w14:paraId="0598697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color w:val="auto"/>
          <w:kern w:val="2"/>
          <w:sz w:val="24"/>
          <w:szCs w:val="24"/>
          <w:lang w:val="en-US" w:eastAsia="zh-CN" w:bidi="ar-SA"/>
        </w:rPr>
        <w:t>12．</w:t>
      </w:r>
      <w:r>
        <w:rPr>
          <w:rFonts w:hint="eastAsia" w:ascii="Times New Roman" w:hAnsi="宋体" w:eastAsia="宋体" w:cs="宋体"/>
          <w:bCs/>
          <w:color w:val="auto"/>
          <w:sz w:val="24"/>
          <w:lang w:eastAsia="zh-CN"/>
        </w:rPr>
        <w:t>本章未尽内容按“第五章 合同主要条款”。</w:t>
      </w:r>
    </w:p>
    <w:p w14:paraId="03828CAA">
      <w:pPr>
        <w:widowControl/>
        <w:ind w:firstLine="720" w:firstLineChars="300"/>
        <w:jc w:val="left"/>
        <w:rPr>
          <w:rFonts w:ascii="宋体" w:hAnsi="宋体" w:cs="宋体"/>
          <w:bCs/>
          <w:color w:val="auto"/>
          <w:sz w:val="24"/>
        </w:rPr>
      </w:pPr>
    </w:p>
    <w:p w14:paraId="5D137173">
      <w:pPr>
        <w:rPr>
          <w:rFonts w:ascii="宋体" w:hAnsi="宋体" w:cs="宋体"/>
          <w:snapToGrid w:val="0"/>
          <w:color w:val="auto"/>
          <w:kern w:val="0"/>
          <w:sz w:val="24"/>
        </w:rPr>
      </w:pPr>
    </w:p>
    <w:p w14:paraId="06C0EA8D">
      <w:pPr>
        <w:snapToGrid w:val="0"/>
        <w:spacing w:line="360" w:lineRule="auto"/>
        <w:jc w:val="center"/>
        <w:rPr>
          <w:rFonts w:ascii="宋体" w:hAnsi="宋体" w:cs="宋体"/>
          <w:b/>
          <w:color w:val="auto"/>
          <w:sz w:val="36"/>
          <w:szCs w:val="20"/>
        </w:rPr>
      </w:pPr>
      <w:r>
        <w:rPr>
          <w:rFonts w:hint="eastAsia" w:ascii="宋体" w:hAnsi="宋体" w:cs="宋体"/>
          <w:b/>
          <w:color w:val="auto"/>
          <w:sz w:val="24"/>
        </w:rPr>
        <w:br w:type="page"/>
      </w:r>
      <w:r>
        <w:rPr>
          <w:rFonts w:hint="eastAsia" w:ascii="宋体" w:hAnsi="宋体" w:cs="宋体"/>
          <w:b/>
          <w:color w:val="auto"/>
          <w:sz w:val="36"/>
          <w:szCs w:val="20"/>
        </w:rPr>
        <w:t>第四部分</w:t>
      </w:r>
      <w:bookmarkStart w:id="34" w:name="_Toc184313250"/>
      <w:bookmarkEnd w:id="34"/>
      <w:bookmarkStart w:id="35" w:name="_Toc184312074"/>
      <w:bookmarkEnd w:id="35"/>
      <w:bookmarkStart w:id="36" w:name="_Toc184314478"/>
      <w:bookmarkEnd w:id="36"/>
      <w:bookmarkStart w:id="37" w:name="_Toc184314414"/>
      <w:bookmarkEnd w:id="37"/>
      <w:bookmarkStart w:id="38" w:name="_Toc184308070"/>
      <w:bookmarkEnd w:id="38"/>
      <w:bookmarkStart w:id="39" w:name="_Toc184312092"/>
      <w:bookmarkEnd w:id="39"/>
      <w:bookmarkStart w:id="40" w:name="_Toc184310291"/>
      <w:bookmarkEnd w:id="40"/>
      <w:bookmarkStart w:id="41" w:name="_Toc184310322"/>
      <w:bookmarkEnd w:id="41"/>
      <w:bookmarkStart w:id="42" w:name="_Toc184312106"/>
      <w:bookmarkEnd w:id="42"/>
      <w:bookmarkStart w:id="43" w:name="_Toc184308103"/>
      <w:bookmarkEnd w:id="43"/>
      <w:bookmarkStart w:id="44" w:name="_Toc184310275"/>
      <w:bookmarkEnd w:id="44"/>
      <w:bookmarkStart w:id="45" w:name="_Toc184312131"/>
      <w:bookmarkEnd w:id="45"/>
      <w:bookmarkStart w:id="46" w:name="_Toc184308082"/>
      <w:bookmarkEnd w:id="46"/>
      <w:bookmarkStart w:id="47" w:name="_Toc184314480"/>
      <w:bookmarkEnd w:id="47"/>
      <w:bookmarkStart w:id="48" w:name="_Toc184310272"/>
      <w:bookmarkEnd w:id="48"/>
      <w:bookmarkStart w:id="49" w:name="_Toc184312120"/>
      <w:bookmarkEnd w:id="49"/>
      <w:bookmarkStart w:id="50" w:name="_Toc184313276"/>
      <w:bookmarkEnd w:id="50"/>
      <w:bookmarkStart w:id="51" w:name="_Toc184314454"/>
      <w:bookmarkEnd w:id="51"/>
      <w:bookmarkStart w:id="52" w:name="_Toc184312088"/>
      <w:bookmarkEnd w:id="52"/>
      <w:bookmarkStart w:id="53" w:name="_Toc184313282"/>
      <w:bookmarkEnd w:id="53"/>
      <w:bookmarkStart w:id="54" w:name="_Toc184310336"/>
      <w:bookmarkEnd w:id="54"/>
      <w:bookmarkStart w:id="55" w:name="_Toc184313287"/>
      <w:bookmarkEnd w:id="55"/>
      <w:bookmarkStart w:id="56" w:name="_Toc184314443"/>
      <w:bookmarkEnd w:id="56"/>
      <w:bookmarkStart w:id="57" w:name="_Toc184310297"/>
      <w:bookmarkEnd w:id="57"/>
      <w:bookmarkStart w:id="58" w:name="_Toc184310287"/>
      <w:bookmarkEnd w:id="58"/>
      <w:bookmarkStart w:id="59" w:name="_Toc184313304"/>
      <w:bookmarkEnd w:id="59"/>
      <w:bookmarkStart w:id="60" w:name="_Toc184313301"/>
      <w:bookmarkEnd w:id="60"/>
      <w:bookmarkStart w:id="61" w:name="_Toc184314419"/>
      <w:bookmarkEnd w:id="61"/>
      <w:bookmarkStart w:id="62" w:name="_Toc184310273"/>
      <w:bookmarkEnd w:id="62"/>
      <w:bookmarkStart w:id="63" w:name="_Toc184314451"/>
      <w:bookmarkEnd w:id="63"/>
      <w:bookmarkStart w:id="64" w:name="_Toc184308077"/>
      <w:bookmarkEnd w:id="64"/>
      <w:bookmarkStart w:id="65" w:name="_Toc184308069"/>
      <w:bookmarkEnd w:id="65"/>
      <w:bookmarkStart w:id="66" w:name="_Toc184310337"/>
      <w:bookmarkEnd w:id="66"/>
      <w:bookmarkStart w:id="67" w:name="_Toc184310304"/>
      <w:bookmarkEnd w:id="67"/>
      <w:bookmarkStart w:id="68" w:name="_Toc184308091"/>
      <w:bookmarkEnd w:id="68"/>
      <w:bookmarkStart w:id="69" w:name="_Toc184310319"/>
      <w:bookmarkEnd w:id="69"/>
      <w:bookmarkStart w:id="70" w:name="_Toc184310331"/>
      <w:bookmarkEnd w:id="70"/>
      <w:bookmarkStart w:id="71" w:name="_Toc184310295"/>
      <w:bookmarkEnd w:id="71"/>
      <w:bookmarkStart w:id="72" w:name="_Toc184312119"/>
      <w:bookmarkEnd w:id="72"/>
      <w:bookmarkStart w:id="73" w:name="_Toc184314416"/>
      <w:bookmarkEnd w:id="73"/>
      <w:bookmarkStart w:id="74" w:name="_Toc184314453"/>
      <w:bookmarkEnd w:id="74"/>
      <w:bookmarkStart w:id="75" w:name="_Toc184312136"/>
      <w:bookmarkEnd w:id="75"/>
      <w:bookmarkStart w:id="76" w:name="_Toc184312070"/>
      <w:bookmarkEnd w:id="76"/>
      <w:bookmarkStart w:id="77" w:name="_Toc184308068"/>
      <w:bookmarkEnd w:id="77"/>
      <w:bookmarkStart w:id="78" w:name="_Toc184314439"/>
      <w:bookmarkEnd w:id="78"/>
      <w:bookmarkStart w:id="79" w:name="_Toc184310280"/>
      <w:bookmarkEnd w:id="79"/>
      <w:bookmarkStart w:id="80" w:name="_Toc184312133"/>
      <w:bookmarkEnd w:id="80"/>
      <w:bookmarkStart w:id="81" w:name="_Toc184310289"/>
      <w:bookmarkEnd w:id="81"/>
      <w:bookmarkStart w:id="82" w:name="_Toc184308079"/>
      <w:bookmarkEnd w:id="82"/>
      <w:bookmarkStart w:id="83" w:name="_Toc184314452"/>
      <w:bookmarkEnd w:id="83"/>
      <w:bookmarkStart w:id="84" w:name="_Toc184314447"/>
      <w:bookmarkEnd w:id="84"/>
      <w:bookmarkStart w:id="85" w:name="_Toc184314438"/>
      <w:bookmarkEnd w:id="85"/>
      <w:bookmarkStart w:id="86" w:name="_Toc184313285"/>
      <w:bookmarkEnd w:id="86"/>
      <w:bookmarkStart w:id="87" w:name="_Toc184313281"/>
      <w:bookmarkEnd w:id="87"/>
      <w:bookmarkStart w:id="88" w:name="_Toc184312108"/>
      <w:bookmarkEnd w:id="88"/>
      <w:bookmarkStart w:id="89" w:name="_Toc184313265"/>
      <w:bookmarkEnd w:id="89"/>
      <w:bookmarkStart w:id="90" w:name="_Toc184312139"/>
      <w:bookmarkEnd w:id="90"/>
      <w:bookmarkStart w:id="91" w:name="_Toc184308083"/>
      <w:bookmarkEnd w:id="91"/>
      <w:bookmarkStart w:id="92" w:name="_Toc184312104"/>
      <w:bookmarkEnd w:id="92"/>
      <w:bookmarkStart w:id="93" w:name="_Toc184312089"/>
      <w:bookmarkEnd w:id="93"/>
      <w:bookmarkStart w:id="94" w:name="_Toc184314415"/>
      <w:bookmarkEnd w:id="94"/>
      <w:bookmarkStart w:id="95" w:name="_Toc184312091"/>
      <w:bookmarkEnd w:id="95"/>
      <w:bookmarkStart w:id="96" w:name="_Toc184312130"/>
      <w:bookmarkEnd w:id="96"/>
      <w:bookmarkStart w:id="97" w:name="_Toc184308101"/>
      <w:bookmarkEnd w:id="97"/>
      <w:bookmarkStart w:id="98" w:name="_Toc184308102"/>
      <w:bookmarkEnd w:id="98"/>
      <w:bookmarkStart w:id="99" w:name="_Toc184310281"/>
      <w:bookmarkEnd w:id="99"/>
      <w:bookmarkStart w:id="100" w:name="_Toc184313247"/>
      <w:bookmarkEnd w:id="100"/>
      <w:bookmarkStart w:id="101" w:name="_Toc184310318"/>
      <w:bookmarkEnd w:id="101"/>
      <w:bookmarkStart w:id="102" w:name="_Toc184314471"/>
      <w:bookmarkEnd w:id="102"/>
      <w:bookmarkStart w:id="103" w:name="_Toc184310278"/>
      <w:bookmarkEnd w:id="103"/>
      <w:bookmarkStart w:id="104" w:name="_Toc184308041"/>
      <w:bookmarkEnd w:id="104"/>
      <w:bookmarkStart w:id="105" w:name="_Toc184312080"/>
      <w:bookmarkEnd w:id="105"/>
      <w:bookmarkStart w:id="106" w:name="_Toc184310332"/>
      <w:bookmarkEnd w:id="106"/>
      <w:bookmarkStart w:id="107" w:name="_Toc184312128"/>
      <w:bookmarkEnd w:id="107"/>
      <w:bookmarkStart w:id="108" w:name="_Toc184312067"/>
      <w:bookmarkEnd w:id="108"/>
      <w:bookmarkStart w:id="109" w:name="_Toc184314433"/>
      <w:bookmarkEnd w:id="109"/>
      <w:bookmarkStart w:id="110" w:name="_Toc184312124"/>
      <w:bookmarkEnd w:id="110"/>
      <w:bookmarkStart w:id="111" w:name="_Toc184308057"/>
      <w:bookmarkEnd w:id="111"/>
      <w:bookmarkStart w:id="112" w:name="_Toc184313309"/>
      <w:bookmarkEnd w:id="112"/>
      <w:bookmarkStart w:id="113" w:name="_Toc184314427"/>
      <w:bookmarkEnd w:id="113"/>
      <w:bookmarkStart w:id="114" w:name="_Toc184310330"/>
      <w:bookmarkEnd w:id="114"/>
      <w:bookmarkStart w:id="115" w:name="_Toc184312103"/>
      <w:bookmarkEnd w:id="115"/>
      <w:bookmarkStart w:id="116" w:name="_Toc184314463"/>
      <w:bookmarkEnd w:id="116"/>
      <w:bookmarkStart w:id="117" w:name="_Toc184308061"/>
      <w:bookmarkEnd w:id="117"/>
      <w:bookmarkStart w:id="118" w:name="_Toc184308095"/>
      <w:bookmarkEnd w:id="118"/>
      <w:bookmarkStart w:id="119" w:name="_Toc184310284"/>
      <w:bookmarkEnd w:id="119"/>
      <w:bookmarkStart w:id="120" w:name="_Toc184308092"/>
      <w:bookmarkEnd w:id="120"/>
      <w:bookmarkStart w:id="121" w:name="_Toc184312068"/>
      <w:bookmarkEnd w:id="121"/>
      <w:bookmarkStart w:id="122" w:name="_Toc184314457"/>
      <w:bookmarkEnd w:id="122"/>
      <w:bookmarkStart w:id="123" w:name="_Toc184308060"/>
      <w:bookmarkEnd w:id="123"/>
      <w:bookmarkStart w:id="124" w:name="_Toc184313292"/>
      <w:bookmarkEnd w:id="124"/>
      <w:bookmarkStart w:id="125" w:name="_Toc184312079"/>
      <w:bookmarkEnd w:id="125"/>
      <w:bookmarkStart w:id="126" w:name="_Toc184314430"/>
      <w:bookmarkEnd w:id="126"/>
      <w:bookmarkStart w:id="127" w:name="_Toc184314460"/>
      <w:bookmarkEnd w:id="127"/>
      <w:bookmarkStart w:id="128" w:name="_Toc184312123"/>
      <w:bookmarkEnd w:id="128"/>
      <w:bookmarkStart w:id="129" w:name="_Toc184312116"/>
      <w:bookmarkEnd w:id="129"/>
      <w:bookmarkStart w:id="130" w:name="_Toc184313275"/>
      <w:bookmarkEnd w:id="130"/>
      <w:bookmarkStart w:id="131" w:name="_Toc184314479"/>
      <w:bookmarkEnd w:id="131"/>
      <w:bookmarkStart w:id="132" w:name="_Toc184312093"/>
      <w:bookmarkEnd w:id="132"/>
      <w:bookmarkStart w:id="133" w:name="_Toc184314431"/>
      <w:bookmarkEnd w:id="133"/>
      <w:bookmarkStart w:id="134" w:name="_Toc184308058"/>
      <w:bookmarkEnd w:id="134"/>
      <w:bookmarkStart w:id="135" w:name="_Toc184308067"/>
      <w:bookmarkEnd w:id="135"/>
      <w:bookmarkStart w:id="136" w:name="_Toc184310344"/>
      <w:bookmarkEnd w:id="136"/>
      <w:bookmarkStart w:id="137" w:name="_Toc184312094"/>
      <w:bookmarkEnd w:id="137"/>
      <w:bookmarkStart w:id="138" w:name="_Toc184314444"/>
      <w:bookmarkEnd w:id="138"/>
      <w:bookmarkStart w:id="139" w:name="_Toc184312125"/>
      <w:bookmarkEnd w:id="139"/>
      <w:bookmarkStart w:id="140" w:name="_Toc184314446"/>
      <w:bookmarkEnd w:id="140"/>
      <w:bookmarkStart w:id="141" w:name="_Toc184313280"/>
      <w:bookmarkEnd w:id="141"/>
      <w:bookmarkStart w:id="142" w:name="_Toc184308096"/>
      <w:bookmarkEnd w:id="142"/>
      <w:bookmarkStart w:id="143" w:name="_Toc184312101"/>
      <w:bookmarkEnd w:id="143"/>
      <w:bookmarkStart w:id="144" w:name="_Toc184313303"/>
      <w:bookmarkEnd w:id="144"/>
      <w:bookmarkStart w:id="145" w:name="_Toc184308074"/>
      <w:bookmarkEnd w:id="145"/>
      <w:bookmarkStart w:id="146" w:name="_Toc184313251"/>
      <w:bookmarkEnd w:id="146"/>
      <w:bookmarkStart w:id="147" w:name="_Toc184313245"/>
      <w:bookmarkEnd w:id="147"/>
      <w:bookmarkStart w:id="148" w:name="_Toc184313254"/>
      <w:bookmarkEnd w:id="148"/>
      <w:bookmarkStart w:id="149" w:name="_Toc184313289"/>
      <w:bookmarkEnd w:id="149"/>
      <w:bookmarkStart w:id="150" w:name="_Toc184314445"/>
      <w:bookmarkEnd w:id="150"/>
      <w:bookmarkStart w:id="151" w:name="_Toc184308089"/>
      <w:bookmarkEnd w:id="151"/>
      <w:bookmarkStart w:id="152" w:name="_Toc184308056"/>
      <w:bookmarkEnd w:id="152"/>
      <w:bookmarkStart w:id="153" w:name="_Toc184312075"/>
      <w:bookmarkEnd w:id="153"/>
      <w:bookmarkStart w:id="154" w:name="_Toc184310328"/>
      <w:bookmarkEnd w:id="154"/>
      <w:bookmarkStart w:id="155" w:name="_Toc184313286"/>
      <w:bookmarkEnd w:id="155"/>
      <w:bookmarkStart w:id="156" w:name="_Toc184310321"/>
      <w:bookmarkEnd w:id="156"/>
      <w:bookmarkStart w:id="157" w:name="_Toc184308046"/>
      <w:bookmarkEnd w:id="157"/>
      <w:bookmarkStart w:id="158" w:name="_Toc184312111"/>
      <w:bookmarkEnd w:id="158"/>
      <w:bookmarkStart w:id="159" w:name="_Toc184308081"/>
      <w:bookmarkEnd w:id="159"/>
      <w:bookmarkStart w:id="160" w:name="_Toc184310315"/>
      <w:bookmarkEnd w:id="160"/>
      <w:bookmarkStart w:id="161" w:name="_Toc184314436"/>
      <w:bookmarkEnd w:id="161"/>
      <w:bookmarkStart w:id="162" w:name="_Toc184313266"/>
      <w:bookmarkEnd w:id="162"/>
      <w:bookmarkStart w:id="163" w:name="_Toc184314481"/>
      <w:bookmarkEnd w:id="163"/>
      <w:bookmarkStart w:id="164" w:name="_Toc184314429"/>
      <w:bookmarkEnd w:id="164"/>
      <w:bookmarkStart w:id="165" w:name="_Toc184314455"/>
      <w:bookmarkEnd w:id="165"/>
      <w:bookmarkStart w:id="166" w:name="_Toc184310333"/>
      <w:bookmarkEnd w:id="166"/>
      <w:bookmarkStart w:id="167" w:name="_Toc184312096"/>
      <w:bookmarkEnd w:id="167"/>
      <w:bookmarkStart w:id="168" w:name="_Toc184312118"/>
      <w:bookmarkEnd w:id="168"/>
      <w:bookmarkStart w:id="169" w:name="_Toc184310282"/>
      <w:bookmarkEnd w:id="169"/>
      <w:bookmarkStart w:id="170" w:name="_Toc184308048"/>
      <w:bookmarkEnd w:id="170"/>
      <w:bookmarkStart w:id="171" w:name="_Toc184310324"/>
      <w:bookmarkEnd w:id="171"/>
      <w:bookmarkStart w:id="172" w:name="_Toc184314421"/>
      <w:bookmarkEnd w:id="172"/>
      <w:bookmarkStart w:id="173" w:name="_Toc184313290"/>
      <w:bookmarkEnd w:id="173"/>
      <w:bookmarkStart w:id="174" w:name="_Toc184308065"/>
      <w:bookmarkEnd w:id="174"/>
      <w:bookmarkStart w:id="175" w:name="_Toc184313271"/>
      <w:bookmarkEnd w:id="175"/>
      <w:bookmarkStart w:id="176" w:name="_Toc184313273"/>
      <w:bookmarkEnd w:id="176"/>
      <w:bookmarkStart w:id="177" w:name="_Toc184313284"/>
      <w:bookmarkEnd w:id="177"/>
      <w:bookmarkStart w:id="178" w:name="_Toc184314468"/>
      <w:bookmarkEnd w:id="178"/>
      <w:bookmarkStart w:id="179" w:name="_Toc184308085"/>
      <w:bookmarkEnd w:id="179"/>
      <w:bookmarkStart w:id="180" w:name="_Toc184310296"/>
      <w:bookmarkEnd w:id="180"/>
      <w:bookmarkStart w:id="181" w:name="_Toc184314450"/>
      <w:bookmarkEnd w:id="181"/>
      <w:bookmarkStart w:id="182" w:name="_Toc184313279"/>
      <w:bookmarkEnd w:id="182"/>
      <w:bookmarkStart w:id="183" w:name="_Toc184312077"/>
      <w:bookmarkEnd w:id="183"/>
      <w:bookmarkStart w:id="184" w:name="_Toc184310343"/>
      <w:bookmarkEnd w:id="184"/>
      <w:bookmarkStart w:id="185" w:name="_Toc184314420"/>
      <w:bookmarkEnd w:id="185"/>
      <w:bookmarkStart w:id="186" w:name="_Toc184314466"/>
      <w:bookmarkEnd w:id="186"/>
      <w:bookmarkStart w:id="187" w:name="_Toc184312138"/>
      <w:bookmarkEnd w:id="187"/>
      <w:bookmarkStart w:id="188" w:name="_Toc184312100"/>
      <w:bookmarkEnd w:id="188"/>
      <w:bookmarkStart w:id="189" w:name="_Toc184310317"/>
      <w:bookmarkEnd w:id="189"/>
      <w:bookmarkStart w:id="190" w:name="_Toc184310274"/>
      <w:bookmarkEnd w:id="190"/>
      <w:bookmarkStart w:id="191" w:name="_Toc184314456"/>
      <w:bookmarkEnd w:id="191"/>
      <w:bookmarkStart w:id="192" w:name="_Toc184312084"/>
      <w:bookmarkEnd w:id="192"/>
      <w:bookmarkStart w:id="193" w:name="_Toc184314470"/>
      <w:bookmarkEnd w:id="193"/>
      <w:bookmarkStart w:id="194" w:name="_Toc184312097"/>
      <w:bookmarkEnd w:id="194"/>
      <w:bookmarkStart w:id="195" w:name="_Toc184312072"/>
      <w:bookmarkEnd w:id="195"/>
      <w:bookmarkStart w:id="196" w:name="_Toc184310329"/>
      <w:bookmarkEnd w:id="196"/>
      <w:bookmarkStart w:id="197" w:name="_Toc184312135"/>
      <w:bookmarkEnd w:id="197"/>
      <w:bookmarkStart w:id="198" w:name="_Toc184310303"/>
      <w:bookmarkEnd w:id="198"/>
      <w:bookmarkStart w:id="199" w:name="_Toc184313256"/>
      <w:bookmarkEnd w:id="199"/>
      <w:bookmarkStart w:id="200" w:name="_Toc184310302"/>
      <w:bookmarkEnd w:id="200"/>
      <w:bookmarkStart w:id="201" w:name="_Toc184313244"/>
      <w:bookmarkEnd w:id="201"/>
      <w:bookmarkStart w:id="202" w:name="_Toc184313297"/>
      <w:bookmarkEnd w:id="202"/>
      <w:bookmarkStart w:id="203" w:name="_Toc184310286"/>
      <w:bookmarkEnd w:id="203"/>
      <w:bookmarkStart w:id="204" w:name="_Toc184310323"/>
      <w:bookmarkEnd w:id="204"/>
      <w:bookmarkStart w:id="205" w:name="_Toc184308045"/>
      <w:bookmarkEnd w:id="205"/>
      <w:bookmarkStart w:id="206" w:name="_Toc184312107"/>
      <w:bookmarkEnd w:id="206"/>
      <w:bookmarkStart w:id="207" w:name="_Toc184308043"/>
      <w:bookmarkEnd w:id="207"/>
      <w:bookmarkStart w:id="208" w:name="_Toc184310341"/>
      <w:bookmarkEnd w:id="208"/>
      <w:bookmarkStart w:id="209" w:name="_Toc184313252"/>
      <w:bookmarkEnd w:id="209"/>
      <w:bookmarkStart w:id="210" w:name="_Toc184312134"/>
      <w:bookmarkEnd w:id="210"/>
      <w:bookmarkStart w:id="211" w:name="_Toc184310342"/>
      <w:bookmarkEnd w:id="211"/>
      <w:bookmarkStart w:id="212" w:name="_Toc184310305"/>
      <w:bookmarkEnd w:id="212"/>
      <w:bookmarkStart w:id="213" w:name="_Toc184314458"/>
      <w:bookmarkEnd w:id="213"/>
      <w:bookmarkStart w:id="214" w:name="_Toc184313310"/>
      <w:bookmarkEnd w:id="214"/>
      <w:bookmarkStart w:id="215" w:name="_Toc184314472"/>
      <w:bookmarkEnd w:id="215"/>
      <w:bookmarkStart w:id="216" w:name="_Toc184313260"/>
      <w:bookmarkEnd w:id="216"/>
      <w:bookmarkStart w:id="217" w:name="_Toc184310290"/>
      <w:bookmarkEnd w:id="217"/>
      <w:bookmarkStart w:id="218" w:name="_Toc184310301"/>
      <w:bookmarkEnd w:id="218"/>
      <w:bookmarkStart w:id="219" w:name="_Toc184310288"/>
      <w:bookmarkEnd w:id="219"/>
      <w:bookmarkStart w:id="220" w:name="_Toc184310300"/>
      <w:bookmarkEnd w:id="220"/>
      <w:bookmarkStart w:id="221" w:name="_Toc184314423"/>
      <w:bookmarkEnd w:id="221"/>
      <w:bookmarkStart w:id="222" w:name="_Toc184314410"/>
      <w:bookmarkEnd w:id="222"/>
      <w:bookmarkStart w:id="223" w:name="_Toc184308099"/>
      <w:bookmarkEnd w:id="223"/>
      <w:bookmarkStart w:id="224" w:name="_Toc184314422"/>
      <w:bookmarkEnd w:id="224"/>
      <w:bookmarkStart w:id="225" w:name="_Toc184312117"/>
      <w:bookmarkEnd w:id="225"/>
      <w:bookmarkStart w:id="226" w:name="_Toc184313239"/>
      <w:bookmarkEnd w:id="226"/>
      <w:bookmarkStart w:id="227" w:name="_Toc184314464"/>
      <w:bookmarkEnd w:id="227"/>
      <w:bookmarkStart w:id="228" w:name="_Toc184314442"/>
      <w:bookmarkEnd w:id="228"/>
      <w:bookmarkStart w:id="229" w:name="_Toc184313298"/>
      <w:bookmarkEnd w:id="229"/>
      <w:bookmarkStart w:id="230" w:name="_Toc184312073"/>
      <w:bookmarkEnd w:id="230"/>
      <w:bookmarkStart w:id="231" w:name="_Toc184310293"/>
      <w:bookmarkEnd w:id="231"/>
      <w:bookmarkStart w:id="232" w:name="_Toc184308075"/>
      <w:bookmarkEnd w:id="232"/>
      <w:bookmarkStart w:id="233" w:name="_Toc184313240"/>
      <w:bookmarkEnd w:id="233"/>
      <w:bookmarkStart w:id="234" w:name="_Toc184314448"/>
      <w:bookmarkEnd w:id="234"/>
      <w:bookmarkStart w:id="235" w:name="_Toc184310292"/>
      <w:bookmarkEnd w:id="235"/>
      <w:bookmarkStart w:id="236" w:name="_Toc184313299"/>
      <w:bookmarkEnd w:id="236"/>
      <w:bookmarkStart w:id="237" w:name="_Toc184314477"/>
      <w:bookmarkEnd w:id="237"/>
      <w:bookmarkStart w:id="238" w:name="_Toc184308064"/>
      <w:bookmarkEnd w:id="238"/>
      <w:bookmarkStart w:id="239" w:name="_Toc184308062"/>
      <w:bookmarkEnd w:id="239"/>
      <w:bookmarkStart w:id="240" w:name="_Toc184310327"/>
      <w:bookmarkEnd w:id="240"/>
      <w:bookmarkStart w:id="241" w:name="_Toc184310310"/>
      <w:bookmarkEnd w:id="241"/>
      <w:bookmarkStart w:id="242" w:name="_Toc184314434"/>
      <w:bookmarkEnd w:id="242"/>
      <w:bookmarkStart w:id="243" w:name="_Toc184312113"/>
      <w:bookmarkEnd w:id="243"/>
      <w:bookmarkStart w:id="244" w:name="_Toc184308106"/>
      <w:bookmarkEnd w:id="244"/>
      <w:bookmarkStart w:id="245" w:name="_Toc184313308"/>
      <w:bookmarkEnd w:id="245"/>
      <w:bookmarkStart w:id="246" w:name="_Toc184310277"/>
      <w:bookmarkEnd w:id="246"/>
      <w:bookmarkStart w:id="247" w:name="_Toc184308055"/>
      <w:bookmarkEnd w:id="247"/>
      <w:bookmarkStart w:id="248" w:name="_Toc184313248"/>
      <w:bookmarkEnd w:id="248"/>
      <w:bookmarkStart w:id="249" w:name="_Toc184312127"/>
      <w:bookmarkEnd w:id="249"/>
      <w:bookmarkStart w:id="250" w:name="_Toc184313274"/>
      <w:bookmarkEnd w:id="250"/>
      <w:bookmarkStart w:id="251" w:name="_Toc184310312"/>
      <w:bookmarkEnd w:id="251"/>
      <w:bookmarkStart w:id="252" w:name="_Toc184312098"/>
      <w:bookmarkEnd w:id="252"/>
      <w:bookmarkStart w:id="253" w:name="_Toc184314449"/>
      <w:bookmarkEnd w:id="253"/>
      <w:bookmarkStart w:id="254" w:name="_Toc184312126"/>
      <w:bookmarkEnd w:id="254"/>
      <w:bookmarkStart w:id="255" w:name="_Toc184312085"/>
      <w:bookmarkEnd w:id="255"/>
      <w:bookmarkStart w:id="256" w:name="_Toc184308087"/>
      <w:bookmarkEnd w:id="256"/>
      <w:bookmarkStart w:id="257" w:name="_Toc184313296"/>
      <w:bookmarkEnd w:id="257"/>
      <w:bookmarkStart w:id="258" w:name="_Toc184313288"/>
      <w:bookmarkEnd w:id="258"/>
      <w:bookmarkStart w:id="259" w:name="_Toc184308088"/>
      <w:bookmarkEnd w:id="259"/>
      <w:bookmarkStart w:id="260" w:name="_Toc184313293"/>
      <w:bookmarkEnd w:id="260"/>
      <w:bookmarkStart w:id="261" w:name="_Toc184308059"/>
      <w:bookmarkEnd w:id="261"/>
      <w:bookmarkStart w:id="262" w:name="_Toc184312132"/>
      <w:bookmarkEnd w:id="262"/>
      <w:bookmarkStart w:id="263" w:name="_Toc184308044"/>
      <w:bookmarkEnd w:id="263"/>
      <w:bookmarkStart w:id="264" w:name="_Toc184308084"/>
      <w:bookmarkEnd w:id="264"/>
      <w:bookmarkStart w:id="265" w:name="_Toc184308047"/>
      <w:bookmarkEnd w:id="265"/>
      <w:bookmarkStart w:id="266" w:name="_Toc184312087"/>
      <w:bookmarkEnd w:id="266"/>
      <w:bookmarkStart w:id="267" w:name="_Toc184313261"/>
      <w:bookmarkEnd w:id="267"/>
      <w:bookmarkStart w:id="268" w:name="_Toc184313249"/>
      <w:bookmarkEnd w:id="268"/>
      <w:bookmarkStart w:id="269" w:name="_Toc184314461"/>
      <w:bookmarkEnd w:id="269"/>
      <w:bookmarkStart w:id="270" w:name="_Toc184314425"/>
      <w:bookmarkEnd w:id="270"/>
      <w:bookmarkStart w:id="271" w:name="_Toc184310308"/>
      <w:bookmarkEnd w:id="271"/>
      <w:bookmarkStart w:id="272" w:name="_Toc184308086"/>
      <w:bookmarkEnd w:id="272"/>
      <w:bookmarkStart w:id="273" w:name="_Toc184308072"/>
      <w:bookmarkEnd w:id="273"/>
      <w:bookmarkStart w:id="274" w:name="_Toc184314417"/>
      <w:bookmarkEnd w:id="274"/>
      <w:bookmarkStart w:id="275" w:name="_Toc184308038"/>
      <w:bookmarkEnd w:id="275"/>
      <w:bookmarkStart w:id="276" w:name="_Toc184308039"/>
      <w:bookmarkEnd w:id="276"/>
      <w:bookmarkStart w:id="277" w:name="_Toc184313263"/>
      <w:bookmarkEnd w:id="277"/>
      <w:bookmarkStart w:id="278" w:name="_Toc184314437"/>
      <w:bookmarkEnd w:id="278"/>
      <w:bookmarkStart w:id="279" w:name="_Toc184314424"/>
      <w:bookmarkEnd w:id="279"/>
      <w:bookmarkStart w:id="280" w:name="_Toc184312137"/>
      <w:bookmarkEnd w:id="280"/>
      <w:bookmarkStart w:id="281" w:name="_Toc184312071"/>
      <w:bookmarkEnd w:id="281"/>
      <w:bookmarkStart w:id="282" w:name="_Toc184308049"/>
      <w:bookmarkEnd w:id="282"/>
      <w:bookmarkStart w:id="283" w:name="_Toc184314440"/>
      <w:bookmarkEnd w:id="283"/>
      <w:bookmarkStart w:id="284" w:name="_Toc184310276"/>
      <w:bookmarkEnd w:id="284"/>
      <w:bookmarkStart w:id="285" w:name="_Toc184308073"/>
      <w:bookmarkEnd w:id="285"/>
      <w:bookmarkStart w:id="286" w:name="_Toc184312086"/>
      <w:bookmarkEnd w:id="286"/>
      <w:bookmarkStart w:id="287" w:name="_Toc184313300"/>
      <w:bookmarkEnd w:id="287"/>
      <w:bookmarkStart w:id="288" w:name="_Toc184310309"/>
      <w:bookmarkEnd w:id="288"/>
      <w:bookmarkStart w:id="289" w:name="_Toc184313243"/>
      <w:bookmarkEnd w:id="289"/>
      <w:bookmarkStart w:id="290" w:name="_Toc184308094"/>
      <w:bookmarkEnd w:id="290"/>
      <w:bookmarkStart w:id="291" w:name="_Toc184312114"/>
      <w:bookmarkEnd w:id="291"/>
      <w:bookmarkStart w:id="292" w:name="_Toc184308051"/>
      <w:bookmarkEnd w:id="292"/>
      <w:bookmarkStart w:id="293" w:name="_Toc184312109"/>
      <w:bookmarkEnd w:id="293"/>
      <w:bookmarkStart w:id="294" w:name="_Toc184310306"/>
      <w:bookmarkEnd w:id="294"/>
      <w:bookmarkStart w:id="295" w:name="_Toc184308040"/>
      <w:bookmarkEnd w:id="295"/>
      <w:bookmarkStart w:id="296" w:name="_Toc184310334"/>
      <w:bookmarkEnd w:id="296"/>
      <w:bookmarkStart w:id="297" w:name="_Toc184314411"/>
      <w:bookmarkEnd w:id="297"/>
      <w:bookmarkStart w:id="298" w:name="_Toc184308093"/>
      <w:bookmarkEnd w:id="298"/>
      <w:bookmarkStart w:id="299" w:name="_Toc184314432"/>
      <w:bookmarkEnd w:id="299"/>
      <w:bookmarkStart w:id="300" w:name="_Toc184314473"/>
      <w:bookmarkEnd w:id="300"/>
      <w:bookmarkStart w:id="301" w:name="_Toc184310316"/>
      <w:bookmarkEnd w:id="301"/>
      <w:bookmarkStart w:id="302" w:name="_Toc184308050"/>
      <w:bookmarkEnd w:id="302"/>
      <w:bookmarkStart w:id="303" w:name="_Toc184310335"/>
      <w:bookmarkEnd w:id="303"/>
      <w:bookmarkStart w:id="304" w:name="_Toc184310307"/>
      <w:bookmarkEnd w:id="304"/>
      <w:bookmarkStart w:id="305" w:name="_Toc184313272"/>
      <w:bookmarkEnd w:id="305"/>
      <w:bookmarkStart w:id="306" w:name="_Toc184308108"/>
      <w:bookmarkEnd w:id="306"/>
      <w:bookmarkStart w:id="307" w:name="_Toc184308053"/>
      <w:bookmarkEnd w:id="307"/>
      <w:bookmarkStart w:id="308" w:name="_Toc184312105"/>
      <w:bookmarkEnd w:id="308"/>
      <w:bookmarkStart w:id="309" w:name="_Toc184310298"/>
      <w:bookmarkEnd w:id="309"/>
      <w:bookmarkStart w:id="310" w:name="_Toc184308036"/>
      <w:bookmarkEnd w:id="310"/>
      <w:bookmarkStart w:id="311" w:name="_Toc184314475"/>
      <w:bookmarkEnd w:id="311"/>
      <w:bookmarkStart w:id="312" w:name="_Toc184310320"/>
      <w:bookmarkEnd w:id="312"/>
      <w:bookmarkStart w:id="313" w:name="_Toc184313262"/>
      <w:bookmarkEnd w:id="313"/>
      <w:bookmarkStart w:id="314" w:name="_Toc184313268"/>
      <w:bookmarkEnd w:id="314"/>
      <w:bookmarkStart w:id="315" w:name="_Toc184308104"/>
      <w:bookmarkEnd w:id="315"/>
      <w:bookmarkStart w:id="316" w:name="_Toc184314435"/>
      <w:bookmarkEnd w:id="316"/>
      <w:bookmarkStart w:id="317" w:name="_Toc184313246"/>
      <w:bookmarkEnd w:id="317"/>
      <w:bookmarkStart w:id="318" w:name="_Toc184313242"/>
      <w:bookmarkEnd w:id="318"/>
      <w:bookmarkStart w:id="319" w:name="_Toc184313259"/>
      <w:bookmarkEnd w:id="319"/>
      <w:bookmarkStart w:id="320" w:name="_Toc184314482"/>
      <w:bookmarkEnd w:id="320"/>
      <w:bookmarkStart w:id="321" w:name="_Toc184312099"/>
      <w:bookmarkEnd w:id="321"/>
      <w:bookmarkStart w:id="322" w:name="_Toc184308105"/>
      <w:bookmarkEnd w:id="322"/>
      <w:bookmarkStart w:id="323" w:name="_Toc184313269"/>
      <w:bookmarkEnd w:id="323"/>
      <w:bookmarkStart w:id="324" w:name="_Toc184310283"/>
      <w:bookmarkEnd w:id="324"/>
      <w:bookmarkStart w:id="325" w:name="_Toc184310299"/>
      <w:bookmarkEnd w:id="325"/>
      <w:bookmarkStart w:id="326" w:name="_Toc184312110"/>
      <w:bookmarkEnd w:id="326"/>
      <w:bookmarkStart w:id="327" w:name="_Toc184313306"/>
      <w:bookmarkEnd w:id="327"/>
      <w:bookmarkStart w:id="328" w:name="_Toc184314426"/>
      <w:bookmarkEnd w:id="328"/>
      <w:bookmarkStart w:id="329" w:name="_Toc184308071"/>
      <w:bookmarkEnd w:id="329"/>
      <w:bookmarkStart w:id="330" w:name="_Toc184312069"/>
      <w:bookmarkEnd w:id="330"/>
      <w:bookmarkStart w:id="331" w:name="_Toc184308066"/>
      <w:bookmarkEnd w:id="331"/>
      <w:bookmarkStart w:id="332" w:name="_Toc184308097"/>
      <w:bookmarkEnd w:id="332"/>
      <w:bookmarkStart w:id="333" w:name="_Toc184308080"/>
      <w:bookmarkEnd w:id="333"/>
      <w:bookmarkStart w:id="334" w:name="_Toc184308090"/>
      <w:bookmarkEnd w:id="334"/>
      <w:bookmarkStart w:id="335" w:name="_Toc184308078"/>
      <w:bookmarkEnd w:id="335"/>
      <w:bookmarkStart w:id="336" w:name="_Toc184314412"/>
      <w:bookmarkEnd w:id="336"/>
      <w:bookmarkStart w:id="337" w:name="_Toc184313270"/>
      <w:bookmarkEnd w:id="337"/>
      <w:bookmarkStart w:id="338" w:name="_Toc184314467"/>
      <w:bookmarkEnd w:id="338"/>
      <w:bookmarkStart w:id="339" w:name="_Toc184313241"/>
      <w:bookmarkEnd w:id="339"/>
      <w:bookmarkStart w:id="340" w:name="_Toc184313253"/>
      <w:bookmarkEnd w:id="340"/>
      <w:bookmarkStart w:id="341" w:name="_Toc184313258"/>
      <w:bookmarkEnd w:id="341"/>
      <w:bookmarkStart w:id="342" w:name="_Toc184312078"/>
      <w:bookmarkEnd w:id="342"/>
      <w:bookmarkStart w:id="343" w:name="_Toc184308037"/>
      <w:bookmarkEnd w:id="343"/>
      <w:bookmarkStart w:id="344" w:name="_Toc184312112"/>
      <w:bookmarkEnd w:id="344"/>
      <w:bookmarkStart w:id="345" w:name="_Toc184313255"/>
      <w:bookmarkEnd w:id="345"/>
      <w:bookmarkStart w:id="346" w:name="_Toc184312115"/>
      <w:bookmarkEnd w:id="346"/>
      <w:bookmarkStart w:id="347" w:name="_Toc184313302"/>
      <w:bookmarkEnd w:id="347"/>
      <w:bookmarkStart w:id="348" w:name="_Toc184314459"/>
      <w:bookmarkEnd w:id="348"/>
      <w:bookmarkStart w:id="349" w:name="_Toc184314474"/>
      <w:bookmarkEnd w:id="349"/>
      <w:bookmarkStart w:id="350" w:name="_Toc184312083"/>
      <w:bookmarkEnd w:id="350"/>
      <w:bookmarkStart w:id="351" w:name="_Toc184308107"/>
      <w:bookmarkEnd w:id="351"/>
      <w:bookmarkStart w:id="352" w:name="_Toc184312102"/>
      <w:bookmarkEnd w:id="352"/>
      <w:bookmarkStart w:id="353" w:name="_Toc184312082"/>
      <w:bookmarkEnd w:id="353"/>
      <w:bookmarkStart w:id="354" w:name="_Toc184313294"/>
      <w:bookmarkEnd w:id="354"/>
      <w:bookmarkStart w:id="355" w:name="_Toc184308054"/>
      <w:bookmarkEnd w:id="355"/>
      <w:bookmarkStart w:id="356" w:name="_Toc184313291"/>
      <w:bookmarkEnd w:id="356"/>
      <w:bookmarkStart w:id="357" w:name="_Toc184314469"/>
      <w:bookmarkEnd w:id="357"/>
      <w:bookmarkStart w:id="358" w:name="_Toc184312129"/>
      <w:bookmarkEnd w:id="358"/>
      <w:bookmarkStart w:id="359" w:name="_Toc184313278"/>
      <w:bookmarkEnd w:id="359"/>
      <w:bookmarkStart w:id="360" w:name="_Toc184308063"/>
      <w:bookmarkEnd w:id="360"/>
      <w:bookmarkStart w:id="361" w:name="_Toc184313305"/>
      <w:bookmarkEnd w:id="361"/>
      <w:bookmarkStart w:id="362" w:name="_Toc184312090"/>
      <w:bookmarkEnd w:id="362"/>
      <w:bookmarkStart w:id="363" w:name="_Toc184310326"/>
      <w:bookmarkEnd w:id="363"/>
      <w:bookmarkStart w:id="364" w:name="_Toc184310285"/>
      <w:bookmarkEnd w:id="364"/>
      <w:bookmarkStart w:id="365" w:name="_Toc184314462"/>
      <w:bookmarkEnd w:id="365"/>
      <w:bookmarkStart w:id="366" w:name="_Toc184308076"/>
      <w:bookmarkEnd w:id="366"/>
      <w:bookmarkStart w:id="367" w:name="_Toc184314441"/>
      <w:bookmarkEnd w:id="367"/>
      <w:bookmarkStart w:id="368" w:name="_Toc184312095"/>
      <w:bookmarkEnd w:id="368"/>
      <w:bookmarkStart w:id="369" w:name="_Toc184308100"/>
      <w:bookmarkEnd w:id="369"/>
      <w:bookmarkStart w:id="370" w:name="_Toc184313295"/>
      <w:bookmarkEnd w:id="370"/>
      <w:bookmarkStart w:id="371" w:name="_Toc184310339"/>
      <w:bookmarkEnd w:id="371"/>
      <w:bookmarkStart w:id="372" w:name="_Toc184310314"/>
      <w:bookmarkEnd w:id="372"/>
      <w:bookmarkStart w:id="373" w:name="_Toc184310279"/>
      <w:bookmarkEnd w:id="373"/>
      <w:bookmarkStart w:id="374" w:name="_Toc184310311"/>
      <w:bookmarkEnd w:id="374"/>
      <w:bookmarkStart w:id="375" w:name="_Toc184308098"/>
      <w:bookmarkEnd w:id="375"/>
      <w:bookmarkStart w:id="376" w:name="_Toc184313267"/>
      <w:bookmarkEnd w:id="376"/>
      <w:bookmarkStart w:id="377" w:name="_Toc184308042"/>
      <w:bookmarkEnd w:id="377"/>
      <w:bookmarkStart w:id="378" w:name="_Toc184310313"/>
      <w:bookmarkEnd w:id="378"/>
      <w:bookmarkStart w:id="379" w:name="_Toc184310340"/>
      <w:bookmarkEnd w:id="379"/>
      <w:bookmarkStart w:id="380" w:name="_Toc184310325"/>
      <w:bookmarkEnd w:id="380"/>
      <w:bookmarkStart w:id="381" w:name="_Toc184312121"/>
      <w:bookmarkEnd w:id="381"/>
      <w:bookmarkStart w:id="382" w:name="_Toc184313238"/>
      <w:bookmarkEnd w:id="382"/>
      <w:bookmarkStart w:id="383" w:name="_Toc184313257"/>
      <w:bookmarkEnd w:id="383"/>
      <w:bookmarkStart w:id="384" w:name="_Toc184314413"/>
      <w:bookmarkEnd w:id="384"/>
      <w:bookmarkStart w:id="385" w:name="_Toc184313277"/>
      <w:bookmarkEnd w:id="385"/>
      <w:bookmarkStart w:id="386" w:name="_Toc184314418"/>
      <w:bookmarkEnd w:id="386"/>
      <w:bookmarkStart w:id="387" w:name="_Toc184314428"/>
      <w:bookmarkEnd w:id="387"/>
      <w:bookmarkStart w:id="388" w:name="_Toc184310294"/>
      <w:bookmarkEnd w:id="388"/>
      <w:bookmarkStart w:id="389" w:name="_Toc184313264"/>
      <w:bookmarkEnd w:id="389"/>
      <w:bookmarkStart w:id="390" w:name="_Toc184312122"/>
      <w:bookmarkEnd w:id="390"/>
      <w:bookmarkStart w:id="391" w:name="_Toc184313283"/>
      <w:bookmarkEnd w:id="391"/>
      <w:bookmarkStart w:id="392" w:name="_Toc184312076"/>
      <w:bookmarkEnd w:id="392"/>
      <w:bookmarkStart w:id="393" w:name="_Toc184313307"/>
      <w:bookmarkEnd w:id="393"/>
      <w:bookmarkStart w:id="394" w:name="_Toc184314476"/>
      <w:bookmarkEnd w:id="394"/>
      <w:bookmarkStart w:id="395" w:name="_Toc184310338"/>
      <w:bookmarkEnd w:id="395"/>
      <w:bookmarkStart w:id="396" w:name="_Toc184314465"/>
      <w:bookmarkEnd w:id="396"/>
      <w:bookmarkStart w:id="397" w:name="_Toc184308052"/>
      <w:bookmarkEnd w:id="397"/>
      <w:bookmarkStart w:id="398" w:name="_Toc184312081"/>
      <w:bookmarkEnd w:id="398"/>
      <w:r>
        <w:rPr>
          <w:rFonts w:hint="eastAsia" w:ascii="宋体" w:hAnsi="宋体" w:cs="宋体"/>
          <w:b/>
          <w:color w:val="auto"/>
          <w:sz w:val="36"/>
          <w:szCs w:val="20"/>
        </w:rPr>
        <w:t xml:space="preserve"> 评审办法</w:t>
      </w:r>
    </w:p>
    <w:p w14:paraId="1E101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32"/>
          <w:szCs w:val="20"/>
        </w:rPr>
      </w:pPr>
      <w:r>
        <w:rPr>
          <w:rFonts w:hint="eastAsia" w:ascii="宋体" w:hAnsi="宋体" w:cs="宋体"/>
          <w:b/>
          <w:color w:val="auto"/>
          <w:sz w:val="32"/>
          <w:szCs w:val="20"/>
        </w:rPr>
        <w:t>评审办法前附表</w:t>
      </w:r>
    </w:p>
    <w:tbl>
      <w:tblPr>
        <w:tblStyle w:val="6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2D6F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Align w:val="center"/>
          </w:tcPr>
          <w:p w14:paraId="679A6DD1">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6113" w:type="dxa"/>
            <w:gridSpan w:val="2"/>
            <w:vAlign w:val="center"/>
          </w:tcPr>
          <w:p w14:paraId="06A4BA1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990" w:type="dxa"/>
            <w:vAlign w:val="center"/>
          </w:tcPr>
          <w:p w14:paraId="7075F82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权重</w:t>
            </w:r>
          </w:p>
        </w:tc>
        <w:tc>
          <w:tcPr>
            <w:tcW w:w="1530" w:type="dxa"/>
          </w:tcPr>
          <w:p w14:paraId="402AEA8B">
            <w:pPr>
              <w:snapToGrid w:val="0"/>
              <w:spacing w:line="360"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响应文件中评审标准相应的商务技术资料目录</w:t>
            </w:r>
            <w:r>
              <w:rPr>
                <w:rFonts w:hint="eastAsia" w:ascii="宋体" w:hAnsi="宋体" w:cs="宋体"/>
                <w:color w:val="auto"/>
                <w:szCs w:val="21"/>
                <w:highlight w:val="none"/>
                <w:shd w:val="clear" w:color="auto" w:fill="FFFFFF"/>
              </w:rPr>
              <w:t> *</w:t>
            </w:r>
          </w:p>
        </w:tc>
      </w:tr>
      <w:tr w14:paraId="625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AC7FEB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113" w:type="dxa"/>
            <w:gridSpan w:val="2"/>
            <w:vAlign w:val="center"/>
          </w:tcPr>
          <w:p w14:paraId="57F2AD91">
            <w:pPr>
              <w:snapToGrid w:val="0"/>
              <w:spacing w:line="360" w:lineRule="auto"/>
              <w:jc w:val="left"/>
              <w:outlineLvl w:val="0"/>
              <w:rPr>
                <w:rFonts w:hint="eastAsia" w:ascii="宋体" w:hAnsi="宋体" w:cs="宋体"/>
                <w:bCs/>
                <w:color w:val="auto"/>
                <w:szCs w:val="21"/>
                <w:highlight w:val="none"/>
              </w:rPr>
            </w:pPr>
            <w:r>
              <w:rPr>
                <w:rFonts w:hint="eastAsia"/>
                <w:color w:val="auto"/>
                <w:highlight w:val="none"/>
              </w:rPr>
              <w:t>【客观分】</w:t>
            </w:r>
            <w:r>
              <w:rPr>
                <w:rFonts w:hint="eastAsia" w:ascii="宋体" w:hAnsi="宋体" w:cs="宋体"/>
                <w:bCs/>
                <w:color w:val="auto"/>
                <w:szCs w:val="21"/>
                <w:highlight w:val="none"/>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vAlign w:val="center"/>
          </w:tcPr>
          <w:p w14:paraId="4344CF7D">
            <w:pPr>
              <w:snapToGrid w:val="0"/>
              <w:spacing w:line="360" w:lineRule="auto"/>
              <w:jc w:val="center"/>
              <w:outlineLvl w:val="0"/>
              <w:rPr>
                <w:rFonts w:hint="eastAsia" w:ascii="宋体" w:hAnsi="宋体" w:cs="宋体"/>
                <w:bCs/>
                <w:color w:val="auto"/>
                <w:szCs w:val="21"/>
                <w:highlight w:val="none"/>
              </w:rPr>
            </w:pPr>
          </w:p>
          <w:p w14:paraId="571F571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Align w:val="center"/>
          </w:tcPr>
          <w:p w14:paraId="67B9E654">
            <w:pPr>
              <w:snapToGrid w:val="0"/>
              <w:spacing w:line="360" w:lineRule="auto"/>
              <w:jc w:val="center"/>
              <w:outlineLvl w:val="0"/>
              <w:rPr>
                <w:rFonts w:hint="eastAsia" w:ascii="宋体" w:hAnsi="宋体" w:cs="宋体"/>
                <w:color w:val="auto"/>
                <w:szCs w:val="21"/>
                <w:highlight w:val="none"/>
              </w:rPr>
            </w:pPr>
            <w:r>
              <w:rPr>
                <w:rFonts w:hint="eastAsia" w:ascii="宋体" w:hAnsi="宋体" w:cs="宋体"/>
                <w:bCs/>
                <w:color w:val="auto"/>
                <w:szCs w:val="21"/>
                <w:highlight w:val="none"/>
              </w:rPr>
              <w:t>体系认证</w:t>
            </w:r>
          </w:p>
        </w:tc>
      </w:tr>
      <w:tr w14:paraId="7EA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CD53F5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6113" w:type="dxa"/>
            <w:gridSpan w:val="2"/>
            <w:vAlign w:val="center"/>
          </w:tcPr>
          <w:p w14:paraId="17822576">
            <w:pPr>
              <w:snapToGrid w:val="0"/>
              <w:spacing w:line="360" w:lineRule="auto"/>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【客观分】供应商具有2022年1月1日之后（时间以合同签订时间为准），类似成功案列，同时提供合同复印件或验收报告等复印件加盖公章，每完整提供一份得1分，最多得3分，否则不得分。</w:t>
            </w:r>
          </w:p>
        </w:tc>
        <w:tc>
          <w:tcPr>
            <w:tcW w:w="990" w:type="dxa"/>
            <w:vAlign w:val="center"/>
          </w:tcPr>
          <w:p w14:paraId="60E99126">
            <w:pPr>
              <w:snapToGrid w:val="0"/>
              <w:spacing w:line="360" w:lineRule="auto"/>
              <w:jc w:val="center"/>
              <w:outlineLvl w:val="0"/>
              <w:rPr>
                <w:rFonts w:hint="eastAsia" w:ascii="宋体" w:hAnsi="宋体" w:cs="宋体"/>
                <w:bCs/>
                <w:color w:val="auto"/>
                <w:szCs w:val="21"/>
                <w:highlight w:val="none"/>
              </w:rPr>
            </w:pPr>
          </w:p>
          <w:p w14:paraId="4538E7B3">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1530" w:type="dxa"/>
            <w:vAlign w:val="center"/>
          </w:tcPr>
          <w:p w14:paraId="7F20C54F">
            <w:pPr>
              <w:snapToGrid w:val="0"/>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供应商业绩</w:t>
            </w:r>
          </w:p>
        </w:tc>
      </w:tr>
      <w:tr w14:paraId="28B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4729542A">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6113" w:type="dxa"/>
            <w:gridSpan w:val="2"/>
            <w:vAlign w:val="center"/>
          </w:tcPr>
          <w:p w14:paraId="02F74F64">
            <w:pPr>
              <w:snapToGrid w:val="0"/>
              <w:spacing w:line="360" w:lineRule="auto"/>
              <w:jc w:val="left"/>
              <w:outlineLvl w:val="0"/>
              <w:rPr>
                <w:rFonts w:hint="eastAsia" w:ascii="宋体" w:hAnsi="宋体" w:cs="宋体"/>
                <w:bCs/>
                <w:color w:val="auto"/>
                <w:szCs w:val="21"/>
                <w:highlight w:val="none"/>
              </w:rPr>
            </w:pPr>
            <w:r>
              <w:rPr>
                <w:rFonts w:hint="eastAsia"/>
                <w:color w:val="auto"/>
                <w:highlight w:val="none"/>
              </w:rPr>
              <w:t>【客观分】</w:t>
            </w:r>
            <w:bookmarkStart w:id="399" w:name="_Hlk169784628"/>
            <w:r>
              <w:rPr>
                <w:rFonts w:hint="eastAsia" w:ascii="宋体" w:hAnsi="宋体" w:cs="宋体"/>
                <w:bCs/>
                <w:color w:val="auto"/>
                <w:szCs w:val="21"/>
                <w:highlight w:val="none"/>
              </w:rPr>
              <w:t>拟派项目经理业绩</w:t>
            </w:r>
            <w:bookmarkEnd w:id="399"/>
            <w:r>
              <w:rPr>
                <w:rFonts w:hint="eastAsia" w:ascii="宋体" w:hAnsi="宋体" w:cs="宋体"/>
                <w:bCs/>
                <w:color w:val="auto"/>
                <w:szCs w:val="21"/>
                <w:highlight w:val="none"/>
              </w:rPr>
              <w:t>：拟派项目经理自2022年1月1日以来（以合同签订时间为准）以项目经理身份参与的类似项目业绩，每个业绩得0.5分，本项最高得1分。（证明材料：需同时提供中标通知书、合同和竣工验收报告，上述证明材料</w:t>
            </w:r>
            <w:r>
              <w:rPr>
                <w:rFonts w:hint="eastAsia"/>
                <w:color w:val="auto"/>
                <w:szCs w:val="21"/>
                <w:highlight w:val="none"/>
              </w:rPr>
              <w:t>如无法体现项目经理名字的提供业主证明材料。</w:t>
            </w:r>
            <w:r>
              <w:rPr>
                <w:rFonts w:hint="eastAsia" w:ascii="宋体" w:hAnsi="宋体" w:cs="宋体"/>
                <w:bCs/>
                <w:color w:val="auto"/>
                <w:szCs w:val="21"/>
                <w:highlight w:val="none"/>
              </w:rPr>
              <w:t>）</w:t>
            </w:r>
          </w:p>
        </w:tc>
        <w:tc>
          <w:tcPr>
            <w:tcW w:w="990" w:type="dxa"/>
            <w:vAlign w:val="center"/>
          </w:tcPr>
          <w:p w14:paraId="2C496E4D">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530" w:type="dxa"/>
            <w:vAlign w:val="center"/>
          </w:tcPr>
          <w:p w14:paraId="7FF64737">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拟派项目经理业绩</w:t>
            </w:r>
          </w:p>
        </w:tc>
      </w:tr>
      <w:tr w14:paraId="170E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2057AF7E">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1079" w:type="dxa"/>
            <w:vMerge w:val="restart"/>
            <w:vAlign w:val="center"/>
          </w:tcPr>
          <w:p w14:paraId="633B4122">
            <w:pPr>
              <w:snapToGrid w:val="0"/>
              <w:spacing w:line="360" w:lineRule="auto"/>
              <w:jc w:val="left"/>
              <w:outlineLvl w:val="0"/>
              <w:rPr>
                <w:color w:val="auto"/>
                <w:highlight w:val="none"/>
              </w:rPr>
            </w:pPr>
            <w:r>
              <w:rPr>
                <w:rFonts w:hint="eastAsia"/>
                <w:color w:val="auto"/>
                <w:highlight w:val="none"/>
              </w:rPr>
              <w:t>总体方案设计</w:t>
            </w:r>
          </w:p>
        </w:tc>
        <w:tc>
          <w:tcPr>
            <w:tcW w:w="5034" w:type="dxa"/>
            <w:vAlign w:val="center"/>
          </w:tcPr>
          <w:p w14:paraId="0992A408">
            <w:pPr>
              <w:snapToGrid w:val="0"/>
              <w:spacing w:line="360" w:lineRule="auto"/>
              <w:jc w:val="left"/>
              <w:outlineLvl w:val="0"/>
              <w:rPr>
                <w:color w:val="auto"/>
                <w:highlight w:val="none"/>
              </w:rPr>
            </w:pPr>
            <w:r>
              <w:rPr>
                <w:rFonts w:hint="eastAsia"/>
                <w:color w:val="auto"/>
                <w:highlight w:val="none"/>
              </w:rPr>
              <w:t>【主观分】提供天文馆一层和二层的平面布局效果图、观展路线图。（4，3，2，1，0分）</w:t>
            </w:r>
          </w:p>
        </w:tc>
        <w:tc>
          <w:tcPr>
            <w:tcW w:w="990" w:type="dxa"/>
            <w:vAlign w:val="center"/>
          </w:tcPr>
          <w:p w14:paraId="6C09A4C0">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1530" w:type="dxa"/>
            <w:vMerge w:val="restart"/>
            <w:vAlign w:val="center"/>
          </w:tcPr>
          <w:p w14:paraId="1CBF51A3">
            <w:pPr>
              <w:snapToGrid w:val="0"/>
              <w:spacing w:line="360" w:lineRule="auto"/>
              <w:jc w:val="center"/>
              <w:outlineLvl w:val="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总体方案</w:t>
            </w:r>
          </w:p>
        </w:tc>
      </w:tr>
      <w:tr w14:paraId="7214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41547F5">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52F4E5DC">
            <w:pPr>
              <w:snapToGrid w:val="0"/>
              <w:spacing w:line="360" w:lineRule="auto"/>
              <w:jc w:val="left"/>
              <w:outlineLvl w:val="0"/>
              <w:rPr>
                <w:color w:val="auto"/>
                <w:highlight w:val="none"/>
              </w:rPr>
            </w:pPr>
          </w:p>
        </w:tc>
        <w:tc>
          <w:tcPr>
            <w:tcW w:w="5034" w:type="dxa"/>
            <w:vAlign w:val="center"/>
          </w:tcPr>
          <w:p w14:paraId="1C62D4A0">
            <w:pPr>
              <w:snapToGrid w:val="0"/>
              <w:spacing w:line="360" w:lineRule="auto"/>
              <w:jc w:val="left"/>
              <w:outlineLvl w:val="0"/>
              <w:rPr>
                <w:color w:val="auto"/>
                <w:highlight w:val="none"/>
              </w:rPr>
            </w:pPr>
            <w:r>
              <w:rPr>
                <w:rFonts w:hint="eastAsia"/>
                <w:color w:val="auto"/>
                <w:highlight w:val="none"/>
              </w:rPr>
              <w:t>【主观分】提供学校天文馆以“序厅、发现宇宙、遥望苍穹、数字天象、漫游太阳系、蓝色奇迹、 vr 课堂”7个主题来提供天文馆的展陈大纲，包含内容的描述、展现的形式、效果图等，根据每个主题方案分别比较打分（2，1，0分），本项最高得14分。</w:t>
            </w:r>
          </w:p>
        </w:tc>
        <w:tc>
          <w:tcPr>
            <w:tcW w:w="990" w:type="dxa"/>
            <w:vAlign w:val="center"/>
          </w:tcPr>
          <w:p w14:paraId="1CB750C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4</w:t>
            </w:r>
          </w:p>
        </w:tc>
        <w:tc>
          <w:tcPr>
            <w:tcW w:w="1530" w:type="dxa"/>
            <w:vMerge w:val="continue"/>
          </w:tcPr>
          <w:p w14:paraId="10B50A46">
            <w:pPr>
              <w:snapToGrid w:val="0"/>
              <w:spacing w:line="360" w:lineRule="auto"/>
              <w:jc w:val="center"/>
              <w:outlineLvl w:val="0"/>
              <w:rPr>
                <w:rFonts w:hint="eastAsia" w:ascii="宋体" w:hAnsi="宋体" w:cs="宋体"/>
                <w:color w:val="auto"/>
                <w:szCs w:val="21"/>
                <w:highlight w:val="none"/>
              </w:rPr>
            </w:pPr>
          </w:p>
        </w:tc>
      </w:tr>
      <w:tr w14:paraId="735D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03F1D12">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D7C299E">
            <w:pPr>
              <w:snapToGrid w:val="0"/>
              <w:spacing w:line="360" w:lineRule="auto"/>
              <w:jc w:val="left"/>
              <w:outlineLvl w:val="0"/>
              <w:rPr>
                <w:color w:val="auto"/>
                <w:highlight w:val="none"/>
              </w:rPr>
            </w:pPr>
          </w:p>
        </w:tc>
        <w:tc>
          <w:tcPr>
            <w:tcW w:w="5034" w:type="dxa"/>
            <w:vAlign w:val="center"/>
          </w:tcPr>
          <w:p w14:paraId="53ABC732">
            <w:pPr>
              <w:snapToGrid w:val="0"/>
              <w:spacing w:line="360" w:lineRule="auto"/>
              <w:jc w:val="left"/>
              <w:outlineLvl w:val="0"/>
              <w:rPr>
                <w:color w:val="auto"/>
                <w:highlight w:val="none"/>
              </w:rPr>
            </w:pPr>
            <w:r>
              <w:rPr>
                <w:rFonts w:hint="eastAsia"/>
                <w:color w:val="auto"/>
                <w:highlight w:val="none"/>
              </w:rPr>
              <w:t>【主观分】为保障数字天象厅的展现真实而充满活力的全景式宇宙，采用了环绕声音响，需要提供详细的音响的设计方案。（2，1，0分）</w:t>
            </w:r>
          </w:p>
        </w:tc>
        <w:tc>
          <w:tcPr>
            <w:tcW w:w="990" w:type="dxa"/>
            <w:vAlign w:val="center"/>
          </w:tcPr>
          <w:p w14:paraId="4E280C82">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2</w:t>
            </w:r>
          </w:p>
        </w:tc>
        <w:tc>
          <w:tcPr>
            <w:tcW w:w="1530" w:type="dxa"/>
            <w:vMerge w:val="continue"/>
          </w:tcPr>
          <w:p w14:paraId="76735F10">
            <w:pPr>
              <w:snapToGrid w:val="0"/>
              <w:spacing w:line="360" w:lineRule="auto"/>
              <w:jc w:val="center"/>
              <w:outlineLvl w:val="0"/>
              <w:rPr>
                <w:rFonts w:hint="eastAsia" w:ascii="宋体" w:hAnsi="宋体" w:cs="宋体"/>
                <w:color w:val="auto"/>
                <w:szCs w:val="21"/>
                <w:highlight w:val="none"/>
              </w:rPr>
            </w:pPr>
          </w:p>
        </w:tc>
      </w:tr>
      <w:tr w14:paraId="2329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4705B149">
            <w:pPr>
              <w:snapToGrid w:val="0"/>
              <w:spacing w:line="360" w:lineRule="auto"/>
              <w:jc w:val="center"/>
              <w:outlineLvl w:val="0"/>
              <w:rPr>
                <w:rFonts w:hint="eastAsia" w:ascii="宋体" w:hAnsi="宋体" w:cs="宋体"/>
                <w:bCs/>
                <w:color w:val="auto"/>
                <w:szCs w:val="21"/>
                <w:highlight w:val="none"/>
              </w:rPr>
            </w:pPr>
          </w:p>
        </w:tc>
        <w:tc>
          <w:tcPr>
            <w:tcW w:w="6113" w:type="dxa"/>
            <w:gridSpan w:val="2"/>
            <w:vAlign w:val="center"/>
          </w:tcPr>
          <w:p w14:paraId="3EC1A130">
            <w:pPr>
              <w:snapToGrid w:val="0"/>
              <w:spacing w:line="360" w:lineRule="auto"/>
              <w:jc w:val="left"/>
              <w:outlineLvl w:val="0"/>
              <w:rPr>
                <w:rFonts w:hint="eastAsia"/>
                <w:color w:val="auto"/>
                <w:highlight w:val="none"/>
              </w:rPr>
            </w:pPr>
            <w:r>
              <w:rPr>
                <w:rFonts w:hint="eastAsia"/>
                <w:color w:val="auto"/>
                <w:highlight w:val="none"/>
              </w:rPr>
              <w:t xml:space="preserve">【客观分】采购清单中所有设备技术指标无负偏离，得10分，每有一个负偏离扣1分，扣完为止。 </w:t>
            </w:r>
          </w:p>
        </w:tc>
        <w:tc>
          <w:tcPr>
            <w:tcW w:w="990" w:type="dxa"/>
            <w:vAlign w:val="center"/>
          </w:tcPr>
          <w:p w14:paraId="2938169A">
            <w:pPr>
              <w:snapToGrid w:val="0"/>
              <w:spacing w:line="360" w:lineRule="auto"/>
              <w:jc w:val="center"/>
              <w:outlineLvl w:val="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1530" w:type="dxa"/>
            <w:vAlign w:val="center"/>
          </w:tcPr>
          <w:p w14:paraId="415A6B35">
            <w:pPr>
              <w:snapToGrid w:val="0"/>
              <w:spacing w:line="360" w:lineRule="auto"/>
              <w:jc w:val="center"/>
              <w:outlineLvl w:val="0"/>
              <w:rPr>
                <w:rFonts w:hint="eastAsia"/>
                <w:color w:val="auto"/>
                <w:highlight w:val="none"/>
              </w:rPr>
            </w:pPr>
            <w:r>
              <w:rPr>
                <w:rFonts w:hint="eastAsia"/>
                <w:color w:val="auto"/>
                <w:highlight w:val="none"/>
              </w:rPr>
              <w:t>技术指标</w:t>
            </w:r>
          </w:p>
        </w:tc>
      </w:tr>
      <w:tr w14:paraId="2F4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7B3A98D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079" w:type="dxa"/>
            <w:vMerge w:val="restart"/>
            <w:vAlign w:val="center"/>
          </w:tcPr>
          <w:p w14:paraId="4614BFEE">
            <w:pPr>
              <w:snapToGrid w:val="0"/>
              <w:spacing w:line="360" w:lineRule="auto"/>
              <w:jc w:val="left"/>
              <w:outlineLvl w:val="0"/>
              <w:rPr>
                <w:color w:val="auto"/>
                <w:highlight w:val="none"/>
              </w:rPr>
            </w:pPr>
            <w:r>
              <w:rPr>
                <w:rFonts w:hint="eastAsia"/>
                <w:color w:val="auto"/>
                <w:highlight w:val="none"/>
              </w:rPr>
              <w:t>项目组织实施方案</w:t>
            </w:r>
          </w:p>
        </w:tc>
        <w:tc>
          <w:tcPr>
            <w:tcW w:w="5034" w:type="dxa"/>
            <w:vAlign w:val="center"/>
          </w:tcPr>
          <w:p w14:paraId="282BB1EB">
            <w:pPr>
              <w:snapToGrid w:val="0"/>
              <w:spacing w:line="360" w:lineRule="auto"/>
              <w:jc w:val="left"/>
              <w:outlineLvl w:val="0"/>
              <w:rPr>
                <w:color w:val="auto"/>
                <w:highlight w:val="none"/>
              </w:rPr>
            </w:pPr>
            <w:r>
              <w:rPr>
                <w:rFonts w:hint="eastAsia"/>
                <w:color w:val="auto"/>
                <w:highlight w:val="none"/>
              </w:rPr>
              <w:t>【主观分】</w:t>
            </w:r>
            <w:bookmarkStart w:id="400" w:name="_Hlk169794671"/>
            <w:bookmarkStart w:id="401" w:name="_Hlk169794463"/>
            <w:r>
              <w:rPr>
                <w:rFonts w:hint="eastAsia"/>
                <w:color w:val="auto"/>
                <w:highlight w:val="none"/>
              </w:rPr>
              <w:t>施工组织总体设想、施工方案及施工阶段的划分</w:t>
            </w:r>
            <w:bookmarkEnd w:id="400"/>
            <w:r>
              <w:rPr>
                <w:rFonts w:hint="eastAsia"/>
                <w:color w:val="auto"/>
                <w:highlight w:val="none"/>
              </w:rPr>
              <w:t>情况</w:t>
            </w:r>
            <w:bookmarkEnd w:id="401"/>
            <w:r>
              <w:rPr>
                <w:rFonts w:hint="eastAsia" w:ascii="Times New Roman" w:hAnsi="Times New Roman" w:eastAsia="宋体" w:cs="Times New Roman"/>
                <w:color w:val="auto"/>
                <w:sz w:val="24"/>
                <w:lang w:eastAsia="zh-CN"/>
              </w:rPr>
              <w:t>（</w:t>
            </w:r>
            <w:r>
              <w:rPr>
                <w:rFonts w:hint="eastAsia" w:eastAsia="宋体" w:cs="Times New Roman"/>
                <w:color w:val="auto"/>
                <w:sz w:val="24"/>
                <w:lang w:val="en-US" w:eastAsia="zh-CN"/>
              </w:rPr>
              <w:t>5，</w:t>
            </w:r>
            <w:r>
              <w:rPr>
                <w:rFonts w:hint="eastAsia" w:ascii="Times New Roman" w:hAnsi="Times New Roman" w:eastAsia="宋体" w:cs="Times New Roman"/>
                <w:color w:val="auto"/>
                <w:sz w:val="24"/>
                <w:lang w:val="en-US" w:eastAsia="zh-CN"/>
              </w:rPr>
              <w:t>4，3，2，1，0分）</w:t>
            </w:r>
          </w:p>
        </w:tc>
        <w:tc>
          <w:tcPr>
            <w:tcW w:w="990" w:type="dxa"/>
            <w:vAlign w:val="center"/>
          </w:tcPr>
          <w:p w14:paraId="08080936">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1530" w:type="dxa"/>
            <w:vMerge w:val="restart"/>
            <w:vAlign w:val="center"/>
          </w:tcPr>
          <w:p w14:paraId="7E9F7333">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项目组织实施方案</w:t>
            </w:r>
          </w:p>
        </w:tc>
      </w:tr>
      <w:tr w14:paraId="05DD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CAC3382">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0A63BC36">
            <w:pPr>
              <w:snapToGrid w:val="0"/>
              <w:spacing w:line="360" w:lineRule="auto"/>
              <w:jc w:val="left"/>
              <w:outlineLvl w:val="0"/>
              <w:rPr>
                <w:color w:val="auto"/>
                <w:highlight w:val="none"/>
              </w:rPr>
            </w:pPr>
          </w:p>
        </w:tc>
        <w:tc>
          <w:tcPr>
            <w:tcW w:w="5034" w:type="dxa"/>
            <w:vAlign w:val="center"/>
          </w:tcPr>
          <w:p w14:paraId="49D57113">
            <w:pPr>
              <w:snapToGrid w:val="0"/>
              <w:spacing w:line="360" w:lineRule="auto"/>
              <w:jc w:val="left"/>
              <w:outlineLvl w:val="0"/>
              <w:rPr>
                <w:color w:val="auto"/>
                <w:highlight w:val="none"/>
              </w:rPr>
            </w:pPr>
            <w:r>
              <w:rPr>
                <w:rFonts w:hint="eastAsia"/>
                <w:color w:val="auto"/>
                <w:highlight w:val="none"/>
              </w:rPr>
              <w:t>【主观分】工序、材料及关键部位技术措施</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4，3，2，1，0分）</w:t>
            </w:r>
          </w:p>
        </w:tc>
        <w:tc>
          <w:tcPr>
            <w:tcW w:w="990" w:type="dxa"/>
            <w:vAlign w:val="center"/>
          </w:tcPr>
          <w:p w14:paraId="7E950055">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1530" w:type="dxa"/>
            <w:vMerge w:val="continue"/>
          </w:tcPr>
          <w:p w14:paraId="223446A0">
            <w:pPr>
              <w:snapToGrid w:val="0"/>
              <w:spacing w:line="360" w:lineRule="auto"/>
              <w:jc w:val="center"/>
              <w:outlineLvl w:val="0"/>
              <w:rPr>
                <w:rFonts w:hint="eastAsia" w:ascii="宋体" w:hAnsi="宋体" w:cs="宋体"/>
                <w:color w:val="auto"/>
                <w:szCs w:val="21"/>
                <w:highlight w:val="none"/>
              </w:rPr>
            </w:pPr>
          </w:p>
        </w:tc>
      </w:tr>
      <w:tr w14:paraId="41ED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DB7DDD8">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A4B874F">
            <w:pPr>
              <w:snapToGrid w:val="0"/>
              <w:spacing w:line="360" w:lineRule="auto"/>
              <w:jc w:val="left"/>
              <w:outlineLvl w:val="0"/>
              <w:rPr>
                <w:color w:val="auto"/>
                <w:highlight w:val="none"/>
              </w:rPr>
            </w:pPr>
          </w:p>
        </w:tc>
        <w:tc>
          <w:tcPr>
            <w:tcW w:w="5034" w:type="dxa"/>
            <w:vAlign w:val="center"/>
          </w:tcPr>
          <w:p w14:paraId="3044EDE3">
            <w:pPr>
              <w:snapToGrid w:val="0"/>
              <w:spacing w:line="360" w:lineRule="auto"/>
              <w:jc w:val="left"/>
              <w:outlineLvl w:val="0"/>
              <w:rPr>
                <w:rFonts w:hint="eastAsia"/>
                <w:color w:val="auto"/>
                <w:highlight w:val="none"/>
              </w:rPr>
            </w:pPr>
            <w:r>
              <w:rPr>
                <w:rFonts w:hint="eastAsia"/>
                <w:color w:val="auto"/>
                <w:highlight w:val="none"/>
              </w:rPr>
              <w:t>【主观分】施工各阶段的进度计划情况</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4，3，2，1，0分）</w:t>
            </w:r>
          </w:p>
        </w:tc>
        <w:tc>
          <w:tcPr>
            <w:tcW w:w="990" w:type="dxa"/>
            <w:vAlign w:val="center"/>
          </w:tcPr>
          <w:p w14:paraId="2B52B9A5">
            <w:pPr>
              <w:snapToGrid w:val="0"/>
              <w:spacing w:line="360" w:lineRule="auto"/>
              <w:jc w:val="center"/>
              <w:outlineLvl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1530" w:type="dxa"/>
            <w:vMerge w:val="continue"/>
          </w:tcPr>
          <w:p w14:paraId="2D606DFD">
            <w:pPr>
              <w:snapToGrid w:val="0"/>
              <w:spacing w:line="360" w:lineRule="auto"/>
              <w:jc w:val="center"/>
              <w:outlineLvl w:val="0"/>
              <w:rPr>
                <w:rFonts w:hint="eastAsia" w:ascii="宋体" w:hAnsi="宋体" w:cs="宋体"/>
                <w:color w:val="auto"/>
                <w:szCs w:val="21"/>
                <w:highlight w:val="none"/>
              </w:rPr>
            </w:pPr>
          </w:p>
        </w:tc>
      </w:tr>
      <w:tr w14:paraId="64EE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0998A09">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082EF428">
            <w:pPr>
              <w:snapToGrid w:val="0"/>
              <w:spacing w:line="360" w:lineRule="auto"/>
              <w:jc w:val="left"/>
              <w:outlineLvl w:val="0"/>
              <w:rPr>
                <w:color w:val="auto"/>
                <w:highlight w:val="none"/>
              </w:rPr>
            </w:pPr>
          </w:p>
        </w:tc>
        <w:tc>
          <w:tcPr>
            <w:tcW w:w="5034" w:type="dxa"/>
            <w:vAlign w:val="center"/>
          </w:tcPr>
          <w:p w14:paraId="4A22310E">
            <w:pPr>
              <w:snapToGrid w:val="0"/>
              <w:spacing w:line="360" w:lineRule="auto"/>
              <w:jc w:val="left"/>
              <w:outlineLvl w:val="0"/>
              <w:rPr>
                <w:rFonts w:hint="eastAsia"/>
                <w:color w:val="auto"/>
                <w:highlight w:val="none"/>
              </w:rPr>
            </w:pPr>
            <w:r>
              <w:rPr>
                <w:rFonts w:hint="eastAsia"/>
                <w:color w:val="auto"/>
                <w:highlight w:val="none"/>
              </w:rPr>
              <w:t>【主观分】施工材料选用的品牌及档次情况</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4，3，2，1，0分）</w:t>
            </w:r>
          </w:p>
        </w:tc>
        <w:tc>
          <w:tcPr>
            <w:tcW w:w="990" w:type="dxa"/>
            <w:vAlign w:val="center"/>
          </w:tcPr>
          <w:p w14:paraId="32972C52">
            <w:pPr>
              <w:snapToGrid w:val="0"/>
              <w:spacing w:line="360" w:lineRule="auto"/>
              <w:jc w:val="center"/>
              <w:outlineLvl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1530" w:type="dxa"/>
            <w:vMerge w:val="continue"/>
          </w:tcPr>
          <w:p w14:paraId="36285815">
            <w:pPr>
              <w:snapToGrid w:val="0"/>
              <w:spacing w:line="360" w:lineRule="auto"/>
              <w:jc w:val="center"/>
              <w:outlineLvl w:val="0"/>
              <w:rPr>
                <w:rFonts w:hint="eastAsia" w:ascii="宋体" w:hAnsi="宋体" w:cs="宋体"/>
                <w:color w:val="auto"/>
                <w:szCs w:val="21"/>
                <w:highlight w:val="none"/>
              </w:rPr>
            </w:pPr>
          </w:p>
        </w:tc>
      </w:tr>
      <w:tr w14:paraId="196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B9E5CFA">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4DCA819">
            <w:pPr>
              <w:snapToGrid w:val="0"/>
              <w:spacing w:line="360" w:lineRule="auto"/>
              <w:jc w:val="left"/>
              <w:outlineLvl w:val="0"/>
              <w:rPr>
                <w:color w:val="auto"/>
                <w:highlight w:val="none"/>
              </w:rPr>
            </w:pPr>
          </w:p>
        </w:tc>
        <w:tc>
          <w:tcPr>
            <w:tcW w:w="5034" w:type="dxa"/>
            <w:vAlign w:val="center"/>
          </w:tcPr>
          <w:p w14:paraId="78A7C75D">
            <w:pPr>
              <w:snapToGrid w:val="0"/>
              <w:spacing w:line="360" w:lineRule="auto"/>
              <w:jc w:val="left"/>
              <w:outlineLvl w:val="0"/>
              <w:rPr>
                <w:color w:val="auto"/>
                <w:highlight w:val="none"/>
              </w:rPr>
            </w:pPr>
            <w:r>
              <w:rPr>
                <w:rFonts w:hint="eastAsia"/>
                <w:color w:val="auto"/>
                <w:highlight w:val="none"/>
              </w:rPr>
              <w:t>【主观分】突发事件的应急措施及处理方案情况</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4，3，2，1，0分）</w:t>
            </w:r>
          </w:p>
        </w:tc>
        <w:tc>
          <w:tcPr>
            <w:tcW w:w="990" w:type="dxa"/>
            <w:vAlign w:val="center"/>
          </w:tcPr>
          <w:p w14:paraId="1B1CCA7C">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1530" w:type="dxa"/>
            <w:vMerge w:val="continue"/>
          </w:tcPr>
          <w:p w14:paraId="7D87269A">
            <w:pPr>
              <w:snapToGrid w:val="0"/>
              <w:spacing w:line="360" w:lineRule="auto"/>
              <w:jc w:val="center"/>
              <w:outlineLvl w:val="0"/>
              <w:rPr>
                <w:rFonts w:hint="eastAsia" w:ascii="宋体" w:hAnsi="宋体" w:cs="宋体"/>
                <w:color w:val="auto"/>
                <w:szCs w:val="21"/>
                <w:highlight w:val="none"/>
              </w:rPr>
            </w:pPr>
          </w:p>
        </w:tc>
      </w:tr>
      <w:tr w14:paraId="54EA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C4290F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FFE440E">
            <w:pPr>
              <w:snapToGrid w:val="0"/>
              <w:spacing w:line="360" w:lineRule="auto"/>
              <w:jc w:val="left"/>
              <w:outlineLvl w:val="0"/>
              <w:rPr>
                <w:color w:val="auto"/>
                <w:highlight w:val="none"/>
              </w:rPr>
            </w:pPr>
          </w:p>
        </w:tc>
        <w:tc>
          <w:tcPr>
            <w:tcW w:w="5034" w:type="dxa"/>
            <w:vAlign w:val="center"/>
          </w:tcPr>
          <w:p w14:paraId="06FBB916">
            <w:pPr>
              <w:snapToGrid w:val="0"/>
              <w:spacing w:line="360" w:lineRule="auto"/>
              <w:outlineLvl w:val="0"/>
              <w:rPr>
                <w:color w:val="auto"/>
                <w:highlight w:val="none"/>
              </w:rPr>
            </w:pPr>
            <w:r>
              <w:rPr>
                <w:rFonts w:hint="eastAsia"/>
                <w:color w:val="auto"/>
                <w:highlight w:val="none"/>
              </w:rPr>
              <w:t>【主观分】施工质量保证措施及验收方案情况</w:t>
            </w:r>
            <w:r>
              <w:rPr>
                <w:rFonts w:hint="eastAsia" w:ascii="Times New Roman" w:hAnsi="Times New Roman" w:eastAsia="宋体" w:cs="Times New Roman"/>
                <w:color w:val="auto"/>
                <w:sz w:val="24"/>
                <w:lang w:eastAsia="zh-CN"/>
              </w:rPr>
              <w:t>（</w:t>
            </w:r>
            <w:r>
              <w:rPr>
                <w:rFonts w:hint="eastAsia" w:eastAsia="宋体" w:cs="Times New Roman"/>
                <w:color w:val="auto"/>
                <w:sz w:val="24"/>
                <w:lang w:val="en-US" w:eastAsia="zh-CN"/>
              </w:rPr>
              <w:t>5，</w:t>
            </w:r>
            <w:r>
              <w:rPr>
                <w:rFonts w:hint="eastAsia" w:ascii="Times New Roman" w:hAnsi="Times New Roman" w:eastAsia="宋体" w:cs="Times New Roman"/>
                <w:color w:val="auto"/>
                <w:sz w:val="24"/>
                <w:lang w:val="en-US" w:eastAsia="zh-CN"/>
              </w:rPr>
              <w:t>4，3，2，1，0分）</w:t>
            </w:r>
          </w:p>
        </w:tc>
        <w:tc>
          <w:tcPr>
            <w:tcW w:w="990" w:type="dxa"/>
            <w:vAlign w:val="center"/>
          </w:tcPr>
          <w:p w14:paraId="57B6FD7F">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1530" w:type="dxa"/>
            <w:vMerge w:val="continue"/>
          </w:tcPr>
          <w:p w14:paraId="6BB44989">
            <w:pPr>
              <w:snapToGrid w:val="0"/>
              <w:spacing w:line="360" w:lineRule="auto"/>
              <w:jc w:val="center"/>
              <w:outlineLvl w:val="0"/>
              <w:rPr>
                <w:rFonts w:hint="eastAsia" w:ascii="宋体" w:hAnsi="宋体" w:cs="宋体"/>
                <w:color w:val="auto"/>
                <w:szCs w:val="21"/>
                <w:highlight w:val="none"/>
              </w:rPr>
            </w:pPr>
          </w:p>
        </w:tc>
      </w:tr>
      <w:tr w14:paraId="1D52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649C694">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079" w:type="dxa"/>
            <w:vMerge w:val="restart"/>
            <w:vAlign w:val="center"/>
          </w:tcPr>
          <w:p w14:paraId="7CD34507">
            <w:pPr>
              <w:snapToGrid w:val="0"/>
              <w:spacing w:line="360" w:lineRule="auto"/>
              <w:jc w:val="left"/>
              <w:rPr>
                <w:rFonts w:hint="eastAsia"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lang w:val="en-US" w:eastAsia="zh-CN"/>
              </w:rPr>
              <w:t>团队</w:t>
            </w:r>
          </w:p>
        </w:tc>
        <w:tc>
          <w:tcPr>
            <w:tcW w:w="5034" w:type="dxa"/>
            <w:vAlign w:val="center"/>
          </w:tcPr>
          <w:p w14:paraId="6F70097A">
            <w:pPr>
              <w:snapToGrid w:val="0"/>
              <w:spacing w:line="360" w:lineRule="auto"/>
              <w:jc w:val="left"/>
              <w:outlineLvl w:val="0"/>
              <w:rPr>
                <w:color w:val="auto"/>
                <w:highlight w:val="none"/>
              </w:rPr>
            </w:pPr>
            <w:r>
              <w:rPr>
                <w:rFonts w:hint="eastAsia"/>
                <w:color w:val="auto"/>
                <w:highlight w:val="none"/>
              </w:rPr>
              <w:t>【客观分】 1、企业主要负责人具有“三类人员”A类证书得1分，具有建筑装饰类相关中级职称，得1分；（证明材料：提供证书复印件及本单位近3个月内任意一个社保缴纳证明复印件加盖公章，不提供不得分。）</w:t>
            </w:r>
          </w:p>
        </w:tc>
        <w:tc>
          <w:tcPr>
            <w:tcW w:w="990" w:type="dxa"/>
            <w:vAlign w:val="center"/>
          </w:tcPr>
          <w:p w14:paraId="669F28C9">
            <w:pPr>
              <w:snapToGrid w:val="0"/>
              <w:spacing w:line="360" w:lineRule="auto"/>
              <w:jc w:val="center"/>
              <w:rPr>
                <w:rFonts w:hint="eastAsia" w:eastAsia="宋体" w:cs="仿宋_GB2312" w:asciiTheme="minorEastAsia" w:hAnsiTheme="minorEastAsia"/>
                <w:color w:val="auto"/>
                <w:szCs w:val="21"/>
                <w:highlight w:val="none"/>
                <w:lang w:eastAsia="zh-CN"/>
              </w:rPr>
            </w:pPr>
            <w:r>
              <w:rPr>
                <w:rFonts w:hint="eastAsia" w:ascii="宋体" w:hAnsi="宋体" w:cs="宋体"/>
                <w:bCs/>
                <w:color w:val="auto"/>
                <w:szCs w:val="21"/>
                <w:highlight w:val="none"/>
                <w:lang w:val="en-US" w:eastAsia="zh-CN"/>
              </w:rPr>
              <w:t>2</w:t>
            </w:r>
          </w:p>
        </w:tc>
        <w:tc>
          <w:tcPr>
            <w:tcW w:w="1530" w:type="dxa"/>
            <w:vMerge w:val="restart"/>
            <w:vAlign w:val="center"/>
          </w:tcPr>
          <w:p w14:paraId="7F877246">
            <w:pPr>
              <w:snapToGrid w:val="0"/>
              <w:spacing w:line="360" w:lineRule="auto"/>
              <w:jc w:val="center"/>
              <w:outlineLvl w:val="0"/>
              <w:rPr>
                <w:rFonts w:hint="eastAsia" w:ascii="宋体" w:hAnsi="宋体" w:cs="宋体"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lang w:val="en-US" w:eastAsia="zh-CN"/>
              </w:rPr>
              <w:t>团队</w:t>
            </w:r>
          </w:p>
        </w:tc>
      </w:tr>
      <w:tr w14:paraId="2EDE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0D8088B">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43025FCF">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33C50C29">
            <w:pPr>
              <w:snapToGrid w:val="0"/>
              <w:spacing w:line="360" w:lineRule="auto"/>
              <w:jc w:val="left"/>
              <w:outlineLvl w:val="0"/>
              <w:rPr>
                <w:rFonts w:hint="eastAsia"/>
                <w:color w:val="auto"/>
                <w:highlight w:val="none"/>
              </w:rPr>
            </w:pPr>
            <w:r>
              <w:rPr>
                <w:rFonts w:hint="eastAsia"/>
                <w:color w:val="auto"/>
                <w:highlight w:val="none"/>
              </w:rPr>
              <w:t>【客观分】 拟派施工现场专职安全生产管理人员，具有建筑装饰类相关专业中级职称得1分（证明材料：提供证书复印件及本单位近3个月内任意一个社保缴纳证明复印件加盖公章，不提供不得分。）</w:t>
            </w:r>
          </w:p>
        </w:tc>
        <w:tc>
          <w:tcPr>
            <w:tcW w:w="990" w:type="dxa"/>
            <w:vAlign w:val="center"/>
          </w:tcPr>
          <w:p w14:paraId="55587A12">
            <w:pPr>
              <w:snapToGrid w:val="0"/>
              <w:spacing w:line="360" w:lineRule="auto"/>
              <w:jc w:val="center"/>
              <w:rPr>
                <w:rFonts w:hint="eastAsia"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1</w:t>
            </w:r>
          </w:p>
        </w:tc>
        <w:tc>
          <w:tcPr>
            <w:tcW w:w="1530" w:type="dxa"/>
            <w:vMerge w:val="continue"/>
            <w:vAlign w:val="center"/>
          </w:tcPr>
          <w:p w14:paraId="7B21C680">
            <w:pPr>
              <w:snapToGrid w:val="0"/>
              <w:spacing w:line="360" w:lineRule="auto"/>
              <w:jc w:val="center"/>
              <w:rPr>
                <w:rFonts w:hint="eastAsia" w:ascii="宋体" w:hAnsi="宋体" w:cs="宋体"/>
                <w:color w:val="auto"/>
                <w:szCs w:val="21"/>
                <w:highlight w:val="none"/>
              </w:rPr>
            </w:pPr>
          </w:p>
        </w:tc>
      </w:tr>
      <w:tr w14:paraId="091E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CD490AD">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07A1FDC">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10FB22CC">
            <w:pPr>
              <w:snapToGrid w:val="0"/>
              <w:spacing w:line="360" w:lineRule="auto"/>
              <w:jc w:val="left"/>
              <w:outlineLvl w:val="0"/>
              <w:rPr>
                <w:color w:val="auto"/>
                <w:highlight w:val="none"/>
              </w:rPr>
            </w:pPr>
            <w:r>
              <w:rPr>
                <w:rFonts w:hint="eastAsia"/>
                <w:color w:val="auto"/>
                <w:highlight w:val="none"/>
              </w:rPr>
              <w:t>【客观分】项目经理承诺到位率情况。承诺到位率≥95%的得1分；承诺到位率≥90%的得0.5分；承诺到位率＜90%的不得分。（证明材料：提供承诺书，格式自拟。）</w:t>
            </w:r>
          </w:p>
        </w:tc>
        <w:tc>
          <w:tcPr>
            <w:tcW w:w="990" w:type="dxa"/>
            <w:vAlign w:val="center"/>
          </w:tcPr>
          <w:p w14:paraId="09A56E91">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lang w:val="en-US" w:eastAsia="zh-CN"/>
              </w:rPr>
              <w:t>1</w:t>
            </w:r>
          </w:p>
        </w:tc>
        <w:tc>
          <w:tcPr>
            <w:tcW w:w="1530" w:type="dxa"/>
            <w:vMerge w:val="continue"/>
            <w:vAlign w:val="center"/>
          </w:tcPr>
          <w:p w14:paraId="75BD1ABD">
            <w:pPr>
              <w:snapToGrid w:val="0"/>
              <w:spacing w:line="360" w:lineRule="auto"/>
              <w:jc w:val="center"/>
              <w:rPr>
                <w:rFonts w:hint="eastAsia" w:ascii="宋体" w:hAnsi="宋体" w:cs="宋体"/>
                <w:color w:val="auto"/>
                <w:szCs w:val="21"/>
                <w:highlight w:val="none"/>
              </w:rPr>
            </w:pPr>
          </w:p>
        </w:tc>
      </w:tr>
      <w:tr w14:paraId="50C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DFA2086">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EDCA533">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77596D96">
            <w:pPr>
              <w:snapToGrid w:val="0"/>
              <w:spacing w:line="360" w:lineRule="auto"/>
              <w:jc w:val="left"/>
              <w:outlineLvl w:val="0"/>
              <w:rPr>
                <w:color w:val="auto"/>
                <w:highlight w:val="none"/>
              </w:rPr>
            </w:pPr>
            <w:r>
              <w:rPr>
                <w:rFonts w:hint="eastAsia"/>
                <w:color w:val="auto"/>
                <w:highlight w:val="none"/>
              </w:rPr>
              <w:t>【客观分】项目管理班子人员到位率情况。承诺到位率≥95%的得1分；承诺到位率≥90%的得0.5分；承诺到位率＜90%的不得分。（证明材料：提供承诺书，格式自拟。）</w:t>
            </w:r>
          </w:p>
        </w:tc>
        <w:tc>
          <w:tcPr>
            <w:tcW w:w="990" w:type="dxa"/>
            <w:vAlign w:val="center"/>
          </w:tcPr>
          <w:p w14:paraId="505045F3">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lang w:val="en-US" w:eastAsia="zh-CN"/>
              </w:rPr>
              <w:t>1</w:t>
            </w:r>
          </w:p>
        </w:tc>
        <w:tc>
          <w:tcPr>
            <w:tcW w:w="1530" w:type="dxa"/>
            <w:vMerge w:val="continue"/>
            <w:vAlign w:val="center"/>
          </w:tcPr>
          <w:p w14:paraId="589CD7D8">
            <w:pPr>
              <w:snapToGrid w:val="0"/>
              <w:spacing w:line="360" w:lineRule="auto"/>
              <w:jc w:val="center"/>
              <w:rPr>
                <w:rFonts w:hint="eastAsia" w:ascii="宋体" w:hAnsi="宋体" w:cs="宋体"/>
                <w:color w:val="auto"/>
                <w:szCs w:val="21"/>
                <w:highlight w:val="none"/>
              </w:rPr>
            </w:pPr>
          </w:p>
        </w:tc>
      </w:tr>
      <w:tr w14:paraId="71C5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50553E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1079" w:type="dxa"/>
            <w:vAlign w:val="center"/>
          </w:tcPr>
          <w:p w14:paraId="22C34586">
            <w:pPr>
              <w:snapToGrid w:val="0"/>
              <w:spacing w:line="360" w:lineRule="auto"/>
              <w:jc w:val="left"/>
              <w:outlineLvl w:val="0"/>
              <w:rPr>
                <w:color w:val="auto"/>
                <w:highlight w:val="none"/>
              </w:rPr>
            </w:pPr>
            <w:r>
              <w:rPr>
                <w:rFonts w:hint="eastAsia"/>
                <w:color w:val="auto"/>
                <w:highlight w:val="none"/>
              </w:rPr>
              <w:t>售后服务</w:t>
            </w:r>
          </w:p>
        </w:tc>
        <w:tc>
          <w:tcPr>
            <w:tcW w:w="5034" w:type="dxa"/>
            <w:vAlign w:val="center"/>
          </w:tcPr>
          <w:p w14:paraId="1DCC63F9">
            <w:pPr>
              <w:snapToGrid w:val="0"/>
              <w:spacing w:line="360" w:lineRule="auto"/>
              <w:jc w:val="left"/>
              <w:outlineLvl w:val="0"/>
              <w:rPr>
                <w:color w:val="auto"/>
                <w:highlight w:val="none"/>
              </w:rPr>
            </w:pPr>
            <w:r>
              <w:rPr>
                <w:rFonts w:hint="eastAsia"/>
                <w:color w:val="auto"/>
                <w:highlight w:val="none"/>
              </w:rPr>
              <w:t>【主观分】根据投标人提供针对本项目提供的售后维护计划，售后服务方案，服务承诺、应急方案等的完整性、可行性等综合打分。</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2，1，0分）</w:t>
            </w:r>
          </w:p>
        </w:tc>
        <w:tc>
          <w:tcPr>
            <w:tcW w:w="990" w:type="dxa"/>
            <w:vAlign w:val="center"/>
          </w:tcPr>
          <w:p w14:paraId="611AD755">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ascii="宋体" w:hAnsi="宋体" w:cs="宋体" w:eastAsiaTheme="minorEastAsia"/>
                <w:bCs/>
                <w:color w:val="auto"/>
                <w:szCs w:val="21"/>
                <w:highlight w:val="none"/>
                <w:lang w:val="en-US" w:eastAsia="zh-CN"/>
              </w:rPr>
              <w:t>2</w:t>
            </w:r>
          </w:p>
        </w:tc>
        <w:tc>
          <w:tcPr>
            <w:tcW w:w="1530" w:type="dxa"/>
            <w:vAlign w:val="center"/>
          </w:tcPr>
          <w:p w14:paraId="7BD8471A">
            <w:pPr>
              <w:snapToGrid w:val="0"/>
              <w:spacing w:line="360" w:lineRule="auto"/>
              <w:jc w:val="center"/>
              <w:rPr>
                <w:rFonts w:hint="eastAsia" w:ascii="宋体" w:hAnsi="宋体" w:cs="宋体"/>
                <w:color w:val="auto"/>
                <w:szCs w:val="21"/>
                <w:highlight w:val="none"/>
              </w:rPr>
            </w:pPr>
            <w:r>
              <w:rPr>
                <w:rFonts w:hint="eastAsia"/>
                <w:color w:val="auto"/>
                <w:highlight w:val="none"/>
              </w:rPr>
              <w:t>售后服务</w:t>
            </w:r>
          </w:p>
        </w:tc>
      </w:tr>
      <w:tr w14:paraId="669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A544594">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10</w:t>
            </w:r>
          </w:p>
        </w:tc>
        <w:tc>
          <w:tcPr>
            <w:tcW w:w="6113" w:type="dxa"/>
            <w:gridSpan w:val="2"/>
          </w:tcPr>
          <w:p w14:paraId="018B43F2">
            <w:pPr>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有效最后报价的最低价作为评审基准价，其最低报价为满分；按［最后报价得分=（评审基准价/最后报价）*30］的计算公式计算。</w:t>
            </w:r>
          </w:p>
          <w:p w14:paraId="60CED5E7">
            <w:pPr>
              <w:widowControl/>
              <w:shd w:val="clear" w:color="auto" w:fill="FFFFFF"/>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评审过程中，不得去掉报价中的最高报价和最低报价。</w:t>
            </w:r>
          </w:p>
          <w:p w14:paraId="55202B7A">
            <w:pPr>
              <w:widowControl/>
              <w:shd w:val="clear" w:color="auto" w:fill="FFFFFF"/>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rPr>
              <w:t>本项目专门面向中小企业。</w:t>
            </w:r>
          </w:p>
        </w:tc>
        <w:tc>
          <w:tcPr>
            <w:tcW w:w="990" w:type="dxa"/>
            <w:vAlign w:val="center"/>
          </w:tcPr>
          <w:p w14:paraId="3A6DE0EB">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30</w:t>
            </w:r>
          </w:p>
        </w:tc>
        <w:tc>
          <w:tcPr>
            <w:tcW w:w="1530" w:type="dxa"/>
            <w:vAlign w:val="center"/>
          </w:tcPr>
          <w:p w14:paraId="2704CB8D">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bl>
    <w:p w14:paraId="6FD1B99A">
      <w:pPr>
        <w:rPr>
          <w:color w:val="auto"/>
        </w:rPr>
      </w:pPr>
    </w:p>
    <w:p w14:paraId="19363EB5">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14:paraId="34A2345C">
      <w:pPr>
        <w:jc w:val="left"/>
        <w:rPr>
          <w:rFonts w:ascii="宋体" w:hAnsi="宋体" w:cs="宋体"/>
          <w:b/>
          <w:color w:val="auto"/>
          <w:sz w:val="32"/>
        </w:rPr>
      </w:pPr>
      <w:r>
        <w:rPr>
          <w:rFonts w:hint="eastAsia" w:ascii="宋体" w:hAnsi="宋体" w:cs="宋体"/>
          <w:b/>
          <w:color w:val="auto"/>
          <w:sz w:val="32"/>
        </w:rPr>
        <w:br w:type="page"/>
      </w:r>
    </w:p>
    <w:p w14:paraId="52A59286">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一、评审方法</w:t>
      </w:r>
    </w:p>
    <w:p w14:paraId="30EEFEA2">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14:paraId="36DB304B">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14:paraId="1336B8D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14:paraId="7972D021">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14:paraId="6D604FC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14:paraId="19F3C3A4">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14:paraId="1AC7AF0C">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14:paraId="1F5170E4">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14:paraId="5EFCF4D3">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14:paraId="658E58D3">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14:paraId="7F4150C2">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2EB6BD90">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A4EB80">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14:paraId="17FBEC7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14:paraId="40F947E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14:paraId="6780A737">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14:paraId="5AE5E9B1">
      <w:pPr>
        <w:pStyle w:val="131"/>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14:paraId="3D32B9D5">
      <w:pPr>
        <w:pStyle w:val="131"/>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3.6.1.1响应文件中已标价工程量清单内容与响应文件中相应内容不一致的，以已标价工程量清单为准;</w:t>
      </w:r>
      <w:r>
        <w:rPr>
          <w:rFonts w:hint="eastAsia" w:ascii="宋体" w:hAnsi="宋体" w:eastAsia="宋体" w:cs="宋体"/>
          <w:color w:val="auto"/>
          <w:szCs w:val="24"/>
        </w:rPr>
        <w:t>但</w:t>
      </w:r>
      <w:r>
        <w:rPr>
          <w:rFonts w:hint="eastAsia" w:ascii="宋体" w:hAnsi="宋体" w:eastAsia="宋体" w:cs="宋体"/>
          <w:color w:val="auto"/>
          <w:szCs w:val="24"/>
          <w:lang w:eastAsia="zh-CN"/>
        </w:rPr>
        <w:t>报价单</w:t>
      </w:r>
      <w:r>
        <w:rPr>
          <w:rFonts w:hint="eastAsia" w:ascii="宋体" w:hAnsi="宋体" w:eastAsia="宋体" w:cs="宋体"/>
          <w:color w:val="auto"/>
          <w:szCs w:val="24"/>
        </w:rPr>
        <w:t>存在明显单位、文字错误的，则澄清、说明、补正；在政采云平台填报的开标一览表（报价表）与</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文件中开标一览表(报价表)内容不一致的，以</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文件为准</w:t>
      </w:r>
      <w:r>
        <w:rPr>
          <w:rFonts w:hint="eastAsia" w:ascii="宋体" w:hAnsi="宋体" w:eastAsia="宋体" w:cs="宋体"/>
          <w:color w:val="auto"/>
          <w:szCs w:val="24"/>
          <w:lang w:eastAsia="zh-CN"/>
        </w:rPr>
        <w:t>。</w:t>
      </w:r>
    </w:p>
    <w:p w14:paraId="0E8CFBDF">
      <w:pPr>
        <w:pStyle w:val="131"/>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14:paraId="38EC4356">
      <w:pPr>
        <w:pStyle w:val="131"/>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14:paraId="66117506">
      <w:pPr>
        <w:pStyle w:val="131"/>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14:paraId="09B85556">
      <w:pPr>
        <w:pStyle w:val="131"/>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14:paraId="63F8BB3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14:paraId="3BDA8F4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14:paraId="271400DA">
      <w:pPr>
        <w:pStyle w:val="131"/>
        <w:spacing w:before="0"/>
        <w:ind w:firstLine="480"/>
        <w:rPr>
          <w:rFonts w:ascii="宋体" w:hAnsi="宋体" w:cs="宋体"/>
          <w:color w:val="auto"/>
          <w:kern w:val="0"/>
          <w:szCs w:val="24"/>
        </w:rPr>
      </w:pPr>
      <w:r>
        <w:rPr>
          <w:rFonts w:hint="eastAsia" w:ascii="宋体" w:hAnsi="宋体" w:cs="宋体"/>
          <w:color w:val="auto"/>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49668D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5B3218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9783D29">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14:paraId="5D819151">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54E6EF">
      <w:pPr>
        <w:pStyle w:val="25"/>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14:paraId="5B46F8F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0F47E5C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2514A0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14:paraId="1BE6AA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14:paraId="261978A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14:paraId="78F2D00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14:paraId="64F21FA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14:paraId="4A0EF37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722415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14:paraId="59C82C9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4.2.10供应商提供虚假材料响应的；</w:t>
      </w:r>
    </w:p>
    <w:p w14:paraId="7F08BFE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4.2.11供应商有恶意串通、妨碍其他供应商的竞争行为、损害采购人或者其他供应商的合法权益情形的；</w:t>
      </w:r>
    </w:p>
    <w:p w14:paraId="4F262CB4">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EE1F14">
      <w:pPr>
        <w:spacing w:line="360" w:lineRule="auto"/>
        <w:ind w:firstLine="480" w:firstLineChars="200"/>
        <w:rPr>
          <w:rFonts w:ascii="宋体" w:hAnsi="宋体" w:cs="宋体"/>
          <w:color w:val="auto"/>
          <w:kern w:val="0"/>
          <w:sz w:val="24"/>
        </w:rPr>
      </w:pPr>
      <w:r>
        <w:rPr>
          <w:rFonts w:hint="eastAsia" w:ascii="宋体" w:hAnsi="宋体" w:eastAsia="宋体" w:cs="宋体"/>
          <w:color w:val="auto"/>
          <w:kern w:val="0"/>
          <w:sz w:val="24"/>
          <w:highlight w:val="none"/>
          <w:lang w:val="en-US" w:eastAsia="zh-CN"/>
        </w:rPr>
        <w:t>4.2.13</w:t>
      </w:r>
      <w:r>
        <w:rPr>
          <w:rFonts w:hint="eastAsia" w:ascii="宋体" w:hAnsi="宋体" w:cs="宋体"/>
          <w:color w:val="auto"/>
          <w:kern w:val="0"/>
          <w:sz w:val="24"/>
        </w:rPr>
        <w:t>供应商仅提交备份响应文件，未在电子交易平台传输递交响应文件的，响应文件无效；</w:t>
      </w:r>
    </w:p>
    <w:p w14:paraId="57293D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4</w:t>
      </w:r>
      <w:r>
        <w:rPr>
          <w:rFonts w:hint="eastAsia" w:ascii="宋体" w:hAnsi="宋体" w:cs="宋体"/>
          <w:color w:val="auto"/>
          <w:kern w:val="0"/>
          <w:sz w:val="24"/>
        </w:rPr>
        <w:t xml:space="preserve"> 响应文件不满足采购文件的其它实质性要求的；</w:t>
      </w:r>
    </w:p>
    <w:p w14:paraId="4008A81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118B569E">
      <w:pPr>
        <w:pStyle w:val="25"/>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14:paraId="70B2F74A">
      <w:pPr>
        <w:pStyle w:val="25"/>
        <w:snapToGrid w:val="0"/>
        <w:spacing w:line="360" w:lineRule="auto"/>
        <w:rPr>
          <w:rFonts w:cs="宋体"/>
          <w:color w:val="auto"/>
        </w:rPr>
      </w:pPr>
      <w:r>
        <w:rPr>
          <w:rFonts w:hint="eastAsia" w:cs="宋体"/>
          <w:color w:val="auto"/>
        </w:rPr>
        <w:t>5.1因情况变化，不再符合规定的竞争性磋商采购方式适用情形的；</w:t>
      </w:r>
    </w:p>
    <w:p w14:paraId="2A5FF531">
      <w:pPr>
        <w:pStyle w:val="25"/>
        <w:snapToGrid w:val="0"/>
        <w:spacing w:line="360" w:lineRule="auto"/>
        <w:rPr>
          <w:rFonts w:cs="宋体"/>
          <w:color w:val="auto"/>
        </w:rPr>
      </w:pPr>
      <w:r>
        <w:rPr>
          <w:rFonts w:hint="eastAsia" w:cs="宋体"/>
          <w:color w:val="auto"/>
        </w:rPr>
        <w:t>5.2出现影响采购公正的违法、违规行为的；</w:t>
      </w:r>
    </w:p>
    <w:p w14:paraId="6B5174B3">
      <w:pPr>
        <w:pStyle w:val="25"/>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14:paraId="587CC7DD">
      <w:pPr>
        <w:pStyle w:val="25"/>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14:paraId="6A475967">
      <w:pPr>
        <w:pStyle w:val="25"/>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14:paraId="4DBDF438">
      <w:pPr>
        <w:pStyle w:val="25"/>
        <w:snapToGrid w:val="0"/>
        <w:spacing w:line="360" w:lineRule="auto"/>
        <w:rPr>
          <w:rFonts w:cs="宋体"/>
          <w:color w:val="auto"/>
        </w:rPr>
      </w:pPr>
      <w:r>
        <w:rPr>
          <w:rFonts w:hint="eastAsia" w:cs="宋体"/>
          <w:color w:val="auto"/>
        </w:rPr>
        <w:t>6.1未确定成交供应商的，终止本次政府采购活动，重新开展政府采购活动。</w:t>
      </w:r>
    </w:p>
    <w:p w14:paraId="473CA3F8">
      <w:pPr>
        <w:pStyle w:val="25"/>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14:paraId="6D26DF09">
      <w:pPr>
        <w:pStyle w:val="25"/>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14:paraId="3C1B90E0">
      <w:pPr>
        <w:pStyle w:val="25"/>
        <w:snapToGrid w:val="0"/>
        <w:spacing w:line="360" w:lineRule="auto"/>
        <w:rPr>
          <w:rFonts w:cs="宋体"/>
          <w:color w:val="auto"/>
        </w:rPr>
      </w:pPr>
      <w:r>
        <w:rPr>
          <w:rFonts w:hint="eastAsia" w:cs="宋体"/>
          <w:color w:val="auto"/>
        </w:rPr>
        <w:t>6.4政府采购合同已经履行，给采购人、供应商造成损失的，由责任人承担赔偿责任。</w:t>
      </w:r>
    </w:p>
    <w:p w14:paraId="613CCAA3">
      <w:pPr>
        <w:pStyle w:val="25"/>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14:paraId="3F5EACC5">
      <w:pPr>
        <w:pStyle w:val="25"/>
        <w:snapToGrid w:val="0"/>
        <w:spacing w:line="360" w:lineRule="auto"/>
        <w:ind w:firstLine="0" w:firstLineChars="0"/>
        <w:rPr>
          <w:rFonts w:cs="宋体"/>
          <w:color w:val="auto"/>
        </w:rPr>
        <w:sectPr>
          <w:pgSz w:w="11907" w:h="16840"/>
          <w:pgMar w:top="1440" w:right="1080" w:bottom="1440" w:left="1080" w:header="851" w:footer="851" w:gutter="0"/>
          <w:cols w:space="720" w:num="1"/>
        </w:sectPr>
      </w:pPr>
    </w:p>
    <w:bookmarkEnd w:id="30"/>
    <w:p w14:paraId="09FB726D">
      <w:pPr>
        <w:spacing w:line="360" w:lineRule="auto"/>
        <w:jc w:val="center"/>
        <w:outlineLvl w:val="0"/>
        <w:rPr>
          <w:rFonts w:ascii="宋体" w:hAnsi="宋体" w:cs="宋体"/>
          <w:b/>
          <w:color w:val="auto"/>
          <w:sz w:val="36"/>
          <w:szCs w:val="36"/>
        </w:rPr>
      </w:pPr>
      <w:bookmarkStart w:id="402" w:name="第五部分"/>
      <w:bookmarkStart w:id="403" w:name="_Toc86217003"/>
      <w:r>
        <w:rPr>
          <w:rFonts w:hint="eastAsia" w:ascii="宋体" w:hAnsi="宋体" w:cs="宋体"/>
          <w:b/>
          <w:color w:val="auto"/>
          <w:sz w:val="36"/>
          <w:szCs w:val="36"/>
        </w:rPr>
        <w:t>第五部分 拟签订的合同文本</w:t>
      </w:r>
    </w:p>
    <w:p w14:paraId="3A470EC3">
      <w:pPr>
        <w:snapToGrid w:val="0"/>
        <w:spacing w:line="360" w:lineRule="auto"/>
        <w:ind w:firstLine="480" w:firstLineChars="200"/>
        <w:jc w:val="left"/>
        <w:rPr>
          <w:rFonts w:ascii="宋体" w:hAnsi="宋体"/>
          <w:snapToGrid w:val="0"/>
          <w:color w:val="auto"/>
          <w:kern w:val="0"/>
          <w:sz w:val="24"/>
          <w:szCs w:val="20"/>
        </w:rPr>
      </w:pPr>
      <w:r>
        <w:rPr>
          <w:rFonts w:hint="eastAsia" w:ascii="宋体" w:hAnsi="宋体"/>
          <w:snapToGrid w:val="0"/>
          <w:color w:val="auto"/>
          <w:kern w:val="0"/>
          <w:sz w:val="24"/>
          <w:szCs w:val="20"/>
        </w:rPr>
        <w:t>参考住房城乡建设部、原国家工商行政管理总局制定的《建设工程施工合同（示范文本）》（GF-2017-0201）。</w:t>
      </w:r>
    </w:p>
    <w:p w14:paraId="4B41A38F">
      <w:pPr>
        <w:spacing w:before="312" w:after="156" w:line="360" w:lineRule="auto"/>
        <w:jc w:val="center"/>
        <w:textAlignment w:val="baseline"/>
        <w:rPr>
          <w:rFonts w:hAnsi="宋体"/>
          <w:b/>
          <w:color w:val="auto"/>
          <w:sz w:val="30"/>
          <w:szCs w:val="30"/>
        </w:rPr>
      </w:pPr>
      <w:r>
        <w:rPr>
          <w:rFonts w:hint="eastAsia" w:ascii="宋体" w:hAnsi="宋体" w:cs="宋体"/>
          <w:snapToGrid w:val="0"/>
          <w:color w:val="auto"/>
          <w:kern w:val="44"/>
          <w:sz w:val="24"/>
          <w:szCs w:val="20"/>
        </w:rPr>
        <w:br w:type="page"/>
      </w:r>
      <w:r>
        <w:rPr>
          <w:rFonts w:hAnsi="宋体"/>
          <w:b/>
          <w:color w:val="auto"/>
          <w:sz w:val="30"/>
          <w:szCs w:val="30"/>
        </w:rPr>
        <w:t>第一部分 合同协议书</w:t>
      </w:r>
    </w:p>
    <w:p w14:paraId="45810670">
      <w:pPr>
        <w:snapToGrid w:val="0"/>
        <w:spacing w:line="360" w:lineRule="auto"/>
        <w:ind w:firstLine="470" w:firstLineChars="196"/>
        <w:textAlignment w:val="baseline"/>
        <w:rPr>
          <w:rFonts w:hAnsi="宋体"/>
          <w:color w:val="auto"/>
          <w:sz w:val="24"/>
          <w:szCs w:val="24"/>
          <w:u w:val="single"/>
        </w:rPr>
      </w:pPr>
      <w:r>
        <w:rPr>
          <w:rFonts w:hAnsi="宋体"/>
          <w:color w:val="auto"/>
          <w:sz w:val="24"/>
          <w:szCs w:val="24"/>
        </w:rPr>
        <w:t>发包人（全称）</w:t>
      </w:r>
      <w:r>
        <w:rPr>
          <w:rFonts w:hint="eastAsia" w:hAnsi="宋体"/>
          <w:color w:val="auto"/>
          <w:sz w:val="24"/>
          <w:szCs w:val="24"/>
        </w:rPr>
        <w:t>:</w:t>
      </w:r>
      <w:r>
        <w:rPr>
          <w:rFonts w:hint="eastAsia" w:hAnsi="宋体"/>
          <w:color w:val="auto"/>
          <w:sz w:val="24"/>
          <w:szCs w:val="24"/>
          <w:u w:val="single" w:color="000000"/>
        </w:rPr>
        <w:t xml:space="preserve">  </w:t>
      </w:r>
      <w:r>
        <w:rPr>
          <w:rFonts w:hint="eastAsia" w:hAnsi="宋体" w:cs="Courier New"/>
          <w:color w:val="auto"/>
          <w:sz w:val="24"/>
          <w:szCs w:val="24"/>
          <w:u w:val="single" w:color="000000"/>
        </w:rPr>
        <w:t xml:space="preserve"> </w:t>
      </w:r>
      <w:r>
        <w:rPr>
          <w:rFonts w:hint="eastAsia" w:hAnsi="宋体"/>
          <w:color w:val="auto"/>
          <w:sz w:val="24"/>
          <w:szCs w:val="24"/>
          <w:u w:val="single" w:color="000000"/>
        </w:rPr>
        <w:t xml:space="preserve">      </w:t>
      </w:r>
      <w:r>
        <w:rPr>
          <w:rFonts w:hAnsi="宋体"/>
          <w:color w:val="auto"/>
          <w:sz w:val="24"/>
          <w:szCs w:val="24"/>
          <w:u w:val="single" w:color="000000"/>
        </w:rPr>
        <w:t xml:space="preserve">            </w:t>
      </w:r>
      <w:r>
        <w:rPr>
          <w:rFonts w:hint="eastAsia" w:hAnsi="宋体"/>
          <w:color w:val="auto"/>
          <w:sz w:val="24"/>
          <w:szCs w:val="24"/>
          <w:u w:val="single" w:color="000000"/>
        </w:rPr>
        <w:t xml:space="preserve">  </w:t>
      </w:r>
    </w:p>
    <w:p w14:paraId="03E93510">
      <w:pPr>
        <w:widowControl/>
        <w:ind w:firstLine="480" w:firstLineChars="200"/>
        <w:jc w:val="left"/>
        <w:rPr>
          <w:color w:val="auto"/>
          <w:sz w:val="24"/>
          <w:szCs w:val="24"/>
        </w:rPr>
      </w:pPr>
      <w:r>
        <w:rPr>
          <w:rFonts w:hAnsi="宋体"/>
          <w:color w:val="auto"/>
          <w:sz w:val="24"/>
          <w:szCs w:val="24"/>
        </w:rPr>
        <w:t>承包人（全称）：</w:t>
      </w:r>
      <w:r>
        <w:rPr>
          <w:rFonts w:hint="eastAsia" w:hAnsi="宋体"/>
          <w:color w:val="auto"/>
          <w:sz w:val="24"/>
          <w:szCs w:val="24"/>
          <w:u w:val="single" w:color="000000"/>
        </w:rPr>
        <w:t xml:space="preserve"> </w:t>
      </w:r>
      <w:bookmarkStart w:id="404" w:name="SOA_hhxys_cbr"/>
      <w:r>
        <w:rPr>
          <w:rFonts w:hint="eastAsia" w:hAnsi="宋体" w:cs="Courier New"/>
          <w:color w:val="auto"/>
          <w:sz w:val="24"/>
          <w:szCs w:val="24"/>
          <w:u w:val="single" w:color="000000"/>
        </w:rPr>
        <w:t xml:space="preserve"> </w:t>
      </w:r>
      <w:r>
        <w:rPr>
          <w:rFonts w:hAnsi="宋体" w:cs="Courier New"/>
          <w:color w:val="auto"/>
          <w:sz w:val="24"/>
          <w:szCs w:val="24"/>
          <w:u w:val="single" w:color="000000"/>
        </w:rPr>
        <w:t xml:space="preserve">                    </w:t>
      </w:r>
    </w:p>
    <w:bookmarkEnd w:id="404"/>
    <w:p w14:paraId="6542AFC8">
      <w:pPr>
        <w:pStyle w:val="33"/>
        <w:snapToGrid w:val="0"/>
        <w:spacing w:line="360" w:lineRule="auto"/>
        <w:ind w:firstLine="480" w:firstLineChars="200"/>
        <w:textAlignment w:val="baseline"/>
        <w:rPr>
          <w:rFonts w:hAnsi="宋体"/>
          <w:color w:val="auto"/>
          <w:sz w:val="24"/>
          <w:szCs w:val="24"/>
        </w:rPr>
      </w:pPr>
      <w:r>
        <w:rPr>
          <w:rFonts w:hint="eastAsia" w:hAnsi="宋体"/>
          <w:color w:val="auto"/>
          <w:sz w:val="24"/>
          <w:szCs w:val="24"/>
        </w:rPr>
        <w:t xml:space="preserve"> </w:t>
      </w:r>
    </w:p>
    <w:p w14:paraId="43E66560">
      <w:pPr>
        <w:pStyle w:val="33"/>
        <w:snapToGrid w:val="0"/>
        <w:spacing w:line="360" w:lineRule="auto"/>
        <w:ind w:firstLine="480" w:firstLineChars="200"/>
        <w:textAlignment w:val="baseline"/>
        <w:rPr>
          <w:rFonts w:hAnsi="宋体"/>
          <w:color w:val="auto"/>
          <w:sz w:val="24"/>
          <w:szCs w:val="24"/>
        </w:rPr>
      </w:pPr>
      <w:r>
        <w:rPr>
          <w:rFonts w:hAnsi="宋体"/>
          <w:color w:val="auto"/>
          <w:sz w:val="24"/>
          <w:szCs w:val="24"/>
        </w:rPr>
        <w:t>根据《中华人民共和国</w:t>
      </w:r>
      <w:r>
        <w:rPr>
          <w:rFonts w:hint="eastAsia" w:hAnsi="宋体"/>
          <w:color w:val="auto"/>
          <w:sz w:val="24"/>
          <w:szCs w:val="24"/>
        </w:rPr>
        <w:t>民法典</w:t>
      </w:r>
      <w:r>
        <w:rPr>
          <w:rFonts w:hAnsi="宋体"/>
          <w:color w:val="auto"/>
          <w:sz w:val="24"/>
          <w:szCs w:val="24"/>
        </w:rPr>
        <w:t>》、《中华人民共和国建筑法》及有关法律规定，遵循平等、自愿、公平和诚实信用的原则，双方就</w:t>
      </w:r>
      <w:r>
        <w:rPr>
          <w:rFonts w:hint="eastAsia" w:hAnsi="宋体"/>
          <w:color w:val="auto"/>
          <w:sz w:val="24"/>
          <w:szCs w:val="24"/>
          <w:u w:val="single" w:color="000000"/>
        </w:rPr>
        <w:t xml:space="preserve"> </w:t>
      </w:r>
      <w:r>
        <w:rPr>
          <w:rFonts w:hAnsi="宋体"/>
          <w:color w:val="auto"/>
          <w:sz w:val="24"/>
          <w:szCs w:val="24"/>
          <w:u w:val="single" w:color="000000"/>
        </w:rPr>
        <w:t xml:space="preserve">                              </w:t>
      </w:r>
      <w:r>
        <w:rPr>
          <w:rFonts w:hAnsi="宋体"/>
          <w:color w:val="auto"/>
          <w:sz w:val="24"/>
          <w:szCs w:val="24"/>
        </w:rPr>
        <w:t>施工及有关事项协商一致</w:t>
      </w:r>
      <w:r>
        <w:rPr>
          <w:rFonts w:hint="eastAsia" w:hAnsi="宋体"/>
          <w:color w:val="auto"/>
          <w:sz w:val="24"/>
          <w:szCs w:val="24"/>
        </w:rPr>
        <w:t>，</w:t>
      </w:r>
      <w:r>
        <w:rPr>
          <w:rFonts w:hAnsi="宋体"/>
          <w:color w:val="auto"/>
          <w:sz w:val="24"/>
          <w:szCs w:val="24"/>
        </w:rPr>
        <w:t>共同达成如下协议：</w:t>
      </w:r>
    </w:p>
    <w:p w14:paraId="2D4FF9B9">
      <w:pPr>
        <w:snapToGrid w:val="0"/>
        <w:spacing w:line="360" w:lineRule="auto"/>
        <w:textAlignment w:val="baseline"/>
        <w:rPr>
          <w:rFonts w:hAnsi="宋体"/>
          <w:color w:val="auto"/>
          <w:sz w:val="24"/>
          <w:szCs w:val="24"/>
        </w:rPr>
      </w:pPr>
      <w:bookmarkStart w:id="405" w:name="_Toc361220410"/>
      <w:r>
        <w:rPr>
          <w:rFonts w:hint="eastAsia" w:hAnsi="宋体"/>
          <w:color w:val="auto"/>
          <w:sz w:val="24"/>
          <w:szCs w:val="24"/>
        </w:rPr>
        <w:t>一、工程概况</w:t>
      </w:r>
      <w:bookmarkEnd w:id="405"/>
    </w:p>
    <w:p w14:paraId="601B02D9">
      <w:pPr>
        <w:snapToGrid w:val="0"/>
        <w:spacing w:line="360" w:lineRule="auto"/>
        <w:ind w:firstLine="470" w:firstLineChars="196"/>
        <w:textAlignment w:val="baseline"/>
        <w:rPr>
          <w:rFonts w:hAnsi="宋体"/>
          <w:color w:val="auto"/>
          <w:sz w:val="24"/>
          <w:szCs w:val="24"/>
          <w:u w:val="single"/>
        </w:rPr>
      </w:pPr>
      <w:r>
        <w:rPr>
          <w:rFonts w:hAnsi="宋体"/>
          <w:bCs/>
          <w:color w:val="auto"/>
          <w:sz w:val="24"/>
          <w:szCs w:val="24"/>
        </w:rPr>
        <w:t>1.工程名称</w:t>
      </w:r>
      <w:r>
        <w:rPr>
          <w:rFonts w:hAnsi="宋体"/>
          <w:color w:val="auto"/>
          <w:sz w:val="24"/>
          <w:szCs w:val="24"/>
        </w:rPr>
        <w:t>：</w:t>
      </w:r>
      <w:r>
        <w:rPr>
          <w:rFonts w:hint="eastAsia" w:hAnsi="宋体" w:cs="Courier New"/>
          <w:color w:val="auto"/>
          <w:sz w:val="24"/>
          <w:szCs w:val="24"/>
          <w:u w:val="single" w:color="000000"/>
        </w:rPr>
        <w:t xml:space="preserve"> </w:t>
      </w:r>
      <w:r>
        <w:rPr>
          <w:rFonts w:hAnsi="宋体" w:cs="Courier New"/>
          <w:color w:val="auto"/>
          <w:sz w:val="24"/>
          <w:szCs w:val="24"/>
          <w:u w:val="single" w:color="000000"/>
        </w:rPr>
        <w:t xml:space="preserve">                    </w:t>
      </w:r>
      <w:r>
        <w:rPr>
          <w:rFonts w:hAnsi="宋体"/>
          <w:color w:val="auto"/>
          <w:sz w:val="24"/>
          <w:szCs w:val="24"/>
          <w:u w:val="single" w:color="000000"/>
        </w:rPr>
        <w:t>。</w:t>
      </w:r>
    </w:p>
    <w:p w14:paraId="75E6338D">
      <w:pPr>
        <w:pStyle w:val="33"/>
        <w:snapToGrid w:val="0"/>
        <w:spacing w:line="360" w:lineRule="auto"/>
        <w:ind w:firstLine="480" w:firstLineChars="200"/>
        <w:textAlignment w:val="baseline"/>
        <w:rPr>
          <w:rFonts w:hAnsi="宋体"/>
          <w:bCs/>
          <w:color w:val="auto"/>
          <w:sz w:val="24"/>
          <w:szCs w:val="24"/>
        </w:rPr>
      </w:pPr>
      <w:r>
        <w:rPr>
          <w:rFonts w:hAnsi="宋体"/>
          <w:bCs/>
          <w:color w:val="auto"/>
          <w:sz w:val="24"/>
          <w:szCs w:val="24"/>
        </w:rPr>
        <w:t>2.工程地点：</w:t>
      </w:r>
      <w:r>
        <w:rPr>
          <w:rFonts w:hint="eastAsia" w:hAnsi="宋体"/>
          <w:bCs/>
          <w:color w:val="auto"/>
          <w:sz w:val="24"/>
          <w:szCs w:val="24"/>
          <w:u w:val="single" w:color="000000"/>
        </w:rPr>
        <w:t xml:space="preserve"> </w:t>
      </w:r>
      <w:r>
        <w:rPr>
          <w:rFonts w:hAnsi="宋体"/>
          <w:bCs/>
          <w:color w:val="auto"/>
          <w:sz w:val="24"/>
          <w:szCs w:val="24"/>
          <w:u w:val="single" w:color="000000"/>
        </w:rPr>
        <w:t xml:space="preserve">               </w:t>
      </w:r>
      <w:r>
        <w:rPr>
          <w:rFonts w:hint="eastAsia" w:hAnsi="宋体"/>
          <w:color w:val="auto"/>
          <w:sz w:val="24"/>
          <w:szCs w:val="24"/>
          <w:u w:val="single" w:color="000000"/>
        </w:rPr>
        <w:t>。</w:t>
      </w:r>
    </w:p>
    <w:p w14:paraId="748CE8CB">
      <w:pPr>
        <w:snapToGrid w:val="0"/>
        <w:spacing w:line="360" w:lineRule="auto"/>
        <w:ind w:firstLine="470" w:firstLineChars="196"/>
        <w:textAlignment w:val="baseline"/>
        <w:rPr>
          <w:rFonts w:hAnsi="宋体"/>
          <w:bCs/>
          <w:color w:val="auto"/>
          <w:sz w:val="24"/>
          <w:szCs w:val="24"/>
        </w:rPr>
      </w:pPr>
      <w:r>
        <w:rPr>
          <w:rFonts w:hAnsi="宋体"/>
          <w:bCs/>
          <w:color w:val="auto"/>
          <w:sz w:val="24"/>
          <w:szCs w:val="24"/>
        </w:rPr>
        <w:t>3.工程立项批准文号：</w:t>
      </w:r>
      <w:r>
        <w:rPr>
          <w:rFonts w:hint="eastAsia" w:hAnsi="宋体"/>
          <w:color w:val="auto"/>
          <w:sz w:val="24"/>
          <w:szCs w:val="24"/>
          <w:u w:val="single" w:color="000000"/>
        </w:rPr>
        <w:t xml:space="preserve">           </w:t>
      </w:r>
      <w:r>
        <w:rPr>
          <w:rFonts w:hAnsi="宋体"/>
          <w:bCs/>
          <w:color w:val="auto"/>
          <w:sz w:val="24"/>
          <w:szCs w:val="24"/>
        </w:rPr>
        <w:t>。</w:t>
      </w:r>
    </w:p>
    <w:p w14:paraId="614B880C">
      <w:pPr>
        <w:snapToGrid w:val="0"/>
        <w:spacing w:line="360" w:lineRule="auto"/>
        <w:ind w:firstLine="470" w:firstLineChars="196"/>
        <w:textAlignment w:val="baseline"/>
        <w:rPr>
          <w:rFonts w:hAnsi="宋体"/>
          <w:bCs/>
          <w:color w:val="auto"/>
          <w:sz w:val="24"/>
          <w:szCs w:val="24"/>
        </w:rPr>
      </w:pPr>
      <w:r>
        <w:rPr>
          <w:rFonts w:hAnsi="宋体"/>
          <w:bCs/>
          <w:color w:val="auto"/>
          <w:sz w:val="24"/>
          <w:szCs w:val="24"/>
        </w:rPr>
        <w:t>4.资金来源：</w:t>
      </w:r>
      <w:r>
        <w:rPr>
          <w:rFonts w:hint="eastAsia" w:hAnsi="宋体"/>
          <w:color w:val="auto"/>
          <w:sz w:val="24"/>
          <w:szCs w:val="24"/>
          <w:u w:val="single" w:color="000000"/>
        </w:rPr>
        <w:t xml:space="preserve">  </w:t>
      </w:r>
      <w:r>
        <w:rPr>
          <w:rFonts w:hAnsi="宋体"/>
          <w:color w:val="auto"/>
          <w:sz w:val="24"/>
          <w:szCs w:val="24"/>
          <w:u w:val="single" w:color="000000"/>
        </w:rPr>
        <w:t xml:space="preserve">          </w:t>
      </w:r>
      <w:r>
        <w:rPr>
          <w:rFonts w:hint="eastAsia" w:hAnsi="宋体"/>
          <w:color w:val="auto"/>
          <w:sz w:val="24"/>
          <w:szCs w:val="24"/>
          <w:u w:val="single" w:color="000000"/>
        </w:rPr>
        <w:t xml:space="preserve">  </w:t>
      </w:r>
      <w:r>
        <w:rPr>
          <w:rFonts w:hAnsi="宋体"/>
          <w:bCs/>
          <w:color w:val="auto"/>
          <w:sz w:val="24"/>
          <w:szCs w:val="24"/>
        </w:rPr>
        <w:t>。</w:t>
      </w:r>
    </w:p>
    <w:p w14:paraId="1EF720F8">
      <w:pPr>
        <w:snapToGrid w:val="0"/>
        <w:spacing w:line="360" w:lineRule="auto"/>
        <w:ind w:firstLine="470" w:firstLineChars="196"/>
        <w:textAlignment w:val="baseline"/>
        <w:rPr>
          <w:rFonts w:hAnsi="宋体"/>
          <w:bCs/>
          <w:color w:val="auto"/>
          <w:sz w:val="24"/>
          <w:szCs w:val="24"/>
        </w:rPr>
      </w:pPr>
      <w:r>
        <w:rPr>
          <w:rFonts w:hint="eastAsia" w:hAnsi="宋体"/>
          <w:bCs/>
          <w:color w:val="auto"/>
          <w:sz w:val="24"/>
          <w:szCs w:val="24"/>
        </w:rPr>
        <w:t>5.工程内容：</w:t>
      </w:r>
      <w:r>
        <w:rPr>
          <w:rFonts w:hint="eastAsia" w:hAnsi="宋体"/>
          <w:bCs/>
          <w:color w:val="auto"/>
          <w:sz w:val="24"/>
          <w:szCs w:val="24"/>
          <w:u w:val="single" w:color="000000"/>
        </w:rPr>
        <w:t>施工图、</w:t>
      </w:r>
      <w:r>
        <w:rPr>
          <w:rFonts w:hint="eastAsia" w:hAnsi="宋体"/>
          <w:color w:val="auto"/>
          <w:sz w:val="24"/>
          <w:szCs w:val="24"/>
          <w:u w:val="single" w:color="000000"/>
        </w:rPr>
        <w:t>招标文件、工程量清单范围内所有工程内容。</w:t>
      </w:r>
    </w:p>
    <w:p w14:paraId="23E5BC03">
      <w:pPr>
        <w:snapToGrid w:val="0"/>
        <w:spacing w:line="360" w:lineRule="auto"/>
        <w:ind w:firstLine="470" w:firstLineChars="196"/>
        <w:textAlignment w:val="baseline"/>
        <w:rPr>
          <w:rFonts w:hAnsi="宋体"/>
          <w:color w:val="auto"/>
          <w:sz w:val="24"/>
          <w:szCs w:val="24"/>
          <w:u w:val="single"/>
        </w:rPr>
      </w:pPr>
      <w:r>
        <w:rPr>
          <w:rFonts w:hint="eastAsia" w:hAnsi="宋体"/>
          <w:bCs/>
          <w:color w:val="auto"/>
          <w:sz w:val="24"/>
          <w:szCs w:val="24"/>
        </w:rPr>
        <w:t>6</w:t>
      </w:r>
      <w:r>
        <w:rPr>
          <w:rFonts w:hAnsi="宋体"/>
          <w:bCs/>
          <w:color w:val="auto"/>
          <w:sz w:val="24"/>
          <w:szCs w:val="24"/>
        </w:rPr>
        <w:t>.工程承包范围：</w:t>
      </w:r>
      <w:bookmarkStart w:id="406" w:name="_Toc361220411"/>
      <w:r>
        <w:rPr>
          <w:rFonts w:hint="eastAsia" w:hAnsi="宋体"/>
          <w:bCs/>
          <w:color w:val="auto"/>
          <w:sz w:val="24"/>
          <w:szCs w:val="24"/>
          <w:u w:val="single" w:color="000000"/>
        </w:rPr>
        <w:t>施工图、</w:t>
      </w:r>
      <w:r>
        <w:rPr>
          <w:rFonts w:hint="eastAsia" w:hAnsi="宋体"/>
          <w:color w:val="auto"/>
          <w:sz w:val="24"/>
          <w:szCs w:val="24"/>
          <w:u w:val="single" w:color="000000"/>
        </w:rPr>
        <w:t>招标文件、工程量清单范围内所有工程内容</w:t>
      </w:r>
    </w:p>
    <w:p w14:paraId="7B033212">
      <w:pPr>
        <w:snapToGrid w:val="0"/>
        <w:spacing w:line="360" w:lineRule="auto"/>
        <w:ind w:firstLine="470" w:firstLineChars="196"/>
        <w:textAlignment w:val="baseline"/>
        <w:rPr>
          <w:rFonts w:hAnsi="宋体"/>
          <w:b/>
          <w:color w:val="auto"/>
          <w:sz w:val="24"/>
          <w:szCs w:val="24"/>
        </w:rPr>
      </w:pPr>
      <w:r>
        <w:rPr>
          <w:rFonts w:hint="eastAsia" w:hAnsi="宋体"/>
          <w:color w:val="auto"/>
          <w:sz w:val="24"/>
          <w:szCs w:val="24"/>
        </w:rPr>
        <w:t>二、合同工期</w:t>
      </w:r>
      <w:bookmarkEnd w:id="406"/>
    </w:p>
    <w:p w14:paraId="71FF3A13">
      <w:pPr>
        <w:snapToGrid w:val="0"/>
        <w:spacing w:line="360" w:lineRule="auto"/>
        <w:ind w:firstLine="459"/>
        <w:textAlignment w:val="baseline"/>
        <w:rPr>
          <w:rFonts w:hAnsi="宋体"/>
          <w:color w:val="auto"/>
          <w:sz w:val="24"/>
          <w:szCs w:val="24"/>
        </w:rPr>
      </w:pPr>
      <w:r>
        <w:rPr>
          <w:rFonts w:hAnsi="宋体"/>
          <w:color w:val="auto"/>
          <w:sz w:val="24"/>
          <w:szCs w:val="24"/>
        </w:rPr>
        <w:t>计划开工日期：</w:t>
      </w:r>
      <w:r>
        <w:rPr>
          <w:rFonts w:hAnsi="宋体"/>
          <w:color w:val="auto"/>
          <w:sz w:val="24"/>
          <w:szCs w:val="24"/>
          <w:u w:val="single" w:color="000000"/>
        </w:rPr>
        <w:t xml:space="preserve">      </w:t>
      </w:r>
      <w:r>
        <w:rPr>
          <w:rFonts w:hAnsi="宋体"/>
          <w:color w:val="auto"/>
          <w:sz w:val="24"/>
          <w:szCs w:val="24"/>
        </w:rPr>
        <w:t>年</w:t>
      </w:r>
      <w:bookmarkStart w:id="407" w:name="SOA_hhxys_kgy"/>
      <w:r>
        <w:rPr>
          <w:rFonts w:hAnsi="宋体"/>
          <w:color w:val="auto"/>
          <w:sz w:val="24"/>
          <w:szCs w:val="24"/>
          <w:u w:val="single" w:color="000000"/>
        </w:rPr>
        <w:t xml:space="preserve">    </w:t>
      </w:r>
      <w:bookmarkEnd w:id="407"/>
      <w:r>
        <w:rPr>
          <w:rFonts w:hAnsi="宋体"/>
          <w:color w:val="auto"/>
          <w:sz w:val="24"/>
          <w:szCs w:val="24"/>
        </w:rPr>
        <w:t>月</w:t>
      </w:r>
      <w:bookmarkStart w:id="408" w:name="SOA_hhxys_kgr"/>
      <w:r>
        <w:rPr>
          <w:rFonts w:hAnsi="宋体"/>
          <w:color w:val="auto"/>
          <w:sz w:val="24"/>
          <w:szCs w:val="24"/>
          <w:u w:val="single" w:color="000000"/>
        </w:rPr>
        <w:t xml:space="preserve">      </w:t>
      </w:r>
      <w:bookmarkEnd w:id="408"/>
      <w:r>
        <w:rPr>
          <w:rFonts w:hAnsi="宋体"/>
          <w:color w:val="auto"/>
          <w:sz w:val="24"/>
          <w:szCs w:val="24"/>
        </w:rPr>
        <w:t>日</w:t>
      </w:r>
      <w:r>
        <w:rPr>
          <w:rFonts w:hint="eastAsia" w:hAnsi="宋体"/>
          <w:color w:val="auto"/>
          <w:sz w:val="24"/>
          <w:szCs w:val="24"/>
        </w:rPr>
        <w:t>(具体以实际开工报告为准）</w:t>
      </w:r>
      <w:r>
        <w:rPr>
          <w:rFonts w:hAnsi="宋体"/>
          <w:color w:val="auto"/>
          <w:sz w:val="24"/>
          <w:szCs w:val="24"/>
        </w:rPr>
        <w:t>。</w:t>
      </w:r>
    </w:p>
    <w:p w14:paraId="1DF633B8">
      <w:pPr>
        <w:snapToGrid w:val="0"/>
        <w:spacing w:line="360" w:lineRule="auto"/>
        <w:ind w:firstLine="459"/>
        <w:textAlignment w:val="baseline"/>
        <w:rPr>
          <w:rFonts w:hAnsi="宋体"/>
          <w:color w:val="auto"/>
          <w:sz w:val="24"/>
          <w:szCs w:val="24"/>
        </w:rPr>
      </w:pPr>
      <w:r>
        <w:rPr>
          <w:rFonts w:hAnsi="宋体"/>
          <w:color w:val="auto"/>
          <w:sz w:val="24"/>
          <w:szCs w:val="24"/>
        </w:rPr>
        <w:t>计划竣工日期：</w:t>
      </w:r>
      <w:bookmarkStart w:id="409" w:name="SOA_hhxys_jgn"/>
      <w:r>
        <w:rPr>
          <w:rFonts w:hAnsi="宋体"/>
          <w:color w:val="auto"/>
          <w:sz w:val="24"/>
          <w:szCs w:val="24"/>
          <w:u w:val="single" w:color="000000"/>
        </w:rPr>
        <w:t xml:space="preserve"> </w:t>
      </w:r>
      <w:bookmarkEnd w:id="409"/>
      <w:r>
        <w:rPr>
          <w:rFonts w:hAnsi="宋体"/>
          <w:color w:val="auto"/>
          <w:sz w:val="24"/>
          <w:szCs w:val="24"/>
          <w:u w:val="single" w:color="000000"/>
        </w:rPr>
        <w:t xml:space="preserve">     </w:t>
      </w:r>
      <w:r>
        <w:rPr>
          <w:rFonts w:hAnsi="宋体"/>
          <w:color w:val="auto"/>
          <w:sz w:val="24"/>
          <w:szCs w:val="24"/>
        </w:rPr>
        <w:t>年</w:t>
      </w:r>
      <w:bookmarkStart w:id="410" w:name="SOA_hhxys_jgy"/>
      <w:r>
        <w:rPr>
          <w:rFonts w:hAnsi="宋体"/>
          <w:color w:val="auto"/>
          <w:sz w:val="24"/>
          <w:szCs w:val="24"/>
          <w:u w:val="single" w:color="000000"/>
        </w:rPr>
        <w:t xml:space="preserve">  </w:t>
      </w:r>
      <w:bookmarkEnd w:id="410"/>
      <w:r>
        <w:rPr>
          <w:rFonts w:hAnsi="宋体"/>
          <w:color w:val="auto"/>
          <w:sz w:val="24"/>
          <w:szCs w:val="24"/>
          <w:u w:val="single" w:color="000000"/>
        </w:rPr>
        <w:t xml:space="preserve">   </w:t>
      </w:r>
      <w:r>
        <w:rPr>
          <w:rFonts w:hAnsi="宋体"/>
          <w:color w:val="auto"/>
          <w:sz w:val="24"/>
          <w:szCs w:val="24"/>
        </w:rPr>
        <w:t>月</w:t>
      </w:r>
      <w:bookmarkStart w:id="411" w:name="SOA_hhxys_jgr"/>
      <w:r>
        <w:rPr>
          <w:rFonts w:hAnsi="宋体"/>
          <w:color w:val="auto"/>
          <w:sz w:val="24"/>
          <w:szCs w:val="24"/>
          <w:u w:val="single" w:color="000000"/>
        </w:rPr>
        <w:t xml:space="preserve">  </w:t>
      </w:r>
      <w:bookmarkEnd w:id="411"/>
      <w:r>
        <w:rPr>
          <w:rFonts w:hAnsi="宋体"/>
          <w:color w:val="auto"/>
          <w:sz w:val="24"/>
          <w:szCs w:val="24"/>
          <w:u w:val="single" w:color="000000"/>
        </w:rPr>
        <w:t xml:space="preserve">  </w:t>
      </w:r>
      <w:r>
        <w:rPr>
          <w:rFonts w:hint="eastAsia" w:hAnsi="宋体"/>
          <w:color w:val="auto"/>
          <w:sz w:val="24"/>
          <w:szCs w:val="24"/>
          <w:u w:val="single" w:color="000000"/>
        </w:rPr>
        <w:t xml:space="preserve"> </w:t>
      </w:r>
      <w:r>
        <w:rPr>
          <w:rFonts w:hAnsi="宋体"/>
          <w:color w:val="auto"/>
          <w:sz w:val="24"/>
          <w:szCs w:val="24"/>
        </w:rPr>
        <w:t>日。</w:t>
      </w:r>
    </w:p>
    <w:p w14:paraId="439361B7">
      <w:pPr>
        <w:snapToGrid w:val="0"/>
        <w:spacing w:line="360" w:lineRule="auto"/>
        <w:ind w:firstLine="459"/>
        <w:textAlignment w:val="baseline"/>
        <w:rPr>
          <w:rFonts w:hAnsi="宋体"/>
          <w:color w:val="auto"/>
          <w:sz w:val="24"/>
          <w:szCs w:val="24"/>
        </w:rPr>
      </w:pPr>
      <w:r>
        <w:rPr>
          <w:rFonts w:hAnsi="宋体"/>
          <w:color w:val="auto"/>
          <w:sz w:val="24"/>
          <w:szCs w:val="24"/>
        </w:rPr>
        <w:t>工期总日历天数：</w:t>
      </w:r>
      <w:r>
        <w:rPr>
          <w:rFonts w:hint="eastAsia" w:hAnsi="宋体"/>
          <w:color w:val="auto"/>
          <w:sz w:val="24"/>
          <w:szCs w:val="24"/>
          <w:u w:val="single" w:color="000000"/>
        </w:rPr>
        <w:t xml:space="preserve"> </w:t>
      </w:r>
      <w:r>
        <w:rPr>
          <w:rFonts w:hAnsi="宋体"/>
          <w:color w:val="auto"/>
          <w:sz w:val="24"/>
          <w:szCs w:val="24"/>
          <w:u w:val="single" w:color="000000"/>
        </w:rPr>
        <w:t xml:space="preserve">      </w:t>
      </w:r>
      <w:r>
        <w:rPr>
          <w:rFonts w:hint="eastAsia" w:hAnsi="宋体"/>
          <w:b/>
          <w:color w:val="auto"/>
          <w:sz w:val="24"/>
          <w:szCs w:val="24"/>
          <w:u w:val="single" w:color="000000"/>
        </w:rPr>
        <w:t xml:space="preserve"> </w:t>
      </w:r>
      <w:r>
        <w:rPr>
          <w:rFonts w:hAnsi="宋体"/>
          <w:color w:val="auto"/>
          <w:sz w:val="24"/>
          <w:szCs w:val="24"/>
        </w:rPr>
        <w:t>天。工期总日历天数与根据前述计划开竣工日期计算的工期天数不一致的，以工期总日历天数为准。</w:t>
      </w:r>
    </w:p>
    <w:p w14:paraId="58F1C781">
      <w:pPr>
        <w:snapToGrid w:val="0"/>
        <w:spacing w:line="360" w:lineRule="auto"/>
        <w:textAlignment w:val="baseline"/>
        <w:rPr>
          <w:rFonts w:hAnsi="宋体"/>
          <w:bCs/>
          <w:color w:val="auto"/>
          <w:sz w:val="24"/>
          <w:szCs w:val="24"/>
        </w:rPr>
      </w:pPr>
      <w:bookmarkStart w:id="412" w:name="_Toc361220412"/>
      <w:r>
        <w:rPr>
          <w:rFonts w:hAnsi="宋体"/>
          <w:color w:val="auto"/>
          <w:sz w:val="24"/>
          <w:szCs w:val="24"/>
        </w:rPr>
        <w:t>三、质量标准</w:t>
      </w:r>
      <w:bookmarkEnd w:id="412"/>
    </w:p>
    <w:p w14:paraId="21F8D8CB">
      <w:pPr>
        <w:snapToGrid w:val="0"/>
        <w:spacing w:line="360" w:lineRule="auto"/>
        <w:ind w:firstLine="459"/>
        <w:textAlignment w:val="baseline"/>
        <w:rPr>
          <w:rFonts w:hAnsi="宋体"/>
          <w:color w:val="auto"/>
          <w:sz w:val="24"/>
          <w:szCs w:val="24"/>
        </w:rPr>
      </w:pPr>
      <w:r>
        <w:rPr>
          <w:rFonts w:hAnsi="宋体"/>
          <w:color w:val="auto"/>
          <w:sz w:val="24"/>
          <w:szCs w:val="24"/>
        </w:rPr>
        <w:t>工程质量符合</w:t>
      </w:r>
      <w:r>
        <w:rPr>
          <w:rFonts w:hint="eastAsia" w:hAnsi="宋体"/>
          <w:color w:val="auto"/>
          <w:sz w:val="24"/>
          <w:szCs w:val="24"/>
        </w:rPr>
        <w:t>国家有关施工质量验收规范</w:t>
      </w:r>
      <w:r>
        <w:rPr>
          <w:rFonts w:hint="eastAsia" w:hAnsi="宋体"/>
          <w:color w:val="auto"/>
          <w:sz w:val="24"/>
          <w:szCs w:val="24"/>
          <w:u w:val="single" w:color="000000"/>
        </w:rPr>
        <w:t>合格</w:t>
      </w:r>
      <w:r>
        <w:rPr>
          <w:rFonts w:hAnsi="宋体"/>
          <w:color w:val="auto"/>
          <w:sz w:val="24"/>
          <w:szCs w:val="24"/>
        </w:rPr>
        <w:t>标准。</w:t>
      </w:r>
    </w:p>
    <w:p w14:paraId="6C958F06">
      <w:pPr>
        <w:snapToGrid w:val="0"/>
        <w:spacing w:line="360" w:lineRule="auto"/>
        <w:textAlignment w:val="baseline"/>
        <w:rPr>
          <w:rFonts w:hAnsi="宋体"/>
          <w:bCs/>
          <w:color w:val="auto"/>
          <w:sz w:val="24"/>
          <w:szCs w:val="24"/>
        </w:rPr>
      </w:pPr>
      <w:bookmarkStart w:id="413" w:name="_Toc361220413"/>
      <w:r>
        <w:rPr>
          <w:rFonts w:hAnsi="宋体"/>
          <w:color w:val="auto"/>
          <w:sz w:val="24"/>
          <w:szCs w:val="24"/>
        </w:rPr>
        <w:t>四、签约合同价与合同价格形式</w:t>
      </w:r>
      <w:bookmarkEnd w:id="413"/>
    </w:p>
    <w:p w14:paraId="0D6724F8">
      <w:pPr>
        <w:snapToGrid w:val="0"/>
        <w:spacing w:line="360" w:lineRule="auto"/>
        <w:ind w:firstLine="480" w:firstLineChars="200"/>
        <w:textAlignment w:val="baseline"/>
        <w:rPr>
          <w:rFonts w:hAnsi="宋体"/>
          <w:color w:val="auto"/>
          <w:sz w:val="24"/>
          <w:szCs w:val="24"/>
        </w:rPr>
      </w:pPr>
      <w:r>
        <w:rPr>
          <w:rFonts w:hAnsi="宋体"/>
          <w:color w:val="auto"/>
          <w:sz w:val="24"/>
          <w:szCs w:val="24"/>
        </w:rPr>
        <w:t>1.签约合同价为：</w:t>
      </w:r>
    </w:p>
    <w:p w14:paraId="362B1CFF">
      <w:pPr>
        <w:snapToGrid w:val="0"/>
        <w:spacing w:line="360" w:lineRule="auto"/>
        <w:ind w:firstLine="600" w:firstLineChars="250"/>
        <w:textAlignment w:val="baseline"/>
        <w:rPr>
          <w:rFonts w:hAnsi="宋体"/>
          <w:color w:val="auto"/>
          <w:sz w:val="24"/>
          <w:szCs w:val="24"/>
        </w:rPr>
      </w:pPr>
      <w:r>
        <w:rPr>
          <w:rFonts w:hAnsi="宋体"/>
          <w:color w:val="auto"/>
          <w:sz w:val="24"/>
          <w:szCs w:val="24"/>
        </w:rPr>
        <w:t>人民币（大写）</w:t>
      </w:r>
      <w:bookmarkStart w:id="414" w:name="SOA_hhxys_htjdx"/>
      <w:r>
        <w:rPr>
          <w:rFonts w:hAnsi="宋体"/>
          <w:color w:val="auto"/>
          <w:sz w:val="24"/>
          <w:szCs w:val="24"/>
          <w:u w:val="single" w:color="000000"/>
        </w:rPr>
        <w:t xml:space="preserve"> </w:t>
      </w:r>
      <w:r>
        <w:rPr>
          <w:rFonts w:hint="eastAsia" w:hAnsi="宋体"/>
          <w:color w:val="auto"/>
          <w:sz w:val="24"/>
          <w:szCs w:val="24"/>
          <w:u w:val="single" w:color="000000"/>
        </w:rPr>
        <w:t xml:space="preserve"> </w:t>
      </w:r>
      <w:r>
        <w:rPr>
          <w:rFonts w:hAnsi="宋体"/>
          <w:color w:val="auto"/>
          <w:sz w:val="24"/>
          <w:szCs w:val="24"/>
          <w:u w:val="single" w:color="000000"/>
        </w:rPr>
        <w:t xml:space="preserve">            </w:t>
      </w:r>
      <w:r>
        <w:rPr>
          <w:rFonts w:hint="eastAsia" w:hAnsi="宋体"/>
          <w:color w:val="auto"/>
          <w:sz w:val="24"/>
          <w:szCs w:val="24"/>
          <w:u w:val="single" w:color="000000"/>
        </w:rPr>
        <w:t>元</w:t>
      </w:r>
      <w:r>
        <w:rPr>
          <w:rFonts w:hAnsi="宋体"/>
          <w:color w:val="auto"/>
          <w:sz w:val="24"/>
          <w:szCs w:val="24"/>
          <w:u w:val="single" w:color="000000"/>
        </w:rPr>
        <w:t xml:space="preserve"> </w:t>
      </w:r>
      <w:bookmarkEnd w:id="414"/>
      <w:r>
        <w:rPr>
          <w:rFonts w:hAnsi="宋体"/>
          <w:color w:val="auto"/>
          <w:sz w:val="24"/>
          <w:szCs w:val="24"/>
        </w:rPr>
        <w:t>(¥</w:t>
      </w:r>
      <w:r>
        <w:rPr>
          <w:rFonts w:hAnsi="宋体"/>
          <w:color w:val="auto"/>
          <w:sz w:val="24"/>
          <w:szCs w:val="24"/>
          <w:u w:val="single" w:color="000000"/>
        </w:rPr>
        <w:t xml:space="preserve">          </w:t>
      </w:r>
      <w:r>
        <w:rPr>
          <w:rFonts w:hAnsi="宋体"/>
          <w:color w:val="auto"/>
          <w:sz w:val="24"/>
          <w:szCs w:val="24"/>
        </w:rPr>
        <w:t>元)；</w:t>
      </w:r>
    </w:p>
    <w:p w14:paraId="3CD86E84">
      <w:pPr>
        <w:snapToGrid w:val="0"/>
        <w:spacing w:line="360" w:lineRule="auto"/>
        <w:ind w:firstLine="480" w:firstLineChars="200"/>
        <w:textAlignment w:val="baseline"/>
        <w:rPr>
          <w:rFonts w:hAnsi="宋体"/>
          <w:color w:val="auto"/>
          <w:sz w:val="24"/>
          <w:szCs w:val="24"/>
        </w:rPr>
      </w:pPr>
      <w:r>
        <w:rPr>
          <w:rFonts w:hAnsi="宋体"/>
          <w:color w:val="auto"/>
          <w:sz w:val="24"/>
          <w:szCs w:val="24"/>
        </w:rPr>
        <w:t>其中：</w:t>
      </w:r>
    </w:p>
    <w:p w14:paraId="28C45C1E">
      <w:pPr>
        <w:snapToGrid w:val="0"/>
        <w:spacing w:line="360" w:lineRule="auto"/>
        <w:ind w:firstLine="480" w:firstLineChars="200"/>
        <w:textAlignment w:val="baseline"/>
        <w:rPr>
          <w:rFonts w:hAnsi="宋体"/>
          <w:color w:val="auto"/>
          <w:sz w:val="24"/>
          <w:szCs w:val="24"/>
        </w:rPr>
      </w:pPr>
      <w:r>
        <w:rPr>
          <w:rFonts w:hAnsi="宋体"/>
          <w:color w:val="auto"/>
          <w:sz w:val="24"/>
          <w:szCs w:val="24"/>
        </w:rPr>
        <w:t>（1）安全文明施工费：</w:t>
      </w:r>
    </w:p>
    <w:p w14:paraId="5263B75A">
      <w:pPr>
        <w:snapToGrid w:val="0"/>
        <w:spacing w:line="360" w:lineRule="auto"/>
        <w:ind w:firstLine="600" w:firstLineChars="250"/>
        <w:textAlignment w:val="baseline"/>
        <w:rPr>
          <w:rFonts w:hAnsi="宋体"/>
          <w:color w:val="auto"/>
          <w:sz w:val="24"/>
          <w:szCs w:val="24"/>
        </w:rPr>
      </w:pPr>
      <w:r>
        <w:rPr>
          <w:rFonts w:hAnsi="宋体"/>
          <w:color w:val="auto"/>
          <w:sz w:val="24"/>
          <w:szCs w:val="24"/>
        </w:rPr>
        <w:t>人民币（大写）</w:t>
      </w:r>
      <w:bookmarkStart w:id="415" w:name="SOA_hhxys_wmsgfdx"/>
      <w:r>
        <w:rPr>
          <w:rFonts w:hAnsi="宋体"/>
          <w:color w:val="auto"/>
          <w:sz w:val="24"/>
          <w:szCs w:val="24"/>
          <w:u w:val="single" w:color="000000"/>
        </w:rPr>
        <w:t xml:space="preserve"> </w:t>
      </w:r>
      <w:r>
        <w:rPr>
          <w:rFonts w:hint="eastAsia" w:hAnsi="宋体"/>
          <w:color w:val="auto"/>
          <w:sz w:val="24"/>
          <w:szCs w:val="24"/>
          <w:u w:val="single" w:color="000000"/>
        </w:rPr>
        <w:t xml:space="preserve"> </w:t>
      </w:r>
      <w:r>
        <w:rPr>
          <w:rFonts w:hAnsi="宋体"/>
          <w:color w:val="auto"/>
          <w:sz w:val="24"/>
          <w:szCs w:val="24"/>
          <w:u w:val="single" w:color="000000"/>
        </w:rPr>
        <w:t xml:space="preserve">                </w:t>
      </w:r>
      <w:r>
        <w:rPr>
          <w:rFonts w:hint="eastAsia" w:hAnsi="宋体"/>
          <w:color w:val="auto"/>
          <w:sz w:val="24"/>
          <w:szCs w:val="24"/>
          <w:u w:val="single" w:color="000000"/>
        </w:rPr>
        <w:t>元</w:t>
      </w:r>
      <w:r>
        <w:rPr>
          <w:rFonts w:hAnsi="宋体"/>
          <w:color w:val="auto"/>
          <w:sz w:val="24"/>
          <w:szCs w:val="24"/>
          <w:u w:val="single" w:color="000000"/>
        </w:rPr>
        <w:t xml:space="preserve">  </w:t>
      </w:r>
      <w:bookmarkEnd w:id="415"/>
      <w:r>
        <w:rPr>
          <w:rFonts w:hAnsi="宋体"/>
          <w:color w:val="auto"/>
          <w:sz w:val="24"/>
          <w:szCs w:val="24"/>
        </w:rPr>
        <w:t>(¥</w:t>
      </w:r>
      <w:bookmarkStart w:id="416" w:name="SOA_hhxys_wmsgfxx"/>
      <w:r>
        <w:rPr>
          <w:rFonts w:hAnsi="宋体"/>
          <w:color w:val="auto"/>
          <w:sz w:val="24"/>
          <w:szCs w:val="24"/>
          <w:u w:val="single" w:color="000000"/>
        </w:rPr>
        <w:t xml:space="preserve"> </w:t>
      </w:r>
      <w:bookmarkEnd w:id="416"/>
      <w:r>
        <w:rPr>
          <w:rFonts w:hAnsi="宋体"/>
          <w:color w:val="auto"/>
          <w:sz w:val="24"/>
          <w:szCs w:val="24"/>
          <w:u w:val="single" w:color="000000"/>
        </w:rPr>
        <w:t xml:space="preserve">            </w:t>
      </w:r>
      <w:r>
        <w:rPr>
          <w:rFonts w:hAnsi="宋体"/>
          <w:color w:val="auto"/>
          <w:sz w:val="24"/>
          <w:szCs w:val="24"/>
        </w:rPr>
        <w:t>元)；</w:t>
      </w:r>
    </w:p>
    <w:p w14:paraId="285A48D3">
      <w:pPr>
        <w:snapToGrid w:val="0"/>
        <w:spacing w:line="360" w:lineRule="auto"/>
        <w:ind w:firstLine="480" w:firstLineChars="200"/>
        <w:textAlignment w:val="baseline"/>
        <w:rPr>
          <w:rFonts w:hAnsi="宋体"/>
          <w:color w:val="auto"/>
          <w:sz w:val="24"/>
          <w:szCs w:val="24"/>
        </w:rPr>
      </w:pPr>
      <w:r>
        <w:rPr>
          <w:rFonts w:hAnsi="宋体"/>
          <w:color w:val="auto"/>
          <w:sz w:val="24"/>
          <w:szCs w:val="24"/>
        </w:rPr>
        <w:t>（2）材料和工程设备暂估价金额：</w:t>
      </w:r>
    </w:p>
    <w:p w14:paraId="2E37C621">
      <w:pPr>
        <w:snapToGrid w:val="0"/>
        <w:spacing w:line="360" w:lineRule="auto"/>
        <w:ind w:firstLine="600" w:firstLineChars="250"/>
        <w:textAlignment w:val="baseline"/>
        <w:rPr>
          <w:rFonts w:hAnsi="宋体"/>
          <w:color w:val="auto"/>
          <w:sz w:val="24"/>
          <w:szCs w:val="24"/>
        </w:rPr>
      </w:pPr>
      <w:r>
        <w:rPr>
          <w:rFonts w:hAnsi="宋体"/>
          <w:color w:val="auto"/>
          <w:sz w:val="24"/>
          <w:szCs w:val="24"/>
        </w:rPr>
        <w:t>人民币（大写）</w:t>
      </w:r>
      <w:bookmarkStart w:id="417" w:name="SOA_hhxys_sbzgjdx"/>
      <w:r>
        <w:rPr>
          <w:rFonts w:hAnsi="宋体"/>
          <w:color w:val="auto"/>
          <w:sz w:val="24"/>
          <w:szCs w:val="24"/>
          <w:u w:val="single" w:color="000000"/>
        </w:rPr>
        <w:t xml:space="preserve">   </w:t>
      </w:r>
      <w:r>
        <w:rPr>
          <w:rFonts w:hint="eastAsia" w:hAnsi="宋体"/>
          <w:color w:val="auto"/>
          <w:sz w:val="24"/>
          <w:szCs w:val="24"/>
          <w:u w:val="single" w:color="000000"/>
        </w:rPr>
        <w:t>/</w:t>
      </w:r>
      <w:r>
        <w:rPr>
          <w:rFonts w:hAnsi="宋体"/>
          <w:color w:val="auto"/>
          <w:sz w:val="24"/>
          <w:szCs w:val="24"/>
          <w:u w:val="single" w:color="000000"/>
        </w:rPr>
        <w:t xml:space="preserve">   </w:t>
      </w:r>
      <w:bookmarkEnd w:id="417"/>
      <w:r>
        <w:rPr>
          <w:rFonts w:hAnsi="宋体"/>
          <w:color w:val="auto"/>
          <w:sz w:val="24"/>
          <w:szCs w:val="24"/>
        </w:rPr>
        <w:t>(¥</w:t>
      </w:r>
      <w:bookmarkStart w:id="418" w:name="SOA_hhxys_sbzgjxx"/>
      <w:r>
        <w:rPr>
          <w:rFonts w:hAnsi="宋体"/>
          <w:color w:val="auto"/>
          <w:sz w:val="24"/>
          <w:szCs w:val="24"/>
          <w:u w:val="single" w:color="000000"/>
        </w:rPr>
        <w:t xml:space="preserve">   </w:t>
      </w:r>
      <w:r>
        <w:rPr>
          <w:rFonts w:hint="eastAsia" w:hAnsi="宋体"/>
          <w:color w:val="auto"/>
          <w:sz w:val="24"/>
          <w:szCs w:val="24"/>
          <w:u w:val="single" w:color="000000"/>
        </w:rPr>
        <w:t>/</w:t>
      </w:r>
      <w:r>
        <w:rPr>
          <w:rFonts w:hAnsi="宋体"/>
          <w:color w:val="auto"/>
          <w:sz w:val="24"/>
          <w:szCs w:val="24"/>
          <w:u w:val="single" w:color="000000"/>
        </w:rPr>
        <w:t xml:space="preserve">   </w:t>
      </w:r>
      <w:bookmarkEnd w:id="418"/>
      <w:r>
        <w:rPr>
          <w:rFonts w:hAnsi="宋体"/>
          <w:color w:val="auto"/>
          <w:sz w:val="24"/>
          <w:szCs w:val="24"/>
        </w:rPr>
        <w:t>元)；</w:t>
      </w:r>
    </w:p>
    <w:p w14:paraId="6E9D069D">
      <w:pPr>
        <w:snapToGrid w:val="0"/>
        <w:spacing w:line="360" w:lineRule="auto"/>
        <w:ind w:firstLine="480" w:firstLineChars="200"/>
        <w:textAlignment w:val="baseline"/>
        <w:rPr>
          <w:rFonts w:hAnsi="宋体"/>
          <w:color w:val="auto"/>
          <w:sz w:val="24"/>
          <w:szCs w:val="24"/>
        </w:rPr>
      </w:pPr>
      <w:r>
        <w:rPr>
          <w:rFonts w:hAnsi="宋体"/>
          <w:color w:val="auto"/>
          <w:sz w:val="24"/>
          <w:szCs w:val="24"/>
        </w:rPr>
        <w:t>（3）专业工程暂估价金额：</w:t>
      </w:r>
    </w:p>
    <w:p w14:paraId="5515A7A2">
      <w:pPr>
        <w:snapToGrid w:val="0"/>
        <w:spacing w:line="360" w:lineRule="auto"/>
        <w:ind w:firstLine="600" w:firstLineChars="250"/>
        <w:textAlignment w:val="baseline"/>
        <w:rPr>
          <w:rFonts w:hAnsi="宋体"/>
          <w:color w:val="auto"/>
          <w:sz w:val="24"/>
          <w:szCs w:val="24"/>
        </w:rPr>
      </w:pPr>
      <w:r>
        <w:rPr>
          <w:rFonts w:hAnsi="宋体"/>
          <w:color w:val="auto"/>
          <w:sz w:val="24"/>
          <w:szCs w:val="24"/>
        </w:rPr>
        <w:t>人民币（大写）</w:t>
      </w:r>
      <w:bookmarkStart w:id="419" w:name="SOA_hhxys_gczgjdx"/>
      <w:r>
        <w:rPr>
          <w:rFonts w:hAnsi="宋体"/>
          <w:color w:val="auto"/>
          <w:sz w:val="24"/>
          <w:szCs w:val="24"/>
          <w:u w:val="single" w:color="000000"/>
        </w:rPr>
        <w:t xml:space="preserve">   </w:t>
      </w:r>
      <w:r>
        <w:rPr>
          <w:rFonts w:hint="eastAsia" w:hAnsi="宋体"/>
          <w:color w:val="auto"/>
          <w:sz w:val="24"/>
          <w:szCs w:val="24"/>
          <w:u w:val="single" w:color="000000"/>
        </w:rPr>
        <w:t>/</w:t>
      </w:r>
      <w:r>
        <w:rPr>
          <w:rFonts w:hAnsi="宋体"/>
          <w:color w:val="auto"/>
          <w:sz w:val="24"/>
          <w:szCs w:val="24"/>
          <w:u w:val="single" w:color="000000"/>
        </w:rPr>
        <w:t xml:space="preserve">   </w:t>
      </w:r>
      <w:bookmarkEnd w:id="419"/>
      <w:r>
        <w:rPr>
          <w:rFonts w:hAnsi="宋体"/>
          <w:color w:val="auto"/>
          <w:sz w:val="24"/>
          <w:szCs w:val="24"/>
        </w:rPr>
        <w:t>(¥</w:t>
      </w:r>
      <w:bookmarkStart w:id="420" w:name="SOA_hhxys_gczgjxx"/>
      <w:r>
        <w:rPr>
          <w:rFonts w:hAnsi="宋体"/>
          <w:color w:val="auto"/>
          <w:sz w:val="24"/>
          <w:szCs w:val="24"/>
          <w:u w:val="single" w:color="000000"/>
        </w:rPr>
        <w:t xml:space="preserve">   </w:t>
      </w:r>
      <w:r>
        <w:rPr>
          <w:rFonts w:hint="eastAsia" w:hAnsi="宋体"/>
          <w:color w:val="auto"/>
          <w:sz w:val="24"/>
          <w:szCs w:val="24"/>
          <w:u w:val="single" w:color="000000"/>
        </w:rPr>
        <w:t>/</w:t>
      </w:r>
      <w:r>
        <w:rPr>
          <w:rFonts w:hAnsi="宋体"/>
          <w:color w:val="auto"/>
          <w:sz w:val="24"/>
          <w:szCs w:val="24"/>
          <w:u w:val="single" w:color="000000"/>
        </w:rPr>
        <w:t xml:space="preserve">   </w:t>
      </w:r>
      <w:bookmarkEnd w:id="420"/>
      <w:r>
        <w:rPr>
          <w:rFonts w:hAnsi="宋体"/>
          <w:color w:val="auto"/>
          <w:sz w:val="24"/>
          <w:szCs w:val="24"/>
        </w:rPr>
        <w:t>元)；</w:t>
      </w:r>
    </w:p>
    <w:p w14:paraId="6859AB48">
      <w:pPr>
        <w:snapToGrid w:val="0"/>
        <w:spacing w:line="360" w:lineRule="auto"/>
        <w:ind w:firstLine="480" w:firstLineChars="200"/>
        <w:textAlignment w:val="baseline"/>
        <w:rPr>
          <w:rFonts w:hAnsi="宋体"/>
          <w:color w:val="auto"/>
          <w:sz w:val="24"/>
          <w:szCs w:val="24"/>
        </w:rPr>
      </w:pPr>
      <w:r>
        <w:rPr>
          <w:rFonts w:hAnsi="宋体"/>
          <w:color w:val="auto"/>
          <w:sz w:val="24"/>
          <w:szCs w:val="24"/>
        </w:rPr>
        <w:t>（4）暂列金额：</w:t>
      </w:r>
    </w:p>
    <w:p w14:paraId="157E4F1A">
      <w:pPr>
        <w:snapToGrid w:val="0"/>
        <w:spacing w:line="360" w:lineRule="auto"/>
        <w:ind w:firstLine="600" w:firstLineChars="250"/>
        <w:textAlignment w:val="baseline"/>
        <w:rPr>
          <w:rFonts w:hAnsi="宋体"/>
          <w:color w:val="auto"/>
          <w:sz w:val="24"/>
          <w:szCs w:val="24"/>
        </w:rPr>
      </w:pPr>
      <w:r>
        <w:rPr>
          <w:rFonts w:hAnsi="宋体"/>
          <w:color w:val="auto"/>
          <w:sz w:val="24"/>
          <w:szCs w:val="24"/>
        </w:rPr>
        <w:t>人民币（大写）</w:t>
      </w:r>
      <w:bookmarkStart w:id="421" w:name="SOA_hhxys_zljedx"/>
      <w:r>
        <w:rPr>
          <w:rFonts w:hAnsi="宋体"/>
          <w:color w:val="auto"/>
          <w:sz w:val="24"/>
          <w:szCs w:val="24"/>
          <w:u w:val="single" w:color="000000"/>
        </w:rPr>
        <w:t xml:space="preserve">   </w:t>
      </w:r>
      <w:r>
        <w:rPr>
          <w:rFonts w:hint="eastAsia" w:hAnsi="宋体"/>
          <w:color w:val="auto"/>
          <w:sz w:val="24"/>
          <w:szCs w:val="24"/>
          <w:u w:val="single" w:color="000000"/>
        </w:rPr>
        <w:t>/</w:t>
      </w:r>
      <w:r>
        <w:rPr>
          <w:rFonts w:hAnsi="宋体"/>
          <w:color w:val="auto"/>
          <w:sz w:val="24"/>
          <w:szCs w:val="24"/>
          <w:u w:val="single" w:color="000000"/>
        </w:rPr>
        <w:t xml:space="preserve">   </w:t>
      </w:r>
      <w:bookmarkEnd w:id="421"/>
      <w:r>
        <w:rPr>
          <w:rFonts w:hAnsi="宋体"/>
          <w:color w:val="auto"/>
          <w:sz w:val="24"/>
          <w:szCs w:val="24"/>
        </w:rPr>
        <w:t>(¥</w:t>
      </w:r>
      <w:bookmarkStart w:id="422" w:name="SOA_hhxys_zljexx"/>
      <w:r>
        <w:rPr>
          <w:rFonts w:hAnsi="宋体"/>
          <w:color w:val="auto"/>
          <w:sz w:val="24"/>
          <w:szCs w:val="24"/>
          <w:u w:val="single" w:color="000000"/>
        </w:rPr>
        <w:t xml:space="preserve">   </w:t>
      </w:r>
      <w:r>
        <w:rPr>
          <w:rFonts w:hint="eastAsia" w:hAnsi="宋体"/>
          <w:color w:val="auto"/>
          <w:sz w:val="24"/>
          <w:szCs w:val="24"/>
          <w:u w:val="single" w:color="000000"/>
        </w:rPr>
        <w:t>/</w:t>
      </w:r>
      <w:r>
        <w:rPr>
          <w:rFonts w:hAnsi="宋体"/>
          <w:color w:val="auto"/>
          <w:sz w:val="24"/>
          <w:szCs w:val="24"/>
          <w:u w:val="single" w:color="000000"/>
        </w:rPr>
        <w:t xml:space="preserve">   </w:t>
      </w:r>
      <w:bookmarkEnd w:id="422"/>
      <w:r>
        <w:rPr>
          <w:rFonts w:hAnsi="宋体"/>
          <w:color w:val="auto"/>
          <w:sz w:val="24"/>
          <w:szCs w:val="24"/>
        </w:rPr>
        <w:t>元)。</w:t>
      </w:r>
    </w:p>
    <w:p w14:paraId="01686818">
      <w:pPr>
        <w:snapToGrid w:val="0"/>
        <w:spacing w:line="360" w:lineRule="auto"/>
        <w:ind w:firstLine="480" w:firstLineChars="200"/>
        <w:textAlignment w:val="baseline"/>
        <w:rPr>
          <w:rFonts w:hAnsi="宋体"/>
          <w:color w:val="auto"/>
          <w:sz w:val="24"/>
          <w:szCs w:val="24"/>
        </w:rPr>
      </w:pPr>
      <w:r>
        <w:rPr>
          <w:rFonts w:hAnsi="宋体"/>
          <w:color w:val="auto"/>
          <w:sz w:val="24"/>
          <w:szCs w:val="24"/>
        </w:rPr>
        <w:t>2.合同价格形式：</w:t>
      </w:r>
      <w:r>
        <w:rPr>
          <w:rFonts w:hint="eastAsia" w:hAnsi="宋体"/>
          <w:color w:val="auto"/>
          <w:sz w:val="24"/>
          <w:szCs w:val="24"/>
          <w:u w:val="single" w:color="000000"/>
        </w:rPr>
        <w:t>采用固定单价合同</w:t>
      </w:r>
      <w:r>
        <w:rPr>
          <w:rFonts w:hAnsi="宋体"/>
          <w:color w:val="auto"/>
          <w:sz w:val="24"/>
          <w:szCs w:val="24"/>
        </w:rPr>
        <w:t>。</w:t>
      </w:r>
    </w:p>
    <w:p w14:paraId="6724E252">
      <w:pPr>
        <w:snapToGrid w:val="0"/>
        <w:spacing w:line="360" w:lineRule="auto"/>
        <w:textAlignment w:val="baseline"/>
        <w:rPr>
          <w:rFonts w:hAnsi="宋体"/>
          <w:b/>
          <w:color w:val="auto"/>
          <w:sz w:val="24"/>
          <w:szCs w:val="24"/>
        </w:rPr>
      </w:pPr>
      <w:bookmarkStart w:id="423" w:name="_Toc361220414"/>
      <w:r>
        <w:rPr>
          <w:rFonts w:hAnsi="宋体"/>
          <w:color w:val="auto"/>
          <w:sz w:val="24"/>
          <w:szCs w:val="24"/>
        </w:rPr>
        <w:t>五、项目经理</w:t>
      </w:r>
      <w:bookmarkEnd w:id="423"/>
    </w:p>
    <w:p w14:paraId="724CF8F7">
      <w:pPr>
        <w:snapToGrid w:val="0"/>
        <w:spacing w:line="360" w:lineRule="auto"/>
        <w:ind w:firstLine="480" w:firstLineChars="200"/>
        <w:textAlignment w:val="baseline"/>
        <w:rPr>
          <w:rFonts w:hAnsi="宋体"/>
          <w:color w:val="auto"/>
          <w:sz w:val="24"/>
          <w:szCs w:val="24"/>
        </w:rPr>
      </w:pPr>
      <w:r>
        <w:rPr>
          <w:rFonts w:hAnsi="宋体"/>
          <w:color w:val="auto"/>
          <w:sz w:val="24"/>
          <w:szCs w:val="24"/>
        </w:rPr>
        <w:t>承包人项目经理：</w:t>
      </w:r>
      <w:bookmarkStart w:id="424" w:name="SOA_hhxys_cbrxmjl"/>
      <w:r>
        <w:rPr>
          <w:rFonts w:hint="eastAsia" w:hAnsi="宋体" w:cs="宋体"/>
          <w:color w:val="auto"/>
          <w:sz w:val="24"/>
          <w:szCs w:val="24"/>
          <w:u w:val="single" w:color="000000"/>
        </w:rPr>
        <w:t xml:space="preserve">  </w:t>
      </w:r>
      <w:r>
        <w:rPr>
          <w:rFonts w:hAnsi="宋体" w:cs="宋体"/>
          <w:color w:val="auto"/>
          <w:sz w:val="24"/>
          <w:szCs w:val="24"/>
          <w:u w:val="single" w:color="000000"/>
        </w:rPr>
        <w:t xml:space="preserve">      </w:t>
      </w:r>
      <w:r>
        <w:rPr>
          <w:rFonts w:hint="eastAsia" w:hAnsi="宋体" w:cs="宋体"/>
          <w:color w:val="auto"/>
          <w:sz w:val="24"/>
          <w:szCs w:val="24"/>
          <w:u w:val="single" w:color="000000"/>
        </w:rPr>
        <w:t xml:space="preserve"> </w:t>
      </w:r>
      <w:bookmarkEnd w:id="424"/>
      <w:r>
        <w:rPr>
          <w:rFonts w:hint="eastAsia" w:hAnsi="宋体"/>
          <w:color w:val="auto"/>
          <w:sz w:val="24"/>
          <w:szCs w:val="24"/>
          <w:u w:val="single" w:color="000000"/>
        </w:rPr>
        <w:t xml:space="preserve">  </w:t>
      </w:r>
      <w:r>
        <w:rPr>
          <w:rFonts w:hAnsi="宋体"/>
          <w:color w:val="auto"/>
          <w:sz w:val="24"/>
          <w:szCs w:val="24"/>
        </w:rPr>
        <w:t>。</w:t>
      </w:r>
    </w:p>
    <w:p w14:paraId="65C45227">
      <w:pPr>
        <w:snapToGrid w:val="0"/>
        <w:spacing w:line="360" w:lineRule="auto"/>
        <w:textAlignment w:val="baseline"/>
        <w:rPr>
          <w:rFonts w:hAnsi="宋体"/>
          <w:bCs/>
          <w:color w:val="auto"/>
          <w:sz w:val="24"/>
          <w:szCs w:val="24"/>
        </w:rPr>
      </w:pPr>
      <w:bookmarkStart w:id="425" w:name="_Toc361220415"/>
      <w:r>
        <w:rPr>
          <w:rFonts w:hAnsi="宋体"/>
          <w:color w:val="auto"/>
          <w:sz w:val="24"/>
          <w:szCs w:val="24"/>
        </w:rPr>
        <w:t>六、合同文件构成</w:t>
      </w:r>
      <w:bookmarkEnd w:id="425"/>
    </w:p>
    <w:p w14:paraId="08DF0133">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本协议书与下列文件一起构成合同文件：</w:t>
      </w:r>
    </w:p>
    <w:p w14:paraId="23B33805">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（1）中标通知书（如果有）；</w:t>
      </w:r>
    </w:p>
    <w:p w14:paraId="06E50B77">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 xml:space="preserve">（2）投标函及其附录（如果有）； </w:t>
      </w:r>
    </w:p>
    <w:p w14:paraId="6C260D0C">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（3）专用合同条款及其附件；</w:t>
      </w:r>
    </w:p>
    <w:p w14:paraId="44622877">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（4）通用合同条款；</w:t>
      </w:r>
    </w:p>
    <w:p w14:paraId="68926BB5">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（5）技术标准和要求；</w:t>
      </w:r>
    </w:p>
    <w:p w14:paraId="75EC57B2">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（6）图纸；</w:t>
      </w:r>
    </w:p>
    <w:p w14:paraId="1A05BA3E">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（7）已标价工程量清单或预算书；</w:t>
      </w:r>
    </w:p>
    <w:p w14:paraId="4D8CE8A7">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（8）</w:t>
      </w:r>
      <w:r>
        <w:rPr>
          <w:rFonts w:hint="eastAsia" w:hAnsi="宋体"/>
          <w:color w:val="auto"/>
          <w:sz w:val="24"/>
          <w:szCs w:val="24"/>
        </w:rPr>
        <w:t>招标文件及其附件、</w:t>
      </w:r>
      <w:r>
        <w:rPr>
          <w:rFonts w:hAnsi="宋体"/>
          <w:color w:val="auto"/>
          <w:sz w:val="24"/>
          <w:szCs w:val="24"/>
        </w:rPr>
        <w:t>其他合同文件。</w:t>
      </w:r>
    </w:p>
    <w:p w14:paraId="6A898D3A">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在合同订立及履行过程中形成的与合同有关的文件均构成合同文件组成部分。</w:t>
      </w:r>
    </w:p>
    <w:p w14:paraId="678E1155">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上述各项合同文件包括合同当事人就该项合同文件所作出的补充和修改，属于同一类内容的文件，应以最新签署的为准。</w:t>
      </w:r>
      <w:r>
        <w:rPr>
          <w:rFonts w:hint="eastAsia" w:hAnsi="宋体"/>
          <w:color w:val="auto"/>
          <w:sz w:val="24"/>
          <w:szCs w:val="24"/>
        </w:rPr>
        <w:t>专用合同条款及其附件须经合同当事人签字或盖章。</w:t>
      </w:r>
    </w:p>
    <w:p w14:paraId="3FE566C8">
      <w:pPr>
        <w:snapToGrid w:val="0"/>
        <w:spacing w:line="360" w:lineRule="auto"/>
        <w:textAlignment w:val="baseline"/>
        <w:rPr>
          <w:rFonts w:hAnsi="宋体"/>
          <w:b/>
          <w:bCs/>
          <w:color w:val="auto"/>
          <w:sz w:val="24"/>
          <w:szCs w:val="24"/>
        </w:rPr>
      </w:pPr>
      <w:bookmarkStart w:id="426" w:name="_Toc361220416"/>
      <w:r>
        <w:rPr>
          <w:rFonts w:hAnsi="宋体"/>
          <w:color w:val="auto"/>
          <w:sz w:val="24"/>
          <w:szCs w:val="24"/>
        </w:rPr>
        <w:t>七、承诺</w:t>
      </w:r>
      <w:bookmarkEnd w:id="426"/>
    </w:p>
    <w:p w14:paraId="46D18C32">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1.发包人承诺按照法律规定履行项目审批手续、筹集工程建设资金并按照合同约定的期限和方式支付合同价款。</w:t>
      </w:r>
    </w:p>
    <w:p w14:paraId="2E35F4AD">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2.承包人承诺按照法律规定及合同约定组织完成工程施工，确保工程质量和安全，不进行转包及违法分包，并在缺陷责任期及保修期内承担相应的工程维修责任。</w:t>
      </w:r>
    </w:p>
    <w:p w14:paraId="3B638822">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3.发包人和承包人通过招投标形式签订合同的，双方理解并</w:t>
      </w:r>
      <w:r>
        <w:rPr>
          <w:rFonts w:hint="eastAsia" w:hAnsi="宋体"/>
          <w:bCs/>
          <w:color w:val="auto"/>
          <w:sz w:val="24"/>
          <w:szCs w:val="24"/>
        </w:rPr>
        <w:t>承诺</w:t>
      </w:r>
      <w:r>
        <w:rPr>
          <w:rFonts w:hAnsi="宋体"/>
          <w:bCs/>
          <w:color w:val="auto"/>
          <w:sz w:val="24"/>
          <w:szCs w:val="24"/>
        </w:rPr>
        <w:t>不再就同一工程另行签订与合同实质性内容相背离的协议。</w:t>
      </w:r>
    </w:p>
    <w:p w14:paraId="0CA771DC">
      <w:pPr>
        <w:snapToGrid w:val="0"/>
        <w:spacing w:line="360" w:lineRule="auto"/>
        <w:textAlignment w:val="baseline"/>
        <w:rPr>
          <w:rFonts w:hAnsi="宋体"/>
          <w:bCs/>
          <w:color w:val="auto"/>
          <w:sz w:val="24"/>
          <w:szCs w:val="24"/>
        </w:rPr>
      </w:pPr>
      <w:bookmarkStart w:id="427" w:name="_Toc361220417"/>
      <w:r>
        <w:rPr>
          <w:rFonts w:hAnsi="宋体"/>
          <w:color w:val="auto"/>
          <w:sz w:val="24"/>
          <w:szCs w:val="24"/>
        </w:rPr>
        <w:t>八、词语含义</w:t>
      </w:r>
      <w:bookmarkEnd w:id="427"/>
    </w:p>
    <w:p w14:paraId="3E14FAC2">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本协议书中词语含义与第二部分通用合同条款中赋予的含义相同。</w:t>
      </w:r>
    </w:p>
    <w:p w14:paraId="1AC6A720">
      <w:pPr>
        <w:snapToGrid w:val="0"/>
        <w:spacing w:line="360" w:lineRule="auto"/>
        <w:textAlignment w:val="baseline"/>
        <w:rPr>
          <w:rFonts w:hAnsi="宋体"/>
          <w:bCs/>
          <w:color w:val="auto"/>
          <w:sz w:val="24"/>
          <w:szCs w:val="24"/>
        </w:rPr>
      </w:pPr>
      <w:bookmarkStart w:id="428" w:name="_Toc361220418"/>
      <w:r>
        <w:rPr>
          <w:rFonts w:hAnsi="宋体"/>
          <w:color w:val="auto"/>
          <w:sz w:val="24"/>
          <w:szCs w:val="24"/>
        </w:rPr>
        <w:t>九、签订时间</w:t>
      </w:r>
      <w:bookmarkEnd w:id="428"/>
    </w:p>
    <w:p w14:paraId="33D47A2A">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本合同于</w:t>
      </w:r>
      <w:bookmarkStart w:id="429" w:name="SOA_hhxys_htqdn"/>
      <w:r>
        <w:rPr>
          <w:rFonts w:hAnsi="宋体"/>
          <w:bCs/>
          <w:color w:val="auto"/>
          <w:sz w:val="24"/>
          <w:szCs w:val="24"/>
          <w:u w:val="single" w:color="000000"/>
        </w:rPr>
        <w:t xml:space="preserve">  </w:t>
      </w:r>
      <w:bookmarkEnd w:id="429"/>
      <w:r>
        <w:rPr>
          <w:rFonts w:hAnsi="宋体"/>
          <w:bCs/>
          <w:color w:val="auto"/>
          <w:sz w:val="24"/>
          <w:szCs w:val="24"/>
          <w:u w:val="single" w:color="000000"/>
        </w:rPr>
        <w:t xml:space="preserve">       </w:t>
      </w:r>
      <w:r>
        <w:rPr>
          <w:rFonts w:hAnsi="宋体"/>
          <w:bCs/>
          <w:color w:val="auto"/>
          <w:sz w:val="24"/>
          <w:szCs w:val="24"/>
        </w:rPr>
        <w:t>年</w:t>
      </w:r>
      <w:bookmarkStart w:id="430" w:name="SOA_hhxys_htqdy"/>
      <w:r>
        <w:rPr>
          <w:rFonts w:hAnsi="宋体"/>
          <w:bCs/>
          <w:color w:val="auto"/>
          <w:sz w:val="24"/>
          <w:szCs w:val="24"/>
          <w:u w:val="single" w:color="000000"/>
        </w:rPr>
        <w:t xml:space="preserve">      </w:t>
      </w:r>
      <w:bookmarkEnd w:id="430"/>
      <w:r>
        <w:rPr>
          <w:rFonts w:hAnsi="宋体"/>
          <w:bCs/>
          <w:color w:val="auto"/>
          <w:sz w:val="24"/>
          <w:szCs w:val="24"/>
        </w:rPr>
        <w:t>月</w:t>
      </w:r>
      <w:bookmarkStart w:id="431" w:name="SOA_hhxys_htqdr"/>
      <w:r>
        <w:rPr>
          <w:rFonts w:hAnsi="宋体"/>
          <w:bCs/>
          <w:color w:val="auto"/>
          <w:sz w:val="24"/>
          <w:szCs w:val="24"/>
          <w:u w:val="single" w:color="000000"/>
        </w:rPr>
        <w:t xml:space="preserve">      </w:t>
      </w:r>
      <w:bookmarkEnd w:id="431"/>
      <w:r>
        <w:rPr>
          <w:rFonts w:hAnsi="宋体"/>
          <w:bCs/>
          <w:color w:val="auto"/>
          <w:sz w:val="24"/>
          <w:szCs w:val="24"/>
        </w:rPr>
        <w:t>日签订。</w:t>
      </w:r>
    </w:p>
    <w:p w14:paraId="4190CFB4">
      <w:pPr>
        <w:snapToGrid w:val="0"/>
        <w:spacing w:line="360" w:lineRule="auto"/>
        <w:textAlignment w:val="baseline"/>
        <w:rPr>
          <w:rFonts w:hAnsi="宋体"/>
          <w:bCs/>
          <w:color w:val="auto"/>
          <w:sz w:val="24"/>
          <w:szCs w:val="24"/>
        </w:rPr>
      </w:pPr>
      <w:bookmarkStart w:id="432" w:name="_Toc361220419"/>
      <w:r>
        <w:rPr>
          <w:rFonts w:hAnsi="宋体"/>
          <w:color w:val="auto"/>
          <w:sz w:val="24"/>
          <w:szCs w:val="24"/>
        </w:rPr>
        <w:t>十、签订地点</w:t>
      </w:r>
      <w:bookmarkEnd w:id="432"/>
    </w:p>
    <w:p w14:paraId="43262E20">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本合同在</w:t>
      </w:r>
      <w:r>
        <w:rPr>
          <w:rFonts w:hint="eastAsia" w:hAnsi="宋体"/>
          <w:color w:val="auto"/>
          <w:sz w:val="24"/>
          <w:szCs w:val="24"/>
          <w:u w:val="single" w:color="000000"/>
        </w:rPr>
        <w:t xml:space="preserve"> 杭州市上城区 </w:t>
      </w:r>
      <w:r>
        <w:rPr>
          <w:rFonts w:hAnsi="宋体"/>
          <w:bCs/>
          <w:color w:val="auto"/>
          <w:sz w:val="24"/>
          <w:szCs w:val="24"/>
        </w:rPr>
        <w:t>签订。</w:t>
      </w:r>
    </w:p>
    <w:p w14:paraId="1D66CBF0">
      <w:pPr>
        <w:snapToGrid w:val="0"/>
        <w:spacing w:line="360" w:lineRule="auto"/>
        <w:textAlignment w:val="baseline"/>
        <w:rPr>
          <w:rFonts w:hAnsi="宋体"/>
          <w:bCs/>
          <w:color w:val="auto"/>
          <w:sz w:val="24"/>
          <w:szCs w:val="24"/>
        </w:rPr>
      </w:pPr>
      <w:bookmarkStart w:id="433" w:name="_Toc361220420"/>
      <w:r>
        <w:rPr>
          <w:rFonts w:hAnsi="宋体"/>
          <w:color w:val="auto"/>
          <w:sz w:val="24"/>
          <w:szCs w:val="24"/>
        </w:rPr>
        <w:t>十一、补充协议</w:t>
      </w:r>
      <w:bookmarkEnd w:id="433"/>
    </w:p>
    <w:p w14:paraId="21D2C669">
      <w:pPr>
        <w:snapToGrid w:val="0"/>
        <w:spacing w:line="360" w:lineRule="auto"/>
        <w:ind w:firstLine="480" w:firstLineChars="200"/>
        <w:textAlignment w:val="baseline"/>
        <w:rPr>
          <w:rFonts w:hAnsi="宋体"/>
          <w:b/>
          <w:bCs/>
          <w:color w:val="auto"/>
          <w:sz w:val="24"/>
          <w:szCs w:val="24"/>
        </w:rPr>
      </w:pPr>
      <w:r>
        <w:rPr>
          <w:rFonts w:hAnsi="宋体"/>
          <w:bCs/>
          <w:color w:val="auto"/>
          <w:sz w:val="24"/>
          <w:szCs w:val="24"/>
        </w:rPr>
        <w:t>合同未尽事宜，合同当事人另行签订补充协议</w:t>
      </w:r>
      <w:r>
        <w:rPr>
          <w:rFonts w:hint="eastAsia" w:hAnsi="宋体"/>
          <w:bCs/>
          <w:color w:val="auto"/>
          <w:sz w:val="24"/>
          <w:szCs w:val="24"/>
        </w:rPr>
        <w:t>，</w:t>
      </w:r>
      <w:r>
        <w:rPr>
          <w:rFonts w:hAnsi="宋体"/>
          <w:bCs/>
          <w:color w:val="auto"/>
          <w:sz w:val="24"/>
          <w:szCs w:val="24"/>
        </w:rPr>
        <w:t>补充协议是合同的组成部分。</w:t>
      </w:r>
    </w:p>
    <w:p w14:paraId="1B66D770">
      <w:pPr>
        <w:snapToGrid w:val="0"/>
        <w:spacing w:line="360" w:lineRule="auto"/>
        <w:textAlignment w:val="baseline"/>
        <w:rPr>
          <w:rFonts w:hAnsi="宋体"/>
          <w:bCs/>
          <w:color w:val="auto"/>
          <w:sz w:val="24"/>
          <w:szCs w:val="24"/>
        </w:rPr>
      </w:pPr>
      <w:bookmarkStart w:id="434" w:name="_Toc361220421"/>
      <w:r>
        <w:rPr>
          <w:rFonts w:hAnsi="宋体"/>
          <w:color w:val="auto"/>
          <w:sz w:val="24"/>
          <w:szCs w:val="24"/>
        </w:rPr>
        <w:t>十二、合同生效</w:t>
      </w:r>
      <w:bookmarkEnd w:id="434"/>
    </w:p>
    <w:p w14:paraId="4CA3496B">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本合同自</w:t>
      </w:r>
      <w:r>
        <w:rPr>
          <w:rFonts w:hint="eastAsia" w:hAnsi="宋体"/>
          <w:color w:val="auto"/>
          <w:sz w:val="24"/>
          <w:szCs w:val="24"/>
          <w:u w:val="single" w:color="000000"/>
        </w:rPr>
        <w:t>双方签字盖章之日起</w:t>
      </w:r>
      <w:r>
        <w:rPr>
          <w:rFonts w:hAnsi="宋体"/>
          <w:bCs/>
          <w:color w:val="auto"/>
          <w:sz w:val="24"/>
          <w:szCs w:val="24"/>
        </w:rPr>
        <w:t>生效。</w:t>
      </w:r>
    </w:p>
    <w:p w14:paraId="2377A6E7">
      <w:pPr>
        <w:snapToGrid w:val="0"/>
        <w:spacing w:line="360" w:lineRule="auto"/>
        <w:textAlignment w:val="baseline"/>
        <w:rPr>
          <w:rFonts w:hAnsi="宋体"/>
          <w:bCs/>
          <w:color w:val="auto"/>
          <w:sz w:val="24"/>
          <w:szCs w:val="24"/>
        </w:rPr>
      </w:pPr>
      <w:bookmarkStart w:id="435" w:name="_Toc361220422"/>
      <w:r>
        <w:rPr>
          <w:rFonts w:hAnsi="宋体"/>
          <w:color w:val="auto"/>
          <w:sz w:val="24"/>
          <w:szCs w:val="24"/>
        </w:rPr>
        <w:t>十三、合同份数</w:t>
      </w:r>
      <w:bookmarkEnd w:id="435"/>
    </w:p>
    <w:p w14:paraId="6E9EB7E4">
      <w:pPr>
        <w:snapToGrid w:val="0"/>
        <w:spacing w:line="360" w:lineRule="auto"/>
        <w:ind w:firstLine="480" w:firstLineChars="200"/>
        <w:textAlignment w:val="baseline"/>
        <w:rPr>
          <w:rFonts w:hAnsi="宋体"/>
          <w:bCs/>
          <w:color w:val="auto"/>
          <w:sz w:val="24"/>
          <w:szCs w:val="24"/>
        </w:rPr>
      </w:pPr>
      <w:r>
        <w:rPr>
          <w:rFonts w:hAnsi="宋体"/>
          <w:bCs/>
          <w:color w:val="auto"/>
          <w:sz w:val="24"/>
          <w:szCs w:val="24"/>
        </w:rPr>
        <w:t>本合同一式</w:t>
      </w:r>
      <w:r>
        <w:rPr>
          <w:rFonts w:hint="eastAsia" w:hAnsi="宋体"/>
          <w:bCs/>
          <w:color w:val="auto"/>
          <w:sz w:val="24"/>
          <w:szCs w:val="24"/>
          <w:u w:val="single" w:color="000000"/>
        </w:rPr>
        <w:t>捌</w:t>
      </w:r>
      <w:r>
        <w:rPr>
          <w:rFonts w:hAnsi="宋体"/>
          <w:bCs/>
          <w:color w:val="auto"/>
          <w:sz w:val="24"/>
          <w:szCs w:val="24"/>
        </w:rPr>
        <w:t>份，均具有同等法律效力，发包人执</w:t>
      </w:r>
      <w:r>
        <w:rPr>
          <w:rFonts w:hint="eastAsia" w:hAnsi="宋体"/>
          <w:bCs/>
          <w:color w:val="auto"/>
          <w:sz w:val="24"/>
          <w:szCs w:val="24"/>
          <w:u w:val="single" w:color="000000"/>
        </w:rPr>
        <w:t>肆</w:t>
      </w:r>
      <w:r>
        <w:rPr>
          <w:rFonts w:hAnsi="宋体"/>
          <w:bCs/>
          <w:color w:val="auto"/>
          <w:sz w:val="24"/>
          <w:szCs w:val="24"/>
        </w:rPr>
        <w:t>份，承包人执</w:t>
      </w:r>
      <w:r>
        <w:rPr>
          <w:rFonts w:hint="eastAsia" w:hAnsi="宋体"/>
          <w:bCs/>
          <w:color w:val="auto"/>
          <w:sz w:val="24"/>
          <w:szCs w:val="24"/>
          <w:u w:val="single" w:color="000000"/>
        </w:rPr>
        <w:t>肆</w:t>
      </w:r>
      <w:r>
        <w:rPr>
          <w:rFonts w:hAnsi="宋体"/>
          <w:bCs/>
          <w:color w:val="auto"/>
          <w:sz w:val="24"/>
          <w:szCs w:val="24"/>
        </w:rPr>
        <w:t>份。</w:t>
      </w:r>
    </w:p>
    <w:p w14:paraId="243DEE8B">
      <w:pPr>
        <w:snapToGrid w:val="0"/>
        <w:spacing w:line="360" w:lineRule="auto"/>
        <w:ind w:firstLine="480" w:firstLineChars="200"/>
        <w:textAlignment w:val="baseline"/>
        <w:rPr>
          <w:rFonts w:hAnsi="宋体"/>
          <w:bCs/>
          <w:color w:val="auto"/>
          <w:sz w:val="24"/>
          <w:szCs w:val="24"/>
        </w:rPr>
      </w:pPr>
    </w:p>
    <w:p w14:paraId="1DB6A6C6">
      <w:pPr>
        <w:spacing w:line="360" w:lineRule="exact"/>
        <w:rPr>
          <w:rFonts w:hAnsi="宋体" w:cs="宋体"/>
          <w:color w:val="auto"/>
          <w:sz w:val="24"/>
          <w:szCs w:val="24"/>
        </w:rPr>
      </w:pPr>
      <w:r>
        <w:rPr>
          <w:rFonts w:hint="eastAsia" w:hAnsi="宋体" w:cs="宋体"/>
          <w:color w:val="auto"/>
          <w:sz w:val="24"/>
          <w:szCs w:val="24"/>
        </w:rPr>
        <w:t>发包人：  (公章)                     承包人：  (公章)</w:t>
      </w:r>
    </w:p>
    <w:p w14:paraId="41F9395A">
      <w:pPr>
        <w:spacing w:line="360" w:lineRule="exact"/>
        <w:rPr>
          <w:rFonts w:hAnsi="宋体" w:cs="宋体"/>
          <w:color w:val="auto"/>
          <w:sz w:val="24"/>
          <w:szCs w:val="24"/>
          <w:u w:val="single"/>
        </w:rPr>
      </w:pPr>
    </w:p>
    <w:p w14:paraId="52D8F196">
      <w:pPr>
        <w:spacing w:line="360" w:lineRule="exact"/>
        <w:rPr>
          <w:rFonts w:hAnsi="宋体" w:cs="宋体"/>
          <w:color w:val="auto"/>
          <w:sz w:val="24"/>
          <w:szCs w:val="24"/>
        </w:rPr>
      </w:pPr>
      <w:r>
        <w:rPr>
          <w:rFonts w:hint="eastAsia" w:hAnsi="宋体" w:cs="宋体"/>
          <w:color w:val="auto"/>
          <w:sz w:val="24"/>
          <w:szCs w:val="24"/>
        </w:rPr>
        <w:t>法定代表人或其委托代理人：          法定代表人或其委托代理人：</w:t>
      </w:r>
    </w:p>
    <w:p w14:paraId="48FC272E">
      <w:pPr>
        <w:spacing w:line="360" w:lineRule="exact"/>
        <w:rPr>
          <w:rFonts w:hAnsi="宋体" w:cs="宋体"/>
          <w:color w:val="auto"/>
          <w:sz w:val="24"/>
          <w:szCs w:val="24"/>
        </w:rPr>
      </w:pPr>
      <w:r>
        <w:rPr>
          <w:rFonts w:hint="eastAsia" w:hAnsi="宋体" w:cs="宋体"/>
          <w:color w:val="auto"/>
          <w:sz w:val="24"/>
          <w:szCs w:val="24"/>
        </w:rPr>
        <w:t>（签字）                            （签字）</w:t>
      </w:r>
    </w:p>
    <w:p w14:paraId="121D58BB">
      <w:pPr>
        <w:spacing w:line="360" w:lineRule="exact"/>
        <w:rPr>
          <w:rFonts w:hAnsi="宋体" w:cs="宋体"/>
          <w:color w:val="auto"/>
          <w:sz w:val="24"/>
          <w:szCs w:val="24"/>
          <w:u w:val="single"/>
        </w:rPr>
      </w:pPr>
    </w:p>
    <w:p w14:paraId="5CCDE2B6">
      <w:pPr>
        <w:tabs>
          <w:tab w:val="left" w:pos="4410"/>
        </w:tabs>
        <w:spacing w:line="360" w:lineRule="exact"/>
        <w:rPr>
          <w:rFonts w:hAnsi="宋体" w:cs="宋体"/>
          <w:color w:val="auto"/>
          <w:sz w:val="24"/>
          <w:szCs w:val="24"/>
        </w:rPr>
      </w:pPr>
      <w:r>
        <w:rPr>
          <w:rFonts w:hint="eastAsia" w:hAnsi="宋体" w:cs="宋体"/>
          <w:color w:val="auto"/>
          <w:sz w:val="24"/>
          <w:szCs w:val="24"/>
        </w:rPr>
        <w:t>统一社会信用代码：</w:t>
      </w:r>
      <w:r>
        <w:rPr>
          <w:rFonts w:hint="eastAsia" w:hAnsi="宋体" w:cs="宋体"/>
          <w:color w:val="auto"/>
          <w:sz w:val="24"/>
          <w:szCs w:val="24"/>
          <w:u w:val="single"/>
        </w:rPr>
        <w:t xml:space="preserve">       </w:t>
      </w:r>
      <w:r>
        <w:rPr>
          <w:rFonts w:hint="eastAsia" w:hAnsi="宋体" w:cs="宋体"/>
          <w:color w:val="auto"/>
          <w:sz w:val="24"/>
          <w:szCs w:val="24"/>
        </w:rPr>
        <w:t xml:space="preserve">     统一社会信用代码：</w:t>
      </w:r>
      <w:r>
        <w:rPr>
          <w:rFonts w:hint="eastAsia" w:hAnsi="宋体" w:cs="宋体"/>
          <w:color w:val="auto"/>
          <w:sz w:val="24"/>
          <w:szCs w:val="24"/>
          <w:u w:val="single"/>
        </w:rPr>
        <w:t></w:t>
      </w:r>
      <w:r>
        <w:rPr>
          <w:rFonts w:hAnsi="宋体" w:cs="宋体"/>
          <w:color w:val="auto"/>
          <w:sz w:val="24"/>
          <w:szCs w:val="24"/>
          <w:u w:val="single"/>
        </w:rPr>
        <w:t xml:space="preserve">                     </w:t>
      </w:r>
      <w:r>
        <w:rPr>
          <w:rFonts w:hint="eastAsia" w:hAnsi="宋体" w:cs="宋体"/>
          <w:color w:val="auto"/>
          <w:sz w:val="24"/>
          <w:szCs w:val="24"/>
          <w:u w:val="single"/>
        </w:rPr>
        <w:t xml:space="preserve">  </w:t>
      </w:r>
    </w:p>
    <w:p w14:paraId="730E5706">
      <w:pPr>
        <w:spacing w:line="360" w:lineRule="exact"/>
        <w:rPr>
          <w:rFonts w:hAnsi="宋体" w:cs="宋体"/>
          <w:color w:val="auto"/>
          <w:sz w:val="24"/>
          <w:szCs w:val="24"/>
        </w:rPr>
      </w:pPr>
      <w:r>
        <w:rPr>
          <w:rFonts w:hint="eastAsia" w:hAnsi="宋体" w:cs="宋体"/>
          <w:color w:val="auto"/>
          <w:sz w:val="24"/>
          <w:szCs w:val="24"/>
        </w:rPr>
        <w:t>地  址：</w:t>
      </w:r>
      <w:r>
        <w:rPr>
          <w:rFonts w:hint="eastAsia" w:hAnsi="宋体" w:cs="宋体"/>
          <w:color w:val="auto"/>
          <w:sz w:val="24"/>
          <w:szCs w:val="24"/>
          <w:u w:val="single"/>
        </w:rPr>
        <w:t xml:space="preserve">     </w:t>
      </w:r>
      <w:r>
        <w:rPr>
          <w:rFonts w:hint="eastAsia" w:hAnsi="宋体" w:cs="宋体"/>
          <w:color w:val="auto"/>
          <w:sz w:val="24"/>
          <w:szCs w:val="24"/>
        </w:rPr>
        <w:t xml:space="preserve">         地  址：</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u w:val="single"/>
        </w:rPr>
        <w:t xml:space="preserve">    </w:t>
      </w:r>
    </w:p>
    <w:p w14:paraId="71CF0D86">
      <w:pPr>
        <w:spacing w:line="360" w:lineRule="exact"/>
        <w:rPr>
          <w:rFonts w:hAnsi="宋体" w:cs="宋体"/>
          <w:color w:val="auto"/>
          <w:sz w:val="24"/>
          <w:szCs w:val="24"/>
        </w:rPr>
      </w:pPr>
      <w:r>
        <w:rPr>
          <w:rFonts w:hint="eastAsia" w:hAnsi="宋体" w:cs="宋体"/>
          <w:color w:val="auto"/>
          <w:sz w:val="24"/>
          <w:szCs w:val="24"/>
        </w:rPr>
        <w:t>邮政编码：</w:t>
      </w:r>
      <w:r>
        <w:rPr>
          <w:rFonts w:hint="eastAsia" w:hAnsi="宋体" w:cs="宋体"/>
          <w:color w:val="auto"/>
          <w:sz w:val="24"/>
          <w:szCs w:val="24"/>
          <w:u w:val="single"/>
        </w:rPr>
        <w:t xml:space="preserve">      </w:t>
      </w:r>
      <w:r>
        <w:rPr>
          <w:rFonts w:hint="eastAsia" w:hAnsi="宋体" w:cs="宋体"/>
          <w:color w:val="auto"/>
          <w:sz w:val="24"/>
          <w:szCs w:val="24"/>
        </w:rPr>
        <w:t xml:space="preserve">        邮政编码：</w:t>
      </w:r>
      <w:r>
        <w:rPr>
          <w:rFonts w:hint="eastAsia" w:hAnsi="宋体" w:cs="宋体"/>
          <w:color w:val="auto"/>
          <w:sz w:val="24"/>
          <w:szCs w:val="24"/>
          <w:u w:val="single"/>
        </w:rPr>
        <w:t></w:t>
      </w:r>
      <w:r>
        <w:rPr>
          <w:rFonts w:hAnsi="宋体" w:cs="宋体"/>
          <w:color w:val="auto"/>
          <w:sz w:val="24"/>
          <w:szCs w:val="24"/>
          <w:u w:val="single"/>
        </w:rPr>
        <w:t xml:space="preserve">          </w:t>
      </w:r>
      <w:r>
        <w:rPr>
          <w:rFonts w:hint="eastAsia" w:hAnsi="宋体" w:cs="宋体"/>
          <w:color w:val="auto"/>
          <w:sz w:val="24"/>
          <w:szCs w:val="24"/>
          <w:u w:val="single"/>
        </w:rPr>
        <w:t xml:space="preserve">   </w:t>
      </w:r>
    </w:p>
    <w:p w14:paraId="6E791F49">
      <w:pPr>
        <w:spacing w:line="360" w:lineRule="exact"/>
        <w:rPr>
          <w:rFonts w:hAnsi="宋体" w:cs="宋体"/>
          <w:color w:val="auto"/>
          <w:sz w:val="24"/>
          <w:szCs w:val="24"/>
        </w:rPr>
      </w:pPr>
      <w:r>
        <w:rPr>
          <w:rFonts w:hint="eastAsia" w:hAnsi="宋体" w:cs="宋体"/>
          <w:color w:val="auto"/>
          <w:sz w:val="24"/>
          <w:szCs w:val="24"/>
        </w:rPr>
        <w:t>法定代表人：</w:t>
      </w:r>
      <w:r>
        <w:rPr>
          <w:rFonts w:hint="eastAsia" w:hAnsi="宋体" w:cs="宋体"/>
          <w:color w:val="auto"/>
          <w:sz w:val="24"/>
          <w:szCs w:val="24"/>
          <w:u w:val="single"/>
        </w:rPr>
        <w:t xml:space="preserve">           </w:t>
      </w:r>
      <w:r>
        <w:rPr>
          <w:rFonts w:hint="eastAsia" w:hAnsi="宋体" w:cs="宋体"/>
          <w:color w:val="auto"/>
          <w:sz w:val="24"/>
          <w:szCs w:val="24"/>
        </w:rPr>
        <w:t xml:space="preserve">         法定代表人：</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u w:val="single"/>
        </w:rPr>
        <w:t xml:space="preserve">     </w:t>
      </w:r>
    </w:p>
    <w:p w14:paraId="79351328">
      <w:pPr>
        <w:spacing w:line="360" w:lineRule="exact"/>
        <w:rPr>
          <w:rFonts w:hAnsi="宋体" w:cs="宋体"/>
          <w:color w:val="auto"/>
          <w:sz w:val="24"/>
          <w:szCs w:val="24"/>
        </w:rPr>
      </w:pPr>
      <w:r>
        <w:rPr>
          <w:rFonts w:hint="eastAsia" w:hAnsi="宋体" w:cs="宋体"/>
          <w:color w:val="auto"/>
          <w:sz w:val="24"/>
          <w:szCs w:val="24"/>
        </w:rPr>
        <w:t>委托代理人：</w:t>
      </w:r>
      <w:r>
        <w:rPr>
          <w:rFonts w:hint="eastAsia" w:hAnsi="宋体" w:cs="宋体"/>
          <w:color w:val="auto"/>
          <w:sz w:val="24"/>
          <w:szCs w:val="24"/>
          <w:u w:val="single"/>
        </w:rPr>
        <w:t xml:space="preserve">           </w:t>
      </w:r>
      <w:r>
        <w:rPr>
          <w:rFonts w:hint="eastAsia" w:hAnsi="宋体" w:cs="宋体"/>
          <w:color w:val="auto"/>
          <w:sz w:val="24"/>
          <w:szCs w:val="24"/>
        </w:rPr>
        <w:t xml:space="preserve">         委托代理人：</w:t>
      </w:r>
      <w:r>
        <w:rPr>
          <w:rFonts w:hint="eastAsia" w:hAnsi="宋体" w:cs="宋体"/>
          <w:color w:val="auto"/>
          <w:sz w:val="24"/>
          <w:szCs w:val="24"/>
          <w:u w:val="single"/>
        </w:rPr>
        <w:t xml:space="preserve">             </w:t>
      </w:r>
    </w:p>
    <w:p w14:paraId="365871FD">
      <w:pPr>
        <w:spacing w:line="360" w:lineRule="exact"/>
        <w:rPr>
          <w:rFonts w:hAnsi="宋体" w:cs="宋体"/>
          <w:color w:val="auto"/>
          <w:sz w:val="24"/>
          <w:szCs w:val="24"/>
        </w:rPr>
      </w:pPr>
      <w:r>
        <w:rPr>
          <w:rFonts w:hint="eastAsia" w:hAnsi="宋体" w:cs="宋体"/>
          <w:color w:val="auto"/>
          <w:sz w:val="24"/>
          <w:szCs w:val="24"/>
        </w:rPr>
        <w:t>电  话：</w:t>
      </w:r>
      <w:r>
        <w:rPr>
          <w:rFonts w:hint="eastAsia" w:hAnsi="宋体" w:cs="宋体"/>
          <w:color w:val="auto"/>
          <w:sz w:val="24"/>
          <w:szCs w:val="24"/>
          <w:u w:val="single"/>
        </w:rPr>
        <w:t xml:space="preserve">   </w:t>
      </w:r>
      <w:r>
        <w:rPr>
          <w:rFonts w:hint="eastAsia" w:hAnsi="宋体" w:cs="宋体"/>
          <w:color w:val="auto"/>
          <w:sz w:val="24"/>
          <w:szCs w:val="24"/>
        </w:rPr>
        <w:t xml:space="preserve">         电  话：</w:t>
      </w:r>
      <w:r>
        <w:rPr>
          <w:rFonts w:hint="eastAsia" w:hAnsi="宋体" w:cs="宋体"/>
          <w:color w:val="auto"/>
          <w:sz w:val="24"/>
          <w:szCs w:val="24"/>
          <w:u w:val="single"/>
        </w:rPr>
        <w:t></w:t>
      </w:r>
      <w:r>
        <w:rPr>
          <w:rFonts w:hAnsi="宋体" w:cs="宋体"/>
          <w:color w:val="auto"/>
          <w:sz w:val="24"/>
          <w:szCs w:val="24"/>
          <w:u w:val="single"/>
        </w:rPr>
        <w:t xml:space="preserve">                         </w:t>
      </w:r>
      <w:r>
        <w:rPr>
          <w:rFonts w:hint="eastAsia" w:hAnsi="宋体" w:cs="宋体"/>
          <w:color w:val="auto"/>
          <w:sz w:val="24"/>
          <w:szCs w:val="24"/>
          <w:u w:val="single"/>
        </w:rPr>
        <w:t xml:space="preserve">    </w:t>
      </w:r>
    </w:p>
    <w:p w14:paraId="529C08A5">
      <w:pPr>
        <w:spacing w:line="360" w:lineRule="exact"/>
        <w:rPr>
          <w:rFonts w:hAnsi="宋体" w:cs="宋体"/>
          <w:color w:val="auto"/>
          <w:sz w:val="24"/>
          <w:szCs w:val="24"/>
        </w:rPr>
      </w:pPr>
      <w:r>
        <w:rPr>
          <w:rFonts w:hint="eastAsia" w:hAnsi="宋体" w:cs="宋体"/>
          <w:color w:val="auto"/>
          <w:sz w:val="24"/>
          <w:szCs w:val="24"/>
        </w:rPr>
        <w:t>传  真：</w:t>
      </w:r>
      <w:r>
        <w:rPr>
          <w:rFonts w:hint="eastAsia" w:hAnsi="宋体" w:cs="宋体"/>
          <w:color w:val="auto"/>
          <w:sz w:val="24"/>
          <w:szCs w:val="24"/>
          <w:u w:val="single"/>
        </w:rPr>
        <w:t xml:space="preserve">   </w:t>
      </w:r>
      <w:r>
        <w:rPr>
          <w:rFonts w:hint="eastAsia" w:hAnsi="宋体" w:cs="宋体"/>
          <w:color w:val="auto"/>
          <w:sz w:val="24"/>
          <w:szCs w:val="24"/>
        </w:rPr>
        <w:t xml:space="preserve">         传  真：</w:t>
      </w:r>
      <w:r>
        <w:rPr>
          <w:rFonts w:hint="eastAsia" w:hAnsi="宋体" w:cs="宋体"/>
          <w:color w:val="auto"/>
          <w:sz w:val="24"/>
          <w:szCs w:val="24"/>
          <w:u w:val="single"/>
        </w:rPr>
        <w:t></w:t>
      </w:r>
      <w:r>
        <w:rPr>
          <w:rFonts w:hAnsi="宋体" w:cs="宋体"/>
          <w:color w:val="auto"/>
          <w:sz w:val="24"/>
          <w:szCs w:val="24"/>
          <w:u w:val="single"/>
        </w:rPr>
        <w:t xml:space="preserve">              </w:t>
      </w:r>
      <w:r>
        <w:rPr>
          <w:rFonts w:hint="eastAsia" w:hAnsi="宋体" w:cs="宋体"/>
          <w:color w:val="auto"/>
          <w:sz w:val="24"/>
          <w:szCs w:val="24"/>
          <w:u w:val="single"/>
        </w:rPr>
        <w:t xml:space="preserve">  </w:t>
      </w:r>
    </w:p>
    <w:p w14:paraId="43311E3A">
      <w:pPr>
        <w:spacing w:line="360" w:lineRule="exact"/>
        <w:rPr>
          <w:rFonts w:hAnsi="宋体" w:cs="宋体"/>
          <w:color w:val="auto"/>
          <w:sz w:val="24"/>
          <w:szCs w:val="24"/>
        </w:rPr>
      </w:pPr>
      <w:r>
        <w:rPr>
          <w:rFonts w:hint="eastAsia" w:hAnsi="宋体" w:cs="宋体"/>
          <w:color w:val="auto"/>
          <w:sz w:val="24"/>
          <w:szCs w:val="24"/>
        </w:rPr>
        <w:t>电子信箱：</w:t>
      </w:r>
      <w:r>
        <w:rPr>
          <w:rFonts w:hint="eastAsia" w:hAnsi="宋体" w:cs="宋体"/>
          <w:color w:val="auto"/>
          <w:sz w:val="24"/>
          <w:szCs w:val="24"/>
          <w:u w:val="single"/>
        </w:rPr>
        <w:t xml:space="preserve">                  </w:t>
      </w:r>
      <w:r>
        <w:rPr>
          <w:rFonts w:hint="eastAsia" w:hAnsi="宋体" w:cs="宋体"/>
          <w:color w:val="auto"/>
          <w:sz w:val="24"/>
          <w:szCs w:val="24"/>
        </w:rPr>
        <w:t xml:space="preserve">        电子信箱：</w:t>
      </w:r>
      <w:r>
        <w:rPr>
          <w:rFonts w:hint="eastAsia" w:hAnsi="宋体" w:cs="宋体"/>
          <w:color w:val="auto"/>
          <w:sz w:val="24"/>
          <w:szCs w:val="24"/>
          <w:u w:val="single"/>
        </w:rPr>
        <w:t></w:t>
      </w:r>
      <w:r>
        <w:rPr>
          <w:rFonts w:hAnsi="宋体" w:cs="宋体"/>
          <w:color w:val="auto"/>
          <w:sz w:val="24"/>
          <w:szCs w:val="24"/>
          <w:u w:val="single"/>
        </w:rPr>
        <w:t xml:space="preserve">                        </w:t>
      </w:r>
    </w:p>
    <w:p w14:paraId="3F572A18">
      <w:pPr>
        <w:spacing w:line="360" w:lineRule="exact"/>
        <w:rPr>
          <w:rFonts w:hAnsi="宋体" w:cs="宋体"/>
          <w:color w:val="auto"/>
          <w:sz w:val="24"/>
          <w:szCs w:val="24"/>
        </w:rPr>
      </w:pPr>
      <w:r>
        <w:rPr>
          <w:rFonts w:hint="eastAsia" w:hAnsi="宋体" w:cs="宋体"/>
          <w:color w:val="auto"/>
          <w:sz w:val="24"/>
          <w:szCs w:val="24"/>
        </w:rPr>
        <w:t>开户银行：</w:t>
      </w:r>
      <w:r>
        <w:rPr>
          <w:rFonts w:hint="eastAsia" w:hAnsi="宋体" w:cs="宋体"/>
          <w:color w:val="auto"/>
          <w:sz w:val="24"/>
          <w:szCs w:val="24"/>
          <w:u w:val="single"/>
        </w:rPr>
        <w:t xml:space="preserve">    </w:t>
      </w:r>
      <w:r>
        <w:rPr>
          <w:rFonts w:hint="eastAsia" w:hAnsi="宋体" w:cs="宋体"/>
          <w:color w:val="auto"/>
          <w:sz w:val="24"/>
          <w:szCs w:val="24"/>
        </w:rPr>
        <w:t xml:space="preserve">        开户银行：</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u w:val="single"/>
        </w:rPr>
        <w:t xml:space="preserve"> </w:t>
      </w:r>
    </w:p>
    <w:p w14:paraId="11B82C85">
      <w:pPr>
        <w:spacing w:line="360" w:lineRule="exact"/>
        <w:rPr>
          <w:rFonts w:hAnsi="宋体" w:cs="宋体"/>
          <w:color w:val="auto"/>
          <w:sz w:val="24"/>
          <w:szCs w:val="24"/>
          <w:u w:val="single"/>
        </w:rPr>
      </w:pPr>
      <w:r>
        <w:rPr>
          <w:rFonts w:hint="eastAsia" w:hAnsi="宋体" w:cs="宋体"/>
          <w:color w:val="auto"/>
          <w:sz w:val="24"/>
          <w:szCs w:val="24"/>
        </w:rPr>
        <w:t>账  号：</w:t>
      </w:r>
      <w:r>
        <w:rPr>
          <w:rFonts w:hint="eastAsia" w:hAnsi="宋体" w:cs="宋体"/>
          <w:color w:val="auto"/>
          <w:sz w:val="24"/>
          <w:szCs w:val="24"/>
          <w:u w:val="single"/>
        </w:rPr>
        <w:t xml:space="preserve">        </w:t>
      </w:r>
      <w:r>
        <w:rPr>
          <w:rFonts w:hint="eastAsia" w:hAnsi="宋体" w:cs="宋体"/>
          <w:color w:val="auto"/>
          <w:sz w:val="24"/>
          <w:szCs w:val="24"/>
        </w:rPr>
        <w:t xml:space="preserve">        账  号：</w:t>
      </w:r>
      <w:r>
        <w:rPr>
          <w:rFonts w:hint="eastAsia" w:hAnsi="宋体" w:cs="宋体"/>
          <w:color w:val="auto"/>
          <w:sz w:val="24"/>
          <w:szCs w:val="24"/>
          <w:u w:val="single"/>
        </w:rPr>
        <w:t></w:t>
      </w:r>
      <w:r>
        <w:rPr>
          <w:rFonts w:hAnsi="宋体" w:cs="宋体"/>
          <w:color w:val="auto"/>
          <w:sz w:val="24"/>
          <w:szCs w:val="24"/>
          <w:u w:val="single"/>
        </w:rPr>
        <w:t xml:space="preserve">                     </w:t>
      </w:r>
      <w:r>
        <w:rPr>
          <w:rFonts w:hint="eastAsia" w:hAnsi="宋体" w:cs="宋体"/>
          <w:color w:val="auto"/>
          <w:sz w:val="24"/>
          <w:szCs w:val="24"/>
          <w:u w:val="single"/>
        </w:rPr>
        <w:t xml:space="preserve">   </w:t>
      </w:r>
    </w:p>
    <w:p w14:paraId="01B6114A">
      <w:pPr>
        <w:snapToGrid w:val="0"/>
        <w:spacing w:before="312" w:after="156" w:line="360" w:lineRule="auto"/>
        <w:jc w:val="center"/>
        <w:textAlignment w:val="baseline"/>
        <w:rPr>
          <w:rFonts w:hAnsi="宋体"/>
          <w:color w:val="auto"/>
          <w:sz w:val="24"/>
        </w:rPr>
      </w:pPr>
      <w:r>
        <w:rPr>
          <w:rFonts w:hAnsi="宋体"/>
          <w:color w:val="auto"/>
          <w:sz w:val="24"/>
        </w:rPr>
        <w:br w:type="textWrapping"/>
      </w:r>
    </w:p>
    <w:p w14:paraId="03FFFE57">
      <w:pPr>
        <w:pStyle w:val="5"/>
        <w:rPr>
          <w:color w:val="auto"/>
        </w:rPr>
      </w:pPr>
    </w:p>
    <w:p w14:paraId="5B2EED21">
      <w:pPr>
        <w:rPr>
          <w:rFonts w:hAnsi="宋体"/>
          <w:color w:val="auto"/>
          <w:sz w:val="24"/>
        </w:rPr>
      </w:pPr>
    </w:p>
    <w:p w14:paraId="0D4DE259">
      <w:pPr>
        <w:pStyle w:val="5"/>
        <w:rPr>
          <w:color w:val="auto"/>
        </w:rPr>
      </w:pPr>
    </w:p>
    <w:p w14:paraId="0F628089">
      <w:pPr>
        <w:rPr>
          <w:rFonts w:hAnsi="宋体"/>
          <w:color w:val="auto"/>
          <w:sz w:val="24"/>
        </w:rPr>
      </w:pPr>
    </w:p>
    <w:p w14:paraId="6734F7BC">
      <w:pPr>
        <w:pStyle w:val="5"/>
        <w:rPr>
          <w:color w:val="auto"/>
        </w:rPr>
      </w:pPr>
    </w:p>
    <w:p w14:paraId="25C9C630">
      <w:pPr>
        <w:rPr>
          <w:rFonts w:hAnsi="宋体"/>
          <w:color w:val="auto"/>
          <w:sz w:val="24"/>
        </w:rPr>
      </w:pPr>
    </w:p>
    <w:p w14:paraId="3B485D12">
      <w:pPr>
        <w:snapToGrid w:val="0"/>
        <w:spacing w:before="312" w:after="156" w:line="360" w:lineRule="auto"/>
        <w:jc w:val="center"/>
        <w:textAlignment w:val="baseline"/>
        <w:rPr>
          <w:rFonts w:hAnsi="宋体"/>
          <w:b/>
          <w:color w:val="auto"/>
          <w:sz w:val="30"/>
        </w:rPr>
      </w:pPr>
      <w:r>
        <w:rPr>
          <w:rFonts w:hint="eastAsia" w:hAnsi="宋体"/>
          <w:b/>
          <w:color w:val="auto"/>
          <w:sz w:val="30"/>
          <w:szCs w:val="30"/>
        </w:rPr>
        <w:t xml:space="preserve"> 第二部分 通用合同条款（略）</w:t>
      </w:r>
    </w:p>
    <w:p w14:paraId="587FFC8B">
      <w:pPr>
        <w:snapToGrid w:val="0"/>
        <w:spacing w:line="360" w:lineRule="auto"/>
        <w:jc w:val="center"/>
        <w:textAlignment w:val="baseline"/>
        <w:rPr>
          <w:rFonts w:hAnsi="宋体"/>
          <w:color w:val="auto"/>
          <w:sz w:val="24"/>
          <w:szCs w:val="24"/>
        </w:rPr>
      </w:pPr>
      <w:r>
        <w:rPr>
          <w:rFonts w:hint="eastAsia" w:hAnsi="宋体"/>
          <w:color w:val="auto"/>
          <w:sz w:val="24"/>
          <w:szCs w:val="24"/>
        </w:rPr>
        <w:t>通用合同条款采用住房和城乡建设部、国家工商行政管理总局制定的《建设工程施工合同（示范文本）》（</w:t>
      </w:r>
      <w:r>
        <w:rPr>
          <w:rFonts w:hAnsi="宋体"/>
          <w:color w:val="auto"/>
          <w:sz w:val="24"/>
          <w:szCs w:val="24"/>
        </w:rPr>
        <w:t>GF</w:t>
      </w:r>
      <w:r>
        <w:rPr>
          <w:rFonts w:hint="eastAsia" w:hAnsi="宋体"/>
          <w:color w:val="auto"/>
          <w:sz w:val="24"/>
          <w:szCs w:val="24"/>
        </w:rPr>
        <w:t>—</w:t>
      </w:r>
      <w:r>
        <w:rPr>
          <w:rFonts w:hAnsi="宋体"/>
          <w:color w:val="auto"/>
          <w:sz w:val="24"/>
          <w:szCs w:val="24"/>
        </w:rPr>
        <w:t>201</w:t>
      </w:r>
      <w:r>
        <w:rPr>
          <w:rFonts w:hint="eastAsia" w:hAnsi="宋体"/>
          <w:color w:val="auto"/>
          <w:sz w:val="24"/>
          <w:szCs w:val="24"/>
        </w:rPr>
        <w:t>7—</w:t>
      </w:r>
      <w:r>
        <w:rPr>
          <w:rFonts w:hAnsi="宋体"/>
          <w:color w:val="auto"/>
          <w:sz w:val="24"/>
          <w:szCs w:val="24"/>
        </w:rPr>
        <w:t>0201</w:t>
      </w:r>
      <w:r>
        <w:rPr>
          <w:rFonts w:hint="eastAsia" w:hAnsi="宋体"/>
          <w:color w:val="auto"/>
          <w:sz w:val="24"/>
          <w:szCs w:val="24"/>
        </w:rPr>
        <w:t>）的通用合同条款。</w:t>
      </w:r>
    </w:p>
    <w:p w14:paraId="3CEA799B">
      <w:pPr>
        <w:snapToGrid w:val="0"/>
        <w:spacing w:line="360" w:lineRule="auto"/>
        <w:jc w:val="center"/>
        <w:textAlignment w:val="baseline"/>
        <w:rPr>
          <w:rFonts w:hAnsi="宋体"/>
          <w:b/>
          <w:color w:val="auto"/>
          <w:sz w:val="20"/>
        </w:rPr>
      </w:pPr>
    </w:p>
    <w:p w14:paraId="65BD61E6">
      <w:pPr>
        <w:pStyle w:val="33"/>
        <w:snapToGrid w:val="0"/>
        <w:spacing w:line="360" w:lineRule="auto"/>
        <w:jc w:val="center"/>
        <w:textAlignment w:val="baseline"/>
        <w:rPr>
          <w:rFonts w:hAnsi="宋体"/>
          <w:b/>
          <w:bCs/>
          <w:color w:val="auto"/>
          <w:sz w:val="30"/>
          <w:szCs w:val="30"/>
        </w:rPr>
      </w:pPr>
      <w:r>
        <w:rPr>
          <w:rFonts w:hint="eastAsia" w:hAnsi="宋体"/>
          <w:b/>
          <w:color w:val="auto"/>
          <w:sz w:val="30"/>
          <w:szCs w:val="30"/>
        </w:rPr>
        <w:t>第三部分  专用条款</w:t>
      </w:r>
    </w:p>
    <w:p w14:paraId="31B87461">
      <w:pPr>
        <w:snapToGrid w:val="0"/>
        <w:spacing w:line="360" w:lineRule="auto"/>
        <w:ind w:firstLine="480" w:firstLineChars="200"/>
        <w:textAlignment w:val="baseline"/>
        <w:rPr>
          <w:rFonts w:hAnsi="宋体" w:cs="宋体"/>
          <w:color w:val="auto"/>
          <w:sz w:val="24"/>
          <w:szCs w:val="24"/>
        </w:rPr>
      </w:pPr>
      <w:bookmarkStart w:id="436" w:name="_Toc351203633"/>
      <w:r>
        <w:rPr>
          <w:rFonts w:hint="eastAsia" w:hAnsi="宋体" w:cs="宋体"/>
          <w:color w:val="auto"/>
          <w:sz w:val="24"/>
          <w:szCs w:val="24"/>
        </w:rPr>
        <w:t>1. 一般约定</w:t>
      </w:r>
      <w:bookmarkEnd w:id="436"/>
    </w:p>
    <w:p w14:paraId="1C38084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 词语定义</w:t>
      </w:r>
    </w:p>
    <w:p w14:paraId="0FEC9722">
      <w:pPr>
        <w:snapToGrid w:val="0"/>
        <w:spacing w:line="360" w:lineRule="auto"/>
        <w:ind w:firstLine="480" w:firstLineChars="200"/>
        <w:textAlignment w:val="baseline"/>
        <w:rPr>
          <w:rFonts w:hAnsi="宋体" w:cs="宋体"/>
          <w:color w:val="auto"/>
          <w:kern w:val="0"/>
          <w:sz w:val="24"/>
          <w:szCs w:val="24"/>
        </w:rPr>
      </w:pPr>
      <w:r>
        <w:rPr>
          <w:rFonts w:hint="eastAsia" w:hAnsi="宋体" w:cs="宋体"/>
          <w:color w:val="auto"/>
          <w:kern w:val="0"/>
          <w:sz w:val="24"/>
          <w:szCs w:val="24"/>
        </w:rPr>
        <w:t>1.1.1合同</w:t>
      </w:r>
    </w:p>
    <w:p w14:paraId="78CA497D">
      <w:pPr>
        <w:snapToGrid w:val="0"/>
        <w:spacing w:line="360" w:lineRule="auto"/>
        <w:ind w:firstLine="480" w:firstLineChars="200"/>
        <w:textAlignment w:val="baseline"/>
        <w:rPr>
          <w:rFonts w:hAnsi="宋体" w:cs="宋体"/>
          <w:color w:val="auto"/>
          <w:kern w:val="0"/>
          <w:sz w:val="24"/>
          <w:szCs w:val="24"/>
        </w:rPr>
      </w:pPr>
      <w:r>
        <w:rPr>
          <w:rFonts w:hint="eastAsia" w:hAnsi="宋体" w:cs="宋体"/>
          <w:color w:val="auto"/>
          <w:kern w:val="0"/>
          <w:sz w:val="24"/>
          <w:szCs w:val="24"/>
        </w:rPr>
        <w:t>1.1.1.10其他合同文件包括：</w:t>
      </w:r>
    </w:p>
    <w:p w14:paraId="2C00E502">
      <w:pPr>
        <w:snapToGrid w:val="0"/>
        <w:spacing w:line="360" w:lineRule="auto"/>
        <w:ind w:firstLine="482" w:firstLineChars="200"/>
        <w:textAlignment w:val="baseline"/>
        <w:rPr>
          <w:rFonts w:hAnsi="宋体" w:cs="宋体"/>
          <w:b/>
          <w:bCs/>
          <w:color w:val="auto"/>
          <w:sz w:val="24"/>
          <w:szCs w:val="24"/>
        </w:rPr>
      </w:pPr>
      <w:r>
        <w:rPr>
          <w:rFonts w:hint="eastAsia" w:hAnsi="宋体" w:cs="MingLiU_HKSCS"/>
          <w:b/>
          <w:bCs/>
          <w:color w:val="auto"/>
          <w:sz w:val="24"/>
          <w:szCs w:val="24"/>
        </w:rPr>
        <w:t xml:space="preserve"> </w:t>
      </w:r>
      <w:r>
        <w:rPr>
          <w:rFonts w:hint="eastAsia" w:hAnsi="宋体" w:cs="宋体"/>
          <w:b/>
          <w:bCs/>
          <w:color w:val="auto"/>
          <w:sz w:val="24"/>
          <w:szCs w:val="24"/>
          <w:u w:val="single" w:color="000000"/>
        </w:rPr>
        <w:t>施工组织</w:t>
      </w:r>
      <w:r>
        <w:rPr>
          <w:color w:val="auto"/>
          <w:sz w:val="24"/>
          <w:szCs w:val="24"/>
        </w:rPr>
        <w:fldChar w:fldCharType="begin"/>
      </w:r>
      <w:r>
        <w:rPr>
          <w:color w:val="auto"/>
          <w:sz w:val="24"/>
          <w:szCs w:val="24"/>
        </w:rPr>
        <w:instrText xml:space="preserve"> HYPERLINK "http://baike.baidu.com/view/14417.htm" \t "_blank" </w:instrText>
      </w:r>
      <w:r>
        <w:rPr>
          <w:color w:val="auto"/>
          <w:sz w:val="24"/>
          <w:szCs w:val="24"/>
        </w:rPr>
        <w:fldChar w:fldCharType="separate"/>
      </w:r>
      <w:r>
        <w:rPr>
          <w:rFonts w:hint="eastAsia" w:hAnsi="宋体" w:cs="宋体"/>
          <w:b/>
          <w:bCs/>
          <w:color w:val="auto"/>
          <w:sz w:val="24"/>
          <w:szCs w:val="24"/>
          <w:u w:val="single" w:color="000000"/>
        </w:rPr>
        <w:t>设计</w:t>
      </w:r>
      <w:r>
        <w:rPr>
          <w:rFonts w:hint="eastAsia" w:hAnsi="宋体" w:cs="宋体"/>
          <w:b/>
          <w:bCs/>
          <w:color w:val="auto"/>
          <w:sz w:val="24"/>
          <w:szCs w:val="24"/>
          <w:u w:val="single" w:color="000000"/>
        </w:rPr>
        <w:fldChar w:fldCharType="end"/>
      </w:r>
      <w:r>
        <w:rPr>
          <w:rFonts w:hint="eastAsia" w:hAnsi="宋体" w:cs="宋体"/>
          <w:b/>
          <w:bCs/>
          <w:color w:val="auto"/>
          <w:sz w:val="24"/>
          <w:szCs w:val="24"/>
          <w:u w:val="single" w:color="000000"/>
        </w:rPr>
        <w:t>：施工组织</w:t>
      </w:r>
      <w:r>
        <w:rPr>
          <w:color w:val="auto"/>
          <w:sz w:val="24"/>
          <w:szCs w:val="24"/>
        </w:rPr>
        <w:fldChar w:fldCharType="begin"/>
      </w:r>
      <w:r>
        <w:rPr>
          <w:color w:val="auto"/>
          <w:sz w:val="24"/>
          <w:szCs w:val="24"/>
        </w:rPr>
        <w:instrText xml:space="preserve"> HYPERLINK "http://baike.baidu.com/view/14417.htm" \t "_blank" </w:instrText>
      </w:r>
      <w:r>
        <w:rPr>
          <w:color w:val="auto"/>
          <w:sz w:val="24"/>
          <w:szCs w:val="24"/>
        </w:rPr>
        <w:fldChar w:fldCharType="separate"/>
      </w:r>
      <w:r>
        <w:rPr>
          <w:rFonts w:hint="eastAsia" w:hAnsi="宋体" w:cs="宋体"/>
          <w:b/>
          <w:bCs/>
          <w:color w:val="auto"/>
          <w:sz w:val="24"/>
          <w:szCs w:val="24"/>
          <w:u w:val="single" w:color="000000"/>
        </w:rPr>
        <w:t>设计</w:t>
      </w:r>
      <w:r>
        <w:rPr>
          <w:rFonts w:hint="eastAsia" w:hAnsi="宋体" w:cs="宋体"/>
          <w:b/>
          <w:bCs/>
          <w:color w:val="auto"/>
          <w:sz w:val="24"/>
          <w:szCs w:val="24"/>
          <w:u w:val="single" w:color="000000"/>
        </w:rPr>
        <w:fldChar w:fldCharType="end"/>
      </w:r>
      <w:r>
        <w:rPr>
          <w:rFonts w:hint="eastAsia" w:hAnsi="宋体" w:cs="宋体"/>
          <w:b/>
          <w:bCs/>
          <w:color w:val="auto"/>
          <w:sz w:val="24"/>
          <w:szCs w:val="24"/>
          <w:u w:val="single" w:color="000000"/>
        </w:rPr>
        <w:t>是用来指导</w:t>
      </w:r>
      <w:r>
        <w:rPr>
          <w:color w:val="auto"/>
          <w:sz w:val="24"/>
          <w:szCs w:val="24"/>
        </w:rPr>
        <w:fldChar w:fldCharType="begin"/>
      </w:r>
      <w:r>
        <w:rPr>
          <w:color w:val="auto"/>
          <w:sz w:val="24"/>
          <w:szCs w:val="24"/>
        </w:rPr>
        <w:instrText xml:space="preserve"> HYPERLINK "http://baike.baidu.com/view/1094820.htm" \t "_blank" </w:instrText>
      </w:r>
      <w:r>
        <w:rPr>
          <w:color w:val="auto"/>
          <w:sz w:val="24"/>
          <w:szCs w:val="24"/>
        </w:rPr>
        <w:fldChar w:fldCharType="separate"/>
      </w:r>
      <w:r>
        <w:rPr>
          <w:rFonts w:hint="eastAsia" w:hAnsi="宋体" w:cs="宋体"/>
          <w:b/>
          <w:bCs/>
          <w:color w:val="auto"/>
          <w:sz w:val="24"/>
          <w:szCs w:val="24"/>
          <w:u w:val="single" w:color="000000"/>
        </w:rPr>
        <w:t>施工项目</w:t>
      </w:r>
      <w:r>
        <w:rPr>
          <w:rFonts w:hint="eastAsia" w:hAnsi="宋体" w:cs="宋体"/>
          <w:b/>
          <w:bCs/>
          <w:color w:val="auto"/>
          <w:sz w:val="24"/>
          <w:szCs w:val="24"/>
          <w:u w:val="single" w:color="000000"/>
        </w:rPr>
        <w:fldChar w:fldCharType="end"/>
      </w:r>
      <w:r>
        <w:rPr>
          <w:rFonts w:hint="eastAsia" w:hAnsi="宋体" w:cs="宋体"/>
          <w:b/>
          <w:bCs/>
          <w:color w:val="auto"/>
          <w:sz w:val="24"/>
          <w:szCs w:val="24"/>
          <w:u w:val="single" w:color="000000"/>
        </w:rPr>
        <w:t>全过程各项活动的技术、经济和组织的综合性文件</w:t>
      </w:r>
      <w:r>
        <w:rPr>
          <w:rFonts w:hint="eastAsia" w:hAnsi="宋体" w:cs="宋体"/>
          <w:b/>
          <w:bCs/>
          <w:color w:val="auto"/>
          <w:sz w:val="24"/>
          <w:szCs w:val="24"/>
        </w:rPr>
        <w:t>。</w:t>
      </w:r>
    </w:p>
    <w:p w14:paraId="1AADE233">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1.1.2 合同当事人及其他相关方</w:t>
      </w:r>
    </w:p>
    <w:p w14:paraId="6E3B2DF5">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1.1.2.4监理人：</w:t>
      </w:r>
    </w:p>
    <w:p w14:paraId="2CF3A706">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名    称：</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Ansi="宋体" w:cs="宋体"/>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4B042F99">
      <w:pPr>
        <w:snapToGrid w:val="0"/>
        <w:spacing w:line="360" w:lineRule="auto"/>
        <w:ind w:firstLine="480" w:firstLineChars="200"/>
        <w:textAlignment w:val="baseline"/>
        <w:rPr>
          <w:rFonts w:hAnsi="宋体" w:cs="宋体"/>
          <w:b/>
          <w:bCs/>
          <w:color w:val="auto"/>
          <w:sz w:val="24"/>
          <w:szCs w:val="24"/>
          <w:u w:val="single"/>
        </w:rPr>
      </w:pPr>
      <w:r>
        <w:rPr>
          <w:rFonts w:hint="eastAsia" w:hAnsi="宋体" w:cs="宋体"/>
          <w:color w:val="auto"/>
          <w:sz w:val="24"/>
          <w:szCs w:val="24"/>
        </w:rPr>
        <w:t>资质类别和等级：</w:t>
      </w:r>
      <w:r>
        <w:rPr>
          <w:rFonts w:hint="eastAsia" w:hAnsi="宋体" w:cs="宋体"/>
          <w:color w:val="auto"/>
          <w:sz w:val="24"/>
          <w:szCs w:val="24"/>
          <w:u w:val="single" w:color="000000"/>
        </w:rPr>
        <w:t xml:space="preserve">         </w:t>
      </w:r>
      <w:r>
        <w:rPr>
          <w:rFonts w:hint="eastAsia" w:hAnsi="宋体" w:cs="宋体"/>
          <w:b/>
          <w:bCs/>
          <w:color w:val="auto"/>
          <w:sz w:val="24"/>
          <w:szCs w:val="24"/>
        </w:rPr>
        <w:t>；</w:t>
      </w:r>
    </w:p>
    <w:p w14:paraId="76FAD0C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联系电话：</w:t>
      </w:r>
      <w:r>
        <w:rPr>
          <w:rFonts w:hint="eastAsia" w:hAnsi="宋体" w:cs="宋体"/>
          <w:color w:val="auto"/>
          <w:sz w:val="24"/>
          <w:szCs w:val="24"/>
          <w:u w:val="single" w:color="000000"/>
        </w:rPr>
        <w:t xml:space="preserve">               </w:t>
      </w:r>
      <w:r>
        <w:rPr>
          <w:rFonts w:hint="eastAsia" w:hAnsi="宋体" w:cs="宋体"/>
          <w:color w:val="auto"/>
          <w:sz w:val="24"/>
          <w:szCs w:val="24"/>
        </w:rPr>
        <w:t>；</w:t>
      </w:r>
    </w:p>
    <w:p w14:paraId="080D8C30">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电子信箱：</w:t>
      </w:r>
      <w:r>
        <w:rPr>
          <w:rFonts w:hint="eastAsia" w:hAnsi="宋体" w:cs="宋体"/>
          <w:color w:val="auto"/>
          <w:sz w:val="24"/>
          <w:szCs w:val="24"/>
          <w:u w:val="single" w:color="000000"/>
        </w:rPr>
        <w:t xml:space="preserve">               </w:t>
      </w:r>
      <w:r>
        <w:rPr>
          <w:rFonts w:hint="eastAsia" w:hAnsi="宋体" w:cs="宋体"/>
          <w:color w:val="auto"/>
          <w:sz w:val="24"/>
          <w:szCs w:val="24"/>
        </w:rPr>
        <w:t>；</w:t>
      </w:r>
    </w:p>
    <w:p w14:paraId="3C29E0DE">
      <w:pPr>
        <w:snapToGrid w:val="0"/>
        <w:spacing w:line="360" w:lineRule="auto"/>
        <w:ind w:firstLine="480" w:firstLineChars="200"/>
        <w:textAlignment w:val="baseline"/>
        <w:rPr>
          <w:rFonts w:hAnsi="宋体" w:cs="宋体"/>
          <w:b/>
          <w:bCs/>
          <w:color w:val="auto"/>
          <w:sz w:val="24"/>
          <w:szCs w:val="24"/>
          <w:u w:val="single"/>
        </w:rPr>
      </w:pPr>
      <w:r>
        <w:rPr>
          <w:rFonts w:hint="eastAsia" w:hAnsi="宋体" w:cs="宋体"/>
          <w:color w:val="auto"/>
          <w:sz w:val="24"/>
          <w:szCs w:val="24"/>
        </w:rPr>
        <w:t>通信地址：</w:t>
      </w:r>
      <w:r>
        <w:rPr>
          <w:rFonts w:hint="eastAsia" w:hAnsi="宋体" w:cs="MingLiU_HKSCS"/>
          <w:b/>
          <w:bCs/>
          <w:color w:val="auto"/>
          <w:sz w:val="24"/>
          <w:szCs w:val="24"/>
          <w:u w:val="single" w:color="000000"/>
        </w:rPr>
        <w:t xml:space="preserve"> </w:t>
      </w:r>
      <w:r>
        <w:rPr>
          <w:rFonts w:hint="eastAsia" w:hAnsi="宋体" w:cs="宋体"/>
          <w:b/>
          <w:bCs/>
          <w:color w:val="auto"/>
          <w:sz w:val="24"/>
          <w:szCs w:val="24"/>
          <w:u w:val="single" w:color="000000"/>
        </w:rPr>
        <w:t xml:space="preserve">           。</w:t>
      </w:r>
    </w:p>
    <w:p w14:paraId="23CDD007">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1.1.2.5 设计人：</w:t>
      </w:r>
    </w:p>
    <w:p w14:paraId="686AF46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名    称：</w:t>
      </w:r>
      <w:r>
        <w:rPr>
          <w:rFonts w:hint="eastAsia" w:hAnsi="宋体" w:cs="宋体"/>
          <w:color w:val="auto"/>
          <w:sz w:val="24"/>
          <w:szCs w:val="24"/>
          <w:u w:val="single" w:color="000000"/>
        </w:rPr>
        <w:t xml:space="preserve">                     </w:t>
      </w:r>
      <w:r>
        <w:rPr>
          <w:rFonts w:hint="eastAsia" w:hAnsi="宋体" w:cs="宋体"/>
          <w:color w:val="auto"/>
          <w:sz w:val="24"/>
          <w:szCs w:val="24"/>
        </w:rPr>
        <w:t>；</w:t>
      </w:r>
    </w:p>
    <w:p w14:paraId="1A770D00">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资质类别和等级：</w:t>
      </w:r>
      <w:r>
        <w:rPr>
          <w:rFonts w:hint="eastAsia" w:hAnsi="宋体" w:cs="MingLiU_HKSCS"/>
          <w:color w:val="auto"/>
          <w:sz w:val="24"/>
          <w:szCs w:val="24"/>
          <w:u w:val="single" w:color="000000"/>
        </w:rPr>
        <w:t xml:space="preserve"> </w:t>
      </w:r>
      <w:r>
        <w:rPr>
          <w:rFonts w:hint="eastAsia" w:hAnsi="宋体" w:cs="宋体"/>
          <w:b/>
          <w:b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rPr>
        <w:t>；</w:t>
      </w:r>
    </w:p>
    <w:p w14:paraId="2F1EC8A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联系电话：</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rPr>
        <w:t>；</w:t>
      </w:r>
    </w:p>
    <w:p w14:paraId="3246523D">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电子信箱：</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48337119">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通信地址：</w:t>
      </w:r>
      <w:r>
        <w:rPr>
          <w:rFonts w:hint="eastAsia" w:hAnsi="宋体" w:cs="MingLiU_HKSCS"/>
          <w:color w:val="auto"/>
          <w:sz w:val="24"/>
          <w:szCs w:val="24"/>
          <w:u w:val="single" w:color="000000"/>
        </w:rPr>
        <w:t xml:space="preserve"> </w:t>
      </w:r>
      <w:r>
        <w:rPr>
          <w:rFonts w:hint="eastAsia" w:hAnsi="宋体" w:cs="宋体"/>
          <w:b/>
          <w:b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4681CC65">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1.1.3 工程和设备</w:t>
      </w:r>
    </w:p>
    <w:p w14:paraId="24AED28B">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1.1.3.7 作为施工现场组成部分的其他场所包括：</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6B7DCA58">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1.1.3.9 永久占地包括：</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kern w:val="0"/>
          <w:sz w:val="24"/>
          <w:szCs w:val="24"/>
        </w:rPr>
        <w:t>。</w:t>
      </w:r>
    </w:p>
    <w:p w14:paraId="161F383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kern w:val="0"/>
          <w:sz w:val="24"/>
          <w:szCs w:val="24"/>
        </w:rPr>
        <w:t>1.1.3.10 临时占地包括：</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kern w:val="0"/>
          <w:sz w:val="24"/>
          <w:szCs w:val="24"/>
        </w:rPr>
        <w:t>。</w:t>
      </w:r>
    </w:p>
    <w:p w14:paraId="34386C4F">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 xml:space="preserve">1.3法律 </w:t>
      </w:r>
    </w:p>
    <w:p w14:paraId="7F6FD379">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适用于合同的其他规范性文件：</w:t>
      </w:r>
    </w:p>
    <w:p w14:paraId="41589AFE">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rPr>
        <w:t>（</w:t>
      </w:r>
      <w:r>
        <w:rPr>
          <w:rFonts w:hint="eastAsia" w:hAnsi="宋体" w:cs="宋体"/>
          <w:b/>
          <w:bCs/>
          <w:color w:val="auto"/>
          <w:sz w:val="24"/>
          <w:szCs w:val="24"/>
          <w:u w:val="single" w:color="000000"/>
        </w:rPr>
        <w:t>1）《杭州市建设工程工程量清单计价实施细则》（2018年修订）（杭建市发[2018]578号）</w:t>
      </w:r>
    </w:p>
    <w:p w14:paraId="769852B3">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（2）《关于转发省建设厅&lt;关于进一步加强建筑施工领域企业安全生产工作的实施意见&gt;的通知》 （杭建工发〔2011〕130号）</w:t>
      </w:r>
    </w:p>
    <w:p w14:paraId="4CB651FE">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（3）《关于进一步加强建设工程安全质量物联网管理应用平台建设的通知》（杭建工发【2012】426号）</w:t>
      </w:r>
    </w:p>
    <w:p w14:paraId="7393506A">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（4）《杭州市人民政府办公厅关于印发杭州市建设工程推广应用预拌砂浆管理办法的通知》（杭政办函（2011）32号）</w:t>
      </w:r>
    </w:p>
    <w:p w14:paraId="45EB5C79">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（5）《关于进一步落实政府投资类项目工程民工宿舍安装空调事宜的通知》（杭建工发【2011】237号）</w:t>
      </w:r>
    </w:p>
    <w:p w14:paraId="234E8C21">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（6）《关于进一步加强杭州市建设工程市场要素价格动态管理的指导意见》（杭建市发【2018】579号）</w:t>
      </w:r>
    </w:p>
    <w:p w14:paraId="0BB219B4">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w:t>
      </w:r>
      <w:r>
        <w:rPr>
          <w:rFonts w:hAnsi="宋体" w:cs="宋体"/>
          <w:b/>
          <w:bCs/>
          <w:color w:val="auto"/>
          <w:sz w:val="24"/>
          <w:szCs w:val="24"/>
          <w:u w:val="single" w:color="000000"/>
        </w:rPr>
        <w:t>7</w:t>
      </w:r>
      <w:r>
        <w:rPr>
          <w:rFonts w:hint="eastAsia" w:hAnsi="宋体" w:cs="宋体"/>
          <w:b/>
          <w:bCs/>
          <w:color w:val="auto"/>
          <w:sz w:val="24"/>
          <w:szCs w:val="24"/>
          <w:u w:val="single" w:color="000000"/>
        </w:rPr>
        <w:t>）《关于全力做好疫情防控支持建筑业发展的通知》（杭建研发[2020]41号）</w:t>
      </w:r>
    </w:p>
    <w:p w14:paraId="71BFDEFB">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w:t>
      </w:r>
      <w:r>
        <w:rPr>
          <w:rFonts w:hAnsi="宋体" w:cs="宋体"/>
          <w:b/>
          <w:bCs/>
          <w:color w:val="auto"/>
          <w:sz w:val="24"/>
          <w:szCs w:val="24"/>
          <w:u w:val="single" w:color="000000"/>
        </w:rPr>
        <w:t>8</w:t>
      </w:r>
      <w:r>
        <w:rPr>
          <w:rFonts w:hint="eastAsia" w:hAnsi="宋体" w:cs="宋体"/>
          <w:b/>
          <w:bCs/>
          <w:color w:val="auto"/>
          <w:sz w:val="24"/>
          <w:szCs w:val="24"/>
          <w:u w:val="single" w:color="000000"/>
        </w:rPr>
        <w:t>）《浙江省住房和城乡建设厅关于全力做好疫情防控支持企业发展的通知》浙建办[2020]10号</w:t>
      </w:r>
    </w:p>
    <w:p w14:paraId="2469BF38">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w:t>
      </w:r>
      <w:r>
        <w:rPr>
          <w:rFonts w:hAnsi="宋体" w:cs="宋体"/>
          <w:b/>
          <w:bCs/>
          <w:color w:val="auto"/>
          <w:sz w:val="24"/>
          <w:szCs w:val="24"/>
          <w:u w:val="single" w:color="000000"/>
        </w:rPr>
        <w:t>9</w:t>
      </w:r>
      <w:r>
        <w:rPr>
          <w:rFonts w:hint="eastAsia" w:hAnsi="宋体" w:cs="宋体"/>
          <w:b/>
          <w:bCs/>
          <w:color w:val="auto"/>
          <w:sz w:val="24"/>
          <w:szCs w:val="24"/>
          <w:u w:val="single" w:color="000000"/>
        </w:rPr>
        <w:t>）《有关印发新冠肺炎疫情防控期间有关建设工程计价指导意见的通知》（浙建站定[2020]5号）</w:t>
      </w:r>
    </w:p>
    <w:p w14:paraId="1B4C2C4B">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（1</w:t>
      </w:r>
      <w:r>
        <w:rPr>
          <w:rFonts w:hAnsi="宋体" w:cs="宋体"/>
          <w:b/>
          <w:bCs/>
          <w:color w:val="auto"/>
          <w:sz w:val="24"/>
          <w:szCs w:val="24"/>
          <w:u w:val="single" w:color="000000"/>
        </w:rPr>
        <w:t>0</w:t>
      </w:r>
      <w:r>
        <w:rPr>
          <w:rFonts w:hint="eastAsia" w:hAnsi="宋体" w:cs="宋体"/>
          <w:b/>
          <w:bCs/>
          <w:color w:val="auto"/>
          <w:sz w:val="24"/>
          <w:szCs w:val="24"/>
          <w:u w:val="single" w:color="000000"/>
        </w:rPr>
        <w:t xml:space="preserve">）新工艺、新技术的约定：                             </w:t>
      </w:r>
    </w:p>
    <w:p w14:paraId="5C520837">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（1</w:t>
      </w:r>
      <w:r>
        <w:rPr>
          <w:rFonts w:hAnsi="宋体" w:cs="宋体"/>
          <w:b/>
          <w:bCs/>
          <w:color w:val="auto"/>
          <w:sz w:val="24"/>
          <w:szCs w:val="24"/>
          <w:u w:val="single" w:color="000000"/>
        </w:rPr>
        <w:t>1</w:t>
      </w:r>
      <w:r>
        <w:rPr>
          <w:rFonts w:hint="eastAsia" w:hAnsi="宋体" w:cs="宋体"/>
          <w:b/>
          <w:bCs/>
          <w:color w:val="auto"/>
          <w:sz w:val="24"/>
          <w:szCs w:val="24"/>
          <w:u w:val="single" w:color="000000"/>
        </w:rPr>
        <w:t>）其他：《杭州市建筑市场管理若干规定》（杭州市人民政府令第277号公布，杭州市人民政府令第320号修改）</w:t>
      </w:r>
    </w:p>
    <w:p w14:paraId="13C11728">
      <w:pPr>
        <w:snapToGrid w:val="0"/>
        <w:spacing w:line="360" w:lineRule="auto"/>
        <w:ind w:firstLine="482" w:firstLineChars="200"/>
        <w:textAlignment w:val="baseline"/>
        <w:rPr>
          <w:rFonts w:hAnsi="宋体" w:cs="宋体"/>
          <w:b/>
          <w:bCs/>
          <w:color w:val="auto"/>
          <w:sz w:val="24"/>
          <w:szCs w:val="24"/>
          <w:u w:val="single"/>
        </w:rPr>
      </w:pPr>
      <w:r>
        <w:rPr>
          <w:rFonts w:hint="eastAsia" w:hAnsi="宋体" w:cs="宋体"/>
          <w:b/>
          <w:bCs/>
          <w:color w:val="auto"/>
          <w:sz w:val="24"/>
          <w:szCs w:val="24"/>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291C96C7">
      <w:pPr>
        <w:snapToGrid w:val="0"/>
        <w:spacing w:line="360" w:lineRule="auto"/>
        <w:ind w:firstLine="482" w:firstLineChars="200"/>
        <w:textAlignment w:val="baseline"/>
        <w:rPr>
          <w:rFonts w:hint="eastAsia" w:hAnsi="宋体" w:eastAsia="宋体" w:cs="宋体"/>
          <w:b/>
          <w:bCs/>
          <w:color w:val="auto"/>
          <w:sz w:val="24"/>
          <w:szCs w:val="24"/>
          <w:u w:val="single"/>
          <w:lang w:val="en-US" w:eastAsia="zh-CN"/>
        </w:rPr>
      </w:pPr>
      <w:r>
        <w:rPr>
          <w:rFonts w:hint="eastAsia" w:hAnsi="宋体" w:cs="宋体"/>
          <w:b/>
          <w:bCs/>
          <w:color w:val="auto"/>
          <w:sz w:val="24"/>
          <w:szCs w:val="24"/>
          <w:u w:val="single" w:color="000000"/>
        </w:rPr>
        <w:t>国家、省、市、相关部门颁发的有关文件对上述文件有调整的，按其规定执行</w:t>
      </w:r>
      <w:r>
        <w:rPr>
          <w:rFonts w:hint="eastAsia" w:hAnsi="宋体" w:cs="宋体"/>
          <w:b/>
          <w:bCs/>
          <w:color w:val="auto"/>
          <w:sz w:val="24"/>
          <w:szCs w:val="24"/>
          <w:u w:val="single" w:color="000000"/>
          <w:lang w:eastAsia="zh-CN"/>
        </w:rPr>
        <w:t>。</w:t>
      </w:r>
    </w:p>
    <w:p w14:paraId="2D920C5E">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1.4 标准和规范</w:t>
      </w:r>
    </w:p>
    <w:p w14:paraId="5D017CF2">
      <w:pPr>
        <w:snapToGrid w:val="0"/>
        <w:spacing w:line="360" w:lineRule="auto"/>
        <w:ind w:firstLine="480" w:firstLineChars="200"/>
        <w:textAlignment w:val="baseline"/>
        <w:rPr>
          <w:rFonts w:hAnsi="宋体" w:cs="宋体"/>
          <w:b/>
          <w:color w:val="auto"/>
          <w:sz w:val="24"/>
          <w:szCs w:val="24"/>
          <w:u w:val="single"/>
        </w:rPr>
      </w:pPr>
      <w:r>
        <w:rPr>
          <w:rFonts w:hint="eastAsia" w:hAnsi="宋体" w:cs="宋体"/>
          <w:color w:val="auto"/>
          <w:sz w:val="24"/>
          <w:szCs w:val="24"/>
        </w:rPr>
        <w:t>1.4.1适用于工程的标准规范包括：</w:t>
      </w:r>
      <w:r>
        <w:rPr>
          <w:rFonts w:hint="eastAsia" w:hAnsi="宋体" w:cs="宋体"/>
          <w:b/>
          <w:color w:val="auto"/>
          <w:sz w:val="24"/>
          <w:szCs w:val="24"/>
          <w:u w:val="single" w:color="000000"/>
        </w:rPr>
        <w:t xml:space="preserve">（1）按通用条款约定；     </w:t>
      </w:r>
    </w:p>
    <w:p w14:paraId="0E42C877">
      <w:pPr>
        <w:snapToGrid w:val="0"/>
        <w:spacing w:line="360" w:lineRule="auto"/>
        <w:ind w:firstLine="480" w:firstLineChars="200"/>
        <w:textAlignment w:val="baseline"/>
        <w:rPr>
          <w:rFonts w:hAnsi="宋体" w:cs="宋体"/>
          <w:color w:val="auto"/>
          <w:kern w:val="0"/>
          <w:sz w:val="24"/>
          <w:szCs w:val="24"/>
          <w:u w:val="single"/>
        </w:rPr>
      </w:pPr>
      <w:r>
        <w:rPr>
          <w:rFonts w:hint="eastAsia" w:hAnsi="宋体" w:cs="宋体"/>
          <w:color w:val="auto"/>
          <w:kern w:val="0"/>
          <w:sz w:val="24"/>
          <w:szCs w:val="24"/>
        </w:rPr>
        <w:t>1.4.2 发包人提供国外标准、规范的名称：</w:t>
      </w:r>
      <w:r>
        <w:rPr>
          <w:rFonts w:hint="eastAsia" w:hAnsi="宋体" w:cs="宋体"/>
          <w:color w:val="auto"/>
          <w:kern w:val="0"/>
          <w:sz w:val="24"/>
          <w:szCs w:val="24"/>
          <w:u w:val="single" w:color="000000"/>
        </w:rPr>
        <w:t xml:space="preserve">          /        </w:t>
      </w:r>
      <w:r>
        <w:rPr>
          <w:rFonts w:hint="eastAsia" w:hAnsi="宋体" w:cs="宋体"/>
          <w:color w:val="auto"/>
          <w:kern w:val="0"/>
          <w:sz w:val="24"/>
          <w:szCs w:val="24"/>
        </w:rPr>
        <w:t>；</w:t>
      </w:r>
    </w:p>
    <w:p w14:paraId="306CD2EE">
      <w:pPr>
        <w:snapToGrid w:val="0"/>
        <w:spacing w:line="360" w:lineRule="auto"/>
        <w:ind w:firstLine="480" w:firstLineChars="200"/>
        <w:textAlignment w:val="baseline"/>
        <w:rPr>
          <w:rFonts w:hAnsi="宋体" w:cs="宋体"/>
          <w:color w:val="auto"/>
          <w:kern w:val="0"/>
          <w:sz w:val="24"/>
          <w:szCs w:val="24"/>
        </w:rPr>
      </w:pPr>
      <w:r>
        <w:rPr>
          <w:rFonts w:hint="eastAsia" w:hAnsi="宋体" w:cs="宋体"/>
          <w:color w:val="auto"/>
          <w:kern w:val="0"/>
          <w:sz w:val="24"/>
          <w:szCs w:val="24"/>
        </w:rPr>
        <w:t>发包人提供国外标准、规范的份数：</w:t>
      </w:r>
      <w:r>
        <w:rPr>
          <w:rFonts w:hint="eastAsia" w:hAnsi="宋体" w:cs="宋体"/>
          <w:color w:val="auto"/>
          <w:kern w:val="0"/>
          <w:sz w:val="24"/>
          <w:szCs w:val="24"/>
          <w:u w:val="single" w:color="000000"/>
        </w:rPr>
        <w:t xml:space="preserve">             /          </w:t>
      </w:r>
      <w:r>
        <w:rPr>
          <w:rFonts w:hint="eastAsia" w:hAnsi="宋体" w:cs="宋体"/>
          <w:color w:val="auto"/>
          <w:kern w:val="0"/>
          <w:sz w:val="24"/>
          <w:szCs w:val="24"/>
        </w:rPr>
        <w:t>；</w:t>
      </w:r>
    </w:p>
    <w:p w14:paraId="382BB9D9">
      <w:pPr>
        <w:snapToGrid w:val="0"/>
        <w:spacing w:line="360" w:lineRule="auto"/>
        <w:ind w:firstLine="480" w:firstLineChars="200"/>
        <w:textAlignment w:val="baseline"/>
        <w:rPr>
          <w:rFonts w:hAnsi="宋体" w:cs="宋体"/>
          <w:color w:val="auto"/>
          <w:sz w:val="24"/>
          <w:szCs w:val="24"/>
        </w:rPr>
      </w:pPr>
      <w:r>
        <w:rPr>
          <w:rFonts w:hint="eastAsia" w:hAnsi="宋体" w:cs="宋体"/>
          <w:color w:val="auto"/>
          <w:kern w:val="0"/>
          <w:sz w:val="24"/>
          <w:szCs w:val="24"/>
        </w:rPr>
        <w:t>发包人提供国外标准、规范的名称：</w:t>
      </w:r>
      <w:r>
        <w:rPr>
          <w:rFonts w:hint="eastAsia" w:hAnsi="宋体" w:cs="宋体"/>
          <w:color w:val="auto"/>
          <w:kern w:val="0"/>
          <w:sz w:val="24"/>
          <w:szCs w:val="24"/>
          <w:u w:val="single" w:color="000000"/>
        </w:rPr>
        <w:t xml:space="preserve">           /           </w:t>
      </w:r>
      <w:r>
        <w:rPr>
          <w:rFonts w:hint="eastAsia" w:hAnsi="宋体" w:cs="宋体"/>
          <w:color w:val="auto"/>
          <w:kern w:val="0"/>
          <w:sz w:val="24"/>
          <w:szCs w:val="24"/>
        </w:rPr>
        <w:t>。</w:t>
      </w:r>
    </w:p>
    <w:p w14:paraId="59167904">
      <w:pPr>
        <w:snapToGrid w:val="0"/>
        <w:spacing w:line="360" w:lineRule="auto"/>
        <w:ind w:firstLine="480" w:firstLineChars="200"/>
        <w:textAlignment w:val="baseline"/>
        <w:rPr>
          <w:rFonts w:hAnsi="宋体" w:cs="宋体"/>
          <w:b/>
          <w:color w:val="auto"/>
          <w:sz w:val="24"/>
          <w:szCs w:val="24"/>
          <w:u w:val="single"/>
        </w:rPr>
      </w:pPr>
      <w:r>
        <w:rPr>
          <w:rFonts w:hint="eastAsia" w:hAnsi="宋体" w:cs="宋体"/>
          <w:color w:val="auto"/>
          <w:sz w:val="24"/>
          <w:szCs w:val="24"/>
        </w:rPr>
        <w:t>1.4.3发包人对工程的技术标准和功能要求的特殊要求：</w:t>
      </w:r>
      <w:r>
        <w:rPr>
          <w:rFonts w:hint="eastAsia" w:hAnsi="宋体" w:cs="宋体"/>
          <w:color w:val="auto"/>
          <w:sz w:val="24"/>
          <w:szCs w:val="24"/>
          <w:u w:val="single"/>
        </w:rPr>
        <w:t>详见设计文件和招标技术要求；国家或行业如有新的技术标准和功能要求，则要从新</w:t>
      </w:r>
      <w:r>
        <w:rPr>
          <w:rFonts w:hint="eastAsia" w:hAnsi="宋体" w:cs="宋体"/>
          <w:b/>
          <w:color w:val="auto"/>
          <w:sz w:val="24"/>
          <w:szCs w:val="24"/>
          <w:u w:val="single"/>
        </w:rPr>
        <w:t>。</w:t>
      </w:r>
    </w:p>
    <w:p w14:paraId="6C5A7F1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1.5 合同文件的优先顺序</w:t>
      </w:r>
    </w:p>
    <w:p w14:paraId="3E4A745A">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合同文件组成及优先顺序为：</w:t>
      </w:r>
    </w:p>
    <w:p w14:paraId="6A7BA5E4">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（1）</w:t>
      </w:r>
      <w:r>
        <w:rPr>
          <w:rFonts w:hint="eastAsia" w:hAnsi="宋体"/>
          <w:color w:val="auto"/>
          <w:sz w:val="24"/>
          <w:szCs w:val="24"/>
        </w:rPr>
        <w:t>合同协议书</w:t>
      </w:r>
    </w:p>
    <w:p w14:paraId="3F176EAE">
      <w:pPr>
        <w:snapToGrid w:val="0"/>
        <w:spacing w:line="360" w:lineRule="auto"/>
        <w:ind w:firstLine="480" w:firstLineChars="200"/>
        <w:jc w:val="left"/>
        <w:textAlignment w:val="baseline"/>
        <w:rPr>
          <w:rFonts w:hAnsi="宋体"/>
          <w:color w:val="auto"/>
          <w:sz w:val="24"/>
          <w:szCs w:val="24"/>
        </w:rPr>
      </w:pPr>
      <w:r>
        <w:rPr>
          <w:rFonts w:hint="eastAsia" w:hAnsi="宋体"/>
          <w:color w:val="auto"/>
          <w:sz w:val="24"/>
          <w:szCs w:val="24"/>
        </w:rPr>
        <w:t>（2）</w:t>
      </w:r>
      <w:r>
        <w:rPr>
          <w:rFonts w:hAnsi="宋体"/>
          <w:color w:val="auto"/>
          <w:sz w:val="24"/>
          <w:szCs w:val="24"/>
        </w:rPr>
        <w:t>中标通知书（如果有）；</w:t>
      </w:r>
    </w:p>
    <w:p w14:paraId="4E914E32">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（3）投标函及其附录（如果有）；</w:t>
      </w:r>
    </w:p>
    <w:p w14:paraId="4578E18F">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（4）专用合同条款及其附件；</w:t>
      </w:r>
    </w:p>
    <w:p w14:paraId="7C73AE82">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（5）通用合同条款；</w:t>
      </w:r>
    </w:p>
    <w:p w14:paraId="5BE671E0">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（6）技术标准和要求；</w:t>
      </w:r>
    </w:p>
    <w:p w14:paraId="66C64AE7">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（7）图纸；</w:t>
      </w:r>
    </w:p>
    <w:p w14:paraId="7CE3D3E4">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（8）已标价工程量清单或预算书；</w:t>
      </w:r>
    </w:p>
    <w:p w14:paraId="3BE2538E">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（9）</w:t>
      </w:r>
      <w:r>
        <w:rPr>
          <w:rFonts w:hint="eastAsia" w:hAnsi="宋体"/>
          <w:color w:val="auto"/>
          <w:sz w:val="24"/>
          <w:szCs w:val="24"/>
        </w:rPr>
        <w:t>招标文件及其附件、</w:t>
      </w:r>
      <w:r>
        <w:rPr>
          <w:rFonts w:hAnsi="宋体"/>
          <w:color w:val="auto"/>
          <w:sz w:val="24"/>
          <w:szCs w:val="24"/>
        </w:rPr>
        <w:t>其他合同文件。</w:t>
      </w:r>
    </w:p>
    <w:p w14:paraId="6E09A0F6">
      <w:pPr>
        <w:snapToGrid w:val="0"/>
        <w:spacing w:line="360" w:lineRule="auto"/>
        <w:ind w:firstLine="480" w:firstLineChars="200"/>
        <w:jc w:val="left"/>
        <w:textAlignment w:val="baseline"/>
        <w:rPr>
          <w:rFonts w:hAnsi="宋体"/>
          <w:color w:val="auto"/>
          <w:sz w:val="24"/>
          <w:szCs w:val="24"/>
        </w:rPr>
      </w:pPr>
      <w:r>
        <w:rPr>
          <w:rFonts w:hAnsi="宋体"/>
          <w:color w:val="auto"/>
          <w:sz w:val="24"/>
          <w:szCs w:val="24"/>
        </w:rPr>
        <w:t>在合同订立及履行过程中形成的与合同有关的文件均构成合同文件组成部分。</w:t>
      </w:r>
    </w:p>
    <w:p w14:paraId="6E285CF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1.6 图纸和承包人文件</w:t>
      </w:r>
      <w:r>
        <w:rPr>
          <w:rFonts w:hint="eastAsia" w:hAnsi="宋体" w:cs="宋体"/>
          <w:color w:val="auto"/>
          <w:sz w:val="24"/>
          <w:szCs w:val="24"/>
        </w:rPr>
        <w:tab/>
      </w:r>
    </w:p>
    <w:p w14:paraId="2B9911EB">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1.6.1 图纸的提供</w:t>
      </w:r>
    </w:p>
    <w:p w14:paraId="1098C667">
      <w:pPr>
        <w:snapToGrid w:val="0"/>
        <w:spacing w:line="360" w:lineRule="auto"/>
        <w:ind w:firstLine="480" w:firstLineChars="200"/>
        <w:textAlignment w:val="baseline"/>
        <w:rPr>
          <w:rFonts w:hAnsi="宋体" w:cs="宋体"/>
          <w:b/>
          <w:color w:val="auto"/>
          <w:kern w:val="0"/>
          <w:sz w:val="24"/>
          <w:szCs w:val="24"/>
          <w:u w:val="single"/>
        </w:rPr>
      </w:pPr>
      <w:r>
        <w:rPr>
          <w:rFonts w:hint="eastAsia" w:hAnsi="宋体" w:cs="宋体"/>
          <w:color w:val="auto"/>
          <w:sz w:val="24"/>
          <w:szCs w:val="24"/>
        </w:rPr>
        <w:t>发包人向承包人提供图纸的期限：</w:t>
      </w:r>
      <w:r>
        <w:rPr>
          <w:rFonts w:hint="eastAsia" w:hAnsi="宋体" w:cs="宋体"/>
          <w:b/>
          <w:bCs/>
          <w:color w:val="auto"/>
          <w:sz w:val="24"/>
          <w:szCs w:val="24"/>
          <w:u w:val="single"/>
        </w:rPr>
        <w:t>技术交底前提供图纸，实际开工前3日内组织有关人员对承包人进行技术交底</w:t>
      </w:r>
      <w:r>
        <w:rPr>
          <w:rFonts w:hint="eastAsia" w:hAnsi="宋体" w:cs="MingLiU_HKSCS"/>
          <w:b/>
          <w:color w:val="auto"/>
          <w:kern w:val="0"/>
          <w:sz w:val="24"/>
          <w:szCs w:val="24"/>
          <w:u w:val="single" w:color="000000"/>
        </w:rPr>
        <w:t>。</w:t>
      </w:r>
    </w:p>
    <w:p w14:paraId="642DBA1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发包人向承包人提供图纸的数量：</w:t>
      </w:r>
      <w:r>
        <w:rPr>
          <w:rFonts w:hint="eastAsia" w:hAnsi="宋体" w:cs="宋体"/>
          <w:b/>
          <w:bCs/>
          <w:color w:val="auto"/>
          <w:sz w:val="24"/>
          <w:szCs w:val="24"/>
          <w:u w:val="single"/>
        </w:rPr>
        <w:t>发包人向承包人提供工程图纸6套，如承包人额外需要提供施工图纸的，则额外增加的施工图纸的制作费由承包人承担</w:t>
      </w:r>
      <w:r>
        <w:rPr>
          <w:rFonts w:hint="eastAsia" w:hAnsi="宋体" w:cs="宋体"/>
          <w:b/>
          <w:bCs/>
          <w:color w:val="auto"/>
          <w:sz w:val="24"/>
          <w:szCs w:val="24"/>
          <w:u w:val="single" w:color="000000"/>
        </w:rPr>
        <w:t>。</w:t>
      </w:r>
    </w:p>
    <w:p w14:paraId="251B1C2A">
      <w:pPr>
        <w:snapToGrid w:val="0"/>
        <w:spacing w:line="360" w:lineRule="auto"/>
        <w:ind w:firstLine="480" w:firstLineChars="200"/>
        <w:textAlignment w:val="baseline"/>
        <w:rPr>
          <w:rFonts w:hAnsi="宋体" w:cs="宋体"/>
          <w:b/>
          <w:color w:val="auto"/>
          <w:kern w:val="0"/>
          <w:sz w:val="24"/>
          <w:szCs w:val="24"/>
          <w:u w:val="single"/>
        </w:rPr>
      </w:pPr>
      <w:r>
        <w:rPr>
          <w:rFonts w:hint="eastAsia" w:hAnsi="宋体" w:cs="宋体"/>
          <w:color w:val="auto"/>
          <w:sz w:val="24"/>
          <w:szCs w:val="24"/>
        </w:rPr>
        <w:t>发包人向承包人提供图纸的内容：</w:t>
      </w:r>
      <w:r>
        <w:rPr>
          <w:rFonts w:hint="eastAsia" w:hAnsi="宋体" w:cs="宋体"/>
          <w:b/>
          <w:color w:val="auto"/>
          <w:kern w:val="0"/>
          <w:sz w:val="24"/>
          <w:szCs w:val="24"/>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1722E45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1.6.4 承包人文件</w:t>
      </w:r>
    </w:p>
    <w:p w14:paraId="7CCBF75B">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需要由承包人提供的文件，包括：</w:t>
      </w:r>
      <w:r>
        <w:rPr>
          <w:rFonts w:hint="eastAsia" w:hAnsi="宋体" w:cs="MingLiU_HKSCS"/>
          <w:color w:val="auto"/>
          <w:sz w:val="24"/>
          <w:szCs w:val="24"/>
          <w:u w:val="single" w:color="000000"/>
        </w:rPr>
        <w:t xml:space="preserve"> </w:t>
      </w:r>
      <w:r>
        <w:rPr>
          <w:rFonts w:hint="eastAsia" w:hAnsi="宋体" w:cs="宋体"/>
          <w:b/>
          <w:color w:val="auto"/>
          <w:kern w:val="0"/>
          <w:sz w:val="24"/>
          <w:szCs w:val="24"/>
          <w:u w:val="single" w:color="000000"/>
        </w:rPr>
        <w:t>修正的施工组织设计；对危险性较大的分部分项工程，</w:t>
      </w:r>
      <w:r>
        <w:rPr>
          <w:rFonts w:hint="eastAsia" w:hAnsi="宋体" w:cs="宋体"/>
          <w:b/>
          <w:color w:val="auto"/>
          <w:kern w:val="0"/>
          <w:sz w:val="24"/>
          <w:szCs w:val="24"/>
          <w:u w:val="single" w:color="000000"/>
          <w:lang w:eastAsia="zh-CN"/>
        </w:rPr>
        <w:t>成交</w:t>
      </w:r>
      <w:r>
        <w:rPr>
          <w:rFonts w:hint="eastAsia" w:hAnsi="宋体" w:cs="宋体"/>
          <w:b/>
          <w:color w:val="auto"/>
          <w:kern w:val="0"/>
          <w:sz w:val="24"/>
          <w:szCs w:val="24"/>
          <w:u w:val="single" w:color="000000"/>
        </w:rPr>
        <w:t>人需提供与自身报价相应的安全专项施工方案。</w:t>
      </w:r>
    </w:p>
    <w:p w14:paraId="75DED666">
      <w:pPr>
        <w:snapToGrid w:val="0"/>
        <w:spacing w:line="360" w:lineRule="auto"/>
        <w:ind w:firstLine="480" w:firstLineChars="200"/>
        <w:textAlignment w:val="baseline"/>
        <w:rPr>
          <w:rFonts w:hAnsi="宋体" w:cs="宋体"/>
          <w:b/>
          <w:color w:val="auto"/>
          <w:kern w:val="0"/>
          <w:sz w:val="24"/>
          <w:szCs w:val="24"/>
          <w:u w:val="single"/>
        </w:rPr>
      </w:pPr>
      <w:r>
        <w:rPr>
          <w:rFonts w:hint="eastAsia" w:hAnsi="宋体" w:cs="宋体"/>
          <w:color w:val="auto"/>
          <w:sz w:val="24"/>
          <w:szCs w:val="24"/>
        </w:rPr>
        <w:t>承包人提供的文件的期限为：</w:t>
      </w:r>
      <w:r>
        <w:rPr>
          <w:rFonts w:hint="eastAsia" w:hAnsi="宋体" w:cs="MingLiU_HKSCS"/>
          <w:color w:val="auto"/>
          <w:sz w:val="24"/>
          <w:szCs w:val="24"/>
          <w:u w:val="single" w:color="000000"/>
        </w:rPr>
        <w:t xml:space="preserve"> </w:t>
      </w:r>
      <w:r>
        <w:rPr>
          <w:rFonts w:hint="eastAsia" w:hAnsi="宋体" w:cs="宋体"/>
          <w:b/>
          <w:color w:val="auto"/>
          <w:kern w:val="0"/>
          <w:sz w:val="24"/>
          <w:szCs w:val="24"/>
          <w:u w:val="single" w:color="000000"/>
        </w:rPr>
        <w:t>签订合同后一周内</w:t>
      </w:r>
      <w:r>
        <w:rPr>
          <w:rFonts w:hint="eastAsia" w:hAnsi="宋体" w:cs="MingLiU_HKSCS"/>
          <w:b/>
          <w:color w:val="auto"/>
          <w:kern w:val="0"/>
          <w:sz w:val="24"/>
          <w:szCs w:val="24"/>
          <w:u w:val="single" w:color="000000"/>
        </w:rPr>
        <w:t xml:space="preserve"> </w:t>
      </w:r>
      <w:r>
        <w:rPr>
          <w:rFonts w:hint="eastAsia" w:hAnsi="宋体" w:cs="宋体"/>
          <w:b/>
          <w:color w:val="auto"/>
          <w:kern w:val="0"/>
          <w:sz w:val="24"/>
          <w:szCs w:val="24"/>
          <w:u w:val="single" w:color="000000"/>
        </w:rPr>
        <w:t>；</w:t>
      </w:r>
    </w:p>
    <w:p w14:paraId="386D06C3">
      <w:pPr>
        <w:snapToGrid w:val="0"/>
        <w:spacing w:line="360" w:lineRule="auto"/>
        <w:ind w:firstLine="480" w:firstLineChars="200"/>
        <w:textAlignment w:val="baseline"/>
        <w:rPr>
          <w:rFonts w:hAnsi="宋体" w:cs="宋体"/>
          <w:b/>
          <w:color w:val="auto"/>
          <w:kern w:val="0"/>
          <w:sz w:val="24"/>
          <w:szCs w:val="24"/>
          <w:u w:val="single"/>
        </w:rPr>
      </w:pPr>
      <w:r>
        <w:rPr>
          <w:rFonts w:hint="eastAsia" w:hAnsi="宋体" w:cs="宋体"/>
          <w:color w:val="auto"/>
          <w:sz w:val="24"/>
          <w:szCs w:val="24"/>
        </w:rPr>
        <w:t>承包人提供的文件的数量为：</w:t>
      </w:r>
      <w:r>
        <w:rPr>
          <w:rFonts w:hint="eastAsia" w:hAnsi="宋体" w:cs="MingLiU_HKSCS"/>
          <w:b/>
          <w:color w:val="auto"/>
          <w:kern w:val="0"/>
          <w:sz w:val="24"/>
          <w:szCs w:val="24"/>
          <w:u w:val="single" w:color="000000"/>
        </w:rPr>
        <w:t xml:space="preserve"> </w:t>
      </w:r>
      <w:r>
        <w:rPr>
          <w:rFonts w:hint="eastAsia" w:hAnsi="宋体" w:cs="宋体"/>
          <w:b/>
          <w:color w:val="auto"/>
          <w:kern w:val="0"/>
          <w:sz w:val="24"/>
          <w:szCs w:val="24"/>
          <w:u w:val="single" w:color="000000"/>
        </w:rPr>
        <w:t>四份</w:t>
      </w:r>
      <w:r>
        <w:rPr>
          <w:rFonts w:hint="eastAsia" w:hAnsi="宋体" w:cs="MingLiU_HKSCS"/>
          <w:b/>
          <w:color w:val="auto"/>
          <w:kern w:val="0"/>
          <w:sz w:val="24"/>
          <w:szCs w:val="24"/>
          <w:u w:val="single" w:color="000000"/>
        </w:rPr>
        <w:t xml:space="preserve"> </w:t>
      </w:r>
      <w:r>
        <w:rPr>
          <w:rFonts w:hint="eastAsia" w:hAnsi="宋体" w:cs="宋体"/>
          <w:b/>
          <w:color w:val="auto"/>
          <w:kern w:val="0"/>
          <w:sz w:val="24"/>
          <w:szCs w:val="24"/>
          <w:u w:val="single" w:color="000000"/>
        </w:rPr>
        <w:t>；</w:t>
      </w:r>
    </w:p>
    <w:p w14:paraId="5DCAEE44">
      <w:pPr>
        <w:snapToGrid w:val="0"/>
        <w:spacing w:line="360" w:lineRule="auto"/>
        <w:ind w:firstLine="480" w:firstLineChars="200"/>
        <w:textAlignment w:val="baseline"/>
        <w:rPr>
          <w:rFonts w:hAnsi="宋体" w:cs="宋体"/>
          <w:b/>
          <w:color w:val="auto"/>
          <w:kern w:val="0"/>
          <w:sz w:val="24"/>
          <w:szCs w:val="24"/>
          <w:u w:val="single"/>
        </w:rPr>
      </w:pPr>
      <w:r>
        <w:rPr>
          <w:rFonts w:hint="eastAsia" w:hAnsi="宋体" w:cs="宋体"/>
          <w:color w:val="auto"/>
          <w:sz w:val="24"/>
          <w:szCs w:val="24"/>
        </w:rPr>
        <w:t>承包人提供的文件的形式为：</w:t>
      </w:r>
      <w:r>
        <w:rPr>
          <w:rFonts w:hint="eastAsia" w:hAnsi="宋体" w:cs="MingLiU_HKSCS"/>
          <w:b/>
          <w:color w:val="auto"/>
          <w:kern w:val="0"/>
          <w:sz w:val="24"/>
          <w:szCs w:val="24"/>
          <w:u w:val="single" w:color="000000"/>
        </w:rPr>
        <w:t xml:space="preserve"> </w:t>
      </w:r>
      <w:r>
        <w:rPr>
          <w:rFonts w:hint="eastAsia" w:hAnsi="宋体" w:cs="宋体"/>
          <w:b/>
          <w:color w:val="auto"/>
          <w:kern w:val="0"/>
          <w:sz w:val="24"/>
          <w:szCs w:val="24"/>
          <w:u w:val="single" w:color="000000"/>
        </w:rPr>
        <w:t>纸质；</w:t>
      </w:r>
    </w:p>
    <w:p w14:paraId="39E7C08B">
      <w:pPr>
        <w:snapToGrid w:val="0"/>
        <w:spacing w:line="360" w:lineRule="auto"/>
        <w:ind w:firstLine="480" w:firstLineChars="200"/>
        <w:textAlignment w:val="baseline"/>
        <w:rPr>
          <w:rFonts w:hAnsi="宋体" w:cs="宋体"/>
          <w:b/>
          <w:color w:val="auto"/>
          <w:kern w:val="0"/>
          <w:sz w:val="24"/>
          <w:szCs w:val="24"/>
          <w:u w:val="single"/>
        </w:rPr>
      </w:pPr>
      <w:r>
        <w:rPr>
          <w:rFonts w:hint="eastAsia" w:hAnsi="宋体" w:cs="宋体"/>
          <w:color w:val="auto"/>
          <w:sz w:val="24"/>
          <w:szCs w:val="24"/>
        </w:rPr>
        <w:t>发包人审批承包人文件的期限：</w:t>
      </w:r>
      <w:r>
        <w:rPr>
          <w:rFonts w:hint="eastAsia" w:hAnsi="宋体" w:cs="宋体"/>
          <w:b/>
          <w:color w:val="auto"/>
          <w:kern w:val="0"/>
          <w:sz w:val="24"/>
          <w:szCs w:val="24"/>
          <w:u w:val="single" w:color="000000"/>
        </w:rPr>
        <w:t>收到文件后一周内</w:t>
      </w:r>
      <w:r>
        <w:rPr>
          <w:rFonts w:hint="eastAsia" w:hAnsi="宋体" w:cs="MingLiU_HKSCS"/>
          <w:b/>
          <w:color w:val="auto"/>
          <w:kern w:val="0"/>
          <w:sz w:val="24"/>
          <w:szCs w:val="24"/>
          <w:u w:val="single" w:color="000000"/>
        </w:rPr>
        <w:t xml:space="preserve"> </w:t>
      </w:r>
      <w:r>
        <w:rPr>
          <w:rFonts w:hint="eastAsia" w:hAnsi="宋体" w:cs="宋体"/>
          <w:b/>
          <w:color w:val="auto"/>
          <w:kern w:val="0"/>
          <w:sz w:val="24"/>
          <w:szCs w:val="24"/>
          <w:u w:val="single" w:color="000000"/>
        </w:rPr>
        <w:t>。</w:t>
      </w:r>
    </w:p>
    <w:p w14:paraId="27E99EA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1.6.5 现场图纸准备</w:t>
      </w:r>
    </w:p>
    <w:p w14:paraId="79D62C3D">
      <w:pPr>
        <w:snapToGrid w:val="0"/>
        <w:spacing w:line="360" w:lineRule="auto"/>
        <w:ind w:firstLine="480" w:firstLineChars="200"/>
        <w:jc w:val="left"/>
        <w:textAlignment w:val="baseline"/>
        <w:rPr>
          <w:rFonts w:hAnsi="宋体" w:cs="宋体"/>
          <w:b/>
          <w:color w:val="auto"/>
          <w:kern w:val="0"/>
          <w:sz w:val="24"/>
          <w:szCs w:val="24"/>
          <w:u w:val="single"/>
        </w:rPr>
      </w:pPr>
      <w:r>
        <w:rPr>
          <w:rFonts w:hint="eastAsia" w:hAnsi="宋体" w:cs="宋体"/>
          <w:color w:val="auto"/>
          <w:sz w:val="24"/>
          <w:szCs w:val="24"/>
        </w:rPr>
        <w:t>关于现场图纸准备的约定：</w:t>
      </w:r>
      <w:r>
        <w:rPr>
          <w:rFonts w:hint="eastAsia" w:hAnsi="宋体" w:cs="MingLiU_HKSCS"/>
          <w:color w:val="auto"/>
          <w:sz w:val="24"/>
          <w:szCs w:val="24"/>
          <w:u w:val="single" w:color="000000"/>
        </w:rPr>
        <w:t xml:space="preserve"> </w:t>
      </w:r>
      <w:r>
        <w:rPr>
          <w:rFonts w:hint="eastAsia" w:hAnsi="宋体" w:cs="宋体"/>
          <w:b/>
          <w:color w:val="auto"/>
          <w:kern w:val="0"/>
          <w:sz w:val="24"/>
          <w:szCs w:val="24"/>
          <w:u w:val="single" w:color="000000"/>
        </w:rPr>
        <w:t>承包人应在施工现场另外保存一套完整的图纸和承包人文件，供发包人、监理人及有关人员进行工程检查时使用。</w:t>
      </w:r>
    </w:p>
    <w:p w14:paraId="3188692B">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1.7 联络</w:t>
      </w:r>
    </w:p>
    <w:p w14:paraId="5636C8E1">
      <w:pPr>
        <w:snapToGrid w:val="0"/>
        <w:spacing w:line="360" w:lineRule="auto"/>
        <w:ind w:firstLine="480" w:firstLineChars="200"/>
        <w:textAlignment w:val="baseline"/>
        <w:rPr>
          <w:rFonts w:hAnsi="宋体" w:cs="宋体"/>
          <w:color w:val="auto"/>
          <w:kern w:val="0"/>
          <w:sz w:val="24"/>
          <w:szCs w:val="24"/>
        </w:rPr>
      </w:pPr>
      <w:r>
        <w:rPr>
          <w:rFonts w:hint="eastAsia" w:hAnsi="宋体" w:cs="宋体"/>
          <w:color w:val="auto"/>
          <w:kern w:val="0"/>
          <w:sz w:val="24"/>
          <w:szCs w:val="24"/>
        </w:rPr>
        <w:t>1.7.1发包人和承包人应当在</w:t>
      </w:r>
      <w:r>
        <w:rPr>
          <w:rFonts w:hint="eastAsia" w:hAnsi="宋体" w:cs="MingLiU_HKSCS"/>
          <w:b/>
          <w:bCs/>
          <w:color w:val="auto"/>
          <w:sz w:val="24"/>
          <w:szCs w:val="24"/>
          <w:u w:val="single" w:color="000000"/>
        </w:rPr>
        <w:t xml:space="preserve"> </w:t>
      </w:r>
      <w:r>
        <w:rPr>
          <w:rFonts w:hAnsi="宋体" w:cs="宋体"/>
          <w:b/>
          <w:bCs/>
          <w:color w:val="auto"/>
          <w:sz w:val="24"/>
          <w:szCs w:val="24"/>
          <w:u w:val="single" w:color="000000"/>
        </w:rPr>
        <w:t>3</w:t>
      </w:r>
      <w:r>
        <w:rPr>
          <w:rFonts w:hint="eastAsia" w:hAnsi="宋体" w:cs="宋体"/>
          <w:b/>
          <w:bCs/>
          <w:color w:val="auto"/>
          <w:sz w:val="24"/>
          <w:szCs w:val="24"/>
          <w:u w:val="single" w:color="000000"/>
        </w:rPr>
        <w:t xml:space="preserve"> </w:t>
      </w:r>
      <w:r>
        <w:rPr>
          <w:rFonts w:hint="eastAsia" w:hAnsi="宋体" w:cs="宋体"/>
          <w:color w:val="auto"/>
          <w:kern w:val="0"/>
          <w:sz w:val="24"/>
          <w:szCs w:val="24"/>
        </w:rPr>
        <w:t>天内将与合同有关的通知、批准、证明、证书、指示、指令、要求、请求、同意、意见、确定和决定等书面函件送达对方当事人。</w:t>
      </w:r>
    </w:p>
    <w:p w14:paraId="51451032">
      <w:pPr>
        <w:snapToGrid w:val="0"/>
        <w:spacing w:line="360" w:lineRule="auto"/>
        <w:ind w:firstLine="480" w:firstLineChars="200"/>
        <w:textAlignment w:val="baseline"/>
        <w:rPr>
          <w:rFonts w:hAnsi="宋体" w:cs="宋体"/>
          <w:b/>
          <w:bCs/>
          <w:color w:val="auto"/>
          <w:kern w:val="0"/>
          <w:sz w:val="24"/>
          <w:szCs w:val="24"/>
        </w:rPr>
      </w:pPr>
      <w:r>
        <w:rPr>
          <w:rFonts w:hint="eastAsia" w:hAnsi="宋体" w:cs="宋体"/>
          <w:color w:val="auto"/>
          <w:kern w:val="0"/>
          <w:sz w:val="24"/>
          <w:szCs w:val="24"/>
        </w:rPr>
        <w:t>1.7.2 发包人接收文件的地点</w:t>
      </w:r>
      <w:r>
        <w:rPr>
          <w:rFonts w:hint="eastAsia" w:hAnsi="宋体" w:cs="宋体"/>
          <w:b/>
          <w:bCs/>
          <w:color w:val="auto"/>
          <w:kern w:val="0"/>
          <w:sz w:val="24"/>
          <w:szCs w:val="24"/>
        </w:rPr>
        <w:t>：</w:t>
      </w:r>
      <w:r>
        <w:rPr>
          <w:rFonts w:hint="eastAsia" w:hAnsi="宋体" w:cs="宋体"/>
          <w:b/>
          <w:bCs/>
          <w:color w:val="auto"/>
          <w:sz w:val="24"/>
          <w:szCs w:val="24"/>
          <w:u w:val="single" w:color="000000"/>
        </w:rPr>
        <w:t>工程现场或发包人所在地</w:t>
      </w:r>
      <w:r>
        <w:rPr>
          <w:rFonts w:hint="eastAsia" w:hAnsi="宋体" w:cs="MingLiU_HKSCS"/>
          <w:b/>
          <w:bCs/>
          <w:color w:val="auto"/>
          <w:sz w:val="24"/>
          <w:szCs w:val="24"/>
          <w:u w:val="single" w:color="000000"/>
        </w:rPr>
        <w:t xml:space="preserve"> </w:t>
      </w:r>
      <w:r>
        <w:rPr>
          <w:rFonts w:hint="eastAsia" w:hAnsi="宋体" w:cs="宋体"/>
          <w:b/>
          <w:bCs/>
          <w:color w:val="auto"/>
          <w:kern w:val="0"/>
          <w:sz w:val="24"/>
          <w:szCs w:val="24"/>
        </w:rPr>
        <w:t>；</w:t>
      </w:r>
    </w:p>
    <w:p w14:paraId="1ECB8A3E">
      <w:pPr>
        <w:snapToGrid w:val="0"/>
        <w:spacing w:line="360" w:lineRule="auto"/>
        <w:ind w:firstLine="480" w:firstLineChars="200"/>
        <w:textAlignment w:val="baseline"/>
        <w:rPr>
          <w:rFonts w:hAnsi="宋体" w:cs="宋体"/>
          <w:b/>
          <w:bCs/>
          <w:color w:val="auto"/>
          <w:kern w:val="0"/>
          <w:sz w:val="24"/>
          <w:szCs w:val="24"/>
        </w:rPr>
      </w:pPr>
      <w:r>
        <w:rPr>
          <w:rFonts w:hint="eastAsia" w:hAnsi="宋体" w:cs="宋体"/>
          <w:color w:val="auto"/>
          <w:kern w:val="0"/>
          <w:sz w:val="24"/>
          <w:szCs w:val="24"/>
        </w:rPr>
        <w:t>发包人指定的接收人为：</w:t>
      </w:r>
      <w:r>
        <w:rPr>
          <w:rFonts w:hint="eastAsia" w:hAnsi="宋体" w:cs="MingLiU_HKSCS"/>
          <w:b/>
          <w:bCs/>
          <w:color w:val="auto"/>
          <w:sz w:val="24"/>
          <w:szCs w:val="24"/>
          <w:u w:val="single" w:color="000000"/>
        </w:rPr>
        <w:t xml:space="preserve"> </w:t>
      </w:r>
      <w:r>
        <w:rPr>
          <w:rFonts w:hint="eastAsia" w:hAnsi="宋体" w:cs="宋体"/>
          <w:b/>
          <w:bCs/>
          <w:color w:val="auto"/>
          <w:sz w:val="24"/>
          <w:szCs w:val="24"/>
          <w:u w:val="single" w:color="000000"/>
        </w:rPr>
        <w:t>发包人代表</w:t>
      </w:r>
      <w:r>
        <w:rPr>
          <w:rFonts w:hint="eastAsia" w:hAnsi="宋体" w:cs="MingLiU_HKSCS"/>
          <w:b/>
          <w:bCs/>
          <w:color w:val="auto"/>
          <w:sz w:val="24"/>
          <w:szCs w:val="24"/>
          <w:u w:val="single" w:color="000000"/>
        </w:rPr>
        <w:t xml:space="preserve"> </w:t>
      </w:r>
      <w:r>
        <w:rPr>
          <w:rFonts w:hint="eastAsia" w:hAnsi="宋体" w:cs="宋体"/>
          <w:b/>
          <w:bCs/>
          <w:color w:val="auto"/>
          <w:kern w:val="0"/>
          <w:sz w:val="24"/>
          <w:szCs w:val="24"/>
        </w:rPr>
        <w:t>。</w:t>
      </w:r>
    </w:p>
    <w:p w14:paraId="4974E46D">
      <w:pPr>
        <w:snapToGrid w:val="0"/>
        <w:spacing w:line="360" w:lineRule="auto"/>
        <w:ind w:firstLine="480" w:firstLineChars="200"/>
        <w:textAlignment w:val="baseline"/>
        <w:rPr>
          <w:rFonts w:hAnsi="宋体" w:cs="宋体"/>
          <w:b/>
          <w:bCs/>
          <w:color w:val="auto"/>
          <w:kern w:val="0"/>
          <w:sz w:val="24"/>
          <w:szCs w:val="24"/>
        </w:rPr>
      </w:pPr>
      <w:r>
        <w:rPr>
          <w:rFonts w:hint="eastAsia" w:hAnsi="宋体" w:cs="宋体"/>
          <w:color w:val="auto"/>
          <w:kern w:val="0"/>
          <w:sz w:val="24"/>
          <w:szCs w:val="24"/>
        </w:rPr>
        <w:t>承包人接收文件的地点：</w:t>
      </w:r>
      <w:r>
        <w:rPr>
          <w:rFonts w:hint="eastAsia" w:hAnsi="宋体" w:cs="MingLiU_HKSCS"/>
          <w:b/>
          <w:bCs/>
          <w:color w:val="auto"/>
          <w:sz w:val="24"/>
          <w:szCs w:val="24"/>
          <w:u w:val="single" w:color="000000"/>
        </w:rPr>
        <w:t xml:space="preserve"> </w:t>
      </w:r>
      <w:r>
        <w:rPr>
          <w:rFonts w:hint="eastAsia" w:hAnsi="宋体" w:cs="宋体"/>
          <w:b/>
          <w:bCs/>
          <w:color w:val="auto"/>
          <w:sz w:val="24"/>
          <w:szCs w:val="24"/>
          <w:u w:val="single" w:color="000000"/>
        </w:rPr>
        <w:t>工程现场</w:t>
      </w:r>
      <w:r>
        <w:rPr>
          <w:rFonts w:hint="eastAsia" w:hAnsi="宋体" w:cs="MingLiU_HKSCS"/>
          <w:b/>
          <w:bCs/>
          <w:color w:val="auto"/>
          <w:sz w:val="24"/>
          <w:szCs w:val="24"/>
          <w:u w:val="single" w:color="000000"/>
        </w:rPr>
        <w:t xml:space="preserve"> </w:t>
      </w:r>
      <w:r>
        <w:rPr>
          <w:rFonts w:hint="eastAsia" w:hAnsi="宋体" w:cs="宋体"/>
          <w:b/>
          <w:bCs/>
          <w:color w:val="auto"/>
          <w:kern w:val="0"/>
          <w:sz w:val="24"/>
          <w:szCs w:val="24"/>
        </w:rPr>
        <w:t>；</w:t>
      </w:r>
    </w:p>
    <w:p w14:paraId="4538329F">
      <w:pPr>
        <w:snapToGrid w:val="0"/>
        <w:spacing w:line="360" w:lineRule="auto"/>
        <w:ind w:firstLine="480" w:firstLineChars="200"/>
        <w:textAlignment w:val="baseline"/>
        <w:rPr>
          <w:rFonts w:hAnsi="宋体" w:cs="宋体"/>
          <w:b/>
          <w:bCs/>
          <w:color w:val="auto"/>
          <w:kern w:val="0"/>
          <w:sz w:val="24"/>
          <w:szCs w:val="24"/>
        </w:rPr>
      </w:pPr>
      <w:r>
        <w:rPr>
          <w:rFonts w:hint="eastAsia" w:hAnsi="宋体" w:cs="宋体"/>
          <w:color w:val="auto"/>
          <w:kern w:val="0"/>
          <w:sz w:val="24"/>
          <w:szCs w:val="24"/>
        </w:rPr>
        <w:t>承包人指定的接收人为：</w:t>
      </w:r>
      <w:r>
        <w:rPr>
          <w:rFonts w:hint="eastAsia" w:hAnsi="宋体" w:cs="MingLiU_HKSCS"/>
          <w:b/>
          <w:bCs/>
          <w:color w:val="auto"/>
          <w:sz w:val="24"/>
          <w:szCs w:val="24"/>
          <w:u w:val="single" w:color="000000"/>
        </w:rPr>
        <w:t xml:space="preserve"> </w:t>
      </w:r>
      <w:r>
        <w:rPr>
          <w:rFonts w:hint="eastAsia" w:hAnsi="宋体" w:cs="宋体"/>
          <w:b/>
          <w:bCs/>
          <w:color w:val="auto"/>
          <w:sz w:val="24"/>
          <w:szCs w:val="24"/>
          <w:u w:val="single" w:color="000000"/>
        </w:rPr>
        <w:t>项目经理</w:t>
      </w:r>
      <w:r>
        <w:rPr>
          <w:rFonts w:hint="eastAsia" w:hAnsi="宋体" w:cs="MingLiU_HKSCS"/>
          <w:b/>
          <w:bCs/>
          <w:color w:val="auto"/>
          <w:sz w:val="24"/>
          <w:szCs w:val="24"/>
          <w:u w:val="single" w:color="000000"/>
        </w:rPr>
        <w:t xml:space="preserve"> </w:t>
      </w:r>
      <w:r>
        <w:rPr>
          <w:rFonts w:hint="eastAsia" w:hAnsi="宋体" w:cs="宋体"/>
          <w:b/>
          <w:bCs/>
          <w:color w:val="auto"/>
          <w:kern w:val="0"/>
          <w:sz w:val="24"/>
          <w:szCs w:val="24"/>
        </w:rPr>
        <w:t>。</w:t>
      </w:r>
    </w:p>
    <w:p w14:paraId="51541813">
      <w:pPr>
        <w:snapToGrid w:val="0"/>
        <w:spacing w:line="360" w:lineRule="auto"/>
        <w:ind w:firstLine="480" w:firstLineChars="200"/>
        <w:textAlignment w:val="baseline"/>
        <w:rPr>
          <w:rFonts w:hAnsi="宋体" w:cs="宋体"/>
          <w:b/>
          <w:bCs/>
          <w:color w:val="auto"/>
          <w:kern w:val="0"/>
          <w:sz w:val="24"/>
          <w:szCs w:val="24"/>
        </w:rPr>
      </w:pPr>
      <w:r>
        <w:rPr>
          <w:rFonts w:hint="eastAsia" w:hAnsi="宋体" w:cs="宋体"/>
          <w:color w:val="auto"/>
          <w:kern w:val="0"/>
          <w:sz w:val="24"/>
          <w:szCs w:val="24"/>
        </w:rPr>
        <w:t>监理人接收文件的地点：</w:t>
      </w:r>
      <w:r>
        <w:rPr>
          <w:rFonts w:hint="eastAsia" w:hAnsi="宋体" w:cs="MingLiU_HKSCS"/>
          <w:b/>
          <w:bCs/>
          <w:color w:val="auto"/>
          <w:sz w:val="24"/>
          <w:szCs w:val="24"/>
          <w:u w:val="single" w:color="000000"/>
        </w:rPr>
        <w:t xml:space="preserve"> </w:t>
      </w:r>
      <w:r>
        <w:rPr>
          <w:rFonts w:hint="eastAsia" w:hAnsi="宋体" w:cs="宋体"/>
          <w:b/>
          <w:bCs/>
          <w:color w:val="auto"/>
          <w:sz w:val="24"/>
          <w:szCs w:val="24"/>
          <w:u w:val="single" w:color="000000"/>
        </w:rPr>
        <w:t xml:space="preserve">工程现场 </w:t>
      </w:r>
      <w:r>
        <w:rPr>
          <w:rFonts w:hint="eastAsia" w:hAnsi="宋体" w:cs="MingLiU_HKSCS"/>
          <w:b/>
          <w:bCs/>
          <w:color w:val="auto"/>
          <w:sz w:val="24"/>
          <w:szCs w:val="24"/>
          <w:u w:val="single" w:color="000000"/>
        </w:rPr>
        <w:t xml:space="preserve"> </w:t>
      </w:r>
      <w:r>
        <w:rPr>
          <w:rFonts w:hint="eastAsia" w:hAnsi="宋体" w:cs="宋体"/>
          <w:b/>
          <w:bCs/>
          <w:color w:val="auto"/>
          <w:kern w:val="0"/>
          <w:sz w:val="24"/>
          <w:szCs w:val="24"/>
        </w:rPr>
        <w:t>；</w:t>
      </w:r>
    </w:p>
    <w:p w14:paraId="7D3418E8">
      <w:pPr>
        <w:snapToGrid w:val="0"/>
        <w:spacing w:line="360" w:lineRule="auto"/>
        <w:ind w:firstLine="480" w:firstLineChars="200"/>
        <w:textAlignment w:val="baseline"/>
        <w:rPr>
          <w:rFonts w:hAnsi="宋体" w:cs="宋体"/>
          <w:b/>
          <w:bCs/>
          <w:color w:val="auto"/>
          <w:kern w:val="0"/>
          <w:sz w:val="24"/>
          <w:szCs w:val="24"/>
        </w:rPr>
      </w:pPr>
      <w:r>
        <w:rPr>
          <w:rFonts w:hint="eastAsia" w:hAnsi="宋体" w:cs="宋体"/>
          <w:color w:val="auto"/>
          <w:kern w:val="0"/>
          <w:sz w:val="24"/>
          <w:szCs w:val="24"/>
        </w:rPr>
        <w:t>监理人指定的接收人为：</w:t>
      </w:r>
      <w:r>
        <w:rPr>
          <w:rFonts w:hint="eastAsia" w:hAnsi="宋体" w:cs="MingLiU_HKSCS"/>
          <w:b/>
          <w:bCs/>
          <w:color w:val="auto"/>
          <w:sz w:val="24"/>
          <w:szCs w:val="24"/>
          <w:u w:val="single" w:color="000000"/>
        </w:rPr>
        <w:t xml:space="preserve"> </w:t>
      </w:r>
      <w:r>
        <w:rPr>
          <w:rFonts w:hint="eastAsia" w:hAnsi="宋体" w:cs="宋体"/>
          <w:b/>
          <w:bCs/>
          <w:color w:val="auto"/>
          <w:sz w:val="24"/>
          <w:szCs w:val="24"/>
          <w:u w:val="single" w:color="000000"/>
        </w:rPr>
        <w:t>总监或总监代表</w:t>
      </w:r>
      <w:r>
        <w:rPr>
          <w:rFonts w:hint="eastAsia" w:hAnsi="宋体" w:cs="MingLiU_HKSCS"/>
          <w:b/>
          <w:bCs/>
          <w:color w:val="auto"/>
          <w:sz w:val="24"/>
          <w:szCs w:val="24"/>
          <w:u w:val="single" w:color="000000"/>
        </w:rPr>
        <w:t xml:space="preserve"> </w:t>
      </w:r>
      <w:r>
        <w:rPr>
          <w:rFonts w:hint="eastAsia" w:hAnsi="宋体" w:cs="宋体"/>
          <w:b/>
          <w:bCs/>
          <w:color w:val="auto"/>
          <w:kern w:val="0"/>
          <w:sz w:val="24"/>
          <w:szCs w:val="24"/>
        </w:rPr>
        <w:t>。</w:t>
      </w:r>
    </w:p>
    <w:p w14:paraId="071425C4">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1.10 交通运输</w:t>
      </w:r>
    </w:p>
    <w:p w14:paraId="42EDACB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1.10.1 出入现场的权利</w:t>
      </w:r>
    </w:p>
    <w:p w14:paraId="7E0E4FF7">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关于出入现场的权利的约定：</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按通用条款约定</w:t>
      </w:r>
      <w:r>
        <w:rPr>
          <w:rFonts w:hint="eastAsia" w:hAnsi="宋体" w:cs="MingLiU_HKSCS"/>
          <w:color w:val="auto"/>
          <w:sz w:val="24"/>
          <w:szCs w:val="24"/>
          <w:u w:val="single" w:color="000000"/>
        </w:rPr>
        <w:t xml:space="preserve"> </w:t>
      </w:r>
      <w:r>
        <w:rPr>
          <w:rFonts w:hint="eastAsia" w:hAnsi="宋体" w:cs="宋体"/>
          <w:color w:val="auto"/>
          <w:sz w:val="24"/>
          <w:szCs w:val="24"/>
        </w:rPr>
        <w:t>。</w:t>
      </w:r>
    </w:p>
    <w:p w14:paraId="3E0ED5B9">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w:t>
      </w:r>
      <w:bookmarkStart w:id="437" w:name="_Toc318581156"/>
      <w:bookmarkStart w:id="438" w:name="_Toc312677987"/>
      <w:bookmarkStart w:id="439" w:name="_Toc304295522"/>
      <w:bookmarkStart w:id="440" w:name="_Toc300934944"/>
      <w:bookmarkStart w:id="441" w:name="_Toc303539101"/>
      <w:r>
        <w:rPr>
          <w:rFonts w:hint="eastAsia" w:hAnsi="宋体" w:cs="宋体"/>
          <w:color w:val="auto"/>
          <w:sz w:val="24"/>
          <w:szCs w:val="24"/>
        </w:rPr>
        <w:t>.10.3 场内交通</w:t>
      </w:r>
    </w:p>
    <w:p w14:paraId="3CF48219">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关于场外交通和场内交通的边界的约定：</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w:t>
      </w:r>
      <w:r>
        <w:rPr>
          <w:rFonts w:hint="eastAsia" w:hAnsi="宋体" w:cs="MingLiU_HKSCS"/>
          <w:color w:val="auto"/>
          <w:sz w:val="24"/>
          <w:szCs w:val="24"/>
          <w:u w:val="single" w:color="000000"/>
        </w:rPr>
        <w:t xml:space="preserve"> </w:t>
      </w:r>
      <w:r>
        <w:rPr>
          <w:rFonts w:hint="eastAsia" w:hAnsi="宋体" w:cs="宋体"/>
          <w:color w:val="auto"/>
          <w:sz w:val="24"/>
          <w:szCs w:val="24"/>
        </w:rPr>
        <w:t>。</w:t>
      </w:r>
    </w:p>
    <w:p w14:paraId="4BB9E547">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关于发包人向承包人免费提供满足工程施工需要的场内道路和交通设施的约定：</w:t>
      </w:r>
      <w:r>
        <w:rPr>
          <w:rFonts w:hint="eastAsia" w:hAnsi="宋体" w:cs="宋体"/>
          <w:color w:val="auto"/>
          <w:sz w:val="24"/>
          <w:szCs w:val="24"/>
          <w:u w:val="single" w:color="000000"/>
        </w:rPr>
        <w:t>发包人不提供场内道路和交通设施，由承包人自行解决承担</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w:t>
      </w:r>
      <w:bookmarkEnd w:id="437"/>
      <w:bookmarkEnd w:id="438"/>
      <w:bookmarkEnd w:id="439"/>
      <w:bookmarkEnd w:id="440"/>
      <w:bookmarkEnd w:id="441"/>
      <w:r>
        <w:rPr>
          <w:rFonts w:hint="eastAsia" w:hAnsi="宋体" w:cs="宋体"/>
          <w:color w:val="auto"/>
          <w:sz w:val="24"/>
          <w:szCs w:val="24"/>
        </w:rPr>
        <w:t xml:space="preserve">  </w:t>
      </w:r>
    </w:p>
    <w:p w14:paraId="246C4E7D">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1.10.4超大件和超重件的运输</w:t>
      </w:r>
    </w:p>
    <w:p w14:paraId="4D46F0B4">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运输超大件或超重件所需的道路和桥梁临时加固改造费用和其他有关费用由</w:t>
      </w:r>
      <w:r>
        <w:rPr>
          <w:rFonts w:hint="eastAsia" w:hAnsi="宋体" w:cs="宋体"/>
          <w:color w:val="auto"/>
          <w:sz w:val="24"/>
          <w:szCs w:val="24"/>
          <w:u w:val="single" w:color="000000"/>
        </w:rPr>
        <w:t>承包人</w:t>
      </w:r>
      <w:r>
        <w:rPr>
          <w:rFonts w:hint="eastAsia" w:hAnsi="宋体" w:cs="宋体"/>
          <w:color w:val="auto"/>
          <w:sz w:val="24"/>
          <w:szCs w:val="24"/>
        </w:rPr>
        <w:t>承担。</w:t>
      </w:r>
    </w:p>
    <w:p w14:paraId="7362134F">
      <w:pPr>
        <w:snapToGrid w:val="0"/>
        <w:spacing w:line="360" w:lineRule="auto"/>
        <w:ind w:firstLine="482" w:firstLineChars="200"/>
        <w:jc w:val="left"/>
        <w:textAlignment w:val="baseline"/>
        <w:rPr>
          <w:rFonts w:hAnsi="宋体" w:cs="宋体"/>
          <w:b/>
          <w:color w:val="auto"/>
          <w:sz w:val="24"/>
          <w:szCs w:val="24"/>
        </w:rPr>
      </w:pPr>
      <w:r>
        <w:rPr>
          <w:rFonts w:hint="eastAsia" w:hAnsi="宋体" w:cs="宋体"/>
          <w:b/>
          <w:color w:val="auto"/>
          <w:sz w:val="24"/>
          <w:szCs w:val="24"/>
        </w:rPr>
        <w:t>本工程的超大件：</w:t>
      </w:r>
      <w:r>
        <w:rPr>
          <w:rFonts w:hint="eastAsia" w:hAnsi="宋体" w:cs="宋体"/>
          <w:b/>
          <w:color w:val="auto"/>
          <w:sz w:val="24"/>
          <w:szCs w:val="24"/>
          <w:u w:val="single" w:color="000000"/>
        </w:rPr>
        <w:t xml:space="preserve">     /      </w:t>
      </w:r>
    </w:p>
    <w:p w14:paraId="737E461B">
      <w:pPr>
        <w:snapToGrid w:val="0"/>
        <w:spacing w:line="360" w:lineRule="auto"/>
        <w:ind w:firstLine="482" w:firstLineChars="200"/>
        <w:jc w:val="left"/>
        <w:textAlignment w:val="baseline"/>
        <w:rPr>
          <w:rFonts w:hAnsi="宋体" w:cs="宋体"/>
          <w:color w:val="auto"/>
          <w:sz w:val="24"/>
          <w:szCs w:val="24"/>
        </w:rPr>
      </w:pPr>
      <w:r>
        <w:rPr>
          <w:rFonts w:hint="eastAsia" w:hAnsi="宋体" w:cs="宋体"/>
          <w:b/>
          <w:color w:val="auto"/>
          <w:sz w:val="24"/>
          <w:szCs w:val="24"/>
        </w:rPr>
        <w:t>本工程的超重件：</w:t>
      </w:r>
      <w:r>
        <w:rPr>
          <w:rFonts w:hint="eastAsia" w:hAnsi="宋体" w:cs="宋体"/>
          <w:b/>
          <w:color w:val="auto"/>
          <w:sz w:val="24"/>
          <w:szCs w:val="24"/>
          <w:u w:val="single" w:color="000000"/>
        </w:rPr>
        <w:t xml:space="preserve">  /</w:t>
      </w:r>
      <w:r>
        <w:rPr>
          <w:rFonts w:hint="eastAsia" w:hAnsi="宋体" w:cs="宋体"/>
          <w:color w:val="auto"/>
          <w:sz w:val="24"/>
          <w:szCs w:val="24"/>
          <w:u w:val="single" w:color="000000"/>
        </w:rPr>
        <w:t xml:space="preserve">     </w:t>
      </w:r>
    </w:p>
    <w:p w14:paraId="541659F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1.11 知识产权</w:t>
      </w:r>
    </w:p>
    <w:p w14:paraId="66837086">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auto"/>
          <w:sz w:val="24"/>
          <w:szCs w:val="24"/>
          <w:u w:val="single" w:color="000000"/>
        </w:rPr>
        <w:t>按通用条款 。</w:t>
      </w:r>
    </w:p>
    <w:p w14:paraId="13B7F1FC">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关于发包人提供的上述文件的使用限制的要求：</w:t>
      </w:r>
      <w:r>
        <w:rPr>
          <w:rFonts w:hint="eastAsia" w:hAnsi="宋体" w:cs="宋体"/>
          <w:color w:val="auto"/>
          <w:sz w:val="24"/>
          <w:szCs w:val="24"/>
          <w:u w:val="single" w:color="000000"/>
        </w:rPr>
        <w:t xml:space="preserve">按通用条款           </w:t>
      </w:r>
    </w:p>
    <w:p w14:paraId="6300D5C1">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1.11.2 关于承包人为实施工程所编制文件的著作权的归属：</w:t>
      </w:r>
      <w:r>
        <w:rPr>
          <w:rFonts w:hint="eastAsia" w:hAnsi="宋体" w:cs="宋体"/>
          <w:color w:val="auto"/>
          <w:sz w:val="24"/>
          <w:szCs w:val="24"/>
          <w:u w:val="single" w:color="000000"/>
        </w:rPr>
        <w:t>按通用条款</w:t>
      </w:r>
      <w:r>
        <w:rPr>
          <w:rFonts w:hint="eastAsia" w:hAnsi="宋体" w:cs="宋体"/>
          <w:color w:val="auto"/>
          <w:sz w:val="24"/>
          <w:szCs w:val="24"/>
        </w:rPr>
        <w:t>。</w:t>
      </w:r>
    </w:p>
    <w:p w14:paraId="3926C09B">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关于承包人提供的上述文件的使用限制的要求：</w:t>
      </w:r>
      <w:r>
        <w:rPr>
          <w:rFonts w:hint="eastAsia" w:hAnsi="宋体" w:cs="宋体"/>
          <w:color w:val="auto"/>
          <w:sz w:val="24"/>
          <w:szCs w:val="24"/>
          <w:u w:val="single" w:color="000000"/>
        </w:rPr>
        <w:t>本工程实施、结算全过程。</w:t>
      </w:r>
    </w:p>
    <w:p w14:paraId="5213832B">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1.11.4 承包人在施工过程中所采用的专利、专有技术、技术秘密的使用费的承担方式：</w:t>
      </w:r>
      <w:r>
        <w:rPr>
          <w:rFonts w:hint="eastAsia" w:hAnsi="宋体" w:cs="宋体"/>
          <w:b/>
          <w:color w:val="auto"/>
          <w:sz w:val="24"/>
          <w:szCs w:val="24"/>
          <w:u w:val="single" w:color="000000"/>
        </w:rPr>
        <w:t xml:space="preserve">（除发包人指明外）承包人在施工过程中所采用的专利、专有技术、技术秘密的使用费包含在合同价款内   </w:t>
      </w:r>
      <w:r>
        <w:rPr>
          <w:rFonts w:hint="eastAsia" w:hAnsi="宋体" w:cs="宋体"/>
          <w:b/>
          <w:color w:val="auto"/>
          <w:sz w:val="24"/>
          <w:szCs w:val="24"/>
        </w:rPr>
        <w:t>。</w:t>
      </w:r>
    </w:p>
    <w:p w14:paraId="377C12C8">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1.13工程量清单错误的修正</w:t>
      </w:r>
    </w:p>
    <w:p w14:paraId="01DEA53D">
      <w:pPr>
        <w:snapToGrid w:val="0"/>
        <w:spacing w:line="360" w:lineRule="auto"/>
        <w:ind w:firstLine="480" w:firstLineChars="200"/>
        <w:textAlignment w:val="baseline"/>
        <w:rPr>
          <w:rFonts w:hAnsi="宋体" w:cs="宋体"/>
          <w:color w:val="auto"/>
          <w:kern w:val="0"/>
          <w:sz w:val="24"/>
          <w:szCs w:val="24"/>
        </w:rPr>
      </w:pPr>
      <w:r>
        <w:rPr>
          <w:rFonts w:hint="eastAsia" w:hAnsi="宋体" w:cs="宋体"/>
          <w:color w:val="auto"/>
          <w:sz w:val="24"/>
          <w:szCs w:val="24"/>
        </w:rPr>
        <w:t>出现工程量清单错误时，是否调整合同价格：</w:t>
      </w:r>
      <w:r>
        <w:rPr>
          <w:rFonts w:hint="eastAsia" w:hAnsi="宋体" w:cs="宋体"/>
          <w:b/>
          <w:color w:val="auto"/>
          <w:sz w:val="24"/>
          <w:szCs w:val="24"/>
          <w:u w:val="single" w:color="000000"/>
        </w:rPr>
        <w:t xml:space="preserve">   是   </w:t>
      </w:r>
      <w:r>
        <w:rPr>
          <w:rFonts w:hint="eastAsia" w:hAnsi="宋体" w:cs="宋体"/>
          <w:b/>
          <w:color w:val="auto"/>
          <w:sz w:val="24"/>
          <w:szCs w:val="24"/>
        </w:rPr>
        <w:t>；</w:t>
      </w:r>
    </w:p>
    <w:p w14:paraId="7D296E4F">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允许调整合同价格的工程量偏差范围：</w:t>
      </w:r>
      <w:r>
        <w:rPr>
          <w:rFonts w:hint="eastAsia" w:hAnsi="宋体" w:cs="宋体"/>
          <w:b/>
          <w:color w:val="auto"/>
          <w:sz w:val="24"/>
          <w:szCs w:val="24"/>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hAnsi="宋体" w:cs="宋体"/>
          <w:color w:val="auto"/>
          <w:sz w:val="24"/>
          <w:szCs w:val="24"/>
          <w:u w:val="single" w:color="000000"/>
        </w:rPr>
        <w:t>；</w:t>
      </w:r>
    </w:p>
    <w:p w14:paraId="278A331E">
      <w:pPr>
        <w:snapToGrid w:val="0"/>
        <w:spacing w:line="360" w:lineRule="auto"/>
        <w:ind w:firstLine="482" w:firstLineChars="200"/>
        <w:textAlignment w:val="baseline"/>
        <w:rPr>
          <w:rFonts w:hAnsi="宋体" w:cs="宋体"/>
          <w:b/>
          <w:color w:val="auto"/>
          <w:sz w:val="24"/>
          <w:szCs w:val="24"/>
        </w:rPr>
      </w:pPr>
      <w:r>
        <w:rPr>
          <w:rFonts w:hint="eastAsia" w:hAnsi="宋体" w:cs="宋体"/>
          <w:b/>
          <w:color w:val="auto"/>
          <w:sz w:val="24"/>
          <w:szCs w:val="24"/>
        </w:rPr>
        <w:t>调整合同价格的</w:t>
      </w:r>
      <w:r>
        <w:rPr>
          <w:rFonts w:hint="eastAsia" w:hAnsi="宋体" w:cs="宋体"/>
          <w:b/>
          <w:color w:val="auto"/>
          <w:kern w:val="0"/>
          <w:sz w:val="24"/>
          <w:szCs w:val="24"/>
        </w:rPr>
        <w:t>修正时间：</w:t>
      </w:r>
      <w:r>
        <w:rPr>
          <w:rFonts w:hint="eastAsia" w:hAnsi="宋体" w:cs="宋体"/>
          <w:b/>
          <w:color w:val="auto"/>
          <w:sz w:val="24"/>
          <w:szCs w:val="24"/>
          <w:u w:val="single" w:color="000000"/>
        </w:rPr>
        <w:t xml:space="preserve">  竣工验收合格后结算</w:t>
      </w:r>
      <w:r>
        <w:rPr>
          <w:rFonts w:hint="eastAsia" w:hAnsi="宋体" w:cs="宋体"/>
          <w:b/>
          <w:color w:val="auto"/>
          <w:sz w:val="24"/>
          <w:szCs w:val="24"/>
        </w:rPr>
        <w:t>。</w:t>
      </w:r>
    </w:p>
    <w:p w14:paraId="55BBEE55">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2. 发包人</w:t>
      </w:r>
    </w:p>
    <w:p w14:paraId="7E71094D">
      <w:pPr>
        <w:snapToGrid w:val="0"/>
        <w:spacing w:line="360" w:lineRule="auto"/>
        <w:ind w:firstLine="482" w:firstLineChars="200"/>
        <w:textAlignment w:val="baseline"/>
        <w:rPr>
          <w:rFonts w:hAnsi="宋体" w:cs="宋体"/>
          <w:color w:val="auto"/>
          <w:sz w:val="24"/>
          <w:szCs w:val="24"/>
        </w:rPr>
      </w:pPr>
      <w:r>
        <w:rPr>
          <w:rFonts w:hint="eastAsia" w:hAnsi="宋体" w:cs="宋体"/>
          <w:b/>
          <w:color w:val="auto"/>
          <w:sz w:val="24"/>
          <w:szCs w:val="24"/>
        </w:rPr>
        <w:t>发包人应根据工程所需配备发包人代表，同时配备1-2名相关人员到岗履职。</w:t>
      </w:r>
    </w:p>
    <w:p w14:paraId="3A1E2787">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2.2 发包人代表</w:t>
      </w:r>
    </w:p>
    <w:p w14:paraId="6DEC8BA9">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发包人代表：</w:t>
      </w:r>
    </w:p>
    <w:p w14:paraId="0E7150A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姓    名：</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rPr>
        <w:t>；</w:t>
      </w:r>
    </w:p>
    <w:p w14:paraId="36906134">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身份证号：</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2ECB26C0">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职    务：</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2C07BBE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联系电话：</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15F50C2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电子信箱：</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30320949">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通信地址：</w:t>
      </w:r>
      <w:r>
        <w:rPr>
          <w:rFonts w:hint="eastAsia" w:hAnsi="宋体" w:cs="宋体"/>
          <w:bCs/>
          <w:color w:val="auto"/>
          <w:sz w:val="24"/>
          <w:szCs w:val="24"/>
          <w:u w:val="single" w:color="000000"/>
        </w:rPr>
        <w:t xml:space="preserve">                               </w:t>
      </w:r>
      <w:r>
        <w:rPr>
          <w:rFonts w:hint="eastAsia" w:hAnsi="宋体" w:cs="MingLiU_HKSCS"/>
          <w:bCs/>
          <w:color w:val="auto"/>
          <w:sz w:val="24"/>
          <w:szCs w:val="24"/>
          <w:u w:val="single" w:color="000000"/>
        </w:rPr>
        <w:t xml:space="preserve"> </w:t>
      </w:r>
      <w:r>
        <w:rPr>
          <w:rFonts w:hint="eastAsia" w:hAnsi="宋体" w:cs="宋体"/>
          <w:bCs/>
          <w:color w:val="auto"/>
          <w:sz w:val="24"/>
          <w:szCs w:val="24"/>
          <w:u w:val="single" w:color="000000"/>
        </w:rPr>
        <w:t xml:space="preserve"> </w:t>
      </w:r>
      <w:r>
        <w:rPr>
          <w:rFonts w:hint="eastAsia" w:hAnsi="宋体" w:cs="MingLiU_HKSCS"/>
          <w:bCs/>
          <w:color w:val="auto"/>
          <w:sz w:val="24"/>
          <w:szCs w:val="24"/>
          <w:u w:val="single" w:color="000000"/>
        </w:rPr>
        <w:t xml:space="preserve"> </w:t>
      </w:r>
      <w:r>
        <w:rPr>
          <w:rFonts w:hint="eastAsia" w:hAnsi="宋体" w:cs="宋体"/>
          <w:color w:val="auto"/>
          <w:sz w:val="24"/>
          <w:szCs w:val="24"/>
        </w:rPr>
        <w:t>。</w:t>
      </w:r>
    </w:p>
    <w:p w14:paraId="0A0F5E5E">
      <w:pPr>
        <w:snapToGrid w:val="0"/>
        <w:spacing w:line="360" w:lineRule="auto"/>
        <w:ind w:firstLine="480" w:firstLineChars="200"/>
        <w:textAlignment w:val="baseline"/>
        <w:rPr>
          <w:rFonts w:hAnsi="宋体" w:cs="宋体"/>
          <w:b/>
          <w:bCs/>
          <w:color w:val="auto"/>
          <w:sz w:val="24"/>
          <w:szCs w:val="24"/>
          <w:u w:val="single"/>
        </w:rPr>
      </w:pPr>
      <w:r>
        <w:rPr>
          <w:rFonts w:hint="eastAsia" w:hAnsi="宋体" w:cs="宋体"/>
          <w:color w:val="auto"/>
          <w:sz w:val="24"/>
          <w:szCs w:val="24"/>
        </w:rPr>
        <w:t>发包人对发包人代表的授权范围如下：</w:t>
      </w:r>
      <w:r>
        <w:rPr>
          <w:rFonts w:hint="eastAsia" w:hAnsi="宋体" w:cs="宋体"/>
          <w:b/>
          <w:bCs/>
          <w:color w:val="auto"/>
          <w:sz w:val="24"/>
          <w:szCs w:val="24"/>
          <w:u w:val="single" w:color="000000"/>
        </w:rPr>
        <w:t>代表发包方行使工程现场管理协调，对任何作为结算价款调整依据的工期、工程变更、签证单的审核，最终须经发包人盖章确认</w:t>
      </w:r>
      <w:r>
        <w:rPr>
          <w:rFonts w:hint="eastAsia" w:hAnsi="宋体" w:cs="宋体"/>
          <w:b/>
          <w:bCs/>
          <w:color w:val="auto"/>
          <w:sz w:val="24"/>
          <w:szCs w:val="24"/>
        </w:rPr>
        <w:t>。</w:t>
      </w:r>
    </w:p>
    <w:p w14:paraId="3C9CAE16">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2.4 施工现场、施工条件和基础资料的提供</w:t>
      </w:r>
    </w:p>
    <w:p w14:paraId="4990FA1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2.4.1 提供施工现场</w:t>
      </w:r>
    </w:p>
    <w:p w14:paraId="333D9AB7">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关于发包人移交施工现场的期限要求：</w:t>
      </w:r>
      <w:r>
        <w:rPr>
          <w:rFonts w:hint="eastAsia" w:hAnsi="宋体" w:cs="宋体"/>
          <w:color w:val="auto"/>
          <w:sz w:val="24"/>
          <w:szCs w:val="24"/>
          <w:u w:val="single" w:color="000000"/>
        </w:rPr>
        <w:t xml:space="preserve"> / </w:t>
      </w:r>
    </w:p>
    <w:p w14:paraId="319E7B98">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2.4.2 提供施工条件</w:t>
      </w:r>
    </w:p>
    <w:p w14:paraId="090711F5">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关于发包人应负责提供施工所需要的条件，包括：</w:t>
      </w:r>
    </w:p>
    <w:p w14:paraId="2D0D4A29">
      <w:pPr>
        <w:snapToGrid w:val="0"/>
        <w:spacing w:line="360" w:lineRule="auto"/>
        <w:ind w:firstLine="480" w:firstLineChars="200"/>
        <w:jc w:val="left"/>
        <w:textAlignment w:val="baseline"/>
        <w:rPr>
          <w:rFonts w:hint="eastAsia" w:hAnsi="宋体" w:cs="宋体"/>
          <w:color w:val="auto"/>
          <w:sz w:val="24"/>
          <w:szCs w:val="24"/>
          <w:u w:val="single" w:color="000000"/>
        </w:rPr>
      </w:pPr>
      <w:r>
        <w:rPr>
          <w:rFonts w:hint="eastAsia" w:hAnsi="宋体" w:cs="宋体"/>
          <w:color w:val="auto"/>
          <w:sz w:val="24"/>
          <w:szCs w:val="24"/>
          <w:u w:val="single" w:color="000000"/>
        </w:rPr>
        <w:t>(1)</w:t>
      </w:r>
      <w:r>
        <w:rPr>
          <w:rFonts w:hint="eastAsia" w:hAnsi="宋体" w:cs="宋体"/>
          <w:color w:val="auto"/>
          <w:sz w:val="24"/>
          <w:szCs w:val="24"/>
          <w:u w:val="single" w:color="000000"/>
        </w:rPr>
        <w:tab/>
      </w:r>
      <w:r>
        <w:rPr>
          <w:rFonts w:hint="eastAsia" w:hAnsi="宋体" w:cs="宋体"/>
          <w:color w:val="auto"/>
          <w:sz w:val="24"/>
          <w:szCs w:val="24"/>
          <w:u w:val="single" w:color="000000"/>
        </w:rPr>
        <w:t>施工用水、施工用电由承包人自行考虑，</w:t>
      </w:r>
      <w:r>
        <w:rPr>
          <w:rFonts w:hint="eastAsia" w:hAnsi="宋体" w:cs="宋体"/>
          <w:color w:val="auto"/>
          <w:sz w:val="24"/>
          <w:szCs w:val="24"/>
          <w:u w:val="single" w:color="000000"/>
          <w:lang w:val="en-US" w:eastAsia="zh-CN"/>
        </w:rPr>
        <w:t>水电费用按实际发生费用（装表计量）在结算时扣除，若未装表计量的，水电费用按照结算审定价的千分之一计取，在结算时扣除</w:t>
      </w:r>
      <w:r>
        <w:rPr>
          <w:rFonts w:hint="eastAsia" w:hAnsi="宋体" w:cs="宋体"/>
          <w:color w:val="auto"/>
          <w:sz w:val="24"/>
          <w:szCs w:val="24"/>
          <w:u w:val="single" w:color="000000"/>
        </w:rPr>
        <w:t>。电讯相关所有费用由承包人自行承担。承包人配备必要的应急发电设备保证施工的正常进行;</w:t>
      </w:r>
    </w:p>
    <w:p w14:paraId="27AEE955">
      <w:pPr>
        <w:snapToGrid w:val="0"/>
        <w:spacing w:line="360" w:lineRule="auto"/>
        <w:ind w:firstLine="480" w:firstLineChars="200"/>
        <w:jc w:val="left"/>
        <w:textAlignment w:val="baseline"/>
        <w:rPr>
          <w:rFonts w:hint="eastAsia" w:hAnsi="宋体" w:cs="宋体"/>
          <w:color w:val="auto"/>
          <w:sz w:val="24"/>
          <w:szCs w:val="24"/>
          <w:u w:val="single" w:color="000000"/>
        </w:rPr>
      </w:pPr>
      <w:r>
        <w:rPr>
          <w:rFonts w:hint="eastAsia" w:hAnsi="宋体" w:cs="宋体"/>
          <w:color w:val="auto"/>
          <w:sz w:val="24"/>
          <w:szCs w:val="24"/>
          <w:u w:val="single" w:color="000000"/>
        </w:rPr>
        <w:t>(2)</w:t>
      </w:r>
      <w:r>
        <w:rPr>
          <w:rFonts w:hint="eastAsia" w:hAnsi="宋体" w:cs="宋体"/>
          <w:color w:val="auto"/>
          <w:sz w:val="24"/>
          <w:szCs w:val="24"/>
          <w:u w:val="single" w:color="000000"/>
        </w:rPr>
        <w:tab/>
      </w:r>
      <w:r>
        <w:rPr>
          <w:rFonts w:hint="eastAsia" w:hAnsi="宋体" w:cs="宋体"/>
          <w:color w:val="auto"/>
          <w:sz w:val="24"/>
          <w:szCs w:val="24"/>
          <w:u w:val="single" w:color="000000"/>
        </w:rPr>
        <w:t>交通条件： 承包人应遵守杭州市交通管理部门限制通行的有关规定;</w:t>
      </w:r>
    </w:p>
    <w:p w14:paraId="56FFCF9F">
      <w:pPr>
        <w:snapToGrid w:val="0"/>
        <w:spacing w:line="360" w:lineRule="auto"/>
        <w:ind w:firstLine="480" w:firstLineChars="200"/>
        <w:jc w:val="left"/>
        <w:textAlignment w:val="baseline"/>
        <w:rPr>
          <w:rFonts w:hint="eastAsia" w:hAnsi="宋体" w:cs="宋体"/>
          <w:color w:val="auto"/>
          <w:sz w:val="24"/>
          <w:szCs w:val="24"/>
          <w:u w:val="single" w:color="000000"/>
        </w:rPr>
      </w:pPr>
      <w:r>
        <w:rPr>
          <w:rFonts w:hint="eastAsia" w:hAnsi="宋体" w:cs="宋体"/>
          <w:color w:val="auto"/>
          <w:sz w:val="24"/>
          <w:szCs w:val="24"/>
          <w:u w:val="single" w:color="000000"/>
        </w:rPr>
        <w:t>(3)</w:t>
      </w:r>
      <w:r>
        <w:rPr>
          <w:rFonts w:hint="eastAsia" w:hAnsi="宋体" w:cs="宋体"/>
          <w:color w:val="auto"/>
          <w:sz w:val="24"/>
          <w:szCs w:val="24"/>
          <w:u w:val="single" w:color="000000"/>
        </w:rPr>
        <w:tab/>
      </w:r>
      <w:r>
        <w:rPr>
          <w:rFonts w:hint="eastAsia" w:hAnsi="宋体" w:cs="宋体"/>
          <w:color w:val="auto"/>
          <w:sz w:val="24"/>
          <w:szCs w:val="24"/>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2C72A096">
      <w:pPr>
        <w:snapToGrid w:val="0"/>
        <w:spacing w:line="360" w:lineRule="auto"/>
        <w:ind w:firstLine="480" w:firstLineChars="200"/>
        <w:jc w:val="left"/>
        <w:textAlignment w:val="baseline"/>
        <w:rPr>
          <w:rFonts w:hint="eastAsia" w:hAnsi="宋体" w:cs="宋体"/>
          <w:color w:val="auto"/>
          <w:sz w:val="24"/>
          <w:szCs w:val="24"/>
          <w:u w:val="single" w:color="000000"/>
        </w:rPr>
      </w:pPr>
      <w:r>
        <w:rPr>
          <w:rFonts w:hint="eastAsia" w:hAnsi="宋体" w:cs="宋体"/>
          <w:color w:val="auto"/>
          <w:sz w:val="24"/>
          <w:szCs w:val="24"/>
          <w:u w:val="single" w:color="000000"/>
        </w:rPr>
        <w:t>(4)</w:t>
      </w:r>
      <w:r>
        <w:rPr>
          <w:rFonts w:hint="eastAsia" w:hAnsi="宋体" w:cs="宋体"/>
          <w:color w:val="auto"/>
          <w:sz w:val="24"/>
          <w:szCs w:val="24"/>
          <w:u w:val="single" w:color="000000"/>
        </w:rPr>
        <w:tab/>
      </w:r>
      <w:r>
        <w:rPr>
          <w:rFonts w:hint="eastAsia" w:hAnsi="宋体" w:cs="宋体"/>
          <w:color w:val="auto"/>
          <w:sz w:val="24"/>
          <w:szCs w:val="24"/>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491800C5">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(5)</w:t>
      </w:r>
      <w:r>
        <w:rPr>
          <w:rFonts w:hint="eastAsia" w:hAnsi="宋体" w:cs="宋体"/>
          <w:color w:val="auto"/>
          <w:sz w:val="24"/>
          <w:szCs w:val="24"/>
          <w:u w:val="single" w:color="000000"/>
        </w:rPr>
        <w:tab/>
      </w:r>
      <w:r>
        <w:rPr>
          <w:rFonts w:hint="eastAsia" w:hAnsi="宋体" w:cs="宋体"/>
          <w:color w:val="auto"/>
          <w:sz w:val="24"/>
          <w:szCs w:val="24"/>
          <w:u w:val="single" w:color="000000"/>
        </w:rPr>
        <w:t>承包人在</w:t>
      </w:r>
      <w:r>
        <w:rPr>
          <w:rFonts w:hint="eastAsia" w:hAnsi="宋体" w:cs="宋体"/>
          <w:color w:val="auto"/>
          <w:sz w:val="24"/>
          <w:szCs w:val="24"/>
          <w:u w:val="single" w:color="000000"/>
          <w:lang w:eastAsia="zh-CN"/>
        </w:rPr>
        <w:t>磋商</w:t>
      </w:r>
      <w:r>
        <w:rPr>
          <w:rFonts w:hint="eastAsia" w:hAnsi="宋体" w:cs="宋体"/>
          <w:color w:val="auto"/>
          <w:sz w:val="24"/>
          <w:szCs w:val="24"/>
          <w:u w:val="single" w:color="000000"/>
        </w:rPr>
        <w:t>前已踏勘现场，进出场通道和临时施工便道由承包人自行考虑，费用已计入报价。通道在施工期间由承包人围护，道路围护、清洁所发生的费用由承包人承担。</w:t>
      </w:r>
    </w:p>
    <w:p w14:paraId="2E3294B5">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2.5 资金来源证明及支付担保</w:t>
      </w:r>
    </w:p>
    <w:p w14:paraId="646AED98">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发包人提供资金来源证明的期限要求：</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Ansi="宋体" w:cs="宋体"/>
          <w:color w:val="auto"/>
          <w:sz w:val="24"/>
          <w:szCs w:val="24"/>
          <w:u w:val="single" w:color="000000"/>
        </w:rPr>
        <w:t>/</w:t>
      </w:r>
      <w:r>
        <w:rPr>
          <w:rFonts w:hint="eastAsia" w:hAnsi="宋体" w:cs="宋体"/>
          <w:color w:val="auto"/>
          <w:sz w:val="24"/>
          <w:szCs w:val="24"/>
          <w:u w:val="single" w:color="000000"/>
        </w:rPr>
        <w:t xml:space="preserve"> </w:t>
      </w:r>
      <w:r>
        <w:rPr>
          <w:rFonts w:hint="eastAsia" w:hAnsi="宋体" w:cs="宋体"/>
          <w:color w:val="auto"/>
          <w:sz w:val="24"/>
          <w:szCs w:val="24"/>
        </w:rPr>
        <w:t>。</w:t>
      </w:r>
    </w:p>
    <w:p w14:paraId="2B86C975">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发包人是否提供支付担保：</w:t>
      </w:r>
      <w:r>
        <w:rPr>
          <w:rFonts w:hint="eastAsia" w:hAnsi="宋体" w:cs="宋体"/>
          <w:color w:val="auto"/>
          <w:sz w:val="24"/>
          <w:szCs w:val="24"/>
          <w:u w:val="single" w:color="000000"/>
        </w:rPr>
        <w:t xml:space="preserve">/  </w:t>
      </w:r>
      <w:r>
        <w:rPr>
          <w:rFonts w:hint="eastAsia" w:hAnsi="宋体" w:cs="宋体"/>
          <w:color w:val="auto"/>
          <w:sz w:val="24"/>
          <w:szCs w:val="24"/>
        </w:rPr>
        <w:t>。</w:t>
      </w:r>
    </w:p>
    <w:p w14:paraId="0BD239CF">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发包人提供支付担保的形式：</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w:t>
      </w:r>
      <w:r>
        <w:rPr>
          <w:rFonts w:hint="eastAsia" w:hAnsi="宋体" w:cs="MingLiU_HKSCS"/>
          <w:color w:val="auto"/>
          <w:sz w:val="24"/>
          <w:szCs w:val="24"/>
          <w:u w:val="single" w:color="000000"/>
        </w:rPr>
        <w:t xml:space="preserve"> </w:t>
      </w:r>
      <w:r>
        <w:rPr>
          <w:rFonts w:hint="eastAsia" w:hAnsi="宋体" w:cs="宋体"/>
          <w:color w:val="auto"/>
          <w:sz w:val="24"/>
          <w:szCs w:val="24"/>
        </w:rPr>
        <w:t>。</w:t>
      </w:r>
    </w:p>
    <w:p w14:paraId="50DB9F8F">
      <w:pPr>
        <w:snapToGrid w:val="0"/>
        <w:spacing w:line="360" w:lineRule="auto"/>
        <w:ind w:firstLine="480" w:firstLineChars="200"/>
        <w:textAlignment w:val="baseline"/>
        <w:rPr>
          <w:rFonts w:hAnsi="宋体" w:cs="宋体"/>
          <w:color w:val="auto"/>
          <w:sz w:val="24"/>
          <w:szCs w:val="24"/>
        </w:rPr>
      </w:pPr>
      <w:bookmarkStart w:id="442" w:name="_Toc351203635"/>
      <w:r>
        <w:rPr>
          <w:rFonts w:hint="eastAsia" w:hAnsi="宋体" w:cs="宋体"/>
          <w:color w:val="auto"/>
          <w:sz w:val="24"/>
          <w:szCs w:val="24"/>
        </w:rPr>
        <w:t>3. 承包人</w:t>
      </w:r>
      <w:bookmarkEnd w:id="442"/>
    </w:p>
    <w:p w14:paraId="57CFD34F">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3.1 承包人的一般义务</w:t>
      </w:r>
    </w:p>
    <w:p w14:paraId="754A2E7B">
      <w:pPr>
        <w:snapToGrid w:val="0"/>
        <w:spacing w:line="360" w:lineRule="auto"/>
        <w:ind w:firstLine="480" w:firstLineChars="200"/>
        <w:jc w:val="left"/>
        <w:textAlignment w:val="baseline"/>
        <w:rPr>
          <w:rFonts w:hAnsi="宋体" w:cs="宋体"/>
          <w:b/>
          <w:bCs/>
          <w:color w:val="auto"/>
          <w:sz w:val="24"/>
          <w:szCs w:val="24"/>
          <w:u w:val="single"/>
        </w:rPr>
      </w:pPr>
      <w:r>
        <w:rPr>
          <w:rFonts w:hint="eastAsia" w:hAnsi="宋体" w:cs="宋体"/>
          <w:color w:val="auto"/>
          <w:kern w:val="0"/>
          <w:sz w:val="24"/>
          <w:szCs w:val="24"/>
        </w:rPr>
        <w:t>（</w:t>
      </w:r>
      <w:r>
        <w:rPr>
          <w:rFonts w:hAnsi="宋体" w:cs="宋体"/>
          <w:color w:val="auto"/>
          <w:kern w:val="0"/>
          <w:sz w:val="24"/>
          <w:szCs w:val="24"/>
        </w:rPr>
        <w:t>9</w:t>
      </w:r>
      <w:r>
        <w:rPr>
          <w:rFonts w:hint="eastAsia" w:hAnsi="宋体" w:cs="宋体"/>
          <w:color w:val="auto"/>
          <w:kern w:val="0"/>
          <w:sz w:val="24"/>
          <w:szCs w:val="24"/>
        </w:rPr>
        <w:t>）</w:t>
      </w:r>
      <w:r>
        <w:rPr>
          <w:rFonts w:hint="eastAsia" w:hAnsi="宋体" w:cs="宋体"/>
          <w:color w:val="auto"/>
          <w:sz w:val="24"/>
          <w:szCs w:val="24"/>
        </w:rPr>
        <w:t>承包人提交的竣工资料的内容：</w:t>
      </w:r>
      <w:r>
        <w:rPr>
          <w:rFonts w:hint="eastAsia" w:hAnsi="宋体" w:cs="宋体"/>
          <w:b/>
          <w:bCs/>
          <w:color w:val="auto"/>
          <w:sz w:val="24"/>
          <w:szCs w:val="24"/>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hAnsi="宋体" w:cs="宋体"/>
          <w:b/>
          <w:bCs/>
          <w:color w:val="auto"/>
          <w:sz w:val="24"/>
          <w:szCs w:val="24"/>
        </w:rPr>
        <w:t xml:space="preserve"> 。</w:t>
      </w:r>
    </w:p>
    <w:p w14:paraId="54201CF4">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承包人需要提交的竣工资料套数：</w:t>
      </w:r>
      <w:r>
        <w:rPr>
          <w:rFonts w:hint="eastAsia" w:hAnsi="宋体" w:cs="宋体"/>
          <w:b/>
          <w:bCs/>
          <w:color w:val="auto"/>
          <w:sz w:val="24"/>
          <w:szCs w:val="24"/>
          <w:u w:val="single" w:color="000000"/>
        </w:rPr>
        <w:t xml:space="preserve">  六套  </w:t>
      </w:r>
      <w:r>
        <w:rPr>
          <w:rFonts w:hint="eastAsia" w:hAnsi="宋体" w:cs="宋体"/>
          <w:b/>
          <w:bCs/>
          <w:color w:val="auto"/>
          <w:sz w:val="24"/>
          <w:szCs w:val="24"/>
        </w:rPr>
        <w:t>。</w:t>
      </w:r>
    </w:p>
    <w:p w14:paraId="73E86871">
      <w:pPr>
        <w:snapToGrid w:val="0"/>
        <w:spacing w:line="360" w:lineRule="auto"/>
        <w:ind w:firstLine="480" w:firstLineChars="200"/>
        <w:jc w:val="left"/>
        <w:textAlignment w:val="baseline"/>
        <w:rPr>
          <w:rFonts w:hAnsi="宋体" w:cs="宋体"/>
          <w:b/>
          <w:bCs/>
          <w:color w:val="auto"/>
          <w:sz w:val="24"/>
          <w:szCs w:val="24"/>
        </w:rPr>
      </w:pPr>
      <w:r>
        <w:rPr>
          <w:rFonts w:hint="eastAsia" w:hAnsi="宋体" w:cs="宋体"/>
          <w:color w:val="auto"/>
          <w:sz w:val="24"/>
          <w:szCs w:val="24"/>
        </w:rPr>
        <w:t>承包人提交的竣工资料的费用承担：</w:t>
      </w:r>
      <w:r>
        <w:rPr>
          <w:rFonts w:hint="eastAsia" w:hAnsi="宋体" w:cs="宋体"/>
          <w:b/>
          <w:bCs/>
          <w:color w:val="auto"/>
          <w:sz w:val="24"/>
          <w:szCs w:val="24"/>
          <w:u w:val="single" w:color="000000"/>
        </w:rPr>
        <w:t>承包人承担</w:t>
      </w:r>
      <w:r>
        <w:rPr>
          <w:rFonts w:hint="eastAsia" w:hAnsi="宋体" w:cs="宋体"/>
          <w:b/>
          <w:bCs/>
          <w:color w:val="auto"/>
          <w:sz w:val="24"/>
          <w:szCs w:val="24"/>
        </w:rPr>
        <w:t>。</w:t>
      </w:r>
    </w:p>
    <w:p w14:paraId="409990CD">
      <w:pPr>
        <w:snapToGrid w:val="0"/>
        <w:spacing w:line="360" w:lineRule="auto"/>
        <w:ind w:firstLine="480" w:firstLineChars="200"/>
        <w:jc w:val="left"/>
        <w:textAlignment w:val="baseline"/>
        <w:rPr>
          <w:rFonts w:hAnsi="宋体" w:cs="宋体"/>
          <w:b/>
          <w:bCs/>
          <w:color w:val="auto"/>
          <w:sz w:val="24"/>
          <w:szCs w:val="24"/>
        </w:rPr>
      </w:pPr>
      <w:r>
        <w:rPr>
          <w:rFonts w:hint="eastAsia" w:hAnsi="宋体" w:cs="宋体"/>
          <w:color w:val="auto"/>
          <w:sz w:val="24"/>
          <w:szCs w:val="24"/>
        </w:rPr>
        <w:t>承包人提交的竣工资料移交时间</w:t>
      </w:r>
      <w:r>
        <w:rPr>
          <w:rFonts w:hint="eastAsia" w:hAnsi="宋体" w:cs="宋体"/>
          <w:b/>
          <w:bCs/>
          <w:color w:val="auto"/>
          <w:sz w:val="24"/>
          <w:szCs w:val="24"/>
        </w:rPr>
        <w:t>：</w:t>
      </w:r>
      <w:r>
        <w:rPr>
          <w:rFonts w:hint="eastAsia" w:hAnsi="宋体" w:cs="宋体"/>
          <w:b/>
          <w:bCs/>
          <w:color w:val="auto"/>
          <w:sz w:val="24"/>
          <w:szCs w:val="24"/>
          <w:u w:val="single" w:color="000000"/>
        </w:rPr>
        <w:t>竣工验收合格后28日内</w:t>
      </w:r>
      <w:r>
        <w:rPr>
          <w:rFonts w:hint="eastAsia" w:hAnsi="宋体" w:cs="宋体"/>
          <w:b/>
          <w:bCs/>
          <w:color w:val="auto"/>
          <w:sz w:val="24"/>
          <w:szCs w:val="24"/>
        </w:rPr>
        <w:t>。</w:t>
      </w:r>
    </w:p>
    <w:p w14:paraId="63D9B920">
      <w:pPr>
        <w:snapToGrid w:val="0"/>
        <w:spacing w:line="360" w:lineRule="auto"/>
        <w:ind w:firstLine="480" w:firstLineChars="200"/>
        <w:jc w:val="left"/>
        <w:textAlignment w:val="baseline"/>
        <w:rPr>
          <w:rFonts w:hAnsi="宋体" w:cs="宋体"/>
          <w:b/>
          <w:bCs/>
          <w:color w:val="auto"/>
          <w:sz w:val="24"/>
          <w:szCs w:val="24"/>
        </w:rPr>
      </w:pPr>
      <w:r>
        <w:rPr>
          <w:rFonts w:hint="eastAsia" w:hAnsi="宋体" w:cs="宋体"/>
          <w:color w:val="auto"/>
          <w:sz w:val="24"/>
          <w:szCs w:val="24"/>
        </w:rPr>
        <w:t>承包人提交的竣工资料形式要求：</w:t>
      </w:r>
      <w:r>
        <w:rPr>
          <w:rFonts w:hint="eastAsia" w:hAnsi="宋体" w:cs="宋体"/>
          <w:b/>
          <w:bCs/>
          <w:color w:val="auto"/>
          <w:sz w:val="24"/>
          <w:szCs w:val="24"/>
          <w:u w:val="single" w:color="000000"/>
        </w:rPr>
        <w:t xml:space="preserve"> 纸质及电子文档一份 </w:t>
      </w:r>
      <w:r>
        <w:rPr>
          <w:rFonts w:hint="eastAsia" w:hAnsi="宋体" w:cs="宋体"/>
          <w:b/>
          <w:bCs/>
          <w:color w:val="auto"/>
          <w:sz w:val="24"/>
          <w:szCs w:val="24"/>
        </w:rPr>
        <w:t>。</w:t>
      </w:r>
    </w:p>
    <w:p w14:paraId="4A9E335E">
      <w:pPr>
        <w:snapToGrid w:val="0"/>
        <w:spacing w:line="360" w:lineRule="auto"/>
        <w:textAlignment w:val="baseline"/>
        <w:rPr>
          <w:rFonts w:hAnsi="宋体" w:cs="宋体"/>
          <w:color w:val="auto"/>
          <w:kern w:val="0"/>
          <w:sz w:val="24"/>
          <w:szCs w:val="24"/>
        </w:rPr>
      </w:pPr>
      <w:r>
        <w:rPr>
          <w:rFonts w:hint="eastAsia"/>
          <w:color w:val="auto"/>
          <w:sz w:val="24"/>
          <w:szCs w:val="24"/>
        </w:rPr>
        <w:t xml:space="preserve">   </w:t>
      </w:r>
      <w:r>
        <w:rPr>
          <w:rFonts w:hint="eastAsia" w:hAnsi="宋体" w:cs="宋体"/>
          <w:color w:val="auto"/>
          <w:kern w:val="0"/>
          <w:sz w:val="24"/>
          <w:szCs w:val="24"/>
        </w:rPr>
        <w:t>（</w:t>
      </w:r>
      <w:r>
        <w:rPr>
          <w:rFonts w:hAnsi="宋体" w:cs="宋体"/>
          <w:color w:val="auto"/>
          <w:kern w:val="0"/>
          <w:sz w:val="24"/>
          <w:szCs w:val="24"/>
        </w:rPr>
        <w:t>10</w:t>
      </w:r>
      <w:r>
        <w:rPr>
          <w:rFonts w:hint="eastAsia" w:hAnsi="宋体" w:cs="宋体"/>
          <w:color w:val="auto"/>
          <w:kern w:val="0"/>
          <w:sz w:val="24"/>
          <w:szCs w:val="24"/>
        </w:rPr>
        <w:t>）承包人应履行的其他义务：</w:t>
      </w:r>
    </w:p>
    <w:p w14:paraId="24C45B7E">
      <w:pPr>
        <w:snapToGrid w:val="0"/>
        <w:spacing w:line="360" w:lineRule="auto"/>
        <w:ind w:firstLine="480" w:firstLineChars="200"/>
        <w:textAlignment w:val="baseline"/>
        <w:rPr>
          <w:rFonts w:hAnsi="宋体" w:cs="宋体"/>
          <w:color w:val="auto"/>
          <w:kern w:val="0"/>
          <w:sz w:val="24"/>
          <w:szCs w:val="24"/>
          <w:u w:val="single"/>
        </w:rPr>
      </w:pPr>
      <w:r>
        <w:rPr>
          <w:rFonts w:hint="eastAsia"/>
          <w:color w:val="auto"/>
          <w:sz w:val="24"/>
          <w:szCs w:val="24"/>
        </w:rPr>
        <w:t>a</w:t>
      </w:r>
      <w:r>
        <w:rPr>
          <w:color w:val="auto"/>
          <w:sz w:val="24"/>
          <w:szCs w:val="24"/>
        </w:rPr>
        <w:t>.</w:t>
      </w:r>
      <w:r>
        <w:rPr>
          <w:rFonts w:hint="eastAsia" w:hAnsi="宋体" w:cs="宋体"/>
          <w:b/>
          <w:bCs/>
          <w:color w:val="auto"/>
          <w:kern w:val="0"/>
          <w:sz w:val="24"/>
          <w:szCs w:val="24"/>
          <w:u w:val="single" w:color="000000"/>
        </w:rPr>
        <w:t>承包人完工后7天内通过预验收。竣工预验收后1个月内提交工程竣工结算资料，否则每延迟一天，向发包人支付违约金壹仟元整。</w:t>
      </w:r>
    </w:p>
    <w:p w14:paraId="2FBC4344">
      <w:pPr>
        <w:snapToGrid w:val="0"/>
        <w:spacing w:line="360" w:lineRule="auto"/>
        <w:ind w:firstLine="482" w:firstLineChars="200"/>
        <w:textAlignment w:val="baseline"/>
        <w:rPr>
          <w:rFonts w:hAnsi="宋体" w:cs="宋体"/>
          <w:b/>
          <w:bCs/>
          <w:color w:val="auto"/>
          <w:kern w:val="0"/>
          <w:sz w:val="24"/>
          <w:szCs w:val="24"/>
          <w:u w:val="single"/>
        </w:rPr>
      </w:pPr>
      <w:r>
        <w:rPr>
          <w:rFonts w:hint="eastAsia" w:hAnsi="宋体" w:cs="宋体"/>
          <w:b/>
          <w:bCs/>
          <w:color w:val="auto"/>
          <w:kern w:val="0"/>
          <w:sz w:val="24"/>
          <w:szCs w:val="24"/>
          <w:u w:val="single" w:color="000000"/>
        </w:rPr>
        <w:t>b</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 xml:space="preserve"> 承包人须配合发包人、监理单位做好各类与工程相关的检查台账。</w:t>
      </w:r>
    </w:p>
    <w:p w14:paraId="333F6DB7">
      <w:pPr>
        <w:snapToGrid w:val="0"/>
        <w:spacing w:line="360" w:lineRule="auto"/>
        <w:ind w:firstLine="482" w:firstLineChars="200"/>
        <w:textAlignment w:val="baseline"/>
        <w:rPr>
          <w:rFonts w:hAnsi="宋体" w:cs="宋体"/>
          <w:b/>
          <w:bCs/>
          <w:color w:val="auto"/>
          <w:kern w:val="0"/>
          <w:sz w:val="24"/>
          <w:szCs w:val="24"/>
          <w:u w:val="single"/>
        </w:rPr>
      </w:pPr>
      <w:r>
        <w:rPr>
          <w:rFonts w:hint="eastAsia" w:hAnsi="宋体" w:cs="宋体"/>
          <w:b/>
          <w:bCs/>
          <w:color w:val="auto"/>
          <w:kern w:val="0"/>
          <w:sz w:val="24"/>
          <w:szCs w:val="24"/>
          <w:u w:val="single" w:color="000000"/>
        </w:rPr>
        <w:t>c</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工地监理例会、协调会等会议，承包人的项目经理主要负责人必须准时到位，不得无故缺席。</w:t>
      </w:r>
    </w:p>
    <w:p w14:paraId="70A368C9">
      <w:pPr>
        <w:snapToGrid w:val="0"/>
        <w:spacing w:line="360" w:lineRule="auto"/>
        <w:ind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d</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承包人应当在工程开工建设前，应承诺有专项资金用于支付工程建设项目农民工工资。</w:t>
      </w:r>
    </w:p>
    <w:p w14:paraId="35667A4D">
      <w:pPr>
        <w:snapToGrid w:val="0"/>
        <w:spacing w:line="360" w:lineRule="auto"/>
        <w:ind w:firstLine="482" w:firstLineChars="200"/>
        <w:textAlignment w:val="baseline"/>
        <w:rPr>
          <w:rFonts w:hAnsi="宋体" w:cs="宋体"/>
          <w:b/>
          <w:bCs/>
          <w:color w:val="auto"/>
          <w:kern w:val="0"/>
          <w:sz w:val="24"/>
          <w:szCs w:val="24"/>
          <w:u w:val="single"/>
        </w:rPr>
      </w:pPr>
      <w:r>
        <w:rPr>
          <w:rFonts w:hint="eastAsia" w:hAnsi="宋体" w:cs="宋体"/>
          <w:b/>
          <w:bCs/>
          <w:color w:val="auto"/>
          <w:kern w:val="0"/>
          <w:sz w:val="24"/>
          <w:szCs w:val="24"/>
          <w:u w:val="single" w:color="000000"/>
        </w:rPr>
        <w:t>按规定办理农民工工伤保险，保险费用按照杭政办函（2007）148号规定的公式计算。</w:t>
      </w:r>
    </w:p>
    <w:p w14:paraId="721DB9D4">
      <w:pPr>
        <w:snapToGrid w:val="0"/>
        <w:spacing w:line="360" w:lineRule="auto"/>
        <w:ind w:firstLine="482" w:firstLineChars="200"/>
        <w:textAlignment w:val="baseline"/>
        <w:rPr>
          <w:rFonts w:hAnsi="宋体" w:cs="宋体"/>
          <w:b/>
          <w:bCs/>
          <w:color w:val="auto"/>
          <w:kern w:val="0"/>
          <w:sz w:val="24"/>
          <w:szCs w:val="24"/>
          <w:u w:val="single"/>
        </w:rPr>
      </w:pPr>
      <w:r>
        <w:rPr>
          <w:rFonts w:hint="eastAsia" w:hAnsi="宋体" w:cs="宋体"/>
          <w:b/>
          <w:bCs/>
          <w:color w:val="auto"/>
          <w:kern w:val="0"/>
          <w:sz w:val="24"/>
          <w:szCs w:val="24"/>
          <w:u w:val="single" w:color="000000"/>
        </w:rPr>
        <w:t>e</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4420C105">
      <w:pPr>
        <w:snapToGrid w:val="0"/>
        <w:spacing w:line="360" w:lineRule="auto"/>
        <w:ind w:firstLine="482" w:firstLineChars="200"/>
        <w:textAlignment w:val="baseline"/>
        <w:rPr>
          <w:rFonts w:hint="eastAsia" w:hAnsi="宋体" w:cs="宋体"/>
          <w:b/>
          <w:bCs/>
          <w:color w:val="auto"/>
          <w:kern w:val="0"/>
          <w:sz w:val="24"/>
          <w:szCs w:val="24"/>
          <w:u w:val="single" w:color="000000"/>
        </w:rPr>
      </w:pPr>
      <w:r>
        <w:rPr>
          <w:rFonts w:hint="eastAsia" w:hAnsi="宋体" w:cs="宋体"/>
          <w:b/>
          <w:bCs/>
          <w:color w:val="auto"/>
          <w:kern w:val="0"/>
          <w:sz w:val="24"/>
          <w:szCs w:val="24"/>
          <w:u w:val="single" w:color="000000"/>
        </w:rPr>
        <w:t>f</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承包人应根据相关文件要求施工现场根据实际情况安装在线监测系统（必须包括扬尘实时监控设备），费用由承包人承担，如果承包人拒不安装，发包人有权自行安装，费用由承包人承担。</w:t>
      </w:r>
    </w:p>
    <w:p w14:paraId="4E622E2B">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g</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0EBF38D1">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h</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616AFA07">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i</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根据相关职能部门及规范要求由承包人负责施工场地周围邻近建筑物、构筑物（含文物保护建筑）、古树名木的保护并承担相关费用，因承包人原因损坏的，由承包人承担一切责任和费用。</w:t>
      </w:r>
    </w:p>
    <w:p w14:paraId="661F7F77">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j</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20BB68CE">
      <w:pPr>
        <w:snapToGrid w:val="0"/>
        <w:spacing w:line="360" w:lineRule="auto"/>
        <w:ind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6AFA1F28">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k</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4C78BF4A">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l</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承包人在施工过程中，应负责与周边厂房、单位、社区村委、居民的协调及负责所有的施工程序及过程得到政府相关职能部门的许可，由此引起的任何工期与费用索赔将不获得批准，并承担相应违约责任。</w:t>
      </w:r>
    </w:p>
    <w:p w14:paraId="7C9C92C8">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m</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在暴雨（雪）、台风等突发自然灾害发生时，承包方应及时抢险、抗台（雨、雪），做到“开工有预案，事前有准备，事发及时果断处理”；抢险需配备的机械设备费用，已包含在合同价款中，由承包人承担。</w:t>
      </w:r>
    </w:p>
    <w:p w14:paraId="53F0FAB1">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n</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66BCDAEA">
      <w:pPr>
        <w:snapToGrid w:val="0"/>
        <w:spacing w:line="360" w:lineRule="auto"/>
        <w:ind w:left="5" w:firstLine="482" w:firstLineChars="200"/>
        <w:textAlignment w:val="baseline"/>
        <w:rPr>
          <w:rFonts w:hAnsi="宋体" w:cs="宋体"/>
          <w:b/>
          <w:bCs/>
          <w:color w:val="auto"/>
          <w:kern w:val="0"/>
          <w:sz w:val="24"/>
          <w:szCs w:val="24"/>
          <w:u w:val="single" w:color="000000"/>
        </w:rPr>
      </w:pPr>
      <w:r>
        <w:rPr>
          <w:rFonts w:hint="eastAsia" w:hAnsi="宋体" w:cs="宋体"/>
          <w:b/>
          <w:bCs/>
          <w:color w:val="auto"/>
          <w:kern w:val="0"/>
          <w:sz w:val="24"/>
          <w:szCs w:val="24"/>
          <w:u w:val="single" w:color="000000"/>
        </w:rPr>
        <w:t>o</w:t>
      </w:r>
      <w:r>
        <w:rPr>
          <w:rFonts w:hAnsi="宋体" w:cs="宋体"/>
          <w:b/>
          <w:bCs/>
          <w:color w:val="auto"/>
          <w:kern w:val="0"/>
          <w:sz w:val="24"/>
          <w:szCs w:val="24"/>
          <w:u w:val="single" w:color="000000"/>
        </w:rPr>
        <w:t>.</w:t>
      </w:r>
      <w:r>
        <w:rPr>
          <w:rFonts w:hint="eastAsia" w:hAnsi="宋体" w:cs="宋体"/>
          <w:b/>
          <w:bCs/>
          <w:color w:val="auto"/>
          <w:kern w:val="0"/>
          <w:sz w:val="24"/>
          <w:szCs w:val="24"/>
          <w:u w:val="single" w:color="000000"/>
        </w:rPr>
        <w:t>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5EA51D84">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3.2 项目经理</w:t>
      </w:r>
    </w:p>
    <w:p w14:paraId="3AEBD2DB">
      <w:pPr>
        <w:snapToGrid w:val="0"/>
        <w:spacing w:line="360" w:lineRule="auto"/>
        <w:ind w:firstLine="480" w:firstLineChars="200"/>
        <w:textAlignment w:val="baseline"/>
        <w:rPr>
          <w:rFonts w:hAnsi="宋体" w:cs="宋体"/>
          <w:color w:val="auto"/>
          <w:sz w:val="24"/>
          <w:szCs w:val="24"/>
        </w:rPr>
      </w:pPr>
      <w:r>
        <w:rPr>
          <w:rFonts w:hint="eastAsia" w:hAnsi="宋体" w:cs="宋体"/>
          <w:color w:val="auto"/>
          <w:kern w:val="0"/>
          <w:sz w:val="24"/>
          <w:szCs w:val="24"/>
        </w:rPr>
        <w:t xml:space="preserve">3.2.1 </w:t>
      </w:r>
      <w:r>
        <w:rPr>
          <w:rFonts w:hint="eastAsia" w:hAnsi="宋体" w:cs="宋体"/>
          <w:color w:val="auto"/>
          <w:sz w:val="24"/>
          <w:szCs w:val="24"/>
        </w:rPr>
        <w:t>项目经理：</w:t>
      </w:r>
    </w:p>
    <w:p w14:paraId="5BE26BF8">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w:t>
      </w:r>
    </w:p>
    <w:p w14:paraId="0C2276D0">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rPr>
        <w:t>；</w:t>
      </w:r>
    </w:p>
    <w:p w14:paraId="4602B467">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4462A5">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D4ED4CF">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B0CB36">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F14A2D">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0710B2D">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HYPERLINK "mailto:361564191@qq.com"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854B7E6">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A22E274">
      <w:pPr>
        <w:keepNext w:val="0"/>
        <w:keepLines w:val="0"/>
        <w:pageBreakBefore w:val="0"/>
        <w:widowControl w:val="0"/>
        <w:kinsoku/>
        <w:wordWrap/>
        <w:overflowPunct/>
        <w:topLinePunct w:val="0"/>
        <w:autoSpaceDE/>
        <w:autoSpaceDN/>
        <w:bidi w:val="0"/>
        <w:adjustRightInd w:val="0"/>
        <w:snapToGrid w:val="0"/>
        <w:spacing w:after="157" w:afterLines="50" w:line="400" w:lineRule="exact"/>
        <w:ind w:firstLine="480" w:firstLineChars="200"/>
        <w:textAlignment w:val="auto"/>
        <w:rPr>
          <w:rFonts w:hint="eastAsia" w:hAnsi="宋体" w:cs="宋体"/>
          <w:color w:val="auto"/>
          <w:sz w:val="24"/>
          <w:szCs w:val="24"/>
        </w:rPr>
      </w:pPr>
      <w:r>
        <w:rPr>
          <w:rFonts w:hint="eastAsia" w:hAnsi="宋体" w:cs="宋体"/>
          <w:color w:val="auto"/>
          <w:sz w:val="24"/>
          <w:szCs w:val="24"/>
        </w:rPr>
        <w:t>承包人对项目经理的授权范围如下：</w:t>
      </w:r>
      <w:r>
        <w:rPr>
          <w:rFonts w:hint="eastAsia" w:hAnsi="宋体" w:cs="宋体"/>
          <w:b/>
          <w:bCs/>
          <w:color w:val="auto"/>
          <w:sz w:val="24"/>
          <w:szCs w:val="24"/>
          <w:u w:val="single"/>
        </w:rPr>
        <w:t>项目经理为承包人在该项目上的代表人，全权代行承包方职权，全面负责本工程的质量、安全、工期及成本控制</w:t>
      </w:r>
      <w:r>
        <w:rPr>
          <w:rFonts w:hint="eastAsia" w:hAnsi="宋体" w:cs="宋体"/>
          <w:color w:val="auto"/>
          <w:sz w:val="24"/>
          <w:szCs w:val="24"/>
        </w:rPr>
        <w:t>。</w:t>
      </w:r>
    </w:p>
    <w:p w14:paraId="1D0F9385">
      <w:pPr>
        <w:snapToGrid w:val="0"/>
        <w:spacing w:line="360" w:lineRule="auto"/>
        <w:ind w:firstLine="480" w:firstLineChars="200"/>
        <w:jc w:val="left"/>
        <w:textAlignment w:val="baseline"/>
        <w:rPr>
          <w:rFonts w:hAnsi="宋体" w:cs="宋体"/>
          <w:b/>
          <w:bCs/>
          <w:color w:val="auto"/>
          <w:sz w:val="24"/>
          <w:szCs w:val="24"/>
          <w:u w:val="single"/>
        </w:rPr>
      </w:pPr>
      <w:r>
        <w:rPr>
          <w:rFonts w:hint="eastAsia" w:hAnsi="宋体" w:cs="宋体"/>
          <w:color w:val="auto"/>
          <w:kern w:val="0"/>
          <w:sz w:val="24"/>
          <w:szCs w:val="24"/>
        </w:rPr>
        <w:t>关于项目经理每月在施工现场的时间要求：</w:t>
      </w:r>
      <w:r>
        <w:rPr>
          <w:rFonts w:hint="eastAsia" w:hAnsi="宋体" w:cs="宋体"/>
          <w:b/>
          <w:bCs/>
          <w:color w:val="auto"/>
          <w:sz w:val="24"/>
          <w:szCs w:val="24"/>
          <w:u w:val="single" w:color="000000"/>
        </w:rPr>
        <w:t>派驻本工程的项目经理、技术负责人、其他项目管理班子人员到位率不得低于85%(</w:t>
      </w:r>
      <w:r>
        <w:rPr>
          <w:rFonts w:hint="eastAsia" w:hAnsi="宋体" w:cs="宋体"/>
          <w:b/>
          <w:bCs/>
          <w:color w:val="auto"/>
          <w:sz w:val="24"/>
          <w:szCs w:val="24"/>
          <w:u w:val="single"/>
        </w:rPr>
        <w:t>按每月必须到位26天，每天工作8小时考勤，一天工作不足8小时的视为缺勤一天</w:t>
      </w:r>
      <w:r>
        <w:rPr>
          <w:rFonts w:hint="eastAsia" w:hAnsi="宋体" w:cs="宋体"/>
          <w:b/>
          <w:bCs/>
          <w:color w:val="auto"/>
          <w:sz w:val="24"/>
          <w:szCs w:val="24"/>
          <w:u w:val="single" w:color="000000"/>
        </w:rPr>
        <w:t>)，并必须严格按照</w:t>
      </w:r>
      <w:r>
        <w:rPr>
          <w:rFonts w:hint="eastAsia" w:hAnsi="宋体" w:cs="宋体"/>
          <w:b/>
          <w:bCs/>
          <w:color w:val="auto"/>
          <w:sz w:val="24"/>
          <w:szCs w:val="24"/>
          <w:u w:val="single" w:color="000000"/>
          <w:lang w:eastAsia="zh-CN"/>
        </w:rPr>
        <w:t>响应</w:t>
      </w:r>
      <w:r>
        <w:rPr>
          <w:rFonts w:hint="eastAsia" w:hAnsi="宋体" w:cs="宋体"/>
          <w:b/>
          <w:bCs/>
          <w:color w:val="auto"/>
          <w:sz w:val="24"/>
          <w:szCs w:val="24"/>
          <w:u w:val="single" w:color="000000"/>
        </w:rPr>
        <w:t>文件项目班子成员全部到岗、到位。若在工程实施过程中到岗、到位率达不到承诺，由发包人没收履约保证金，同时按下列标准向发包人支付违约金：按月考核，项目经理到位率不足时按人民币</w:t>
      </w:r>
      <w:r>
        <w:rPr>
          <w:rFonts w:hAnsi="宋体" w:cs="宋体"/>
          <w:b/>
          <w:bCs/>
          <w:color w:val="auto"/>
          <w:sz w:val="24"/>
          <w:szCs w:val="24"/>
          <w:u w:val="single" w:color="000000"/>
        </w:rPr>
        <w:t>3</w:t>
      </w:r>
      <w:r>
        <w:rPr>
          <w:rFonts w:hint="eastAsia" w:hAnsi="宋体" w:cs="宋体"/>
          <w:b/>
          <w:bCs/>
          <w:color w:val="auto"/>
          <w:sz w:val="24"/>
          <w:szCs w:val="24"/>
          <w:u w:val="single" w:color="000000"/>
        </w:rPr>
        <w:t>000元/天支付违约金；技术负责人、施工班组负责人到位率不足时按人民币</w:t>
      </w:r>
      <w:r>
        <w:rPr>
          <w:rFonts w:hAnsi="宋体" w:cs="宋体"/>
          <w:b/>
          <w:bCs/>
          <w:color w:val="auto"/>
          <w:sz w:val="24"/>
          <w:szCs w:val="24"/>
          <w:u w:val="single" w:color="000000"/>
        </w:rPr>
        <w:t>3</w:t>
      </w:r>
      <w:r>
        <w:rPr>
          <w:rFonts w:hint="eastAsia" w:hAnsi="宋体" w:cs="宋体"/>
          <w:b/>
          <w:bCs/>
          <w:color w:val="auto"/>
          <w:sz w:val="24"/>
          <w:szCs w:val="24"/>
          <w:u w:val="single" w:color="000000"/>
        </w:rPr>
        <w:t>000元/天支付违约金；施工员、质量员、安全员等管理人员到位率不足时按人民币1000元/天支付违约金，上述扣款在支付工程进度款中逐期扣除。</w:t>
      </w:r>
    </w:p>
    <w:p w14:paraId="76964161">
      <w:pPr>
        <w:snapToGrid w:val="0"/>
        <w:spacing w:line="360" w:lineRule="auto"/>
        <w:ind w:firstLine="480" w:firstLineChars="200"/>
        <w:textAlignment w:val="baseline"/>
        <w:rPr>
          <w:rFonts w:hAnsi="宋体" w:cs="宋体"/>
          <w:b/>
          <w:bCs/>
          <w:color w:val="auto"/>
          <w:sz w:val="24"/>
          <w:szCs w:val="24"/>
          <w:u w:val="single"/>
        </w:rPr>
      </w:pPr>
      <w:r>
        <w:rPr>
          <w:rFonts w:hint="eastAsia" w:hAnsi="宋体" w:cs="宋体"/>
          <w:color w:val="auto"/>
          <w:kern w:val="0"/>
          <w:sz w:val="24"/>
          <w:szCs w:val="24"/>
        </w:rPr>
        <w:t>承包人未提交劳动合同，以及没有为项目经理缴纳社会保险证明的违约责任</w:t>
      </w:r>
      <w:r>
        <w:rPr>
          <w:rFonts w:hint="eastAsia" w:hAnsi="宋体" w:cs="宋体"/>
          <w:b/>
          <w:bCs/>
          <w:color w:val="auto"/>
          <w:kern w:val="0"/>
          <w:sz w:val="24"/>
          <w:szCs w:val="24"/>
        </w:rPr>
        <w:t>：</w:t>
      </w:r>
      <w:r>
        <w:rPr>
          <w:rFonts w:hint="eastAsia" w:hAnsi="宋体" w:cs="宋体"/>
          <w:b/>
          <w:bCs/>
          <w:color w:val="auto"/>
          <w:sz w:val="24"/>
          <w:szCs w:val="24"/>
          <w:u w:val="single" w:color="000000"/>
        </w:rPr>
        <w:t>发包人有权要求更换项目经理，并通报有关建设行政主管部门进行处罚。</w:t>
      </w:r>
    </w:p>
    <w:p w14:paraId="33F39FDF">
      <w:pPr>
        <w:snapToGrid w:val="0"/>
        <w:spacing w:line="360" w:lineRule="auto"/>
        <w:ind w:firstLine="480" w:firstLineChars="200"/>
        <w:textAlignment w:val="baseline"/>
        <w:rPr>
          <w:rFonts w:hAnsi="宋体" w:cs="宋体"/>
          <w:b/>
          <w:bCs/>
          <w:color w:val="auto"/>
          <w:sz w:val="24"/>
          <w:szCs w:val="24"/>
          <w:u w:val="single"/>
        </w:rPr>
      </w:pPr>
      <w:r>
        <w:rPr>
          <w:rFonts w:hint="eastAsia" w:hAnsi="宋体" w:cs="宋体"/>
          <w:color w:val="auto"/>
          <w:kern w:val="0"/>
          <w:sz w:val="24"/>
          <w:szCs w:val="24"/>
        </w:rPr>
        <w:t>项目经理未经批准，擅自离开施工现场的违约责任</w:t>
      </w:r>
      <w:r>
        <w:rPr>
          <w:rFonts w:hint="eastAsia" w:hAnsi="宋体" w:cs="宋体"/>
          <w:b/>
          <w:bCs/>
          <w:color w:val="auto"/>
          <w:kern w:val="0"/>
          <w:sz w:val="24"/>
          <w:szCs w:val="24"/>
        </w:rPr>
        <w:t>：若</w:t>
      </w:r>
      <w:r>
        <w:rPr>
          <w:rFonts w:hint="eastAsia" w:hAnsi="宋体" w:cs="宋体"/>
          <w:b/>
          <w:bCs/>
          <w:color w:val="auto"/>
          <w:sz w:val="24"/>
          <w:szCs w:val="24"/>
          <w:u w:val="single" w:color="000000"/>
        </w:rPr>
        <w:t>缺岗则每次承包人应向发包人支付违约金3000 元，工程损失费用由承包人承担。</w:t>
      </w:r>
    </w:p>
    <w:p w14:paraId="08F8AADA">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3.2.3 承包人擅自更换项目经理的违约责任：</w:t>
      </w:r>
    </w:p>
    <w:p w14:paraId="0CB32D65">
      <w:pPr>
        <w:snapToGrid w:val="0"/>
        <w:spacing w:line="360" w:lineRule="auto"/>
        <w:ind w:firstLine="482" w:firstLineChars="200"/>
        <w:textAlignment w:val="baseline"/>
        <w:rPr>
          <w:rFonts w:hAnsi="宋体" w:cs="宋体"/>
          <w:b/>
          <w:color w:val="auto"/>
          <w:sz w:val="24"/>
          <w:szCs w:val="24"/>
          <w:u w:val="single"/>
        </w:rPr>
      </w:pPr>
      <w:r>
        <w:rPr>
          <w:rFonts w:hint="eastAsia" w:hAnsi="宋体" w:cs="宋体"/>
          <w:b/>
          <w:color w:val="auto"/>
          <w:sz w:val="24"/>
          <w:szCs w:val="24"/>
        </w:rPr>
        <w:t>（1）</w:t>
      </w:r>
      <w:r>
        <w:rPr>
          <w:rFonts w:hint="eastAsia" w:hAnsi="宋体" w:cs="宋体"/>
          <w:b/>
          <w:color w:val="auto"/>
          <w:kern w:val="0"/>
          <w:sz w:val="24"/>
          <w:szCs w:val="24"/>
        </w:rPr>
        <w:t>承包人确需更换项目经理的，继任项目经理注册执业资格、管理经验的约定：</w:t>
      </w:r>
      <w:r>
        <w:rPr>
          <w:rFonts w:hint="eastAsia" w:hAnsi="宋体" w:cs="宋体"/>
          <w:b/>
          <w:color w:val="auto"/>
          <w:kern w:val="0"/>
          <w:sz w:val="24"/>
          <w:szCs w:val="24"/>
          <w:u w:val="single" w:color="000000"/>
        </w:rPr>
        <w:t xml:space="preserve">  </w:t>
      </w:r>
      <w:r>
        <w:rPr>
          <w:rFonts w:hint="eastAsia" w:hAnsi="宋体" w:cs="宋体"/>
          <w:b/>
          <w:color w:val="auto"/>
          <w:sz w:val="24"/>
          <w:szCs w:val="24"/>
          <w:u w:val="single" w:color="000000"/>
        </w:rPr>
        <w:t xml:space="preserve">不得低于原项目经理的注册执业资格、管理经验 </w:t>
      </w:r>
    </w:p>
    <w:p w14:paraId="64AC9723">
      <w:pPr>
        <w:snapToGrid w:val="0"/>
        <w:spacing w:line="360" w:lineRule="auto"/>
        <w:ind w:firstLine="480" w:firstLineChars="200"/>
        <w:textAlignment w:val="baseline"/>
        <w:rPr>
          <w:rFonts w:hAnsi="宋体" w:cs="宋体"/>
          <w:b/>
          <w:bCs/>
          <w:color w:val="auto"/>
          <w:sz w:val="24"/>
          <w:szCs w:val="24"/>
          <w:u w:val="single"/>
        </w:rPr>
      </w:pPr>
      <w:r>
        <w:rPr>
          <w:rFonts w:hint="eastAsia" w:hAnsi="宋体" w:cs="宋体"/>
          <w:color w:val="auto"/>
          <w:kern w:val="0"/>
          <w:sz w:val="24"/>
          <w:szCs w:val="24"/>
        </w:rPr>
        <w:t>（2）</w:t>
      </w:r>
      <w:r>
        <w:rPr>
          <w:rFonts w:hint="eastAsia" w:hAnsi="宋体" w:cs="宋体"/>
          <w:color w:val="auto"/>
          <w:sz w:val="24"/>
          <w:szCs w:val="24"/>
        </w:rPr>
        <w:t>承包人擅自更换项目经理的违约责任：</w:t>
      </w:r>
      <w:r>
        <w:rPr>
          <w:rFonts w:hint="eastAsia" w:hAnsi="宋体" w:cs="宋体"/>
          <w:b/>
          <w:bCs/>
          <w:color w:val="auto"/>
          <w:sz w:val="24"/>
          <w:szCs w:val="24"/>
          <w:u w:val="single" w:color="000000"/>
        </w:rPr>
        <w:t>发包人通报有关建设行政主管部门进行处罚，同时扣没全部履约保证金，工程损失由承包人承担。</w:t>
      </w:r>
    </w:p>
    <w:p w14:paraId="074B27AE">
      <w:pPr>
        <w:snapToGrid w:val="0"/>
        <w:spacing w:line="360" w:lineRule="auto"/>
        <w:ind w:firstLine="480" w:firstLineChars="200"/>
        <w:textAlignment w:val="baseline"/>
        <w:rPr>
          <w:rFonts w:hAnsi="宋体" w:cs="宋体"/>
          <w:b/>
          <w:bCs/>
          <w:color w:val="auto"/>
          <w:sz w:val="24"/>
          <w:szCs w:val="24"/>
          <w:u w:val="single"/>
        </w:rPr>
      </w:pPr>
      <w:r>
        <w:rPr>
          <w:rFonts w:hint="eastAsia" w:hAnsi="宋体" w:cs="宋体"/>
          <w:color w:val="auto"/>
          <w:sz w:val="24"/>
          <w:szCs w:val="24"/>
        </w:rPr>
        <w:t>3.2.4 承包人无正当理由拒绝更换项目经理的违约责任：</w:t>
      </w:r>
      <w:r>
        <w:rPr>
          <w:rFonts w:hint="eastAsia" w:hAnsi="宋体" w:cs="宋体"/>
          <w:b/>
          <w:bCs/>
          <w:color w:val="auto"/>
          <w:sz w:val="24"/>
          <w:szCs w:val="24"/>
          <w:u w:val="single" w:color="000000"/>
        </w:rPr>
        <w:t>发包人通报有关建设行政主管部门进行处罚，同时扣没全部履约保证金，工程损失由承包人承担。</w:t>
      </w:r>
    </w:p>
    <w:p w14:paraId="334CE3BD">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3.3 承包人人员</w:t>
      </w:r>
    </w:p>
    <w:p w14:paraId="590DC55F">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3.3.1 承包人提交项目管理机构及施工现场管理人员安排报告的期限：</w:t>
      </w:r>
      <w:r>
        <w:rPr>
          <w:rFonts w:hint="eastAsia" w:hAnsi="宋体" w:cs="宋体"/>
          <w:b/>
          <w:color w:val="auto"/>
          <w:sz w:val="24"/>
          <w:szCs w:val="24"/>
          <w:u w:val="single" w:color="000000"/>
        </w:rPr>
        <w:t>按通用条款约定。</w:t>
      </w:r>
    </w:p>
    <w:p w14:paraId="7C801C83">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rPr>
        <w:t>3.3.2 承包人需更换主要施工管理人员的，继任人员的数量、注册执业资格、管理经验的约定：</w:t>
      </w:r>
      <w:r>
        <w:rPr>
          <w:rFonts w:hint="eastAsia" w:hAnsi="宋体" w:cs="宋体"/>
          <w:b/>
          <w:color w:val="auto"/>
          <w:sz w:val="24"/>
          <w:szCs w:val="24"/>
          <w:u w:val="single" w:color="000000"/>
        </w:rPr>
        <w:t xml:space="preserve">  不得低于原施工团队人员的注册执业资格、管理经验  。</w:t>
      </w:r>
    </w:p>
    <w:p w14:paraId="2B263433">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3.3.3 承包人无正当理由拒绝撤换主要施工管理人员的违约责任：</w:t>
      </w:r>
      <w:r>
        <w:rPr>
          <w:rFonts w:hint="eastAsia" w:hAnsi="宋体" w:cs="宋体"/>
          <w:color w:val="auto"/>
          <w:sz w:val="24"/>
          <w:szCs w:val="24"/>
          <w:u w:val="single" w:color="000000"/>
        </w:rPr>
        <w:t xml:space="preserve">  </w:t>
      </w:r>
      <w:r>
        <w:rPr>
          <w:rFonts w:hint="eastAsia" w:hAnsi="宋体" w:cs="宋体"/>
          <w:b/>
          <w:color w:val="auto"/>
          <w:sz w:val="24"/>
          <w:szCs w:val="24"/>
          <w:u w:val="single" w:color="000000"/>
        </w:rPr>
        <w:t>发包人扣没履约保证金，因此给工程造成的损失由承包人承担。</w:t>
      </w:r>
    </w:p>
    <w:p w14:paraId="58E439EC">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3.3.4 承包人主要施工管理人员离开施工现场的批准要求：</w:t>
      </w:r>
      <w:r>
        <w:rPr>
          <w:rFonts w:hint="eastAsia" w:hAnsi="宋体" w:cs="宋体"/>
          <w:b/>
          <w:color w:val="auto"/>
          <w:sz w:val="24"/>
          <w:szCs w:val="24"/>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3A5A4873">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3.3.5承包人擅自更换主要施工管理人员的违约责任</w:t>
      </w:r>
      <w:r>
        <w:rPr>
          <w:rFonts w:hint="eastAsia" w:hAnsi="宋体" w:cs="宋体"/>
          <w:b/>
          <w:color w:val="auto"/>
          <w:sz w:val="24"/>
          <w:szCs w:val="24"/>
          <w:u w:val="single" w:color="000000"/>
        </w:rPr>
        <w:t>：扣没履约保证金，工程损失由承包人承担；</w:t>
      </w:r>
    </w:p>
    <w:p w14:paraId="602CE734">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承包人主要施工管理人员擅自离开施工现场的违约责任：</w:t>
      </w:r>
      <w:r>
        <w:rPr>
          <w:rFonts w:hint="eastAsia" w:hAnsi="宋体" w:cs="宋体"/>
          <w:b/>
          <w:color w:val="auto"/>
          <w:sz w:val="24"/>
          <w:szCs w:val="24"/>
          <w:u w:val="single" w:color="000000"/>
        </w:rPr>
        <w:t>由监理进行每天日常考核，缺岗每人每次扣履约保证金500元，累计缺岗3天或主要机具不到位，将扣没承包人全部履约保证金。到岗情况以监理出具的考勤记录为准。</w:t>
      </w:r>
    </w:p>
    <w:p w14:paraId="251F7C5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3.5 分包</w:t>
      </w:r>
    </w:p>
    <w:p w14:paraId="600712DB">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w:t>
      </w:r>
      <w:bookmarkStart w:id="443" w:name="_Toc303539103"/>
      <w:bookmarkStart w:id="444" w:name="_Toc297123493"/>
      <w:bookmarkStart w:id="445" w:name="_Toc304295524"/>
      <w:bookmarkStart w:id="446" w:name="_Toc292559365"/>
      <w:bookmarkStart w:id="447" w:name="_Toc297048346"/>
      <w:bookmarkStart w:id="448" w:name="_Toc296891200"/>
      <w:bookmarkStart w:id="449" w:name="_Toc300934946"/>
      <w:bookmarkStart w:id="450" w:name="_Toc296346661"/>
      <w:bookmarkStart w:id="451" w:name="_Toc297120460"/>
      <w:bookmarkStart w:id="452" w:name="_Toc296944499"/>
      <w:bookmarkStart w:id="453" w:name="_Toc296503160"/>
      <w:bookmarkStart w:id="454" w:name="_Toc296347159"/>
      <w:bookmarkStart w:id="455" w:name="_Toc297216152"/>
      <w:bookmarkStart w:id="456" w:name="_Toc292559870"/>
      <w:bookmarkStart w:id="457" w:name="_Toc296890988"/>
      <w:r>
        <w:rPr>
          <w:rFonts w:hint="eastAsia" w:hAnsi="宋体" w:cs="宋体"/>
          <w:color w:val="auto"/>
          <w:sz w:val="24"/>
          <w:szCs w:val="24"/>
        </w:rPr>
        <w:t>.5.1 分包的一般约定</w:t>
      </w:r>
    </w:p>
    <w:p w14:paraId="241B3A9C">
      <w:pPr>
        <w:snapToGrid w:val="0"/>
        <w:spacing w:line="360" w:lineRule="auto"/>
        <w:ind w:firstLine="480" w:firstLineChars="200"/>
        <w:jc w:val="left"/>
        <w:textAlignment w:val="baseline"/>
        <w:rPr>
          <w:rFonts w:hAnsi="宋体" w:cs="宋体"/>
          <w:b/>
          <w:color w:val="auto"/>
          <w:sz w:val="24"/>
          <w:szCs w:val="24"/>
        </w:rPr>
      </w:pPr>
      <w:r>
        <w:rPr>
          <w:rFonts w:hint="eastAsia" w:hAnsi="宋体" w:cs="宋体"/>
          <w:color w:val="auto"/>
          <w:sz w:val="24"/>
          <w:szCs w:val="24"/>
        </w:rPr>
        <w:t>禁止分包的工程包括：</w:t>
      </w:r>
      <w:r>
        <w:rPr>
          <w:rFonts w:hint="eastAsia" w:hAnsi="宋体" w:cs="MingLiU_HKSCS"/>
          <w:b/>
          <w:color w:val="auto"/>
          <w:sz w:val="24"/>
          <w:szCs w:val="24"/>
          <w:u w:val="single" w:color="000000"/>
        </w:rPr>
        <w:t xml:space="preserve"> </w:t>
      </w:r>
      <w:r>
        <w:rPr>
          <w:rFonts w:hint="eastAsia" w:hAnsi="宋体" w:cs="宋体"/>
          <w:b/>
          <w:color w:val="auto"/>
          <w:sz w:val="24"/>
          <w:szCs w:val="24"/>
          <w:u w:val="single" w:color="000000"/>
        </w:rPr>
        <w:t xml:space="preserve">按通用条款约定 </w:t>
      </w:r>
      <w:r>
        <w:rPr>
          <w:rFonts w:hint="eastAsia" w:hAnsi="宋体" w:cs="宋体"/>
          <w:b/>
          <w:color w:val="auto"/>
          <w:sz w:val="24"/>
          <w:szCs w:val="24"/>
        </w:rPr>
        <w:t>。</w:t>
      </w:r>
    </w:p>
    <w:p w14:paraId="46D32014">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主体结构、关键性工作的范围：</w:t>
      </w:r>
      <w:r>
        <w:rPr>
          <w:rFonts w:hint="eastAsia" w:hAnsi="宋体" w:cs="宋体"/>
          <w:color w:val="auto"/>
          <w:sz w:val="24"/>
          <w:szCs w:val="24"/>
          <w:u w:val="single" w:color="000000"/>
        </w:rPr>
        <w:t xml:space="preserve">     /           </w:t>
      </w:r>
      <w:r>
        <w:rPr>
          <w:rFonts w:hint="eastAsia" w:hAnsi="宋体" w:cs="宋体"/>
          <w:color w:val="auto"/>
          <w:sz w:val="24"/>
          <w:szCs w:val="24"/>
        </w:rPr>
        <w:t>。</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1557DA3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3.5.2分包的确定</w:t>
      </w:r>
    </w:p>
    <w:p w14:paraId="453828CF">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允许分包的专业工程包括：</w:t>
      </w:r>
      <w:r>
        <w:rPr>
          <w:rFonts w:hint="eastAsia" w:hAnsi="宋体" w:cs="宋体"/>
          <w:color w:val="auto"/>
          <w:sz w:val="24"/>
          <w:szCs w:val="24"/>
          <w:u w:val="single" w:color="000000"/>
        </w:rPr>
        <w:t xml:space="preserve">    /             </w:t>
      </w:r>
      <w:r>
        <w:rPr>
          <w:rFonts w:hint="eastAsia" w:hAnsi="宋体" w:cs="宋体"/>
          <w:color w:val="auto"/>
          <w:sz w:val="24"/>
          <w:szCs w:val="24"/>
        </w:rPr>
        <w:t>。</w:t>
      </w:r>
    </w:p>
    <w:p w14:paraId="07686830">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其他关于分包的约定：</w:t>
      </w:r>
      <w:r>
        <w:rPr>
          <w:rFonts w:hint="eastAsia" w:hAnsi="宋体" w:cs="宋体"/>
          <w:color w:val="auto"/>
          <w:sz w:val="24"/>
          <w:szCs w:val="24"/>
          <w:u w:val="single" w:color="000000"/>
        </w:rPr>
        <w:t xml:space="preserve">         /          </w:t>
      </w:r>
      <w:r>
        <w:rPr>
          <w:rFonts w:hint="eastAsia" w:hAnsi="宋体" w:cs="宋体"/>
          <w:color w:val="auto"/>
          <w:sz w:val="24"/>
          <w:szCs w:val="24"/>
        </w:rPr>
        <w:t>。</w:t>
      </w:r>
    </w:p>
    <w:p w14:paraId="0405704D">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3.5.4 分包合同价款</w:t>
      </w:r>
    </w:p>
    <w:p w14:paraId="1445BD0B">
      <w:pPr>
        <w:snapToGrid w:val="0"/>
        <w:spacing w:line="360" w:lineRule="auto"/>
        <w:ind w:firstLine="480" w:firstLineChars="200"/>
        <w:textAlignment w:val="baseline"/>
        <w:rPr>
          <w:rFonts w:hAnsi="宋体" w:cs="宋体"/>
          <w:b/>
          <w:color w:val="auto"/>
          <w:sz w:val="24"/>
          <w:szCs w:val="24"/>
          <w:u w:val="single"/>
        </w:rPr>
      </w:pPr>
      <w:r>
        <w:rPr>
          <w:rFonts w:hint="eastAsia" w:hAnsi="宋体" w:cs="宋体"/>
          <w:color w:val="auto"/>
          <w:sz w:val="24"/>
          <w:szCs w:val="24"/>
        </w:rPr>
        <w:t>关于分包合同价款支付的约定：</w:t>
      </w:r>
      <w:r>
        <w:rPr>
          <w:rFonts w:hint="eastAsia" w:hAnsi="宋体" w:cs="宋体"/>
          <w:b/>
          <w:color w:val="auto"/>
          <w:sz w:val="24"/>
          <w:szCs w:val="24"/>
          <w:u w:val="single" w:color="000000"/>
        </w:rPr>
        <w:t>按通用条款约定</w:t>
      </w:r>
      <w:r>
        <w:rPr>
          <w:rFonts w:hint="eastAsia" w:hAnsi="宋体" w:cs="宋体"/>
          <w:b/>
          <w:color w:val="auto"/>
          <w:sz w:val="24"/>
          <w:szCs w:val="24"/>
        </w:rPr>
        <w:t>。</w:t>
      </w:r>
    </w:p>
    <w:p w14:paraId="5C400F36">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3.6 工程照管与成品、半成品保护</w:t>
      </w:r>
    </w:p>
    <w:p w14:paraId="56AA6507">
      <w:pPr>
        <w:snapToGrid w:val="0"/>
        <w:spacing w:line="360" w:lineRule="auto"/>
        <w:ind w:firstLine="480" w:firstLineChars="200"/>
        <w:textAlignment w:val="baseline"/>
        <w:rPr>
          <w:rFonts w:hAnsi="宋体" w:cs="宋体"/>
          <w:b/>
          <w:color w:val="auto"/>
          <w:sz w:val="24"/>
          <w:szCs w:val="24"/>
          <w:u w:val="single"/>
        </w:rPr>
      </w:pPr>
      <w:r>
        <w:rPr>
          <w:rFonts w:hint="eastAsia" w:hAnsi="宋体" w:cs="宋体"/>
          <w:color w:val="auto"/>
          <w:kern w:val="0"/>
          <w:sz w:val="24"/>
          <w:szCs w:val="24"/>
        </w:rPr>
        <w:t>承包人负责照管工程及工程相关的材料、工程设备的起始时间：</w:t>
      </w:r>
      <w:r>
        <w:rPr>
          <w:rFonts w:hint="eastAsia" w:hAnsi="宋体" w:cs="宋体"/>
          <w:b/>
          <w:color w:val="auto"/>
          <w:sz w:val="24"/>
          <w:szCs w:val="24"/>
          <w:u w:val="single" w:color="000000"/>
        </w:rPr>
        <w:t>按通用条款约定。</w:t>
      </w:r>
    </w:p>
    <w:p w14:paraId="6E7A353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3.7 履约担保</w:t>
      </w:r>
    </w:p>
    <w:p w14:paraId="19DBFD61">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承包人是否提供履约担保：</w:t>
      </w:r>
      <w:r>
        <w:rPr>
          <w:rFonts w:hint="eastAsia" w:hAnsi="宋体" w:cs="宋体"/>
          <w:b/>
          <w:color w:val="auto"/>
          <w:sz w:val="24"/>
          <w:szCs w:val="24"/>
          <w:u w:val="single" w:color="000000"/>
        </w:rPr>
        <w:t xml:space="preserve">  是 。</w:t>
      </w:r>
    </w:p>
    <w:p w14:paraId="2DA0C2AE">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承包人提供履约担保的形式、金额及期限的：</w:t>
      </w:r>
      <w:r>
        <w:rPr>
          <w:rFonts w:hint="eastAsia" w:hAnsi="宋体" w:cs="宋体"/>
          <w:color w:val="auto"/>
          <w:sz w:val="24"/>
          <w:szCs w:val="24"/>
          <w:u w:val="single"/>
        </w:rPr>
        <w:t>承包人在合同签订后7天内，提供以见索即付、无条件的不可撤销的工程保函（</w:t>
      </w:r>
      <w:r>
        <w:rPr>
          <w:rFonts w:hint="eastAsia" w:ascii="Times New Roman" w:hAnsi="宋体" w:eastAsia="宋体" w:cs="宋体"/>
          <w:b w:val="0"/>
          <w:bCs w:val="0"/>
          <w:color w:val="auto"/>
          <w:sz w:val="24"/>
          <w:u w:val="single"/>
          <w:lang w:val="en-US" w:eastAsia="zh-CN"/>
        </w:rPr>
        <w:t>按《</w:t>
      </w:r>
      <w:r>
        <w:rPr>
          <w:rFonts w:hint="eastAsia" w:ascii="Times New Roman" w:hAnsi="宋体" w:eastAsia="宋体" w:cs="宋体"/>
          <w:b w:val="0"/>
          <w:bCs w:val="0"/>
          <w:color w:val="auto"/>
          <w:sz w:val="24"/>
          <w:szCs w:val="24"/>
          <w:u w:val="single"/>
        </w:rPr>
        <w:t>关于在全省工程建设领域改革保证金制度的通知</w:t>
      </w:r>
      <w:r>
        <w:rPr>
          <w:rFonts w:hint="eastAsia" w:ascii="Times New Roman" w:hAnsi="宋体" w:eastAsia="宋体" w:cs="宋体"/>
          <w:b w:val="0"/>
          <w:bCs w:val="0"/>
          <w:color w:val="auto"/>
          <w:sz w:val="24"/>
          <w:szCs w:val="24"/>
          <w:u w:val="single"/>
          <w:lang w:eastAsia="zh-CN"/>
        </w:rPr>
        <w:t>》（</w:t>
      </w:r>
      <w:r>
        <w:rPr>
          <w:rFonts w:hint="eastAsia" w:ascii="Times New Roman" w:hAnsi="宋体" w:eastAsia="宋体" w:cs="宋体"/>
          <w:b w:val="0"/>
          <w:bCs w:val="0"/>
          <w:color w:val="auto"/>
          <w:sz w:val="24"/>
          <w:u w:val="single"/>
          <w:lang w:eastAsia="zh-CN"/>
        </w:rPr>
        <w:t>浙建</w:t>
      </w:r>
      <w:r>
        <w:rPr>
          <w:rFonts w:hint="eastAsia" w:ascii="Times New Roman" w:hAnsi="宋体" w:eastAsia="宋体" w:cs="宋体"/>
          <w:b w:val="0"/>
          <w:bCs w:val="0"/>
          <w:color w:val="auto"/>
          <w:sz w:val="24"/>
          <w:u w:val="single"/>
          <w:lang w:val="en-US" w:eastAsia="zh-CN"/>
        </w:rPr>
        <w:t>[2020]7号）缴纳</w:t>
      </w:r>
      <w:r>
        <w:rPr>
          <w:rFonts w:hint="eastAsia" w:hAnsi="宋体" w:cs="宋体"/>
          <w:color w:val="auto"/>
          <w:sz w:val="24"/>
          <w:szCs w:val="24"/>
          <w:u w:val="single"/>
        </w:rPr>
        <w:t>），或等值履约保证金，履约担保的金额为签约合同价的</w:t>
      </w:r>
      <w:r>
        <w:rPr>
          <w:rFonts w:hint="eastAsia" w:hAnsi="宋体" w:cs="宋体"/>
          <w:color w:val="auto"/>
          <w:sz w:val="24"/>
          <w:szCs w:val="24"/>
          <w:u w:val="single"/>
          <w:lang w:val="en-US" w:eastAsia="zh-CN"/>
        </w:rPr>
        <w:t>1%</w:t>
      </w:r>
      <w:r>
        <w:rPr>
          <w:rFonts w:hint="eastAsia" w:hAnsi="宋体" w:cs="宋体"/>
          <w:color w:val="auto"/>
          <w:sz w:val="24"/>
          <w:szCs w:val="24"/>
          <w:u w:val="single"/>
        </w:rPr>
        <w:t>，（若中标价低于风险控制价的，承包人在提交履约担保时还应同时提交中标价净值与风险控制价之差额）。工程竣工验收合格、并经决算审计通过后一周内根据相关条款退还保证金（不计息）。</w:t>
      </w:r>
    </w:p>
    <w:p w14:paraId="60DA524A">
      <w:pPr>
        <w:snapToGrid w:val="0"/>
        <w:spacing w:line="360" w:lineRule="auto"/>
        <w:ind w:firstLine="480" w:firstLineChars="200"/>
        <w:textAlignment w:val="baseline"/>
        <w:rPr>
          <w:rFonts w:hAnsi="宋体" w:cs="宋体"/>
          <w:color w:val="auto"/>
          <w:sz w:val="24"/>
          <w:szCs w:val="24"/>
        </w:rPr>
      </w:pPr>
      <w:bookmarkStart w:id="458" w:name="_Toc351203636"/>
      <w:r>
        <w:rPr>
          <w:rFonts w:hint="eastAsia" w:hAnsi="宋体" w:cs="宋体"/>
          <w:color w:val="auto"/>
          <w:sz w:val="24"/>
          <w:szCs w:val="24"/>
        </w:rPr>
        <w:t>4</w:t>
      </w:r>
      <w:bookmarkStart w:id="459" w:name="_Toc292559871"/>
      <w:bookmarkStart w:id="460" w:name="_Toc296346663"/>
      <w:bookmarkStart w:id="461" w:name="_Toc296891202"/>
      <w:bookmarkStart w:id="462" w:name="_Toc297120462"/>
      <w:bookmarkStart w:id="463" w:name="_Toc267251413"/>
      <w:bookmarkStart w:id="464" w:name="_Toc296890990"/>
      <w:bookmarkStart w:id="465" w:name="_Toc296944501"/>
      <w:bookmarkStart w:id="466" w:name="_Toc296503162"/>
      <w:bookmarkStart w:id="467" w:name="_Toc292559366"/>
      <w:bookmarkStart w:id="468" w:name="_Toc297048348"/>
      <w:bookmarkStart w:id="469" w:name="_Toc296347161"/>
      <w:r>
        <w:rPr>
          <w:rFonts w:hint="eastAsia" w:hAnsi="宋体" w:cs="宋体"/>
          <w:color w:val="auto"/>
          <w:sz w:val="24"/>
          <w:szCs w:val="24"/>
        </w:rPr>
        <w:t>. 监</w:t>
      </w:r>
      <w:bookmarkEnd w:id="459"/>
      <w:bookmarkEnd w:id="460"/>
      <w:bookmarkEnd w:id="461"/>
      <w:bookmarkEnd w:id="462"/>
      <w:bookmarkEnd w:id="463"/>
      <w:bookmarkEnd w:id="464"/>
      <w:bookmarkEnd w:id="465"/>
      <w:bookmarkEnd w:id="466"/>
      <w:bookmarkEnd w:id="467"/>
      <w:bookmarkEnd w:id="468"/>
      <w:bookmarkEnd w:id="469"/>
      <w:r>
        <w:rPr>
          <w:rFonts w:hint="eastAsia" w:hAnsi="宋体" w:cs="宋体"/>
          <w:color w:val="auto"/>
          <w:sz w:val="24"/>
          <w:szCs w:val="24"/>
        </w:rPr>
        <w:t>理人</w:t>
      </w:r>
      <w:bookmarkEnd w:id="458"/>
    </w:p>
    <w:p w14:paraId="470E036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4.1监理人的一般规定</w:t>
      </w:r>
    </w:p>
    <w:p w14:paraId="7C30551D">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关于监理人的监理内容：</w:t>
      </w:r>
      <w:r>
        <w:rPr>
          <w:rFonts w:hint="eastAsia" w:hAnsi="宋体" w:cs="宋体"/>
          <w:color w:val="auto"/>
          <w:sz w:val="24"/>
          <w:szCs w:val="24"/>
          <w:u w:val="single" w:color="000000"/>
        </w:rPr>
        <w:t xml:space="preserve">  </w:t>
      </w:r>
      <w:r>
        <w:rPr>
          <w:rFonts w:hint="eastAsia" w:hAnsi="宋体" w:cs="宋体"/>
          <w:color w:val="auto"/>
          <w:sz w:val="24"/>
          <w:szCs w:val="24"/>
          <w:u w:val="single"/>
        </w:rPr>
        <w:t>本工程实施范围内的所有工程内容的全过程监理</w:t>
      </w:r>
      <w:r>
        <w:rPr>
          <w:rFonts w:hint="eastAsia" w:hAnsi="宋体" w:cs="宋体"/>
          <w:color w:val="auto"/>
          <w:sz w:val="24"/>
          <w:szCs w:val="24"/>
          <w:u w:val="single" w:color="000000"/>
        </w:rPr>
        <w:t xml:space="preserve">  。</w:t>
      </w:r>
    </w:p>
    <w:p w14:paraId="23940F2A">
      <w:pPr>
        <w:snapToGrid w:val="0"/>
        <w:spacing w:line="360" w:lineRule="auto"/>
        <w:ind w:firstLine="480" w:firstLineChars="200"/>
        <w:jc w:val="left"/>
        <w:textAlignment w:val="baseline"/>
        <w:rPr>
          <w:rFonts w:hint="eastAsia" w:hAnsi="宋体" w:cs="宋体"/>
          <w:color w:val="auto"/>
          <w:sz w:val="24"/>
          <w:szCs w:val="24"/>
          <w:u w:val="single"/>
        </w:rPr>
      </w:pPr>
      <w:r>
        <w:rPr>
          <w:rFonts w:hint="eastAsia" w:hAnsi="宋体" w:cs="宋体"/>
          <w:color w:val="auto"/>
          <w:sz w:val="24"/>
          <w:szCs w:val="24"/>
        </w:rPr>
        <w:t>关于监理人的监理权限：</w:t>
      </w:r>
      <w:r>
        <w:rPr>
          <w:rFonts w:hint="eastAsia" w:hAnsi="宋体" w:cs="宋体"/>
          <w:color w:val="auto"/>
          <w:sz w:val="24"/>
          <w:szCs w:val="24"/>
          <w:u w:val="single" w:color="000000"/>
        </w:rPr>
        <w:t xml:space="preserve">   </w:t>
      </w:r>
      <w:r>
        <w:rPr>
          <w:rFonts w:hint="eastAsia" w:hAnsi="宋体" w:cs="宋体"/>
          <w:color w:val="auto"/>
          <w:sz w:val="24"/>
          <w:szCs w:val="24"/>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hAnsi="宋体" w:cs="宋体"/>
          <w:color w:val="auto"/>
          <w:sz w:val="24"/>
          <w:szCs w:val="24"/>
          <w:u w:val="single" w:color="000000"/>
        </w:rPr>
        <w:t xml:space="preserve"> 。 </w:t>
      </w:r>
    </w:p>
    <w:p w14:paraId="101C2D9D">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关于监理人在施工现场的办公场所、生活场所的提供和费用承担的约定：</w:t>
      </w:r>
      <w:r>
        <w:rPr>
          <w:rFonts w:hint="eastAsia" w:hAnsi="宋体" w:cs="宋体"/>
          <w:color w:val="auto"/>
          <w:sz w:val="24"/>
          <w:szCs w:val="24"/>
          <w:u w:val="single" w:color="000000"/>
        </w:rPr>
        <w:t>按通用条款约定。</w:t>
      </w:r>
    </w:p>
    <w:p w14:paraId="25C580B4">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4.2 监理人员</w:t>
      </w:r>
    </w:p>
    <w:p w14:paraId="291E814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总监理工程师：</w:t>
      </w:r>
    </w:p>
    <w:p w14:paraId="0A6341F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姓    名：</w:t>
      </w:r>
      <w:r>
        <w:rPr>
          <w:rFonts w:hint="eastAsia" w:hAnsi="宋体" w:cs="宋体"/>
          <w:color w:val="auto"/>
          <w:sz w:val="24"/>
          <w:szCs w:val="24"/>
          <w:u w:val="single" w:color="000000"/>
        </w:rPr>
        <w:t xml:space="preserve">             </w:t>
      </w:r>
      <w:r>
        <w:rPr>
          <w:rFonts w:hint="eastAsia" w:hAnsi="宋体" w:cs="宋体"/>
          <w:color w:val="auto"/>
          <w:sz w:val="24"/>
          <w:szCs w:val="24"/>
        </w:rPr>
        <w:t>；</w:t>
      </w:r>
    </w:p>
    <w:p w14:paraId="7CDFE175">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职    务：</w:t>
      </w:r>
      <w:r>
        <w:rPr>
          <w:rFonts w:hint="eastAsia" w:hAnsi="宋体" w:cs="宋体"/>
          <w:color w:val="auto"/>
          <w:sz w:val="24"/>
          <w:szCs w:val="24"/>
          <w:u w:val="single" w:color="000000"/>
        </w:rPr>
        <w:t xml:space="preserve">            </w:t>
      </w:r>
      <w:r>
        <w:rPr>
          <w:rFonts w:hint="eastAsia" w:hAnsi="宋体" w:cs="宋体"/>
          <w:color w:val="auto"/>
          <w:sz w:val="24"/>
          <w:szCs w:val="24"/>
        </w:rPr>
        <w:t>；</w:t>
      </w:r>
    </w:p>
    <w:p w14:paraId="1405F016">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监理工程师执业资格证书号：</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rPr>
        <w:t>；</w:t>
      </w:r>
    </w:p>
    <w:p w14:paraId="6CE151D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联系电话：</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rPr>
        <w:t>；</w:t>
      </w:r>
    </w:p>
    <w:p w14:paraId="106F963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电子信箱：</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5BDA34E0">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通信地址：</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62FA803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关于监理人的其他约定：</w:t>
      </w:r>
      <w:r>
        <w:rPr>
          <w:rFonts w:hint="eastAsia" w:hAnsi="宋体" w:cs="宋体"/>
          <w:color w:val="auto"/>
          <w:sz w:val="24"/>
          <w:szCs w:val="24"/>
          <w:u w:val="single" w:color="000000"/>
        </w:rPr>
        <w:t xml:space="preserve"> </w:t>
      </w:r>
      <w:r>
        <w:rPr>
          <w:rFonts w:hint="eastAsia" w:hAnsi="宋体" w:cs="MingLiU_HKSCS"/>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72A8BCA1">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4.4 商定或确定</w:t>
      </w:r>
    </w:p>
    <w:p w14:paraId="345A3E34">
      <w:pPr>
        <w:snapToGrid w:val="0"/>
        <w:spacing w:line="360" w:lineRule="auto"/>
        <w:ind w:firstLine="480" w:firstLineChars="200"/>
        <w:textAlignment w:val="baseline"/>
        <w:rPr>
          <w:rFonts w:hAnsi="宋体" w:cs="宋体"/>
          <w:color w:val="auto"/>
          <w:sz w:val="24"/>
          <w:szCs w:val="24"/>
        </w:rPr>
      </w:pPr>
      <w:bookmarkStart w:id="470" w:name="_Toc267251418"/>
      <w:r>
        <w:rPr>
          <w:rFonts w:hint="eastAsia" w:hAnsi="宋体" w:cs="宋体"/>
          <w:color w:val="auto"/>
          <w:sz w:val="24"/>
          <w:szCs w:val="24"/>
        </w:rPr>
        <w:t>在发包人和承包人不能通过协商达成一致意见时，发包人授权监理人对以下事项进行确定：</w:t>
      </w:r>
    </w:p>
    <w:p w14:paraId="197A9498">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w:t>
      </w:r>
      <w:r>
        <w:rPr>
          <w:rFonts w:hint="eastAsia" w:hAnsi="宋体" w:cs="宋体"/>
          <w:color w:val="auto"/>
          <w:sz w:val="24"/>
          <w:szCs w:val="24"/>
          <w:u w:val="single" w:color="000000"/>
        </w:rPr>
        <w:t xml:space="preserve">           /                  </w:t>
      </w:r>
      <w:r>
        <w:rPr>
          <w:rFonts w:hint="eastAsia" w:hAnsi="宋体" w:cs="宋体"/>
          <w:color w:val="auto"/>
          <w:sz w:val="24"/>
          <w:szCs w:val="24"/>
        </w:rPr>
        <w:t>；</w:t>
      </w:r>
    </w:p>
    <w:p w14:paraId="3136432E">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（2）</w:t>
      </w:r>
      <w:r>
        <w:rPr>
          <w:rFonts w:hint="eastAsia" w:hAnsi="宋体" w:cs="宋体"/>
          <w:color w:val="auto"/>
          <w:sz w:val="24"/>
          <w:szCs w:val="24"/>
          <w:u w:val="single" w:color="000000"/>
        </w:rPr>
        <w:t xml:space="preserve">        /                 </w:t>
      </w:r>
      <w:r>
        <w:rPr>
          <w:rFonts w:hint="eastAsia" w:hAnsi="宋体" w:cs="宋体"/>
          <w:color w:val="auto"/>
          <w:sz w:val="24"/>
          <w:szCs w:val="24"/>
        </w:rPr>
        <w:t>；</w:t>
      </w:r>
    </w:p>
    <w:p w14:paraId="01E1EC5B">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（3）</w:t>
      </w:r>
      <w:r>
        <w:rPr>
          <w:rFonts w:hint="eastAsia" w:hAnsi="宋体" w:cs="宋体"/>
          <w:color w:val="auto"/>
          <w:sz w:val="24"/>
          <w:szCs w:val="24"/>
          <w:u w:val="single" w:color="000000"/>
        </w:rPr>
        <w:t xml:space="preserve">       /           </w:t>
      </w:r>
      <w:r>
        <w:rPr>
          <w:rFonts w:hint="eastAsia" w:hAnsi="宋体" w:cs="宋体"/>
          <w:color w:val="auto"/>
          <w:sz w:val="24"/>
          <w:szCs w:val="24"/>
        </w:rPr>
        <w:t>。</w:t>
      </w:r>
    </w:p>
    <w:p w14:paraId="6BCA34AB">
      <w:pPr>
        <w:snapToGrid w:val="0"/>
        <w:spacing w:line="360" w:lineRule="auto"/>
        <w:ind w:firstLine="480" w:firstLineChars="200"/>
        <w:textAlignment w:val="baseline"/>
        <w:rPr>
          <w:rFonts w:hAnsi="宋体" w:cs="宋体"/>
          <w:color w:val="auto"/>
          <w:sz w:val="24"/>
          <w:szCs w:val="24"/>
        </w:rPr>
      </w:pPr>
      <w:bookmarkStart w:id="471" w:name="_Toc351203637"/>
      <w:r>
        <w:rPr>
          <w:rFonts w:hint="eastAsia" w:hAnsi="宋体" w:cs="宋体"/>
          <w:color w:val="auto"/>
          <w:sz w:val="24"/>
          <w:szCs w:val="24"/>
        </w:rPr>
        <w:t>5</w:t>
      </w:r>
      <w:bookmarkEnd w:id="470"/>
      <w:r>
        <w:rPr>
          <w:rFonts w:hint="eastAsia" w:hAnsi="宋体" w:cs="宋体"/>
          <w:color w:val="auto"/>
          <w:sz w:val="24"/>
          <w:szCs w:val="24"/>
        </w:rPr>
        <w:t>. 工程质量</w:t>
      </w:r>
      <w:bookmarkEnd w:id="471"/>
    </w:p>
    <w:p w14:paraId="0CBB3884">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5.1 质量要求</w:t>
      </w:r>
    </w:p>
    <w:p w14:paraId="223E416C">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5.1.1 特殊质量标准和要求：</w:t>
      </w:r>
      <w:r>
        <w:rPr>
          <w:rFonts w:hAnsi="宋体" w:cs="Arial"/>
          <w:color w:val="auto"/>
          <w:sz w:val="24"/>
          <w:szCs w:val="24"/>
          <w:u w:val="single" w:color="000000"/>
        </w:rPr>
        <w:t>工程质量达到国家及行业相关验收规范标准合格要求</w:t>
      </w:r>
      <w:r>
        <w:rPr>
          <w:rFonts w:hint="eastAsia" w:hAnsi="宋体" w:cs="宋体"/>
          <w:color w:val="auto"/>
          <w:sz w:val="24"/>
          <w:szCs w:val="24"/>
          <w:u w:val="single" w:color="000000"/>
        </w:rPr>
        <w:t>。</w:t>
      </w:r>
    </w:p>
    <w:p w14:paraId="6B932047">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关于工程奖项的约定：</w:t>
      </w:r>
      <w:r>
        <w:rPr>
          <w:rFonts w:hint="eastAsia" w:hAnsi="宋体" w:cs="宋体"/>
          <w:color w:val="auto"/>
          <w:sz w:val="24"/>
          <w:szCs w:val="24"/>
          <w:u w:val="single" w:color="000000"/>
        </w:rPr>
        <w:t xml:space="preserve">   / </w:t>
      </w:r>
    </w:p>
    <w:p w14:paraId="66D0AE7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5.3 隐蔽工程检查</w:t>
      </w:r>
    </w:p>
    <w:p w14:paraId="3B06AE9D">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5.3.2承包人提前通知监理人隐蔽工程检查的期限的约定</w:t>
      </w:r>
      <w:r>
        <w:rPr>
          <w:rFonts w:hint="eastAsia" w:hAnsi="宋体" w:cs="宋体"/>
          <w:color w:val="auto"/>
          <w:sz w:val="24"/>
          <w:szCs w:val="24"/>
          <w:u w:val="single" w:color="000000"/>
        </w:rPr>
        <w:t>：按通用条款约定。</w:t>
      </w:r>
    </w:p>
    <w:p w14:paraId="0AA7FA9D">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监理人不能按时进行检查时，应提前</w:t>
      </w:r>
      <w:r>
        <w:rPr>
          <w:rFonts w:hint="eastAsia" w:hAnsi="宋体" w:cs="宋体"/>
          <w:color w:val="auto"/>
          <w:sz w:val="24"/>
          <w:szCs w:val="24"/>
          <w:u w:val="single" w:color="000000"/>
        </w:rPr>
        <w:t xml:space="preserve">  24   </w:t>
      </w:r>
      <w:r>
        <w:rPr>
          <w:rFonts w:hint="eastAsia" w:hAnsi="宋体" w:cs="宋体"/>
          <w:color w:val="auto"/>
          <w:sz w:val="24"/>
          <w:szCs w:val="24"/>
        </w:rPr>
        <w:t>小时提交书面延期要求。</w:t>
      </w:r>
    </w:p>
    <w:p w14:paraId="5872226A">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关于延期最长不得超过：</w:t>
      </w:r>
      <w:r>
        <w:rPr>
          <w:rFonts w:hint="eastAsia" w:hAnsi="宋体" w:cs="宋体"/>
          <w:color w:val="auto"/>
          <w:sz w:val="24"/>
          <w:szCs w:val="24"/>
          <w:u w:val="single" w:color="000000"/>
        </w:rPr>
        <w:t xml:space="preserve">   24  </w:t>
      </w:r>
      <w:r>
        <w:rPr>
          <w:rFonts w:hint="eastAsia" w:hAnsi="宋体" w:cs="宋体"/>
          <w:color w:val="auto"/>
          <w:sz w:val="24"/>
          <w:szCs w:val="24"/>
        </w:rPr>
        <w:t>小时。</w:t>
      </w:r>
    </w:p>
    <w:p w14:paraId="0D8AB044">
      <w:pPr>
        <w:snapToGrid w:val="0"/>
        <w:spacing w:line="360" w:lineRule="auto"/>
        <w:ind w:firstLine="480" w:firstLineChars="200"/>
        <w:textAlignment w:val="baseline"/>
        <w:rPr>
          <w:rFonts w:hAnsi="宋体" w:cs="宋体"/>
          <w:color w:val="auto"/>
          <w:sz w:val="24"/>
          <w:szCs w:val="24"/>
        </w:rPr>
      </w:pPr>
      <w:bookmarkStart w:id="472" w:name="_Toc351203638"/>
      <w:r>
        <w:rPr>
          <w:rFonts w:hint="eastAsia" w:hAnsi="宋体" w:cs="宋体"/>
          <w:color w:val="auto"/>
          <w:sz w:val="24"/>
          <w:szCs w:val="24"/>
        </w:rPr>
        <w:t>6. 安全文明施工与环境保护</w:t>
      </w:r>
      <w:bookmarkEnd w:id="472"/>
    </w:p>
    <w:p w14:paraId="271BB5E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6.1安全文明施工</w:t>
      </w:r>
    </w:p>
    <w:p w14:paraId="2840677B">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6.1.1 项目安全生产的达标目标及相应事项的约定：</w:t>
      </w:r>
      <w:r>
        <w:rPr>
          <w:rFonts w:hint="eastAsia" w:hAnsi="宋体" w:cs="宋体"/>
          <w:b/>
          <w:color w:val="auto"/>
          <w:sz w:val="24"/>
          <w:szCs w:val="24"/>
          <w:u w:val="single" w:color="000000"/>
        </w:rPr>
        <w:t>施工现场按照《建筑施工安全检查标准》（JGJ59-2011）评定达到“合格”标准。</w:t>
      </w:r>
    </w:p>
    <w:p w14:paraId="062D6217">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6.1.4 关于治安保卫的特别约定：</w:t>
      </w:r>
      <w:r>
        <w:rPr>
          <w:rFonts w:hint="eastAsia" w:hAnsi="宋体" w:cs="宋体"/>
          <w:b/>
          <w:color w:val="auto"/>
          <w:sz w:val="24"/>
          <w:szCs w:val="24"/>
          <w:u w:val="single" w:color="000000"/>
        </w:rPr>
        <w:t>无特殊约定，按通用条款约定。</w:t>
      </w:r>
    </w:p>
    <w:p w14:paraId="69C365EB">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关于编制施工场地治安管理计划的约定：</w:t>
      </w:r>
      <w:r>
        <w:rPr>
          <w:rFonts w:hint="eastAsia" w:hAnsi="宋体" w:cs="宋体"/>
          <w:color w:val="auto"/>
          <w:sz w:val="24"/>
          <w:szCs w:val="24"/>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b/>
          <w:color w:val="auto"/>
          <w:sz w:val="24"/>
          <w:szCs w:val="24"/>
          <w:u w:val="single" w:color="000000"/>
        </w:rPr>
        <w:t>。</w:t>
      </w:r>
    </w:p>
    <w:p w14:paraId="52A90D9E">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6.1.5 文明施工</w:t>
      </w:r>
    </w:p>
    <w:p w14:paraId="027561F3">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合同当事人对文明施工的要求：</w:t>
      </w:r>
    </w:p>
    <w:p w14:paraId="0AC5EF7A">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（1）遵守地方政府和有关部门对施工场地交通、环卫、安全和施工噪音等管理规定，并办理相关审批手续。</w:t>
      </w:r>
    </w:p>
    <w:p w14:paraId="1DAFAEBE">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（2）承包人应采取有效措施尽量减小尘土和噪音污染，需要进行夜间作业时应经有关部门批准。</w:t>
      </w:r>
    </w:p>
    <w:p w14:paraId="1081FD3C">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（3）其他：</w:t>
      </w:r>
    </w:p>
    <w:p w14:paraId="20757BB3">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704C1F5A">
      <w:pPr>
        <w:snapToGrid w:val="0"/>
        <w:spacing w:line="360" w:lineRule="auto"/>
        <w:ind w:firstLine="482" w:firstLineChars="200"/>
        <w:jc w:val="left"/>
        <w:textAlignment w:val="baseline"/>
        <w:rPr>
          <w:rFonts w:hint="eastAsia" w:hAnsi="宋体" w:cs="宋体"/>
          <w:b/>
          <w:color w:val="auto"/>
          <w:sz w:val="24"/>
          <w:szCs w:val="24"/>
          <w:u w:val="single"/>
        </w:rPr>
      </w:pPr>
      <w:r>
        <w:rPr>
          <w:rFonts w:hint="eastAsia" w:hAnsi="宋体" w:cs="宋体"/>
          <w:b/>
          <w:color w:val="auto"/>
          <w:sz w:val="24"/>
          <w:szCs w:val="24"/>
          <w:u w:val="single"/>
        </w:rPr>
        <w:t xml:space="preserve">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 </w:t>
      </w:r>
      <w:r>
        <w:rPr>
          <w:rFonts w:hAnsi="宋体" w:cs="宋体"/>
          <w:b/>
          <w:color w:val="auto"/>
          <w:sz w:val="24"/>
          <w:szCs w:val="24"/>
          <w:u w:val="single"/>
        </w:rPr>
        <w:t xml:space="preserve">          </w:t>
      </w:r>
      <w:r>
        <w:rPr>
          <w:rFonts w:hint="eastAsia" w:hAnsi="宋体" w:cs="宋体"/>
          <w:b/>
          <w:color w:val="auto"/>
          <w:sz w:val="24"/>
          <w:szCs w:val="24"/>
          <w:u w:val="single"/>
        </w:rPr>
        <w:t>元。</w:t>
      </w:r>
    </w:p>
    <w:p w14:paraId="1FDC5C33">
      <w:pPr>
        <w:snapToGrid w:val="0"/>
        <w:spacing w:line="360" w:lineRule="auto"/>
        <w:ind w:firstLine="482" w:firstLineChars="200"/>
        <w:jc w:val="left"/>
        <w:textAlignment w:val="baseline"/>
        <w:rPr>
          <w:rFonts w:hint="eastAsia" w:hAnsi="宋体" w:cs="宋体"/>
          <w:b/>
          <w:color w:val="auto"/>
          <w:sz w:val="24"/>
          <w:szCs w:val="24"/>
          <w:u w:val="single"/>
        </w:rPr>
      </w:pPr>
      <w:r>
        <w:rPr>
          <w:rFonts w:hint="eastAsia" w:hAnsi="宋体" w:cs="宋体"/>
          <w:b/>
          <w:color w:val="auto"/>
          <w:sz w:val="24"/>
          <w:szCs w:val="24"/>
          <w:u w:val="single"/>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w:t>
      </w:r>
      <w:r>
        <w:rPr>
          <w:rFonts w:hAnsi="宋体" w:cs="宋体"/>
          <w:b/>
          <w:color w:val="auto"/>
          <w:sz w:val="24"/>
          <w:szCs w:val="24"/>
          <w:u w:val="single"/>
        </w:rPr>
        <w:t>1</w:t>
      </w:r>
      <w:r>
        <w:rPr>
          <w:rFonts w:hint="eastAsia" w:hAnsi="宋体" w:cs="宋体"/>
          <w:b/>
          <w:color w:val="auto"/>
          <w:sz w:val="24"/>
          <w:szCs w:val="24"/>
          <w:u w:val="single"/>
        </w:rPr>
        <w:t>0000-</w:t>
      </w:r>
      <w:r>
        <w:rPr>
          <w:rFonts w:hAnsi="宋体" w:cs="宋体"/>
          <w:b/>
          <w:color w:val="auto"/>
          <w:sz w:val="24"/>
          <w:szCs w:val="24"/>
          <w:u w:val="single"/>
        </w:rPr>
        <w:t>5</w:t>
      </w:r>
      <w:r>
        <w:rPr>
          <w:rFonts w:hint="eastAsia" w:hAnsi="宋体" w:cs="宋体"/>
          <w:b/>
          <w:color w:val="auto"/>
          <w:sz w:val="24"/>
          <w:szCs w:val="24"/>
          <w:u w:val="single"/>
        </w:rPr>
        <w:t>0000元/次）相应的违约金。</w:t>
      </w:r>
    </w:p>
    <w:p w14:paraId="4DC03645">
      <w:pPr>
        <w:snapToGrid w:val="0"/>
        <w:spacing w:line="360" w:lineRule="auto"/>
        <w:ind w:firstLine="482" w:firstLineChars="200"/>
        <w:jc w:val="left"/>
        <w:textAlignment w:val="baseline"/>
        <w:rPr>
          <w:rFonts w:hint="eastAsia" w:hAnsi="宋体" w:cs="宋体"/>
          <w:b/>
          <w:color w:val="auto"/>
          <w:sz w:val="24"/>
          <w:szCs w:val="24"/>
          <w:u w:val="single"/>
        </w:rPr>
      </w:pPr>
      <w:r>
        <w:rPr>
          <w:rFonts w:hint="eastAsia" w:hAnsi="宋体" w:cs="宋体"/>
          <w:b/>
          <w:color w:val="auto"/>
          <w:sz w:val="24"/>
          <w:szCs w:val="24"/>
          <w:u w:val="single"/>
        </w:rPr>
        <w:t>④根据杭州市安委会《关于开展安全生产风险普查及“平安护航建党百年”安全隐患大排查大整治专项行动的通知》（杭安委〔2021〕6号）文件要求落实相关内容。</w:t>
      </w:r>
    </w:p>
    <w:p w14:paraId="39A86ED7">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2DDFEF17">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⑥管理人员、班组长、特殊工种、专业施工人员应有上岗证。</w:t>
      </w:r>
    </w:p>
    <w:p w14:paraId="7C82FF4F">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⑦如施工队伍出现打架现象，发包人有权视情节严重程度</w:t>
      </w:r>
      <w:r>
        <w:rPr>
          <w:rFonts w:hAnsi="宋体" w:cs="宋体"/>
          <w:b/>
          <w:color w:val="auto"/>
          <w:sz w:val="24"/>
          <w:szCs w:val="24"/>
          <w:u w:val="single"/>
        </w:rPr>
        <w:t>对</w:t>
      </w:r>
      <w:r>
        <w:rPr>
          <w:rFonts w:hint="eastAsia" w:hAnsi="宋体" w:cs="宋体"/>
          <w:b/>
          <w:color w:val="auto"/>
          <w:sz w:val="24"/>
          <w:szCs w:val="24"/>
          <w:u w:val="single"/>
        </w:rPr>
        <w:t>承包人每次处以扣没工程款</w:t>
      </w:r>
      <w:r>
        <w:rPr>
          <w:rFonts w:hAnsi="宋体" w:cs="宋体"/>
          <w:b/>
          <w:color w:val="auto"/>
          <w:sz w:val="24"/>
          <w:szCs w:val="24"/>
          <w:u w:val="single"/>
        </w:rPr>
        <w:t>5</w:t>
      </w:r>
      <w:r>
        <w:rPr>
          <w:rFonts w:hint="eastAsia" w:hAnsi="宋体" w:cs="宋体"/>
          <w:b/>
          <w:color w:val="auto"/>
          <w:sz w:val="24"/>
          <w:szCs w:val="24"/>
          <w:u w:val="single"/>
        </w:rPr>
        <w:t>000—10</w:t>
      </w:r>
      <w:r>
        <w:rPr>
          <w:rFonts w:hAnsi="宋体" w:cs="宋体"/>
          <w:b/>
          <w:color w:val="auto"/>
          <w:sz w:val="24"/>
          <w:szCs w:val="24"/>
          <w:u w:val="single"/>
        </w:rPr>
        <w:t>0</w:t>
      </w:r>
      <w:r>
        <w:rPr>
          <w:rFonts w:hint="eastAsia" w:hAnsi="宋体" w:cs="宋体"/>
          <w:b/>
          <w:color w:val="auto"/>
          <w:sz w:val="24"/>
          <w:szCs w:val="24"/>
          <w:u w:val="single"/>
        </w:rPr>
        <w:t>00元。</w:t>
      </w:r>
    </w:p>
    <w:p w14:paraId="62F61E09">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⑧承包人应对进入施工现场的施工人员进行安全文明施工教育，配备必要的劳动保护用具，保证工程的施工安全和人身安全。</w:t>
      </w:r>
    </w:p>
    <w:p w14:paraId="417FF9A3">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⑨如由于承包人安全措施不力造成事故的责任和由此发生的费用，由承包人承担。</w:t>
      </w:r>
    </w:p>
    <w:p w14:paraId="1BE91935">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rPr>
        <w:t>⑩文明施工违规处罚细则：</w:t>
      </w:r>
    </w:p>
    <w:tbl>
      <w:tblPr>
        <w:tblStyle w:val="6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1F6E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5473D029">
            <w:pPr>
              <w:jc w:val="center"/>
              <w:rPr>
                <w:rFonts w:hAnsi="宋体" w:cs="仿宋"/>
                <w:b/>
                <w:bCs/>
                <w:color w:val="auto"/>
                <w:sz w:val="24"/>
                <w:szCs w:val="24"/>
              </w:rPr>
            </w:pPr>
            <w:r>
              <w:rPr>
                <w:rFonts w:hint="eastAsia" w:hAnsi="宋体" w:cs="仿宋"/>
                <w:b/>
                <w:bCs/>
                <w:color w:val="auto"/>
                <w:sz w:val="24"/>
                <w:szCs w:val="24"/>
              </w:rPr>
              <w:t>序号</w:t>
            </w:r>
          </w:p>
        </w:tc>
        <w:tc>
          <w:tcPr>
            <w:tcW w:w="5718" w:type="dxa"/>
            <w:noWrap w:val="0"/>
            <w:vAlign w:val="center"/>
          </w:tcPr>
          <w:p w14:paraId="4753462A">
            <w:pPr>
              <w:jc w:val="center"/>
              <w:rPr>
                <w:rFonts w:hAnsi="宋体" w:cs="仿宋"/>
                <w:b/>
                <w:bCs/>
                <w:color w:val="auto"/>
                <w:sz w:val="24"/>
                <w:szCs w:val="24"/>
              </w:rPr>
            </w:pPr>
            <w:r>
              <w:rPr>
                <w:rFonts w:hint="eastAsia" w:hAnsi="宋体" w:cs="仿宋"/>
                <w:b/>
                <w:bCs/>
                <w:color w:val="auto"/>
                <w:sz w:val="24"/>
                <w:szCs w:val="24"/>
              </w:rPr>
              <w:t>考核项目</w:t>
            </w:r>
          </w:p>
        </w:tc>
        <w:tc>
          <w:tcPr>
            <w:tcW w:w="2540" w:type="dxa"/>
            <w:noWrap w:val="0"/>
            <w:vAlign w:val="center"/>
          </w:tcPr>
          <w:p w14:paraId="170A3902">
            <w:pPr>
              <w:jc w:val="center"/>
              <w:rPr>
                <w:rFonts w:hAnsi="宋体" w:cs="仿宋"/>
                <w:b/>
                <w:bCs/>
                <w:color w:val="auto"/>
                <w:sz w:val="24"/>
                <w:szCs w:val="24"/>
              </w:rPr>
            </w:pPr>
            <w:r>
              <w:rPr>
                <w:rFonts w:hint="eastAsia" w:hAnsi="宋体" w:cs="仿宋"/>
                <w:b/>
                <w:bCs/>
                <w:color w:val="auto"/>
                <w:sz w:val="24"/>
                <w:szCs w:val="24"/>
              </w:rPr>
              <w:t>扣没工程款</w:t>
            </w:r>
          </w:p>
        </w:tc>
      </w:tr>
      <w:tr w14:paraId="7E1F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noWrap w:val="0"/>
            <w:vAlign w:val="center"/>
          </w:tcPr>
          <w:p w14:paraId="5EB4E47A">
            <w:pPr>
              <w:jc w:val="center"/>
              <w:rPr>
                <w:rFonts w:hAnsi="宋体" w:cs="仿宋"/>
                <w:b/>
                <w:bCs/>
                <w:color w:val="auto"/>
                <w:sz w:val="24"/>
                <w:szCs w:val="24"/>
              </w:rPr>
            </w:pPr>
            <w:r>
              <w:rPr>
                <w:rFonts w:hint="eastAsia" w:hAnsi="宋体" w:cs="仿宋"/>
                <w:b/>
                <w:bCs/>
                <w:color w:val="auto"/>
                <w:sz w:val="24"/>
                <w:szCs w:val="24"/>
              </w:rPr>
              <w:t>1</w:t>
            </w:r>
          </w:p>
        </w:tc>
        <w:tc>
          <w:tcPr>
            <w:tcW w:w="5718" w:type="dxa"/>
            <w:noWrap w:val="0"/>
            <w:vAlign w:val="center"/>
          </w:tcPr>
          <w:p w14:paraId="1A605D82">
            <w:pPr>
              <w:jc w:val="center"/>
              <w:rPr>
                <w:rFonts w:hAnsi="宋体" w:cs="仿宋"/>
                <w:b/>
                <w:bCs/>
                <w:color w:val="auto"/>
                <w:sz w:val="24"/>
                <w:szCs w:val="24"/>
              </w:rPr>
            </w:pPr>
            <w:r>
              <w:rPr>
                <w:rFonts w:hint="eastAsia" w:hAnsi="宋体" w:cs="仿宋"/>
                <w:b/>
                <w:bCs/>
                <w:color w:val="auto"/>
                <w:sz w:val="24"/>
                <w:szCs w:val="24"/>
              </w:rPr>
              <w:t>对未佩带安全帽而进入施工现场人员</w:t>
            </w:r>
          </w:p>
        </w:tc>
        <w:tc>
          <w:tcPr>
            <w:tcW w:w="2540" w:type="dxa"/>
            <w:noWrap w:val="0"/>
            <w:vAlign w:val="center"/>
          </w:tcPr>
          <w:p w14:paraId="5847F526">
            <w:pPr>
              <w:jc w:val="center"/>
              <w:rPr>
                <w:rFonts w:hAnsi="宋体" w:cs="仿宋"/>
                <w:b/>
                <w:bCs/>
                <w:color w:val="auto"/>
                <w:sz w:val="24"/>
                <w:szCs w:val="24"/>
              </w:rPr>
            </w:pPr>
            <w:r>
              <w:rPr>
                <w:rFonts w:hint="eastAsia" w:hAnsi="宋体" w:cs="仿宋"/>
                <w:b/>
                <w:bCs/>
                <w:color w:val="auto"/>
                <w:sz w:val="24"/>
                <w:szCs w:val="24"/>
              </w:rPr>
              <w:t>500元/每人次</w:t>
            </w:r>
          </w:p>
        </w:tc>
      </w:tr>
      <w:tr w14:paraId="32AA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noWrap w:val="0"/>
            <w:vAlign w:val="center"/>
          </w:tcPr>
          <w:p w14:paraId="5A43923C">
            <w:pPr>
              <w:jc w:val="center"/>
              <w:rPr>
                <w:rFonts w:hAnsi="宋体" w:cs="仿宋"/>
                <w:b/>
                <w:bCs/>
                <w:color w:val="auto"/>
                <w:sz w:val="24"/>
                <w:szCs w:val="24"/>
              </w:rPr>
            </w:pPr>
            <w:r>
              <w:rPr>
                <w:rFonts w:hint="eastAsia" w:hAnsi="宋体" w:cs="仿宋"/>
                <w:b/>
                <w:bCs/>
                <w:color w:val="auto"/>
                <w:sz w:val="24"/>
                <w:szCs w:val="24"/>
              </w:rPr>
              <w:t>2</w:t>
            </w:r>
          </w:p>
        </w:tc>
        <w:tc>
          <w:tcPr>
            <w:tcW w:w="5718" w:type="dxa"/>
            <w:noWrap w:val="0"/>
            <w:vAlign w:val="center"/>
          </w:tcPr>
          <w:p w14:paraId="5A149CB0">
            <w:pPr>
              <w:jc w:val="center"/>
              <w:rPr>
                <w:rFonts w:hAnsi="宋体" w:cs="仿宋"/>
                <w:b/>
                <w:bCs/>
                <w:color w:val="auto"/>
                <w:sz w:val="24"/>
                <w:szCs w:val="24"/>
              </w:rPr>
            </w:pPr>
            <w:r>
              <w:rPr>
                <w:rFonts w:hint="eastAsia" w:hAnsi="宋体" w:cs="仿宋"/>
                <w:b/>
                <w:bCs/>
                <w:color w:val="auto"/>
                <w:sz w:val="24"/>
                <w:szCs w:val="24"/>
              </w:rPr>
              <w:t>对翻越工地围墙者</w:t>
            </w:r>
          </w:p>
        </w:tc>
        <w:tc>
          <w:tcPr>
            <w:tcW w:w="2540" w:type="dxa"/>
            <w:noWrap w:val="0"/>
            <w:vAlign w:val="center"/>
          </w:tcPr>
          <w:p w14:paraId="5D2EE1D3">
            <w:pPr>
              <w:jc w:val="center"/>
              <w:rPr>
                <w:rFonts w:hAnsi="宋体" w:cs="仿宋"/>
                <w:b/>
                <w:bCs/>
                <w:color w:val="auto"/>
                <w:sz w:val="24"/>
                <w:szCs w:val="24"/>
              </w:rPr>
            </w:pPr>
            <w:r>
              <w:rPr>
                <w:rFonts w:hint="eastAsia" w:hAnsi="宋体" w:cs="仿宋"/>
                <w:b/>
                <w:bCs/>
                <w:color w:val="auto"/>
                <w:sz w:val="24"/>
                <w:szCs w:val="24"/>
              </w:rPr>
              <w:t>500元/每人次</w:t>
            </w:r>
          </w:p>
        </w:tc>
      </w:tr>
      <w:tr w14:paraId="4241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noWrap w:val="0"/>
            <w:vAlign w:val="center"/>
          </w:tcPr>
          <w:p w14:paraId="1348E915">
            <w:pPr>
              <w:jc w:val="center"/>
              <w:rPr>
                <w:rFonts w:hAnsi="宋体" w:cs="仿宋"/>
                <w:b/>
                <w:bCs/>
                <w:color w:val="auto"/>
                <w:sz w:val="24"/>
                <w:szCs w:val="24"/>
              </w:rPr>
            </w:pPr>
            <w:r>
              <w:rPr>
                <w:rFonts w:hint="eastAsia" w:hAnsi="宋体" w:cs="仿宋"/>
                <w:b/>
                <w:bCs/>
                <w:color w:val="auto"/>
                <w:sz w:val="24"/>
                <w:szCs w:val="24"/>
              </w:rPr>
              <w:t>3</w:t>
            </w:r>
          </w:p>
        </w:tc>
        <w:tc>
          <w:tcPr>
            <w:tcW w:w="5718" w:type="dxa"/>
            <w:noWrap w:val="0"/>
            <w:vAlign w:val="center"/>
          </w:tcPr>
          <w:p w14:paraId="1D4EA6D6">
            <w:pPr>
              <w:jc w:val="center"/>
              <w:rPr>
                <w:rFonts w:hAnsi="宋体" w:cs="仿宋"/>
                <w:b/>
                <w:bCs/>
                <w:color w:val="auto"/>
                <w:sz w:val="24"/>
                <w:szCs w:val="24"/>
              </w:rPr>
            </w:pPr>
            <w:r>
              <w:rPr>
                <w:rFonts w:hint="eastAsia" w:hAnsi="宋体" w:cs="仿宋"/>
                <w:b/>
                <w:bCs/>
                <w:color w:val="auto"/>
                <w:sz w:val="24"/>
                <w:szCs w:val="24"/>
              </w:rPr>
              <w:t>工地作业区有大小便现象</w:t>
            </w:r>
          </w:p>
        </w:tc>
        <w:tc>
          <w:tcPr>
            <w:tcW w:w="2540" w:type="dxa"/>
            <w:noWrap w:val="0"/>
            <w:vAlign w:val="center"/>
          </w:tcPr>
          <w:p w14:paraId="1FBBD1DE">
            <w:pPr>
              <w:jc w:val="center"/>
              <w:rPr>
                <w:rFonts w:hAnsi="宋体" w:cs="仿宋"/>
                <w:b/>
                <w:bCs/>
                <w:color w:val="auto"/>
                <w:sz w:val="24"/>
                <w:szCs w:val="24"/>
              </w:rPr>
            </w:pPr>
            <w:r>
              <w:rPr>
                <w:rFonts w:hint="eastAsia" w:hAnsi="宋体" w:cs="仿宋"/>
                <w:b/>
                <w:bCs/>
                <w:color w:val="auto"/>
                <w:sz w:val="24"/>
                <w:szCs w:val="24"/>
              </w:rPr>
              <w:t>500元/每人次</w:t>
            </w:r>
          </w:p>
        </w:tc>
      </w:tr>
      <w:tr w14:paraId="57AE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08E6244A">
            <w:pPr>
              <w:jc w:val="center"/>
              <w:rPr>
                <w:rFonts w:hAnsi="宋体" w:cs="仿宋"/>
                <w:b/>
                <w:bCs/>
                <w:color w:val="auto"/>
                <w:sz w:val="24"/>
                <w:szCs w:val="24"/>
              </w:rPr>
            </w:pPr>
            <w:r>
              <w:rPr>
                <w:rFonts w:hint="eastAsia" w:hAnsi="宋体" w:cs="仿宋"/>
                <w:b/>
                <w:bCs/>
                <w:color w:val="auto"/>
                <w:sz w:val="24"/>
                <w:szCs w:val="24"/>
              </w:rPr>
              <w:t>4</w:t>
            </w:r>
          </w:p>
        </w:tc>
        <w:tc>
          <w:tcPr>
            <w:tcW w:w="5718" w:type="dxa"/>
            <w:noWrap w:val="0"/>
            <w:vAlign w:val="center"/>
          </w:tcPr>
          <w:p w14:paraId="6143239E">
            <w:pPr>
              <w:jc w:val="center"/>
              <w:rPr>
                <w:rFonts w:hAnsi="宋体" w:cs="仿宋"/>
                <w:b/>
                <w:bCs/>
                <w:color w:val="auto"/>
                <w:sz w:val="24"/>
                <w:szCs w:val="24"/>
              </w:rPr>
            </w:pPr>
            <w:r>
              <w:rPr>
                <w:rFonts w:hint="eastAsia" w:hAnsi="宋体" w:cs="仿宋"/>
                <w:b/>
                <w:bCs/>
                <w:color w:val="auto"/>
                <w:sz w:val="24"/>
                <w:szCs w:val="24"/>
              </w:rPr>
              <w:t>发现施工现场人员身体赤裸</w:t>
            </w:r>
          </w:p>
        </w:tc>
        <w:tc>
          <w:tcPr>
            <w:tcW w:w="2540" w:type="dxa"/>
            <w:noWrap w:val="0"/>
            <w:vAlign w:val="center"/>
          </w:tcPr>
          <w:p w14:paraId="6427C98D">
            <w:pPr>
              <w:jc w:val="center"/>
              <w:rPr>
                <w:rFonts w:hAnsi="宋体" w:cs="仿宋"/>
                <w:b/>
                <w:bCs/>
                <w:color w:val="auto"/>
                <w:sz w:val="24"/>
                <w:szCs w:val="24"/>
              </w:rPr>
            </w:pPr>
            <w:r>
              <w:rPr>
                <w:rFonts w:hint="eastAsia" w:hAnsi="宋体" w:cs="仿宋"/>
                <w:b/>
                <w:bCs/>
                <w:color w:val="auto"/>
                <w:sz w:val="24"/>
                <w:szCs w:val="24"/>
              </w:rPr>
              <w:t>500元/每人次</w:t>
            </w:r>
          </w:p>
        </w:tc>
      </w:tr>
      <w:tr w14:paraId="4810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2A6FF5F9">
            <w:pPr>
              <w:jc w:val="center"/>
              <w:rPr>
                <w:rFonts w:hAnsi="宋体" w:cs="仿宋"/>
                <w:b/>
                <w:bCs/>
                <w:color w:val="auto"/>
                <w:sz w:val="24"/>
                <w:szCs w:val="24"/>
              </w:rPr>
            </w:pPr>
            <w:r>
              <w:rPr>
                <w:rFonts w:hint="eastAsia" w:hAnsi="宋体" w:cs="仿宋"/>
                <w:b/>
                <w:bCs/>
                <w:color w:val="auto"/>
                <w:sz w:val="24"/>
                <w:szCs w:val="24"/>
              </w:rPr>
              <w:t>5</w:t>
            </w:r>
          </w:p>
        </w:tc>
        <w:tc>
          <w:tcPr>
            <w:tcW w:w="5718" w:type="dxa"/>
            <w:noWrap w:val="0"/>
            <w:vAlign w:val="center"/>
          </w:tcPr>
          <w:p w14:paraId="26D11F65">
            <w:pPr>
              <w:jc w:val="center"/>
              <w:rPr>
                <w:rFonts w:hAnsi="宋体" w:cs="仿宋"/>
                <w:b/>
                <w:bCs/>
                <w:color w:val="auto"/>
                <w:sz w:val="24"/>
                <w:szCs w:val="24"/>
              </w:rPr>
            </w:pPr>
            <w:r>
              <w:rPr>
                <w:rFonts w:hint="eastAsia" w:hAnsi="宋体" w:cs="仿宋"/>
                <w:b/>
                <w:bCs/>
                <w:color w:val="auto"/>
                <w:sz w:val="24"/>
                <w:szCs w:val="24"/>
              </w:rPr>
              <w:t>从高处向下倾倒垃圾、材料</w:t>
            </w:r>
          </w:p>
        </w:tc>
        <w:tc>
          <w:tcPr>
            <w:tcW w:w="2540" w:type="dxa"/>
            <w:noWrap w:val="0"/>
            <w:vAlign w:val="center"/>
          </w:tcPr>
          <w:p w14:paraId="2BA26843">
            <w:pPr>
              <w:jc w:val="center"/>
              <w:rPr>
                <w:rFonts w:hAnsi="宋体" w:cs="仿宋"/>
                <w:b/>
                <w:bCs/>
                <w:color w:val="auto"/>
                <w:sz w:val="24"/>
                <w:szCs w:val="24"/>
              </w:rPr>
            </w:pPr>
            <w:r>
              <w:rPr>
                <w:rFonts w:hint="eastAsia" w:hAnsi="宋体" w:cs="仿宋"/>
                <w:b/>
                <w:bCs/>
                <w:color w:val="auto"/>
                <w:sz w:val="24"/>
                <w:szCs w:val="24"/>
              </w:rPr>
              <w:t>2000元/每次</w:t>
            </w:r>
          </w:p>
        </w:tc>
      </w:tr>
      <w:tr w14:paraId="1FF6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751CE7E3">
            <w:pPr>
              <w:jc w:val="center"/>
              <w:rPr>
                <w:rFonts w:hAnsi="宋体" w:cs="仿宋"/>
                <w:b/>
                <w:bCs/>
                <w:color w:val="auto"/>
                <w:sz w:val="24"/>
                <w:szCs w:val="24"/>
              </w:rPr>
            </w:pPr>
            <w:r>
              <w:rPr>
                <w:rFonts w:hint="eastAsia" w:hAnsi="宋体" w:cs="仿宋"/>
                <w:b/>
                <w:bCs/>
                <w:color w:val="auto"/>
                <w:sz w:val="24"/>
                <w:szCs w:val="24"/>
              </w:rPr>
              <w:t>6</w:t>
            </w:r>
          </w:p>
        </w:tc>
        <w:tc>
          <w:tcPr>
            <w:tcW w:w="5718" w:type="dxa"/>
            <w:noWrap w:val="0"/>
            <w:vAlign w:val="center"/>
          </w:tcPr>
          <w:p w14:paraId="73AC2700">
            <w:pPr>
              <w:jc w:val="center"/>
              <w:rPr>
                <w:rFonts w:hAnsi="宋体" w:cs="仿宋"/>
                <w:b/>
                <w:bCs/>
                <w:color w:val="auto"/>
                <w:sz w:val="24"/>
                <w:szCs w:val="24"/>
              </w:rPr>
            </w:pPr>
            <w:r>
              <w:rPr>
                <w:rFonts w:hint="eastAsia" w:hAnsi="宋体" w:cs="仿宋"/>
                <w:b/>
                <w:bCs/>
                <w:color w:val="auto"/>
                <w:sz w:val="24"/>
                <w:szCs w:val="24"/>
              </w:rPr>
              <w:t>高空作业未系安全带</w:t>
            </w:r>
          </w:p>
        </w:tc>
        <w:tc>
          <w:tcPr>
            <w:tcW w:w="2540" w:type="dxa"/>
            <w:noWrap w:val="0"/>
            <w:vAlign w:val="center"/>
          </w:tcPr>
          <w:p w14:paraId="2E6A84BC">
            <w:pPr>
              <w:jc w:val="center"/>
              <w:rPr>
                <w:rFonts w:hAnsi="宋体" w:cs="仿宋"/>
                <w:b/>
                <w:bCs/>
                <w:color w:val="auto"/>
                <w:sz w:val="24"/>
                <w:szCs w:val="24"/>
              </w:rPr>
            </w:pPr>
            <w:r>
              <w:rPr>
                <w:rFonts w:hint="eastAsia" w:hAnsi="宋体" w:cs="仿宋"/>
                <w:b/>
                <w:bCs/>
                <w:color w:val="auto"/>
                <w:sz w:val="24"/>
                <w:szCs w:val="24"/>
              </w:rPr>
              <w:t>2000元/每人次</w:t>
            </w:r>
          </w:p>
        </w:tc>
      </w:tr>
      <w:tr w14:paraId="6A8B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noWrap w:val="0"/>
            <w:vAlign w:val="center"/>
          </w:tcPr>
          <w:p w14:paraId="3D8977F9">
            <w:pPr>
              <w:jc w:val="center"/>
              <w:rPr>
                <w:rFonts w:hAnsi="宋体" w:cs="仿宋"/>
                <w:b/>
                <w:bCs/>
                <w:color w:val="auto"/>
                <w:sz w:val="24"/>
                <w:szCs w:val="24"/>
              </w:rPr>
            </w:pPr>
            <w:r>
              <w:rPr>
                <w:rFonts w:hint="eastAsia" w:hAnsi="宋体" w:cs="仿宋"/>
                <w:b/>
                <w:bCs/>
                <w:color w:val="auto"/>
                <w:sz w:val="24"/>
                <w:szCs w:val="24"/>
              </w:rPr>
              <w:t>7</w:t>
            </w:r>
          </w:p>
        </w:tc>
        <w:tc>
          <w:tcPr>
            <w:tcW w:w="5718" w:type="dxa"/>
            <w:noWrap w:val="0"/>
            <w:vAlign w:val="center"/>
          </w:tcPr>
          <w:p w14:paraId="1A09CD46">
            <w:pPr>
              <w:jc w:val="center"/>
              <w:rPr>
                <w:rFonts w:hAnsi="宋体" w:cs="仿宋"/>
                <w:b/>
                <w:bCs/>
                <w:color w:val="auto"/>
                <w:sz w:val="24"/>
                <w:szCs w:val="24"/>
              </w:rPr>
            </w:pPr>
            <w:r>
              <w:rPr>
                <w:rFonts w:hint="eastAsia" w:hAnsi="宋体" w:cs="仿宋"/>
                <w:b/>
                <w:bCs/>
                <w:color w:val="auto"/>
                <w:sz w:val="24"/>
                <w:szCs w:val="24"/>
              </w:rPr>
              <w:t>工地内施工车辆超速行驶</w:t>
            </w:r>
          </w:p>
        </w:tc>
        <w:tc>
          <w:tcPr>
            <w:tcW w:w="2540" w:type="dxa"/>
            <w:noWrap w:val="0"/>
            <w:vAlign w:val="center"/>
          </w:tcPr>
          <w:p w14:paraId="41F9ED09">
            <w:pPr>
              <w:jc w:val="center"/>
              <w:rPr>
                <w:rFonts w:hAnsi="宋体" w:cs="仿宋"/>
                <w:b/>
                <w:bCs/>
                <w:color w:val="auto"/>
                <w:sz w:val="24"/>
                <w:szCs w:val="24"/>
              </w:rPr>
            </w:pPr>
            <w:r>
              <w:rPr>
                <w:rFonts w:hint="eastAsia" w:hAnsi="宋体" w:cs="仿宋"/>
                <w:b/>
                <w:bCs/>
                <w:color w:val="auto"/>
                <w:sz w:val="24"/>
                <w:szCs w:val="24"/>
              </w:rPr>
              <w:t>2000元/每次</w:t>
            </w:r>
          </w:p>
        </w:tc>
      </w:tr>
      <w:tr w14:paraId="06D2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noWrap w:val="0"/>
            <w:vAlign w:val="center"/>
          </w:tcPr>
          <w:p w14:paraId="104AD699">
            <w:pPr>
              <w:jc w:val="center"/>
              <w:rPr>
                <w:rFonts w:hAnsi="宋体" w:cs="仿宋"/>
                <w:b/>
                <w:bCs/>
                <w:color w:val="auto"/>
                <w:sz w:val="24"/>
                <w:szCs w:val="24"/>
              </w:rPr>
            </w:pPr>
            <w:r>
              <w:rPr>
                <w:rFonts w:hint="eastAsia" w:hAnsi="宋体" w:cs="仿宋"/>
                <w:b/>
                <w:bCs/>
                <w:color w:val="auto"/>
                <w:sz w:val="24"/>
                <w:szCs w:val="24"/>
              </w:rPr>
              <w:t>8</w:t>
            </w:r>
          </w:p>
        </w:tc>
        <w:tc>
          <w:tcPr>
            <w:tcW w:w="5718" w:type="dxa"/>
            <w:noWrap w:val="0"/>
            <w:vAlign w:val="center"/>
          </w:tcPr>
          <w:p w14:paraId="2617F5EA">
            <w:pPr>
              <w:jc w:val="center"/>
              <w:rPr>
                <w:rFonts w:hAnsi="宋体" w:cs="仿宋"/>
                <w:b/>
                <w:bCs/>
                <w:color w:val="auto"/>
                <w:sz w:val="24"/>
                <w:szCs w:val="24"/>
              </w:rPr>
            </w:pPr>
            <w:r>
              <w:rPr>
                <w:rFonts w:hint="eastAsia" w:hAnsi="宋体" w:cs="仿宋"/>
                <w:b/>
                <w:bCs/>
                <w:color w:val="auto"/>
                <w:sz w:val="24"/>
                <w:szCs w:val="24"/>
              </w:rPr>
              <w:t>用电保护措施不到位</w:t>
            </w:r>
          </w:p>
        </w:tc>
        <w:tc>
          <w:tcPr>
            <w:tcW w:w="2540" w:type="dxa"/>
            <w:noWrap w:val="0"/>
            <w:vAlign w:val="center"/>
          </w:tcPr>
          <w:p w14:paraId="3BC2D92B">
            <w:pPr>
              <w:jc w:val="center"/>
              <w:rPr>
                <w:rFonts w:hAnsi="宋体" w:cs="仿宋"/>
                <w:b/>
                <w:bCs/>
                <w:color w:val="auto"/>
                <w:sz w:val="24"/>
                <w:szCs w:val="24"/>
              </w:rPr>
            </w:pPr>
            <w:r>
              <w:rPr>
                <w:rFonts w:hint="eastAsia" w:hAnsi="宋体" w:cs="仿宋"/>
                <w:b/>
                <w:bCs/>
                <w:color w:val="auto"/>
                <w:sz w:val="24"/>
                <w:szCs w:val="24"/>
              </w:rPr>
              <w:t>2000元/每处、每次</w:t>
            </w:r>
          </w:p>
        </w:tc>
      </w:tr>
      <w:tr w14:paraId="3838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noWrap w:val="0"/>
            <w:vAlign w:val="center"/>
          </w:tcPr>
          <w:p w14:paraId="7E406C5C">
            <w:pPr>
              <w:jc w:val="center"/>
              <w:rPr>
                <w:rFonts w:hAnsi="宋体" w:cs="仿宋"/>
                <w:b/>
                <w:bCs/>
                <w:color w:val="auto"/>
                <w:sz w:val="24"/>
                <w:szCs w:val="24"/>
              </w:rPr>
            </w:pPr>
            <w:r>
              <w:rPr>
                <w:rFonts w:hint="eastAsia" w:hAnsi="宋体" w:cs="仿宋"/>
                <w:b/>
                <w:bCs/>
                <w:color w:val="auto"/>
                <w:sz w:val="24"/>
                <w:szCs w:val="24"/>
              </w:rPr>
              <w:t>9</w:t>
            </w:r>
          </w:p>
        </w:tc>
        <w:tc>
          <w:tcPr>
            <w:tcW w:w="5718" w:type="dxa"/>
            <w:noWrap w:val="0"/>
            <w:vAlign w:val="center"/>
          </w:tcPr>
          <w:p w14:paraId="02BF1D2C">
            <w:pPr>
              <w:jc w:val="center"/>
              <w:rPr>
                <w:rFonts w:hAnsi="宋体" w:cs="仿宋"/>
                <w:b/>
                <w:bCs/>
                <w:color w:val="auto"/>
                <w:sz w:val="24"/>
                <w:szCs w:val="24"/>
              </w:rPr>
            </w:pPr>
            <w:r>
              <w:rPr>
                <w:rFonts w:hint="eastAsia" w:hAnsi="宋体" w:cs="仿宋"/>
                <w:b/>
                <w:bCs/>
                <w:color w:val="auto"/>
                <w:sz w:val="24"/>
                <w:szCs w:val="24"/>
              </w:rPr>
              <w:t>施工机械违章操作</w:t>
            </w:r>
          </w:p>
        </w:tc>
        <w:tc>
          <w:tcPr>
            <w:tcW w:w="2540" w:type="dxa"/>
            <w:noWrap w:val="0"/>
            <w:vAlign w:val="center"/>
          </w:tcPr>
          <w:p w14:paraId="7F9D0A1F">
            <w:pPr>
              <w:jc w:val="center"/>
              <w:rPr>
                <w:rFonts w:hAnsi="宋体" w:cs="仿宋"/>
                <w:b/>
                <w:bCs/>
                <w:color w:val="auto"/>
                <w:sz w:val="24"/>
                <w:szCs w:val="24"/>
              </w:rPr>
            </w:pPr>
            <w:r>
              <w:rPr>
                <w:rFonts w:hint="eastAsia" w:hAnsi="宋体" w:cs="仿宋"/>
                <w:b/>
                <w:bCs/>
                <w:color w:val="auto"/>
                <w:sz w:val="24"/>
                <w:szCs w:val="24"/>
              </w:rPr>
              <w:t>2000元/每次</w:t>
            </w:r>
          </w:p>
        </w:tc>
      </w:tr>
      <w:tr w14:paraId="45C0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noWrap w:val="0"/>
            <w:vAlign w:val="center"/>
          </w:tcPr>
          <w:p w14:paraId="76423C36">
            <w:pPr>
              <w:jc w:val="center"/>
              <w:rPr>
                <w:rFonts w:hAnsi="宋体" w:cs="仿宋"/>
                <w:b/>
                <w:bCs/>
                <w:color w:val="auto"/>
                <w:sz w:val="24"/>
                <w:szCs w:val="24"/>
              </w:rPr>
            </w:pPr>
            <w:r>
              <w:rPr>
                <w:rFonts w:hint="eastAsia" w:hAnsi="宋体" w:cs="仿宋"/>
                <w:b/>
                <w:bCs/>
                <w:color w:val="auto"/>
                <w:sz w:val="24"/>
                <w:szCs w:val="24"/>
              </w:rPr>
              <w:t>10</w:t>
            </w:r>
          </w:p>
        </w:tc>
        <w:tc>
          <w:tcPr>
            <w:tcW w:w="5718" w:type="dxa"/>
            <w:noWrap w:val="0"/>
            <w:vAlign w:val="center"/>
          </w:tcPr>
          <w:p w14:paraId="0CF3391F">
            <w:pPr>
              <w:jc w:val="center"/>
              <w:rPr>
                <w:rFonts w:hAnsi="宋体" w:cs="仿宋"/>
                <w:b/>
                <w:bCs/>
                <w:color w:val="auto"/>
                <w:sz w:val="24"/>
                <w:szCs w:val="24"/>
              </w:rPr>
            </w:pPr>
            <w:r>
              <w:rPr>
                <w:rFonts w:hint="eastAsia" w:hAnsi="宋体" w:cs="仿宋"/>
                <w:b/>
                <w:bCs/>
                <w:color w:val="auto"/>
                <w:sz w:val="24"/>
                <w:szCs w:val="24"/>
              </w:rPr>
              <w:t>违章接水、接电及动用明火</w:t>
            </w:r>
          </w:p>
        </w:tc>
        <w:tc>
          <w:tcPr>
            <w:tcW w:w="2540" w:type="dxa"/>
            <w:noWrap w:val="0"/>
            <w:vAlign w:val="center"/>
          </w:tcPr>
          <w:p w14:paraId="28195237">
            <w:pPr>
              <w:jc w:val="center"/>
              <w:rPr>
                <w:rFonts w:hAnsi="宋体" w:cs="仿宋"/>
                <w:b/>
                <w:bCs/>
                <w:color w:val="auto"/>
                <w:sz w:val="24"/>
                <w:szCs w:val="24"/>
              </w:rPr>
            </w:pPr>
            <w:r>
              <w:rPr>
                <w:rFonts w:hint="eastAsia" w:hAnsi="宋体" w:cs="仿宋"/>
                <w:b/>
                <w:bCs/>
                <w:color w:val="auto"/>
                <w:sz w:val="24"/>
                <w:szCs w:val="24"/>
              </w:rPr>
              <w:t>2000元/每次</w:t>
            </w:r>
          </w:p>
        </w:tc>
      </w:tr>
      <w:tr w14:paraId="0FF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noWrap w:val="0"/>
            <w:vAlign w:val="center"/>
          </w:tcPr>
          <w:p w14:paraId="6127162C">
            <w:pPr>
              <w:jc w:val="center"/>
              <w:rPr>
                <w:rFonts w:hAnsi="宋体" w:cs="仿宋"/>
                <w:b/>
                <w:bCs/>
                <w:color w:val="auto"/>
                <w:sz w:val="24"/>
                <w:szCs w:val="24"/>
              </w:rPr>
            </w:pPr>
            <w:r>
              <w:rPr>
                <w:rFonts w:hint="eastAsia" w:hAnsi="宋体" w:cs="仿宋"/>
                <w:b/>
                <w:bCs/>
                <w:color w:val="auto"/>
                <w:sz w:val="24"/>
                <w:szCs w:val="24"/>
              </w:rPr>
              <w:t>11</w:t>
            </w:r>
          </w:p>
        </w:tc>
        <w:tc>
          <w:tcPr>
            <w:tcW w:w="5718" w:type="dxa"/>
            <w:noWrap w:val="0"/>
            <w:vAlign w:val="center"/>
          </w:tcPr>
          <w:p w14:paraId="6CB99F23">
            <w:pPr>
              <w:jc w:val="center"/>
              <w:rPr>
                <w:rFonts w:hAnsi="宋体" w:cs="仿宋"/>
                <w:b/>
                <w:bCs/>
                <w:color w:val="auto"/>
                <w:sz w:val="24"/>
                <w:szCs w:val="24"/>
              </w:rPr>
            </w:pPr>
            <w:r>
              <w:rPr>
                <w:rFonts w:hint="eastAsia" w:hAnsi="宋体" w:cs="仿宋"/>
                <w:b/>
                <w:bCs/>
                <w:color w:val="auto"/>
                <w:sz w:val="24"/>
                <w:szCs w:val="24"/>
              </w:rPr>
              <w:t>施工场地及道路不整洁、有积水</w:t>
            </w:r>
          </w:p>
        </w:tc>
        <w:tc>
          <w:tcPr>
            <w:tcW w:w="2540" w:type="dxa"/>
            <w:noWrap w:val="0"/>
            <w:vAlign w:val="center"/>
          </w:tcPr>
          <w:p w14:paraId="45F0F58C">
            <w:pPr>
              <w:jc w:val="center"/>
              <w:rPr>
                <w:rFonts w:hAnsi="宋体" w:cs="仿宋"/>
                <w:b/>
                <w:bCs/>
                <w:color w:val="auto"/>
                <w:sz w:val="24"/>
                <w:szCs w:val="24"/>
              </w:rPr>
            </w:pPr>
            <w:r>
              <w:rPr>
                <w:rFonts w:hint="eastAsia" w:hAnsi="宋体" w:cs="仿宋"/>
                <w:b/>
                <w:bCs/>
                <w:color w:val="auto"/>
                <w:sz w:val="24"/>
                <w:szCs w:val="24"/>
              </w:rPr>
              <w:t>1000元/每次</w:t>
            </w:r>
          </w:p>
        </w:tc>
      </w:tr>
      <w:tr w14:paraId="1EC8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noWrap w:val="0"/>
            <w:vAlign w:val="center"/>
          </w:tcPr>
          <w:p w14:paraId="337CEFDE">
            <w:pPr>
              <w:jc w:val="center"/>
              <w:rPr>
                <w:rFonts w:hAnsi="宋体" w:cs="仿宋"/>
                <w:b/>
                <w:bCs/>
                <w:color w:val="auto"/>
                <w:sz w:val="24"/>
                <w:szCs w:val="24"/>
              </w:rPr>
            </w:pPr>
            <w:r>
              <w:rPr>
                <w:rFonts w:hint="eastAsia" w:hAnsi="宋体" w:cs="仿宋"/>
                <w:b/>
                <w:bCs/>
                <w:color w:val="auto"/>
                <w:sz w:val="24"/>
                <w:szCs w:val="24"/>
              </w:rPr>
              <w:t>12</w:t>
            </w:r>
          </w:p>
        </w:tc>
        <w:tc>
          <w:tcPr>
            <w:tcW w:w="5718" w:type="dxa"/>
            <w:noWrap w:val="0"/>
            <w:vAlign w:val="center"/>
          </w:tcPr>
          <w:p w14:paraId="02F9B22E">
            <w:pPr>
              <w:jc w:val="center"/>
              <w:rPr>
                <w:rFonts w:hAnsi="宋体" w:cs="仿宋"/>
                <w:b/>
                <w:bCs/>
                <w:color w:val="auto"/>
                <w:sz w:val="24"/>
                <w:szCs w:val="24"/>
              </w:rPr>
            </w:pPr>
            <w:r>
              <w:rPr>
                <w:rFonts w:hint="eastAsia" w:hAnsi="宋体" w:cs="仿宋"/>
                <w:b/>
                <w:bCs/>
                <w:color w:val="auto"/>
                <w:sz w:val="24"/>
                <w:szCs w:val="24"/>
              </w:rPr>
              <w:t>材料区堆放不整齐，无指示牌</w:t>
            </w:r>
          </w:p>
        </w:tc>
        <w:tc>
          <w:tcPr>
            <w:tcW w:w="2540" w:type="dxa"/>
            <w:noWrap w:val="0"/>
            <w:vAlign w:val="center"/>
          </w:tcPr>
          <w:p w14:paraId="79B3B178">
            <w:pPr>
              <w:jc w:val="center"/>
              <w:rPr>
                <w:rFonts w:hAnsi="宋体" w:cs="仿宋"/>
                <w:b/>
                <w:bCs/>
                <w:color w:val="auto"/>
                <w:sz w:val="24"/>
                <w:szCs w:val="24"/>
              </w:rPr>
            </w:pPr>
            <w:r>
              <w:rPr>
                <w:rFonts w:hint="eastAsia" w:hAnsi="宋体" w:cs="仿宋"/>
                <w:b/>
                <w:bCs/>
                <w:color w:val="auto"/>
                <w:sz w:val="24"/>
                <w:szCs w:val="24"/>
              </w:rPr>
              <w:t>1000元/每次</w:t>
            </w:r>
          </w:p>
        </w:tc>
      </w:tr>
      <w:tr w14:paraId="2536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noWrap w:val="0"/>
            <w:vAlign w:val="center"/>
          </w:tcPr>
          <w:p w14:paraId="4BDF7A32">
            <w:pPr>
              <w:jc w:val="center"/>
              <w:rPr>
                <w:rFonts w:hAnsi="宋体" w:cs="仿宋"/>
                <w:b/>
                <w:bCs/>
                <w:color w:val="auto"/>
                <w:sz w:val="24"/>
                <w:szCs w:val="24"/>
              </w:rPr>
            </w:pPr>
            <w:r>
              <w:rPr>
                <w:rFonts w:hint="eastAsia" w:hAnsi="宋体" w:cs="仿宋"/>
                <w:b/>
                <w:bCs/>
                <w:color w:val="auto"/>
                <w:sz w:val="24"/>
                <w:szCs w:val="24"/>
              </w:rPr>
              <w:t>13</w:t>
            </w:r>
          </w:p>
        </w:tc>
        <w:tc>
          <w:tcPr>
            <w:tcW w:w="5718" w:type="dxa"/>
            <w:noWrap w:val="0"/>
            <w:vAlign w:val="center"/>
          </w:tcPr>
          <w:p w14:paraId="247E332E">
            <w:pPr>
              <w:jc w:val="center"/>
              <w:rPr>
                <w:rFonts w:hAnsi="宋体" w:cs="仿宋"/>
                <w:b/>
                <w:bCs/>
                <w:color w:val="auto"/>
                <w:sz w:val="24"/>
                <w:szCs w:val="24"/>
              </w:rPr>
            </w:pPr>
            <w:r>
              <w:rPr>
                <w:rFonts w:hint="eastAsia" w:hAnsi="宋体" w:cs="仿宋"/>
                <w:b/>
                <w:bCs/>
                <w:color w:val="auto"/>
                <w:sz w:val="24"/>
                <w:szCs w:val="24"/>
              </w:rPr>
              <w:t>施工作业区未及时清除建筑垃圾，建材、周转材料乱堆乱放</w:t>
            </w:r>
          </w:p>
        </w:tc>
        <w:tc>
          <w:tcPr>
            <w:tcW w:w="2540" w:type="dxa"/>
            <w:noWrap w:val="0"/>
            <w:vAlign w:val="center"/>
          </w:tcPr>
          <w:p w14:paraId="2A84CBF3">
            <w:pPr>
              <w:jc w:val="center"/>
              <w:rPr>
                <w:rFonts w:hAnsi="宋体" w:cs="仿宋"/>
                <w:b/>
                <w:bCs/>
                <w:color w:val="auto"/>
                <w:sz w:val="24"/>
                <w:szCs w:val="24"/>
              </w:rPr>
            </w:pPr>
            <w:r>
              <w:rPr>
                <w:rFonts w:hint="eastAsia" w:hAnsi="宋体" w:cs="仿宋"/>
                <w:b/>
                <w:bCs/>
                <w:color w:val="auto"/>
                <w:sz w:val="24"/>
                <w:szCs w:val="24"/>
              </w:rPr>
              <w:t>1000元/每次</w:t>
            </w:r>
          </w:p>
        </w:tc>
      </w:tr>
      <w:tr w14:paraId="2EC8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noWrap w:val="0"/>
            <w:vAlign w:val="center"/>
          </w:tcPr>
          <w:p w14:paraId="548AE301">
            <w:pPr>
              <w:jc w:val="center"/>
              <w:rPr>
                <w:rFonts w:hAnsi="宋体" w:cs="仿宋"/>
                <w:b/>
                <w:bCs/>
                <w:color w:val="auto"/>
                <w:sz w:val="24"/>
                <w:szCs w:val="24"/>
              </w:rPr>
            </w:pPr>
            <w:r>
              <w:rPr>
                <w:rFonts w:hint="eastAsia" w:hAnsi="宋体" w:cs="仿宋"/>
                <w:b/>
                <w:bCs/>
                <w:color w:val="auto"/>
                <w:sz w:val="24"/>
                <w:szCs w:val="24"/>
              </w:rPr>
              <w:t>14</w:t>
            </w:r>
          </w:p>
        </w:tc>
        <w:tc>
          <w:tcPr>
            <w:tcW w:w="5718" w:type="dxa"/>
            <w:noWrap w:val="0"/>
            <w:vAlign w:val="center"/>
          </w:tcPr>
          <w:p w14:paraId="735EC066">
            <w:pPr>
              <w:jc w:val="center"/>
              <w:rPr>
                <w:rFonts w:hAnsi="宋体" w:cs="仿宋"/>
                <w:b/>
                <w:bCs/>
                <w:color w:val="auto"/>
                <w:sz w:val="24"/>
                <w:szCs w:val="24"/>
              </w:rPr>
            </w:pPr>
            <w:r>
              <w:rPr>
                <w:rFonts w:hint="eastAsia" w:hAnsi="宋体" w:cs="仿宋"/>
                <w:b/>
                <w:bCs/>
                <w:color w:val="auto"/>
                <w:sz w:val="24"/>
                <w:szCs w:val="24"/>
              </w:rPr>
              <w:t>工地内发现外来闲杂人员</w:t>
            </w:r>
          </w:p>
        </w:tc>
        <w:tc>
          <w:tcPr>
            <w:tcW w:w="2540" w:type="dxa"/>
            <w:noWrap w:val="0"/>
            <w:vAlign w:val="center"/>
          </w:tcPr>
          <w:p w14:paraId="4FFA4DA7">
            <w:pPr>
              <w:jc w:val="center"/>
              <w:rPr>
                <w:rFonts w:hAnsi="宋体" w:cs="仿宋"/>
                <w:b/>
                <w:bCs/>
                <w:color w:val="auto"/>
                <w:sz w:val="24"/>
                <w:szCs w:val="24"/>
              </w:rPr>
            </w:pPr>
            <w:r>
              <w:rPr>
                <w:rFonts w:hint="eastAsia" w:hAnsi="宋体" w:cs="仿宋"/>
                <w:b/>
                <w:bCs/>
                <w:color w:val="auto"/>
                <w:sz w:val="24"/>
                <w:szCs w:val="24"/>
              </w:rPr>
              <w:t>500元/每人次</w:t>
            </w:r>
          </w:p>
        </w:tc>
      </w:tr>
      <w:tr w14:paraId="11F1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noWrap w:val="0"/>
            <w:vAlign w:val="center"/>
          </w:tcPr>
          <w:p w14:paraId="3E519E6A">
            <w:pPr>
              <w:jc w:val="center"/>
              <w:rPr>
                <w:rFonts w:hAnsi="宋体" w:cs="仿宋"/>
                <w:b/>
                <w:bCs/>
                <w:color w:val="auto"/>
                <w:sz w:val="24"/>
                <w:szCs w:val="24"/>
              </w:rPr>
            </w:pPr>
            <w:r>
              <w:rPr>
                <w:rFonts w:hint="eastAsia" w:hAnsi="宋体" w:cs="仿宋"/>
                <w:b/>
                <w:bCs/>
                <w:color w:val="auto"/>
                <w:sz w:val="24"/>
                <w:szCs w:val="24"/>
              </w:rPr>
              <w:t>15</w:t>
            </w:r>
          </w:p>
        </w:tc>
        <w:tc>
          <w:tcPr>
            <w:tcW w:w="5718" w:type="dxa"/>
            <w:noWrap w:val="0"/>
            <w:vAlign w:val="center"/>
          </w:tcPr>
          <w:p w14:paraId="1D7B1F6C">
            <w:pPr>
              <w:jc w:val="center"/>
              <w:rPr>
                <w:rFonts w:hAnsi="宋体" w:cs="仿宋"/>
                <w:b/>
                <w:bCs/>
                <w:color w:val="auto"/>
                <w:sz w:val="24"/>
                <w:szCs w:val="24"/>
              </w:rPr>
            </w:pPr>
            <w:r>
              <w:rPr>
                <w:rFonts w:hint="eastAsia" w:hAnsi="宋体" w:cs="仿宋"/>
                <w:b/>
                <w:bCs/>
                <w:color w:val="auto"/>
                <w:sz w:val="24"/>
                <w:szCs w:val="24"/>
              </w:rPr>
              <w:t>施工作业区各类基坑、爬梯、孔洞防护不严密，工程临边防护措施不到位</w:t>
            </w:r>
          </w:p>
        </w:tc>
        <w:tc>
          <w:tcPr>
            <w:tcW w:w="2540" w:type="dxa"/>
            <w:noWrap w:val="0"/>
            <w:vAlign w:val="center"/>
          </w:tcPr>
          <w:p w14:paraId="0C26AFCB">
            <w:pPr>
              <w:jc w:val="center"/>
              <w:rPr>
                <w:rFonts w:hAnsi="宋体" w:cs="仿宋"/>
                <w:b/>
                <w:bCs/>
                <w:color w:val="auto"/>
                <w:sz w:val="24"/>
                <w:szCs w:val="24"/>
              </w:rPr>
            </w:pPr>
            <w:r>
              <w:rPr>
                <w:rFonts w:hint="eastAsia" w:hAnsi="宋体" w:cs="仿宋"/>
                <w:b/>
                <w:bCs/>
                <w:color w:val="auto"/>
                <w:sz w:val="24"/>
                <w:szCs w:val="24"/>
              </w:rPr>
              <w:t>500元/每处</w:t>
            </w:r>
          </w:p>
        </w:tc>
      </w:tr>
      <w:tr w14:paraId="09F2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noWrap w:val="0"/>
            <w:vAlign w:val="center"/>
          </w:tcPr>
          <w:p w14:paraId="4403BE78">
            <w:pPr>
              <w:jc w:val="center"/>
              <w:rPr>
                <w:rFonts w:hAnsi="宋体" w:cs="仿宋"/>
                <w:b/>
                <w:bCs/>
                <w:color w:val="auto"/>
                <w:sz w:val="24"/>
                <w:szCs w:val="24"/>
              </w:rPr>
            </w:pPr>
            <w:r>
              <w:rPr>
                <w:rFonts w:hint="eastAsia" w:hAnsi="宋体" w:cs="仿宋"/>
                <w:b/>
                <w:bCs/>
                <w:color w:val="auto"/>
                <w:sz w:val="24"/>
                <w:szCs w:val="24"/>
              </w:rPr>
              <w:t>16</w:t>
            </w:r>
          </w:p>
        </w:tc>
        <w:tc>
          <w:tcPr>
            <w:tcW w:w="5718" w:type="dxa"/>
            <w:noWrap w:val="0"/>
            <w:vAlign w:val="center"/>
          </w:tcPr>
          <w:p w14:paraId="5502DD82">
            <w:pPr>
              <w:jc w:val="center"/>
              <w:rPr>
                <w:rFonts w:hAnsi="宋体" w:cs="仿宋"/>
                <w:b/>
                <w:bCs/>
                <w:color w:val="auto"/>
                <w:sz w:val="24"/>
                <w:szCs w:val="24"/>
              </w:rPr>
            </w:pPr>
            <w:r>
              <w:rPr>
                <w:rFonts w:hint="eastAsia" w:hAnsi="宋体" w:cs="仿宋"/>
                <w:b/>
                <w:bCs/>
                <w:color w:val="auto"/>
                <w:sz w:val="24"/>
                <w:szCs w:val="24"/>
              </w:rPr>
              <w:t>对其他的违反安全及文明工地规定的事项</w:t>
            </w:r>
          </w:p>
        </w:tc>
        <w:tc>
          <w:tcPr>
            <w:tcW w:w="2540" w:type="dxa"/>
            <w:noWrap w:val="0"/>
            <w:vAlign w:val="center"/>
          </w:tcPr>
          <w:p w14:paraId="6B6D9B99">
            <w:pPr>
              <w:jc w:val="center"/>
              <w:rPr>
                <w:rFonts w:hAnsi="宋体" w:cs="仿宋"/>
                <w:b/>
                <w:bCs/>
                <w:color w:val="auto"/>
                <w:sz w:val="24"/>
                <w:szCs w:val="24"/>
              </w:rPr>
            </w:pPr>
            <w:r>
              <w:rPr>
                <w:rFonts w:hint="eastAsia" w:hAnsi="宋体" w:cs="仿宋"/>
                <w:b/>
                <w:bCs/>
                <w:color w:val="auto"/>
                <w:sz w:val="24"/>
                <w:szCs w:val="24"/>
              </w:rPr>
              <w:t>视具体情况而定，但不低于500元/每项</w:t>
            </w:r>
          </w:p>
        </w:tc>
      </w:tr>
    </w:tbl>
    <w:p w14:paraId="15626F8F">
      <w:pPr>
        <w:rPr>
          <w:rFonts w:hAnsi="宋体"/>
          <w:color w:val="auto"/>
          <w:sz w:val="24"/>
          <w:szCs w:val="24"/>
          <w:u w:val="single"/>
        </w:rPr>
      </w:pPr>
      <w:r>
        <w:rPr>
          <w:rFonts w:hint="eastAsia" w:hAnsi="宋体"/>
          <w:color w:val="auto"/>
          <w:sz w:val="24"/>
          <w:szCs w:val="24"/>
          <w:u w:val="single"/>
        </w:rPr>
        <w:t>注：发包人将直接扣减承包人工程款，承包人再自行追究违规者责任；本合同中约定的扣没工程款并不减少或免除承包人根据合同应承担的有关责任。</w:t>
      </w:r>
    </w:p>
    <w:p w14:paraId="28C6EC79">
      <w:pPr>
        <w:snapToGrid w:val="0"/>
        <w:spacing w:line="360" w:lineRule="auto"/>
        <w:ind w:firstLine="482" w:firstLineChars="200"/>
        <w:jc w:val="left"/>
        <w:textAlignment w:val="baseline"/>
        <w:rPr>
          <w:rFonts w:hAnsi="宋体" w:cs="宋体"/>
          <w:b/>
          <w:color w:val="auto"/>
          <w:sz w:val="24"/>
          <w:szCs w:val="24"/>
          <w:u w:val="single"/>
        </w:rPr>
      </w:pPr>
    </w:p>
    <w:p w14:paraId="534934B0">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（4）上述手续办理费用约定如下：由承包人自行承担。</w:t>
      </w:r>
    </w:p>
    <w:p w14:paraId="39DD788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6.1.6 关于安全文明施工费支付比例和支付期限的约定，按以下</w:t>
      </w:r>
      <w:r>
        <w:rPr>
          <w:rFonts w:hint="eastAsia" w:hAnsi="宋体" w:cs="宋体"/>
          <w:color w:val="auto"/>
          <w:sz w:val="24"/>
          <w:szCs w:val="24"/>
          <w:u w:val="single" w:color="000000"/>
        </w:rPr>
        <w:t>第（</w:t>
      </w:r>
      <w:r>
        <w:rPr>
          <w:rFonts w:hint="eastAsia" w:hAnsi="宋体" w:cs="宋体"/>
          <w:color w:val="auto"/>
          <w:sz w:val="24"/>
          <w:szCs w:val="24"/>
          <w:u w:val="single" w:color="000000"/>
          <w:lang w:val="en-US" w:eastAsia="zh-CN"/>
        </w:rPr>
        <w:t>1</w:t>
      </w:r>
      <w:r>
        <w:rPr>
          <w:rFonts w:hint="eastAsia" w:hAnsi="宋体" w:cs="宋体"/>
          <w:color w:val="auto"/>
          <w:sz w:val="24"/>
          <w:szCs w:val="24"/>
          <w:u w:val="single" w:color="000000"/>
        </w:rPr>
        <w:t>）种</w:t>
      </w:r>
      <w:r>
        <w:rPr>
          <w:rFonts w:hint="eastAsia" w:hAnsi="宋体" w:cs="宋体"/>
          <w:color w:val="auto"/>
          <w:sz w:val="24"/>
          <w:szCs w:val="24"/>
        </w:rPr>
        <w:t>方式约定：</w:t>
      </w:r>
    </w:p>
    <w:p w14:paraId="0FB9EC1A">
      <w:pPr>
        <w:snapToGrid w:val="0"/>
        <w:spacing w:line="360" w:lineRule="auto"/>
        <w:ind w:firstLine="482" w:firstLineChars="200"/>
        <w:jc w:val="left"/>
        <w:textAlignment w:val="baseline"/>
        <w:rPr>
          <w:rFonts w:hAnsi="宋体" w:cs="宋体"/>
          <w:b/>
          <w:color w:val="auto"/>
          <w:kern w:val="0"/>
          <w:sz w:val="24"/>
          <w:szCs w:val="24"/>
          <w:u w:val="single"/>
        </w:rPr>
      </w:pPr>
      <w:r>
        <w:rPr>
          <w:rFonts w:hint="eastAsia" w:hAnsi="宋体" w:cs="宋体"/>
          <w:b/>
          <w:color w:val="auto"/>
          <w:sz w:val="24"/>
          <w:szCs w:val="24"/>
          <w:u w:val="single" w:color="000000"/>
        </w:rPr>
        <w:t>（1）</w:t>
      </w:r>
      <w:r>
        <w:rPr>
          <w:rFonts w:hint="eastAsia" w:hAnsi="宋体" w:cs="宋体"/>
          <w:b/>
          <w:color w:val="auto"/>
          <w:kern w:val="0"/>
          <w:sz w:val="24"/>
          <w:szCs w:val="24"/>
          <w:u w:val="single" w:color="000000"/>
        </w:rPr>
        <w:t>发包人应在开工后28天内预付安全文明施工费总额的</w:t>
      </w:r>
      <w:r>
        <w:rPr>
          <w:rFonts w:hint="eastAsia" w:hAnsi="宋体" w:cs="宋体"/>
          <w:b/>
          <w:color w:val="auto"/>
          <w:kern w:val="0"/>
          <w:sz w:val="24"/>
          <w:szCs w:val="24"/>
          <w:u w:val="single" w:color="000000"/>
          <w:lang w:val="en-US" w:eastAsia="zh-CN"/>
        </w:rPr>
        <w:t>6</w:t>
      </w:r>
      <w:r>
        <w:rPr>
          <w:rFonts w:hint="eastAsia" w:hAnsi="宋体" w:cs="宋体"/>
          <w:b/>
          <w:color w:val="auto"/>
          <w:kern w:val="0"/>
          <w:sz w:val="24"/>
          <w:szCs w:val="24"/>
          <w:u w:val="single" w:color="000000"/>
        </w:rPr>
        <w:t xml:space="preserve">0%，剩余部分支付按以下第（ ① ）种方式约定 ：                           </w:t>
      </w:r>
    </w:p>
    <w:p w14:paraId="2B3B5E92">
      <w:pPr>
        <w:snapToGrid w:val="0"/>
        <w:spacing w:line="360" w:lineRule="auto"/>
        <w:ind w:firstLine="482" w:firstLineChars="200"/>
        <w:jc w:val="left"/>
        <w:textAlignment w:val="baseline"/>
        <w:rPr>
          <w:rFonts w:hAnsi="宋体" w:cs="宋体"/>
          <w:b/>
          <w:color w:val="auto"/>
          <w:kern w:val="0"/>
          <w:sz w:val="24"/>
          <w:szCs w:val="24"/>
        </w:rPr>
      </w:pPr>
      <w:r>
        <w:rPr>
          <w:rFonts w:hint="eastAsia" w:hAnsi="宋体" w:cs="宋体"/>
          <w:b/>
          <w:color w:val="auto"/>
          <w:kern w:val="0"/>
          <w:sz w:val="24"/>
          <w:szCs w:val="24"/>
        </w:rPr>
        <w:t>①</w:t>
      </w:r>
      <w:r>
        <w:rPr>
          <w:rFonts w:hint="eastAsia" w:hAnsi="宋体" w:cs="宋体"/>
          <w:b/>
          <w:color w:val="auto"/>
          <w:kern w:val="0"/>
          <w:sz w:val="24"/>
          <w:szCs w:val="24"/>
          <w:u w:val="single" w:color="000000"/>
        </w:rPr>
        <w:t xml:space="preserve">  视相关措施的落实情况与进度款同期支付             </w:t>
      </w:r>
      <w:r>
        <w:rPr>
          <w:rFonts w:hint="eastAsia" w:hAnsi="宋体" w:cs="宋体"/>
          <w:b/>
          <w:color w:val="auto"/>
          <w:kern w:val="0"/>
          <w:sz w:val="24"/>
          <w:szCs w:val="24"/>
        </w:rPr>
        <w:t>。</w:t>
      </w:r>
    </w:p>
    <w:p w14:paraId="630E37AC">
      <w:pPr>
        <w:snapToGrid w:val="0"/>
        <w:spacing w:line="360" w:lineRule="auto"/>
        <w:ind w:firstLine="482" w:firstLineChars="200"/>
        <w:jc w:val="left"/>
        <w:textAlignment w:val="baseline"/>
        <w:rPr>
          <w:rFonts w:hAnsi="宋体" w:cs="宋体"/>
          <w:color w:val="auto"/>
          <w:sz w:val="24"/>
          <w:szCs w:val="24"/>
        </w:rPr>
      </w:pPr>
      <w:r>
        <w:rPr>
          <w:rFonts w:hint="eastAsia" w:hAnsi="宋体" w:cs="宋体"/>
          <w:b/>
          <w:color w:val="auto"/>
          <w:kern w:val="0"/>
          <w:sz w:val="24"/>
          <w:szCs w:val="24"/>
        </w:rPr>
        <w:t>②</w:t>
      </w:r>
      <w:r>
        <w:rPr>
          <w:rFonts w:hint="eastAsia" w:hAnsi="宋体" w:cs="宋体"/>
          <w:b/>
          <w:color w:val="auto"/>
          <w:kern w:val="0"/>
          <w:sz w:val="24"/>
          <w:szCs w:val="24"/>
          <w:u w:val="single" w:color="000000"/>
        </w:rPr>
        <w:t xml:space="preserve">  其他：                                            </w:t>
      </w:r>
      <w:r>
        <w:rPr>
          <w:rFonts w:hint="eastAsia" w:hAnsi="宋体" w:cs="宋体"/>
          <w:b/>
          <w:color w:val="auto"/>
          <w:kern w:val="0"/>
          <w:sz w:val="24"/>
          <w:szCs w:val="24"/>
        </w:rPr>
        <w:t>。</w:t>
      </w:r>
    </w:p>
    <w:p w14:paraId="1A4499BD">
      <w:pPr>
        <w:snapToGrid w:val="0"/>
        <w:spacing w:line="360" w:lineRule="auto"/>
        <w:ind w:firstLine="480" w:firstLineChars="200"/>
        <w:jc w:val="left"/>
        <w:textAlignment w:val="baseline"/>
        <w:rPr>
          <w:rFonts w:hAnsi="宋体" w:cs="宋体"/>
          <w:b/>
          <w:color w:val="auto"/>
          <w:sz w:val="24"/>
          <w:szCs w:val="24"/>
          <w:u w:val="single" w:color="FF0000"/>
        </w:rPr>
      </w:pPr>
      <w:r>
        <w:rPr>
          <w:rFonts w:hint="eastAsia" w:hAnsi="宋体" w:cs="宋体"/>
          <w:color w:val="auto"/>
          <w:sz w:val="24"/>
          <w:szCs w:val="24"/>
        </w:rPr>
        <w:t>（2）其他：</w:t>
      </w:r>
      <w:r>
        <w:rPr>
          <w:rFonts w:hint="eastAsia" w:hAnsi="宋体" w:cs="宋体"/>
          <w:b/>
          <w:color w:val="auto"/>
          <w:sz w:val="24"/>
          <w:szCs w:val="24"/>
          <w:u w:val="single" w:color="FF0000"/>
        </w:rPr>
        <w:t xml:space="preserve"> </w:t>
      </w:r>
      <w:r>
        <w:rPr>
          <w:rFonts w:hint="eastAsia" w:hAnsi="宋体" w:cs="宋体"/>
          <w:b/>
          <w:color w:val="auto"/>
          <w:sz w:val="24"/>
          <w:szCs w:val="24"/>
          <w:u w:val="single" w:color="000000"/>
        </w:rPr>
        <w:t>/。</w:t>
      </w:r>
    </w:p>
    <w:p w14:paraId="221BF789">
      <w:pPr>
        <w:snapToGrid w:val="0"/>
        <w:spacing w:line="360" w:lineRule="auto"/>
        <w:ind w:firstLine="480" w:firstLineChars="200"/>
        <w:textAlignment w:val="baseline"/>
        <w:rPr>
          <w:rFonts w:hAnsi="宋体" w:cs="宋体"/>
          <w:color w:val="auto"/>
          <w:sz w:val="24"/>
          <w:szCs w:val="24"/>
        </w:rPr>
      </w:pPr>
      <w:bookmarkStart w:id="473" w:name="_Toc351203639"/>
      <w:r>
        <w:rPr>
          <w:rFonts w:hint="eastAsia" w:hAnsi="宋体" w:cs="宋体"/>
          <w:color w:val="auto"/>
          <w:sz w:val="24"/>
          <w:szCs w:val="24"/>
        </w:rPr>
        <w:t>7. 工期和进度</w:t>
      </w:r>
      <w:bookmarkEnd w:id="473"/>
    </w:p>
    <w:p w14:paraId="6CA0BCFD">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7.1 施工组织设计</w:t>
      </w:r>
    </w:p>
    <w:p w14:paraId="797E5A84">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sz w:val="24"/>
          <w:szCs w:val="24"/>
        </w:rPr>
        <w:t>7.1.1 合</w:t>
      </w:r>
      <w:r>
        <w:rPr>
          <w:rFonts w:hint="eastAsia" w:hAnsi="宋体" w:cs="宋体"/>
          <w:color w:val="auto"/>
          <w:kern w:val="0"/>
          <w:sz w:val="24"/>
          <w:szCs w:val="24"/>
        </w:rPr>
        <w:t>同当事人约定的施工组织设计应包括的其他内容：</w:t>
      </w:r>
      <w:r>
        <w:rPr>
          <w:rFonts w:hint="eastAsia" w:hAnsi="宋体" w:cs="宋体"/>
          <w:color w:val="auto"/>
          <w:sz w:val="24"/>
          <w:szCs w:val="24"/>
          <w:u w:val="single" w:color="000000"/>
        </w:rPr>
        <w:t xml:space="preserve">        </w:t>
      </w:r>
      <w:r>
        <w:rPr>
          <w:rFonts w:hint="eastAsia" w:hAnsi="宋体" w:cs="宋体"/>
          <w:color w:val="auto"/>
          <w:sz w:val="24"/>
          <w:szCs w:val="24"/>
        </w:rPr>
        <w:t>。</w:t>
      </w:r>
    </w:p>
    <w:p w14:paraId="4BC00EB9">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sz w:val="24"/>
          <w:szCs w:val="24"/>
        </w:rPr>
        <w:t xml:space="preserve">7.1.2 </w:t>
      </w:r>
      <w:r>
        <w:rPr>
          <w:rFonts w:hint="eastAsia" w:hAnsi="宋体" w:cs="宋体"/>
          <w:color w:val="auto"/>
          <w:kern w:val="0"/>
          <w:sz w:val="24"/>
          <w:szCs w:val="24"/>
        </w:rPr>
        <w:t>施工组织设计的提交和修改</w:t>
      </w:r>
    </w:p>
    <w:p w14:paraId="24040480">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kern w:val="0"/>
          <w:sz w:val="24"/>
          <w:szCs w:val="24"/>
        </w:rPr>
        <w:t>承包人提交详细施工组织设计的期限的约定：</w:t>
      </w:r>
      <w:r>
        <w:rPr>
          <w:rFonts w:hint="eastAsia" w:hAnsi="宋体" w:cs="宋体"/>
          <w:b/>
          <w:color w:val="auto"/>
          <w:sz w:val="24"/>
          <w:szCs w:val="24"/>
          <w:u w:val="single" w:color="000000"/>
        </w:rPr>
        <w:t>合同签订后（</w:t>
      </w:r>
      <w:r>
        <w:rPr>
          <w:rFonts w:hAnsi="宋体" w:cs="宋体"/>
          <w:b/>
          <w:color w:val="auto"/>
          <w:sz w:val="24"/>
          <w:szCs w:val="24"/>
          <w:u w:val="single" w:color="000000"/>
        </w:rPr>
        <w:t>5</w:t>
      </w:r>
      <w:r>
        <w:rPr>
          <w:rFonts w:hint="eastAsia" w:hAnsi="宋体" w:cs="宋体"/>
          <w:b/>
          <w:color w:val="auto"/>
          <w:sz w:val="24"/>
          <w:szCs w:val="24"/>
          <w:u w:val="single" w:color="000000"/>
        </w:rPr>
        <w:t>）天内提供</w:t>
      </w:r>
      <w:r>
        <w:rPr>
          <w:rFonts w:hint="eastAsia" w:hAnsi="宋体" w:cs="宋体"/>
          <w:b/>
          <w:color w:val="auto"/>
          <w:kern w:val="0"/>
          <w:sz w:val="24"/>
          <w:szCs w:val="24"/>
          <w:u w:val="single" w:color="000000"/>
        </w:rPr>
        <w:t>详细</w:t>
      </w:r>
      <w:r>
        <w:rPr>
          <w:rFonts w:hint="eastAsia" w:hAnsi="宋体" w:cs="宋体"/>
          <w:b/>
          <w:color w:val="auto"/>
          <w:sz w:val="24"/>
          <w:szCs w:val="24"/>
          <w:u w:val="single" w:color="000000"/>
        </w:rPr>
        <w:t>施工组织设计（施工方案）和进度计划。</w:t>
      </w:r>
    </w:p>
    <w:p w14:paraId="3A460EEA">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发包人和监理人在收到详细的施工组织设计后确认或提出修改意见的期限：</w:t>
      </w:r>
      <w:r>
        <w:rPr>
          <w:rFonts w:hint="eastAsia" w:hAnsi="宋体" w:cs="宋体"/>
          <w:b/>
          <w:color w:val="auto"/>
          <w:sz w:val="24"/>
          <w:szCs w:val="24"/>
          <w:u w:val="single" w:color="000000"/>
        </w:rPr>
        <w:t>收到详细的施工组织设计后</w:t>
      </w:r>
      <w:r>
        <w:rPr>
          <w:rFonts w:hAnsi="宋体" w:cs="宋体"/>
          <w:b/>
          <w:color w:val="auto"/>
          <w:sz w:val="24"/>
          <w:szCs w:val="24"/>
          <w:u w:val="single" w:color="000000"/>
        </w:rPr>
        <w:t>7</w:t>
      </w:r>
      <w:r>
        <w:rPr>
          <w:rFonts w:hint="eastAsia" w:hAnsi="宋体" w:cs="宋体"/>
          <w:b/>
          <w:color w:val="auto"/>
          <w:sz w:val="24"/>
          <w:szCs w:val="24"/>
          <w:u w:val="single" w:color="000000"/>
        </w:rPr>
        <w:t xml:space="preserve"> 日内。</w:t>
      </w:r>
    </w:p>
    <w:p w14:paraId="3820BF4B">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7.2 施工进度计划</w:t>
      </w:r>
    </w:p>
    <w:p w14:paraId="32B14FFB">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7.2.2 施工进度计划的修订</w:t>
      </w:r>
    </w:p>
    <w:p w14:paraId="4D53B37B">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发包人和监理人在收到修订的施工进度计划后确认或提出修改意见的期限：</w:t>
      </w:r>
      <w:r>
        <w:rPr>
          <w:rFonts w:hint="eastAsia" w:hAnsi="宋体" w:cs="宋体"/>
          <w:b/>
          <w:color w:val="auto"/>
          <w:sz w:val="24"/>
          <w:szCs w:val="24"/>
          <w:u w:val="single" w:color="000000"/>
        </w:rPr>
        <w:t xml:space="preserve"> 收到修订的施工进度计划后</w:t>
      </w:r>
      <w:r>
        <w:rPr>
          <w:rFonts w:hAnsi="宋体" w:cs="宋体"/>
          <w:b/>
          <w:color w:val="auto"/>
          <w:sz w:val="24"/>
          <w:szCs w:val="24"/>
          <w:u w:val="single" w:color="000000"/>
        </w:rPr>
        <w:t>7</w:t>
      </w:r>
      <w:r>
        <w:rPr>
          <w:rFonts w:hint="eastAsia" w:hAnsi="宋体" w:cs="宋体"/>
          <w:b/>
          <w:color w:val="auto"/>
          <w:sz w:val="24"/>
          <w:szCs w:val="24"/>
          <w:u w:val="single" w:color="000000"/>
        </w:rPr>
        <w:t>日内。</w:t>
      </w:r>
    </w:p>
    <w:p w14:paraId="19689C6F">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7.3 开工</w:t>
      </w:r>
    </w:p>
    <w:p w14:paraId="66D7EDE0">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7.3.1 开工准备</w:t>
      </w:r>
    </w:p>
    <w:p w14:paraId="10077E31">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关于承包人提交</w:t>
      </w:r>
      <w:r>
        <w:rPr>
          <w:rFonts w:hint="eastAsia" w:hAnsi="宋体" w:cs="宋体"/>
          <w:color w:val="auto"/>
          <w:kern w:val="0"/>
          <w:sz w:val="24"/>
          <w:szCs w:val="24"/>
        </w:rPr>
        <w:t>工程开工报审表的期限：</w:t>
      </w:r>
      <w:r>
        <w:rPr>
          <w:rFonts w:hint="eastAsia" w:hAnsi="宋体" w:cs="宋体"/>
          <w:b/>
          <w:color w:val="auto"/>
          <w:sz w:val="24"/>
          <w:szCs w:val="24"/>
          <w:u w:val="single" w:color="000000"/>
        </w:rPr>
        <w:t>具备开工条件后 48 小时内 。</w:t>
      </w:r>
    </w:p>
    <w:p w14:paraId="6D8A25F9">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关于发包人应完成的其他开工准备工作及期限：</w:t>
      </w:r>
      <w:r>
        <w:rPr>
          <w:rFonts w:hint="eastAsia" w:hAnsi="宋体" w:cs="宋体"/>
          <w:b/>
          <w:color w:val="auto"/>
          <w:sz w:val="24"/>
          <w:szCs w:val="24"/>
          <w:u w:val="single" w:color="000000"/>
        </w:rPr>
        <w:t>具备开工条件后 48 小时内  。</w:t>
      </w:r>
    </w:p>
    <w:p w14:paraId="74F0EB02">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关于承包人应完成的其他开工准备工作及期限：</w:t>
      </w:r>
      <w:r>
        <w:rPr>
          <w:rFonts w:hint="eastAsia" w:hAnsi="宋体" w:cs="宋体"/>
          <w:b/>
          <w:color w:val="auto"/>
          <w:sz w:val="24"/>
          <w:szCs w:val="24"/>
          <w:u w:val="single" w:color="000000"/>
        </w:rPr>
        <w:t>具备开工条件后 48 小时内。</w:t>
      </w:r>
    </w:p>
    <w:p w14:paraId="38113C76">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7.3.2开工通知</w:t>
      </w:r>
    </w:p>
    <w:p w14:paraId="34135A5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因发包人原因造成监理人未能在计划开工日期之日起</w:t>
      </w:r>
      <w:r>
        <w:rPr>
          <w:rFonts w:hint="eastAsia" w:hAnsi="宋体" w:cs="宋体"/>
          <w:color w:val="auto"/>
          <w:sz w:val="24"/>
          <w:szCs w:val="24"/>
          <w:u w:val="single" w:color="000000"/>
        </w:rPr>
        <w:t xml:space="preserve"> 90  </w:t>
      </w:r>
      <w:r>
        <w:rPr>
          <w:rFonts w:hint="eastAsia" w:hAnsi="宋体" w:cs="宋体"/>
          <w:color w:val="auto"/>
          <w:sz w:val="24"/>
          <w:szCs w:val="24"/>
        </w:rPr>
        <w:t>天内发出开工通知的，承包人有权提出价格调整要求，或者解除合同。</w:t>
      </w:r>
    </w:p>
    <w:p w14:paraId="3247B8F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7.4 测量放线</w:t>
      </w:r>
    </w:p>
    <w:p w14:paraId="2D7FCB58">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7.4.1发包人通过监理人向承包人提供测量基准点、基准线和水准点及其书面资料的期限：</w:t>
      </w:r>
      <w:r>
        <w:rPr>
          <w:rFonts w:hint="eastAsia" w:hAnsi="宋体" w:cs="宋体"/>
          <w:b/>
          <w:color w:val="auto"/>
          <w:sz w:val="24"/>
          <w:szCs w:val="24"/>
          <w:u w:val="single" w:color="000000"/>
        </w:rPr>
        <w:t xml:space="preserve">  按通用条款约定  </w:t>
      </w:r>
      <w:r>
        <w:rPr>
          <w:rFonts w:hint="eastAsia" w:hAnsi="宋体" w:cs="宋体"/>
          <w:color w:val="auto"/>
          <w:sz w:val="24"/>
          <w:szCs w:val="24"/>
        </w:rPr>
        <w:t>。</w:t>
      </w:r>
    </w:p>
    <w:p w14:paraId="6687DB90">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7.5 工期延误</w:t>
      </w:r>
    </w:p>
    <w:p w14:paraId="23CF0099">
      <w:pPr>
        <w:snapToGrid w:val="0"/>
        <w:spacing w:line="360" w:lineRule="auto"/>
        <w:ind w:firstLine="480" w:firstLineChars="200"/>
        <w:textAlignment w:val="baseline"/>
        <w:rPr>
          <w:rFonts w:hint="eastAsia" w:hAnsi="宋体" w:cs="宋体"/>
          <w:color w:val="auto"/>
          <w:sz w:val="24"/>
          <w:szCs w:val="24"/>
          <w:u w:val="single"/>
        </w:rPr>
      </w:pPr>
      <w:r>
        <w:rPr>
          <w:rFonts w:hint="eastAsia" w:hAnsi="宋体" w:cs="宋体"/>
          <w:color w:val="auto"/>
          <w:sz w:val="24"/>
          <w:szCs w:val="24"/>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p>
    <w:p w14:paraId="04D82C45">
      <w:pPr>
        <w:snapToGrid w:val="0"/>
        <w:spacing w:line="360" w:lineRule="auto"/>
        <w:ind w:firstLine="480" w:firstLineChars="200"/>
        <w:textAlignment w:val="baseline"/>
        <w:rPr>
          <w:rFonts w:hint="eastAsia" w:hAnsi="宋体" w:cs="宋体"/>
          <w:color w:val="auto"/>
          <w:sz w:val="24"/>
          <w:szCs w:val="24"/>
          <w:u w:val="single"/>
        </w:rPr>
      </w:pPr>
      <w:r>
        <w:rPr>
          <w:rFonts w:hint="eastAsia" w:hAnsi="宋体" w:cs="宋体"/>
          <w:color w:val="auto"/>
          <w:sz w:val="24"/>
          <w:szCs w:val="24"/>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p>
    <w:p w14:paraId="3FCDF3AB">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7.5.1 因发包人原因导致工期延误</w:t>
      </w:r>
    </w:p>
    <w:p w14:paraId="0E1BDC71">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（7）因发包人原因导致工期延误的其他情形：</w:t>
      </w:r>
    </w:p>
    <w:p w14:paraId="64582058">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 xml:space="preserve">①重大设计变更引起的工期延误                        </w:t>
      </w:r>
      <w:r>
        <w:rPr>
          <w:rFonts w:hint="eastAsia" w:hAnsi="宋体" w:cs="宋体"/>
          <w:b/>
          <w:color w:val="auto"/>
          <w:sz w:val="24"/>
          <w:szCs w:val="24"/>
        </w:rPr>
        <w:t>；</w:t>
      </w:r>
    </w:p>
    <w:p w14:paraId="02899247">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 xml:space="preserve">②其他：               /                            </w:t>
      </w:r>
      <w:r>
        <w:rPr>
          <w:rFonts w:hint="eastAsia" w:hAnsi="宋体" w:cs="宋体"/>
          <w:b/>
          <w:color w:val="auto"/>
          <w:sz w:val="24"/>
          <w:szCs w:val="24"/>
        </w:rPr>
        <w:t>。</w:t>
      </w:r>
    </w:p>
    <w:p w14:paraId="5D0F8AD2">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7</w:t>
      </w:r>
      <w:bookmarkStart w:id="474" w:name="_Toc297216177"/>
      <w:bookmarkStart w:id="475" w:name="_Toc300934970"/>
      <w:bookmarkStart w:id="476" w:name="_Toc303539127"/>
      <w:bookmarkStart w:id="477" w:name="_Toc304295548"/>
      <w:bookmarkStart w:id="478" w:name="_Toc297123518"/>
      <w:r>
        <w:rPr>
          <w:rFonts w:hint="eastAsia" w:hAnsi="宋体" w:cs="宋体"/>
          <w:color w:val="auto"/>
          <w:sz w:val="24"/>
          <w:szCs w:val="24"/>
        </w:rPr>
        <w:t>.5.2 因承包人原因导致工期延误</w:t>
      </w:r>
    </w:p>
    <w:p w14:paraId="5A18456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因</w:t>
      </w:r>
      <w:bookmarkStart w:id="479" w:name="_Toc312678013"/>
      <w:bookmarkStart w:id="480" w:name="_Toc312677487"/>
      <w:r>
        <w:rPr>
          <w:rFonts w:hint="eastAsia" w:hAnsi="宋体" w:cs="宋体"/>
          <w:color w:val="auto"/>
          <w:sz w:val="24"/>
          <w:szCs w:val="24"/>
        </w:rPr>
        <w:t>承包人原因造成工期延误，逾期竣工违约金的计算方法为：</w:t>
      </w:r>
      <w:r>
        <w:rPr>
          <w:rFonts w:hint="eastAsia" w:hAnsi="宋体" w:cs="宋体"/>
          <w:color w:val="auto"/>
          <w:sz w:val="24"/>
          <w:szCs w:val="24"/>
          <w:u w:val="single" w:color="000000"/>
        </w:rPr>
        <w:t xml:space="preserve">  每延期一天，承包人应当向发包人支付签约合同款的万分之二的违约金</w:t>
      </w:r>
      <w:r>
        <w:rPr>
          <w:rFonts w:hint="eastAsia" w:hAnsi="宋体" w:cs="宋体"/>
          <w:color w:val="auto"/>
          <w:sz w:val="24"/>
          <w:szCs w:val="24"/>
        </w:rPr>
        <w:t>。</w:t>
      </w:r>
      <w:bookmarkEnd w:id="474"/>
      <w:bookmarkEnd w:id="475"/>
      <w:bookmarkEnd w:id="476"/>
      <w:bookmarkEnd w:id="477"/>
      <w:bookmarkEnd w:id="478"/>
      <w:bookmarkEnd w:id="479"/>
      <w:bookmarkEnd w:id="480"/>
    </w:p>
    <w:p w14:paraId="5DA24003">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 xml:space="preserve">    因承包人原因造成工期延误，逾期竣工违约金的上限：</w:t>
      </w:r>
      <w:r>
        <w:rPr>
          <w:rFonts w:hint="eastAsia" w:hAnsi="宋体" w:cs="宋体"/>
          <w:color w:val="auto"/>
          <w:sz w:val="24"/>
          <w:szCs w:val="24"/>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p>
    <w:p w14:paraId="4955F319">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7</w:t>
      </w:r>
      <w:bookmarkStart w:id="481" w:name="_Toc312678015"/>
      <w:bookmarkStart w:id="482" w:name="_Toc297123519"/>
      <w:bookmarkStart w:id="483" w:name="_Toc300934971"/>
      <w:bookmarkStart w:id="484" w:name="_Toc303539128"/>
      <w:bookmarkStart w:id="485" w:name="_Toc304295549"/>
      <w:bookmarkStart w:id="486" w:name="_Toc297216178"/>
      <w:r>
        <w:rPr>
          <w:rFonts w:hint="eastAsia" w:hAnsi="宋体" w:cs="宋体"/>
          <w:color w:val="auto"/>
          <w:sz w:val="24"/>
          <w:szCs w:val="24"/>
        </w:rPr>
        <w:t>.6 不</w:t>
      </w:r>
      <w:bookmarkEnd w:id="481"/>
      <w:bookmarkEnd w:id="482"/>
      <w:bookmarkEnd w:id="483"/>
      <w:bookmarkEnd w:id="484"/>
      <w:bookmarkEnd w:id="485"/>
      <w:bookmarkEnd w:id="486"/>
      <w:r>
        <w:rPr>
          <w:rFonts w:hint="eastAsia" w:hAnsi="宋体" w:cs="宋体"/>
          <w:color w:val="auto"/>
          <w:sz w:val="24"/>
          <w:szCs w:val="24"/>
        </w:rPr>
        <w:t>利物质条件</w:t>
      </w:r>
    </w:p>
    <w:p w14:paraId="3CCA4065">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不利物质条件的其他情形和有关约定：</w:t>
      </w:r>
    </w:p>
    <w:p w14:paraId="2FF5FB38">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 xml:space="preserve">（1）施工场地周围地下管线                            </w:t>
      </w:r>
      <w:r>
        <w:rPr>
          <w:rFonts w:hint="eastAsia" w:hAnsi="宋体" w:cs="宋体"/>
          <w:b/>
          <w:color w:val="auto"/>
          <w:sz w:val="24"/>
          <w:szCs w:val="24"/>
        </w:rPr>
        <w:t>；</w:t>
      </w:r>
    </w:p>
    <w:p w14:paraId="77D65AC6">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 xml:space="preserve">（2）地下障碍物和污染物                              </w:t>
      </w:r>
      <w:r>
        <w:rPr>
          <w:rFonts w:hint="eastAsia" w:hAnsi="宋体" w:cs="宋体"/>
          <w:b/>
          <w:color w:val="auto"/>
          <w:sz w:val="24"/>
          <w:szCs w:val="24"/>
        </w:rPr>
        <w:t>；</w:t>
      </w:r>
    </w:p>
    <w:p w14:paraId="553E74BB">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 xml:space="preserve">（3）邻近建筑物、构筑物的保护要求                    </w:t>
      </w:r>
      <w:r>
        <w:rPr>
          <w:rFonts w:hint="eastAsia" w:hAnsi="宋体" w:cs="宋体"/>
          <w:b/>
          <w:color w:val="auto"/>
          <w:sz w:val="24"/>
          <w:szCs w:val="24"/>
        </w:rPr>
        <w:t>；</w:t>
      </w:r>
    </w:p>
    <w:p w14:paraId="49BF34FA">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 xml:space="preserve">（4）其他                                            </w:t>
      </w:r>
      <w:r>
        <w:rPr>
          <w:rFonts w:hint="eastAsia" w:hAnsi="宋体" w:cs="宋体"/>
          <w:b/>
          <w:color w:val="auto"/>
          <w:sz w:val="24"/>
          <w:szCs w:val="24"/>
        </w:rPr>
        <w:t>。</w:t>
      </w:r>
    </w:p>
    <w:p w14:paraId="5F4408E1">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7.7异常恶劣的气候条件</w:t>
      </w:r>
    </w:p>
    <w:p w14:paraId="21BE2B97">
      <w:pPr>
        <w:snapToGrid w:val="0"/>
        <w:spacing w:line="360" w:lineRule="auto"/>
        <w:ind w:firstLine="480" w:firstLineChars="200"/>
        <w:jc w:val="left"/>
        <w:textAlignment w:val="baseline"/>
        <w:rPr>
          <w:rFonts w:hAnsi="宋体" w:cs="宋体"/>
          <w:b/>
          <w:color w:val="auto"/>
          <w:kern w:val="0"/>
          <w:sz w:val="24"/>
          <w:szCs w:val="24"/>
        </w:rPr>
      </w:pPr>
      <w:r>
        <w:rPr>
          <w:rFonts w:hint="eastAsia" w:hAnsi="宋体" w:cs="宋体"/>
          <w:color w:val="auto"/>
          <w:sz w:val="24"/>
          <w:szCs w:val="24"/>
        </w:rPr>
        <w:t>发包人和承包人同意以下情形视为异常恶劣的气候条件：</w:t>
      </w:r>
    </w:p>
    <w:p w14:paraId="68DC9E14">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（1）日最高气温达到40 度及以上的天气 ；</w:t>
      </w:r>
    </w:p>
    <w:p w14:paraId="2F04B269">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（2）启动台风橙色及以上预警的天气</w:t>
      </w:r>
    </w:p>
    <w:p w14:paraId="4CCBB132">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（3）启动防汛预案一级响应的天气  。</w:t>
      </w:r>
    </w:p>
    <w:p w14:paraId="4F738837">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（4） 启动防冻预案一级响应的天气 ；</w:t>
      </w:r>
    </w:p>
    <w:p w14:paraId="2ECB40DE">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（5）其他：</w:t>
      </w:r>
    </w:p>
    <w:p w14:paraId="1DA6019D">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7.9 提前竣工的奖励</w:t>
      </w:r>
    </w:p>
    <w:p w14:paraId="628E85D1">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7.9.2提前竣工的奖励</w:t>
      </w:r>
      <w:r>
        <w:rPr>
          <w:rFonts w:hint="eastAsia" w:hAnsi="宋体" w:cs="宋体"/>
          <w:b/>
          <w:color w:val="auto"/>
          <w:sz w:val="24"/>
          <w:szCs w:val="24"/>
          <w:u w:val="single" w:color="000000"/>
        </w:rPr>
        <w:t xml:space="preserve">：无 </w:t>
      </w:r>
    </w:p>
    <w:p w14:paraId="19CA3B9C">
      <w:pPr>
        <w:snapToGrid w:val="0"/>
        <w:spacing w:line="360" w:lineRule="auto"/>
        <w:ind w:firstLine="480" w:firstLineChars="200"/>
        <w:textAlignment w:val="baseline"/>
        <w:rPr>
          <w:rFonts w:hAnsi="宋体" w:cs="宋体"/>
          <w:color w:val="auto"/>
          <w:sz w:val="24"/>
          <w:szCs w:val="24"/>
        </w:rPr>
      </w:pPr>
      <w:bookmarkStart w:id="487" w:name="_Toc351203640"/>
      <w:r>
        <w:rPr>
          <w:rFonts w:hint="eastAsia" w:hAnsi="宋体" w:cs="宋体"/>
          <w:color w:val="auto"/>
          <w:sz w:val="24"/>
          <w:szCs w:val="24"/>
        </w:rPr>
        <w:t>8. 材料与设备</w:t>
      </w:r>
      <w:bookmarkEnd w:id="487"/>
    </w:p>
    <w:p w14:paraId="2ABF2299">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8</w:t>
      </w:r>
      <w:bookmarkStart w:id="488" w:name="_Toc280868655"/>
      <w:bookmarkStart w:id="489" w:name="_Toc280868656"/>
      <w:bookmarkStart w:id="490" w:name="_Toc267251424"/>
      <w:r>
        <w:rPr>
          <w:rFonts w:hint="eastAsia" w:hAnsi="宋体" w:cs="宋体"/>
          <w:color w:val="auto"/>
          <w:sz w:val="24"/>
          <w:szCs w:val="24"/>
        </w:rPr>
        <w:t>.4材料与工程设备的保管与使用</w:t>
      </w:r>
    </w:p>
    <w:p w14:paraId="02630207">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8</w:t>
      </w:r>
      <w:bookmarkStart w:id="491" w:name="_Toc292559878"/>
      <w:bookmarkStart w:id="492" w:name="_Toc292559373"/>
      <w:r>
        <w:rPr>
          <w:rFonts w:hint="eastAsia" w:hAnsi="宋体" w:cs="宋体"/>
          <w:color w:val="auto"/>
          <w:sz w:val="24"/>
          <w:szCs w:val="24"/>
        </w:rPr>
        <w:t>.4.1发包人供应的材料设备的保管费用的承担：</w:t>
      </w:r>
      <w:r>
        <w:rPr>
          <w:rFonts w:hint="eastAsia" w:hAnsi="宋体" w:cs="宋体"/>
          <w:b/>
          <w:color w:val="auto"/>
          <w:sz w:val="24"/>
          <w:szCs w:val="24"/>
          <w:u w:val="single" w:color="000000"/>
        </w:rPr>
        <w:t>由承包人承担。</w:t>
      </w:r>
      <w:bookmarkEnd w:id="491"/>
      <w:bookmarkEnd w:id="492"/>
    </w:p>
    <w:p w14:paraId="1FE8323A">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8.6 样品</w:t>
      </w:r>
    </w:p>
    <w:p w14:paraId="7E7DBA77">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8.6.1样品的报送与封存</w:t>
      </w:r>
    </w:p>
    <w:p w14:paraId="7F9FD043">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需要承包人报送样品的材料或工程设备，样品的种类、名称、规格、数量要求：</w:t>
      </w:r>
      <w:r>
        <w:rPr>
          <w:rFonts w:hint="eastAsia" w:hAnsi="宋体" w:cs="宋体"/>
          <w:b/>
          <w:color w:val="auto"/>
          <w:sz w:val="24"/>
          <w:szCs w:val="24"/>
          <w:u w:val="single" w:color="000000"/>
        </w:rPr>
        <w:t xml:space="preserve">按相关规范及发包人、监理人及设计有关要求  </w:t>
      </w:r>
      <w:r>
        <w:rPr>
          <w:rFonts w:hint="eastAsia" w:hAnsi="宋体" w:cs="宋体"/>
          <w:color w:val="auto"/>
          <w:sz w:val="24"/>
          <w:szCs w:val="24"/>
          <w:u w:val="single" w:color="000000"/>
        </w:rPr>
        <w:t xml:space="preserve"> </w:t>
      </w:r>
      <w:r>
        <w:rPr>
          <w:rFonts w:hint="eastAsia" w:hAnsi="宋体" w:cs="宋体"/>
          <w:color w:val="auto"/>
          <w:sz w:val="24"/>
          <w:szCs w:val="24"/>
        </w:rPr>
        <w:t>。</w:t>
      </w:r>
    </w:p>
    <w:p w14:paraId="0AA485B0">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8.8 施工设备和临时设施</w:t>
      </w:r>
    </w:p>
    <w:p w14:paraId="5551E380">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8.8.1 承包人提供的施工设备和临时设施</w:t>
      </w:r>
    </w:p>
    <w:p w14:paraId="6FCA703C">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关于修建临时设施费用承担的约定：</w:t>
      </w:r>
      <w:r>
        <w:rPr>
          <w:rFonts w:hint="eastAsia" w:hAnsi="宋体" w:cs="宋体"/>
          <w:b/>
          <w:color w:val="auto"/>
          <w:sz w:val="24"/>
          <w:szCs w:val="24"/>
          <w:u w:val="single" w:color="000000"/>
        </w:rPr>
        <w:t xml:space="preserve">由承包人自行承担   </w:t>
      </w:r>
    </w:p>
    <w:p w14:paraId="4D0BB843">
      <w:pPr>
        <w:snapToGrid w:val="0"/>
        <w:spacing w:line="360" w:lineRule="auto"/>
        <w:ind w:firstLine="480" w:firstLineChars="200"/>
        <w:textAlignment w:val="baseline"/>
        <w:rPr>
          <w:rFonts w:hAnsi="宋体" w:cs="宋体"/>
          <w:color w:val="auto"/>
          <w:sz w:val="24"/>
          <w:szCs w:val="24"/>
        </w:rPr>
      </w:pPr>
      <w:bookmarkStart w:id="493" w:name="_Toc351203641"/>
      <w:r>
        <w:rPr>
          <w:rFonts w:hint="eastAsia" w:hAnsi="宋体" w:cs="宋体"/>
          <w:color w:val="auto"/>
          <w:sz w:val="24"/>
          <w:szCs w:val="24"/>
        </w:rPr>
        <w:t>9</w:t>
      </w:r>
      <w:bookmarkEnd w:id="488"/>
      <w:bookmarkEnd w:id="489"/>
      <w:bookmarkEnd w:id="490"/>
      <w:bookmarkStart w:id="494" w:name="_Toc296944512"/>
      <w:bookmarkStart w:id="495" w:name="_Toc296346674"/>
      <w:bookmarkStart w:id="496" w:name="_Toc297048359"/>
      <w:bookmarkStart w:id="497" w:name="_Toc267251427"/>
      <w:bookmarkStart w:id="498" w:name="_Toc292559378"/>
      <w:bookmarkStart w:id="499" w:name="_Toc296891213"/>
      <w:bookmarkStart w:id="500" w:name="_Toc296347172"/>
      <w:bookmarkStart w:id="501" w:name="_Toc296503173"/>
      <w:bookmarkStart w:id="502" w:name="_Toc267251428"/>
      <w:bookmarkStart w:id="503" w:name="_Toc292559883"/>
      <w:bookmarkStart w:id="504" w:name="_Toc297120473"/>
      <w:bookmarkStart w:id="505" w:name="_Toc296891001"/>
      <w:r>
        <w:rPr>
          <w:rFonts w:hint="eastAsia" w:hAnsi="宋体" w:cs="宋体"/>
          <w:color w:val="auto"/>
          <w:sz w:val="24"/>
          <w:szCs w:val="24"/>
        </w:rPr>
        <w:t>. 试验与检验</w:t>
      </w:r>
      <w:bookmarkEnd w:id="493"/>
    </w:p>
    <w:p w14:paraId="1B8BDB2F">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9.1试验设备与试验人员</w:t>
      </w:r>
    </w:p>
    <w:p w14:paraId="201368A9">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9</w:t>
      </w:r>
      <w:bookmarkStart w:id="506" w:name="_Toc300934984"/>
      <w:bookmarkStart w:id="507" w:name="_Toc297123535"/>
      <w:bookmarkStart w:id="508" w:name="_Toc312677497"/>
      <w:bookmarkStart w:id="509" w:name="_Toc297216194"/>
      <w:bookmarkStart w:id="510" w:name="_Toc304295561"/>
      <w:bookmarkStart w:id="511" w:name="_Toc303539141"/>
      <w:bookmarkStart w:id="512" w:name="_Toc312678023"/>
      <w:r>
        <w:rPr>
          <w:rFonts w:hint="eastAsia" w:hAnsi="宋体" w:cs="宋体"/>
          <w:color w:val="auto"/>
          <w:sz w:val="24"/>
          <w:szCs w:val="24"/>
        </w:rPr>
        <w:t>.1.2 试验设备</w:t>
      </w:r>
    </w:p>
    <w:p w14:paraId="7CE77452">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施工现场需要配置的试验场所：</w:t>
      </w:r>
      <w:bookmarkEnd w:id="506"/>
      <w:bookmarkEnd w:id="507"/>
      <w:bookmarkEnd w:id="508"/>
      <w:bookmarkEnd w:id="509"/>
      <w:bookmarkEnd w:id="510"/>
      <w:bookmarkEnd w:id="511"/>
      <w:bookmarkEnd w:id="512"/>
      <w:r>
        <w:rPr>
          <w:rFonts w:hint="eastAsia" w:hAnsi="宋体" w:cs="宋体"/>
          <w:b/>
          <w:color w:val="auto"/>
          <w:sz w:val="24"/>
          <w:szCs w:val="24"/>
          <w:u w:val="single" w:color="000000"/>
        </w:rPr>
        <w:t xml:space="preserve">配置符合相关规范要求的试验场所 。 </w:t>
      </w:r>
    </w:p>
    <w:p w14:paraId="34E7015F">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施工现场需要配备的试验设备：</w:t>
      </w:r>
      <w:r>
        <w:rPr>
          <w:rFonts w:hint="eastAsia" w:hAnsi="宋体" w:cs="宋体"/>
          <w:b/>
          <w:color w:val="auto"/>
          <w:sz w:val="24"/>
          <w:szCs w:val="24"/>
          <w:u w:val="single" w:color="000000"/>
        </w:rPr>
        <w:t>配置符合相关规范要求的试验设备 。</w:t>
      </w:r>
    </w:p>
    <w:p w14:paraId="6D1660FB">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施工现场需要具备的其他试验条件：</w:t>
      </w:r>
      <w:r>
        <w:rPr>
          <w:rFonts w:hint="eastAsia" w:hAnsi="宋体" w:cs="宋体"/>
          <w:b/>
          <w:color w:val="auto"/>
          <w:sz w:val="24"/>
          <w:szCs w:val="24"/>
          <w:u w:val="single" w:color="000000"/>
        </w:rPr>
        <w:t>配置符合相关规范要求的试验条件  。</w:t>
      </w:r>
    </w:p>
    <w:p w14:paraId="2949FE44">
      <w:pPr>
        <w:snapToGrid w:val="0"/>
        <w:spacing w:line="360" w:lineRule="auto"/>
        <w:ind w:firstLine="480" w:firstLineChars="200"/>
        <w:jc w:val="left"/>
        <w:textAlignment w:val="baseline"/>
        <w:rPr>
          <w:rFonts w:hAnsi="宋体" w:cs="宋体"/>
          <w:b/>
          <w:color w:val="auto"/>
          <w:kern w:val="0"/>
          <w:sz w:val="24"/>
          <w:szCs w:val="24"/>
        </w:rPr>
      </w:pPr>
      <w:r>
        <w:rPr>
          <w:rFonts w:hint="eastAsia" w:hAnsi="宋体" w:cs="宋体"/>
          <w:color w:val="auto"/>
          <w:sz w:val="24"/>
          <w:szCs w:val="24"/>
        </w:rPr>
        <w:t>9.3</w:t>
      </w:r>
      <w:r>
        <w:rPr>
          <w:rFonts w:hint="eastAsia" w:hAnsi="宋体" w:cs="宋体"/>
          <w:bCs/>
          <w:color w:val="auto"/>
          <w:kern w:val="0"/>
          <w:sz w:val="24"/>
          <w:szCs w:val="24"/>
        </w:rPr>
        <w:t>材料</w:t>
      </w:r>
      <w:r>
        <w:rPr>
          <w:rFonts w:hint="eastAsia" w:hAnsi="宋体" w:cs="宋体"/>
          <w:color w:val="auto"/>
          <w:kern w:val="0"/>
          <w:sz w:val="24"/>
          <w:szCs w:val="24"/>
        </w:rPr>
        <w:t>、工程设备和工程的试验和检验</w:t>
      </w:r>
    </w:p>
    <w:p w14:paraId="6F1C37A9">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kern w:val="0"/>
          <w:sz w:val="24"/>
          <w:szCs w:val="24"/>
        </w:rPr>
        <w:t>试验、检测单位资质条件约定：</w:t>
      </w:r>
      <w:r>
        <w:rPr>
          <w:rFonts w:hint="eastAsia" w:hAnsi="宋体" w:cs="宋体"/>
          <w:b/>
          <w:color w:val="auto"/>
          <w:sz w:val="24"/>
          <w:szCs w:val="24"/>
          <w:u w:val="single" w:color="000000"/>
        </w:rPr>
        <w:t>具备国家相关部门颁布的资质条件；</w:t>
      </w:r>
    </w:p>
    <w:p w14:paraId="734F467C">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kern w:val="0"/>
          <w:sz w:val="24"/>
          <w:szCs w:val="24"/>
        </w:rPr>
        <w:t>试验、检测单位选择约定：</w:t>
      </w:r>
      <w:r>
        <w:rPr>
          <w:rFonts w:hint="eastAsia" w:hAnsi="宋体" w:cs="宋体"/>
          <w:b/>
          <w:color w:val="auto"/>
          <w:sz w:val="24"/>
          <w:szCs w:val="24"/>
          <w:u w:val="single" w:color="000000"/>
        </w:rPr>
        <w:t>报监理及发包人审核批准；</w:t>
      </w:r>
    </w:p>
    <w:p w14:paraId="6653DDE0">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rPr>
        <w:t>试验、检测费用约定：</w:t>
      </w:r>
      <w:r>
        <w:rPr>
          <w:rFonts w:hint="eastAsia" w:hAnsi="宋体" w:cs="宋体"/>
          <w:b/>
          <w:color w:val="auto"/>
          <w:sz w:val="24"/>
          <w:szCs w:val="24"/>
          <w:u w:val="single" w:color="000000"/>
        </w:rPr>
        <w:t>由承包人自行承担。</w:t>
      </w:r>
    </w:p>
    <w:p w14:paraId="624B576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 xml:space="preserve">9.4 现场工艺试验 </w:t>
      </w:r>
    </w:p>
    <w:p w14:paraId="730B38CE">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现场工艺试验的有关约定：</w:t>
      </w:r>
      <w:r>
        <w:rPr>
          <w:rFonts w:hint="eastAsia" w:hAnsi="宋体" w:cs="宋体"/>
          <w:b/>
          <w:color w:val="auto"/>
          <w:sz w:val="24"/>
          <w:szCs w:val="24"/>
          <w:u w:val="single" w:color="000000"/>
        </w:rPr>
        <w:t>按有关规定和发包人、监理单位、要求执行</w:t>
      </w:r>
      <w:r>
        <w:rPr>
          <w:rFonts w:hint="eastAsia" w:hAnsi="宋体" w:cs="宋体"/>
          <w:color w:val="auto"/>
          <w:sz w:val="24"/>
          <w:szCs w:val="24"/>
          <w:u w:val="single"/>
        </w:rPr>
        <w:t>、</w:t>
      </w:r>
    </w:p>
    <w:p w14:paraId="0E66BCC9">
      <w:pPr>
        <w:snapToGrid w:val="0"/>
        <w:spacing w:line="360" w:lineRule="auto"/>
        <w:ind w:firstLine="480" w:firstLineChars="200"/>
        <w:textAlignment w:val="baseline"/>
        <w:rPr>
          <w:rFonts w:hAnsi="宋体" w:cs="宋体"/>
          <w:color w:val="auto"/>
          <w:sz w:val="24"/>
          <w:szCs w:val="24"/>
        </w:rPr>
      </w:pPr>
      <w:bookmarkStart w:id="513" w:name="_Toc351203642"/>
      <w:r>
        <w:rPr>
          <w:rFonts w:hint="eastAsia" w:hAnsi="宋体" w:cs="宋体"/>
          <w:color w:val="auto"/>
          <w:sz w:val="24"/>
          <w:szCs w:val="24"/>
        </w:rPr>
        <w:t>1</w:t>
      </w:r>
      <w:bookmarkEnd w:id="494"/>
      <w:bookmarkEnd w:id="495"/>
      <w:bookmarkEnd w:id="496"/>
      <w:bookmarkEnd w:id="497"/>
      <w:bookmarkEnd w:id="498"/>
      <w:bookmarkEnd w:id="499"/>
      <w:bookmarkEnd w:id="500"/>
      <w:bookmarkEnd w:id="501"/>
      <w:bookmarkEnd w:id="502"/>
      <w:bookmarkEnd w:id="503"/>
      <w:bookmarkEnd w:id="504"/>
      <w:bookmarkEnd w:id="505"/>
      <w:bookmarkStart w:id="514" w:name="_Toc296347192"/>
      <w:bookmarkStart w:id="515" w:name="_Toc297216199"/>
      <w:bookmarkStart w:id="516" w:name="_Toc300934989"/>
      <w:bookmarkStart w:id="517" w:name="_Toc296346694"/>
      <w:bookmarkStart w:id="518" w:name="_Toc292559398"/>
      <w:bookmarkStart w:id="519" w:name="_Toc296891021"/>
      <w:bookmarkStart w:id="520" w:name="_Toc296891233"/>
      <w:bookmarkStart w:id="521" w:name="_Toc297120493"/>
      <w:bookmarkStart w:id="522" w:name="_Toc304295566"/>
      <w:bookmarkStart w:id="523" w:name="_Toc292559903"/>
      <w:bookmarkStart w:id="524" w:name="_Toc296503193"/>
      <w:bookmarkStart w:id="525" w:name="_Toc303539146"/>
      <w:bookmarkStart w:id="526" w:name="_Toc297048379"/>
      <w:bookmarkStart w:id="527" w:name="_Toc296944532"/>
      <w:bookmarkStart w:id="528" w:name="_Toc297123540"/>
      <w:bookmarkStart w:id="529" w:name="_Toc267251440"/>
      <w:bookmarkStart w:id="530" w:name="_Toc267251441"/>
      <w:bookmarkStart w:id="531" w:name="_Toc267251435"/>
      <w:bookmarkStart w:id="532" w:name="_Toc267251433"/>
      <w:bookmarkStart w:id="533" w:name="_Toc267251442"/>
      <w:bookmarkStart w:id="534" w:name="_Toc267251437"/>
      <w:bookmarkStart w:id="535" w:name="_Toc267251439"/>
      <w:r>
        <w:rPr>
          <w:rFonts w:hint="eastAsia" w:hAnsi="宋体" w:cs="宋体"/>
          <w:color w:val="auto"/>
          <w:sz w:val="24"/>
          <w:szCs w:val="24"/>
        </w:rPr>
        <w:t>0. 变更</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4A91ED76">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w:t>
      </w:r>
      <w:bookmarkStart w:id="536" w:name="_Toc304295567"/>
      <w:bookmarkStart w:id="537" w:name="_Toc296891022"/>
      <w:bookmarkStart w:id="538" w:name="_Toc312678026"/>
      <w:bookmarkStart w:id="539" w:name="_Toc312677500"/>
      <w:bookmarkStart w:id="540" w:name="_Toc292559399"/>
      <w:bookmarkStart w:id="541" w:name="_Toc296346695"/>
      <w:bookmarkStart w:id="542" w:name="_Toc300934990"/>
      <w:bookmarkStart w:id="543" w:name="_Toc292559904"/>
      <w:bookmarkStart w:id="544" w:name="_Toc296891234"/>
      <w:bookmarkStart w:id="545" w:name="_Toc297120494"/>
      <w:bookmarkStart w:id="546" w:name="_Toc296944533"/>
      <w:bookmarkStart w:id="547" w:name="_Toc297216200"/>
      <w:bookmarkStart w:id="548" w:name="_Toc297123541"/>
      <w:bookmarkStart w:id="549" w:name="_Toc303539147"/>
      <w:bookmarkStart w:id="550" w:name="_Toc297048380"/>
      <w:bookmarkStart w:id="551" w:name="_Toc296503194"/>
      <w:bookmarkStart w:id="552" w:name="_Toc296347193"/>
      <w:r>
        <w:rPr>
          <w:rFonts w:hint="eastAsia" w:hAnsi="宋体" w:cs="宋体"/>
          <w:color w:val="auto"/>
          <w:sz w:val="24"/>
          <w:szCs w:val="24"/>
        </w:rPr>
        <w:t>0.1变更的范围</w:t>
      </w:r>
    </w:p>
    <w:p w14:paraId="2616A0C4">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关于变更的范围的约定：</w:t>
      </w:r>
      <w:r>
        <w:rPr>
          <w:rFonts w:hint="eastAsia" w:hAnsi="宋体" w:cs="宋体"/>
          <w:b/>
          <w:color w:val="auto"/>
          <w:sz w:val="24"/>
          <w:szCs w:val="24"/>
          <w:u w:val="single" w:color="000000"/>
        </w:rPr>
        <w:t>按通用合同条款约定</w:t>
      </w:r>
      <w:r>
        <w:rPr>
          <w:rFonts w:hint="eastAsia" w:hAnsi="宋体" w:cs="宋体"/>
          <w:b/>
          <w:color w:val="auto"/>
          <w:sz w:val="24"/>
          <w:szCs w:val="24"/>
          <w:u w:val="single"/>
        </w:rPr>
        <w:t>。同时工程变更管理按杭州市上城区的有关规定及发包人有关制度实施（有新文件时按新文件）。</w:t>
      </w:r>
    </w:p>
    <w:p w14:paraId="3DDD3558">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10.4 变更估价</w:t>
      </w:r>
    </w:p>
    <w:p w14:paraId="149B1008">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10.4.1 变更估价原则</w:t>
      </w:r>
    </w:p>
    <w:p w14:paraId="728DF7D6">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（1）已标价工程量清单或预算书有相同项目的，按照相同项目单价确定。</w:t>
      </w:r>
    </w:p>
    <w:p w14:paraId="5EA1B3B0">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（2）已标价工程量清单或预算书中无相同项目，但有类似项目的，参照类似项目的单价确定。</w:t>
      </w:r>
    </w:p>
    <w:p w14:paraId="6C5E0422">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参照方法按下列方式处理：</w:t>
      </w:r>
    </w:p>
    <w:p w14:paraId="4BDEE279">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某种材料（包括半成品或成品）等级、标准发生变化的、清单组合子目不变，仅调整不同的材料价格。（材料价格按信息价，无信息价的按市场价，市场价由发包人、监理、承包人确认，最终以审计审核为准）</w:t>
      </w:r>
    </w:p>
    <w:p w14:paraId="31DDCB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②清单项目某一特征或工程内容变化，不影响其他特征及工程内容价格的，其他特征组合标准不变，仅调整发生变化的组合子目价格。</w:t>
      </w:r>
    </w:p>
    <w:p w14:paraId="20D69A59">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（3）已标价工程量清单或预算书中无相同项目及类似项目单价的，其单价的确定，按以下约定：</w:t>
      </w:r>
    </w:p>
    <w:p w14:paraId="16B05F9D">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w:t>
      </w:r>
      <w:r>
        <w:rPr>
          <w:rFonts w:hint="eastAsia" w:hAnsi="宋体" w:cs="宋体"/>
          <w:color w:val="auto"/>
          <w:sz w:val="24"/>
          <w:szCs w:val="24"/>
          <w:u w:val="single" w:color="000000"/>
          <w:lang w:eastAsia="zh-CN"/>
        </w:rPr>
        <w:t>磋商报价</w:t>
      </w:r>
      <w:r>
        <w:rPr>
          <w:rFonts w:hint="eastAsia" w:hAnsi="宋体" w:cs="宋体"/>
          <w:color w:val="auto"/>
          <w:sz w:val="24"/>
          <w:szCs w:val="24"/>
          <w:u w:val="single" w:color="000000"/>
        </w:rPr>
        <w:t>优惠率（优惠率=1-</w:t>
      </w:r>
      <w:r>
        <w:rPr>
          <w:rFonts w:hint="eastAsia" w:hAnsi="宋体" w:cs="宋体"/>
          <w:color w:val="auto"/>
          <w:sz w:val="24"/>
          <w:szCs w:val="24"/>
          <w:u w:val="single" w:color="000000"/>
          <w:lang w:eastAsia="zh-CN"/>
        </w:rPr>
        <w:t>最终磋商</w:t>
      </w:r>
      <w:r>
        <w:rPr>
          <w:rFonts w:hint="eastAsia" w:hAnsi="宋体" w:cs="宋体"/>
          <w:color w:val="auto"/>
          <w:sz w:val="24"/>
          <w:szCs w:val="24"/>
          <w:u w:val="single" w:color="000000"/>
        </w:rPr>
        <w:t>总价/</w:t>
      </w:r>
      <w:r>
        <w:rPr>
          <w:rFonts w:hint="eastAsia" w:hAnsi="宋体" w:cs="宋体"/>
          <w:color w:val="auto"/>
          <w:sz w:val="24"/>
          <w:szCs w:val="24"/>
          <w:u w:val="single" w:color="000000"/>
          <w:lang w:eastAsia="zh-CN"/>
        </w:rPr>
        <w:t>预算价</w:t>
      </w:r>
      <w:r>
        <w:rPr>
          <w:rFonts w:hint="eastAsia" w:hAnsi="宋体" w:cs="宋体"/>
          <w:color w:val="auto"/>
          <w:sz w:val="24"/>
          <w:szCs w:val="24"/>
          <w:u w:val="single" w:color="000000"/>
        </w:rPr>
        <w:t>），提出适当的单价，经发包人审定后执行，最终价格以结算审计审核为准。</w:t>
      </w:r>
    </w:p>
    <w:p w14:paraId="61777EB1">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p>
    <w:p w14:paraId="31B1C039">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w:t>
      </w:r>
      <w:r>
        <w:rPr>
          <w:rFonts w:hAnsi="宋体" w:cs="宋体"/>
          <w:color w:val="auto"/>
          <w:sz w:val="24"/>
          <w:szCs w:val="24"/>
          <w:u w:val="single" w:color="000000"/>
        </w:rPr>
        <w:t>4）工程量清单错误和（或）设计</w:t>
      </w:r>
      <w:r>
        <w:rPr>
          <w:rFonts w:hint="eastAsia" w:hAnsi="宋体" w:cs="宋体"/>
          <w:color w:val="auto"/>
          <w:sz w:val="24"/>
          <w:szCs w:val="24"/>
          <w:u w:val="single" w:color="000000"/>
        </w:rPr>
        <w:t>变更导致实际完成的工程量与已标价工程量清单或预算书中列明的该项目工程量的变化幅度超过以下情况的，其单价允许调整：凡合价金额占合同总价</w:t>
      </w:r>
      <w:r>
        <w:rPr>
          <w:rFonts w:hAnsi="宋体" w:cs="宋体"/>
          <w:color w:val="auto"/>
          <w:sz w:val="24"/>
          <w:szCs w:val="24"/>
          <w:u w:val="single" w:color="000000"/>
        </w:rPr>
        <w:t>2%及以上的分部分项清单项目，其工程量增加或减少超过本项目工程数量15%及以上时，或者合价金额占合同总价不到2%的分部分项清单项目，但其工程量增加或减少超过本项目工程数量25%以上时。</w:t>
      </w:r>
      <w:r>
        <w:rPr>
          <w:rFonts w:hint="eastAsia" w:hAnsi="宋体" w:cs="宋体"/>
          <w:color w:val="auto"/>
          <w:sz w:val="24"/>
          <w:szCs w:val="24"/>
          <w:u w:val="single" w:color="000000"/>
        </w:rPr>
        <w:t>工程量偏差超过上述变化幅度之外变动部分的相应单价调整方法按以下方式约定：</w:t>
      </w:r>
    </w:p>
    <w:p w14:paraId="00A44509">
      <w:pPr>
        <w:snapToGrid w:val="0"/>
        <w:spacing w:line="360" w:lineRule="auto"/>
        <w:ind w:firstLine="480" w:firstLineChars="200"/>
        <w:jc w:val="left"/>
        <w:textAlignment w:val="baseline"/>
        <w:rPr>
          <w:rFonts w:hAnsi="宋体" w:cs="宋体"/>
          <w:color w:val="auto"/>
          <w:sz w:val="24"/>
          <w:szCs w:val="24"/>
          <w:u w:val="single" w:color="000000"/>
        </w:rPr>
      </w:pPr>
      <w:r>
        <w:rPr>
          <w:rFonts w:hAnsi="宋体" w:cs="宋体"/>
          <w:color w:val="auto"/>
          <w:sz w:val="24"/>
          <w:szCs w:val="24"/>
          <w:u w:val="single" w:color="000000"/>
        </w:rPr>
        <w:t>工程量清单项目，其增加部分工程量或减少后剩余部分工程量的相应单价由承包人参照</w:t>
      </w:r>
      <w:r>
        <w:rPr>
          <w:rFonts w:hint="eastAsia" w:hAnsi="宋体" w:cs="宋体"/>
          <w:color w:val="auto"/>
          <w:sz w:val="24"/>
          <w:szCs w:val="24"/>
          <w:u w:val="single" w:color="000000"/>
          <w:lang w:eastAsia="zh-CN"/>
        </w:rPr>
        <w:t>磋商</w:t>
      </w:r>
      <w:r>
        <w:rPr>
          <w:rFonts w:hAnsi="宋体" w:cs="宋体"/>
          <w:color w:val="auto"/>
          <w:sz w:val="24"/>
          <w:szCs w:val="24"/>
          <w:u w:val="single" w:color="000000"/>
        </w:rPr>
        <w:t>时的报价分析</w:t>
      </w:r>
      <w:r>
        <w:rPr>
          <w:rFonts w:hint="eastAsia" w:hAnsi="宋体" w:cs="宋体"/>
          <w:color w:val="auto"/>
          <w:sz w:val="24"/>
          <w:szCs w:val="24"/>
          <w:u w:val="single" w:color="000000"/>
        </w:rPr>
        <w:t>表对原单价重新组价或参考工程造价管理机构现行的计价依据，并结合</w:t>
      </w:r>
      <w:r>
        <w:rPr>
          <w:rFonts w:hint="eastAsia" w:hAnsi="宋体" w:cs="宋体"/>
          <w:color w:val="auto"/>
          <w:sz w:val="24"/>
          <w:szCs w:val="24"/>
          <w:u w:val="single" w:color="000000"/>
          <w:lang w:eastAsia="zh-CN"/>
        </w:rPr>
        <w:t>磋商报价</w:t>
      </w:r>
      <w:r>
        <w:rPr>
          <w:rFonts w:hint="eastAsia" w:hAnsi="宋体" w:cs="宋体"/>
          <w:color w:val="auto"/>
          <w:sz w:val="24"/>
          <w:szCs w:val="24"/>
          <w:u w:val="single" w:color="000000"/>
        </w:rPr>
        <w:t>优惠率（优惠率=1-</w:t>
      </w:r>
      <w:r>
        <w:rPr>
          <w:rFonts w:hint="eastAsia" w:hAnsi="宋体" w:cs="宋体"/>
          <w:color w:val="auto"/>
          <w:sz w:val="24"/>
          <w:szCs w:val="24"/>
          <w:u w:val="single" w:color="000000"/>
          <w:lang w:eastAsia="zh-CN"/>
        </w:rPr>
        <w:t>最终磋商</w:t>
      </w:r>
      <w:r>
        <w:rPr>
          <w:rFonts w:hint="eastAsia" w:hAnsi="宋体" w:cs="宋体"/>
          <w:color w:val="auto"/>
          <w:sz w:val="24"/>
          <w:szCs w:val="24"/>
          <w:u w:val="single" w:color="000000"/>
        </w:rPr>
        <w:t>总价/</w:t>
      </w:r>
      <w:r>
        <w:rPr>
          <w:rFonts w:hint="eastAsia" w:hAnsi="宋体" w:cs="宋体"/>
          <w:color w:val="auto"/>
          <w:sz w:val="24"/>
          <w:szCs w:val="24"/>
          <w:u w:val="single" w:color="000000"/>
          <w:lang w:eastAsia="zh-CN"/>
        </w:rPr>
        <w:t>预算价</w:t>
      </w:r>
      <w:r>
        <w:rPr>
          <w:rFonts w:hint="eastAsia" w:hAnsi="宋体" w:cs="宋体"/>
          <w:color w:val="auto"/>
          <w:sz w:val="24"/>
          <w:szCs w:val="24"/>
          <w:u w:val="single" w:color="000000"/>
        </w:rPr>
        <w:t>）提出适当的单价，经发包人审定后，作为结算的依据，最终价格以结算审计审核为准。工程量变化幅度在合同约定风险幅度以内的，应执行合同原有综合单价。</w:t>
      </w:r>
    </w:p>
    <w:p w14:paraId="270B0519">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（5）其他：</w:t>
      </w:r>
    </w:p>
    <w:p w14:paraId="6A91C823">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Ansi="宋体" w:cs="宋体"/>
          <w:color w:val="auto"/>
          <w:sz w:val="24"/>
          <w:szCs w:val="24"/>
          <w:u w:val="single" w:color="000000"/>
        </w:rPr>
        <w:t xml:space="preserve"> </w:t>
      </w:r>
    </w:p>
    <w:p w14:paraId="75B86A4C">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如工程量清单中相同工作内容及项目特征的子目出现多个不同报价的，变更时参照相同或相似项目中最有利于发包人的综合单价；如同一人工、材料、机械在</w:t>
      </w:r>
      <w:r>
        <w:rPr>
          <w:rFonts w:hint="eastAsia" w:hAnsi="宋体" w:cs="宋体"/>
          <w:color w:val="auto"/>
          <w:sz w:val="24"/>
          <w:szCs w:val="24"/>
          <w:u w:val="single" w:color="000000"/>
          <w:lang w:eastAsia="zh-CN"/>
        </w:rPr>
        <w:t>磋商报价</w:t>
      </w:r>
      <w:r>
        <w:rPr>
          <w:rFonts w:hint="eastAsia" w:hAnsi="宋体" w:cs="宋体"/>
          <w:color w:val="auto"/>
          <w:sz w:val="24"/>
          <w:szCs w:val="24"/>
          <w:u w:val="single" w:color="000000"/>
        </w:rPr>
        <w:t>时有多个不同报价的，变更时参照最有利于发包人的报价确定相应价格；若无</w:t>
      </w:r>
      <w:r>
        <w:rPr>
          <w:rFonts w:hint="eastAsia" w:hAnsi="宋体" w:cs="宋体"/>
          <w:color w:val="auto"/>
          <w:sz w:val="24"/>
          <w:szCs w:val="24"/>
          <w:u w:val="single" w:color="000000"/>
          <w:lang w:eastAsia="zh-CN"/>
        </w:rPr>
        <w:t>磋商</w:t>
      </w:r>
      <w:r>
        <w:rPr>
          <w:rFonts w:hint="eastAsia" w:hAnsi="宋体" w:cs="宋体"/>
          <w:color w:val="auto"/>
          <w:sz w:val="24"/>
          <w:szCs w:val="24"/>
          <w:u w:val="single" w:color="000000"/>
        </w:rPr>
        <w:t>材料价格的，则由发包人、承包人、监理单位共同进行市场调查询价后确定，价格最终以结算审计为准。</w:t>
      </w:r>
      <w:r>
        <w:rPr>
          <w:rFonts w:hAnsi="宋体" w:cs="宋体"/>
          <w:color w:val="auto"/>
          <w:sz w:val="24"/>
          <w:szCs w:val="24"/>
          <w:u w:val="single" w:color="000000"/>
        </w:rPr>
        <w:t xml:space="preserve"> </w:t>
      </w:r>
    </w:p>
    <w:p w14:paraId="337CF68D">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属应该预见而承包人没有及时预防或预防不力造成的损失，发包人不负责补偿，属施工技术组织措施失误造成的费用、工期损失由承包人承担。</w:t>
      </w:r>
    </w:p>
    <w:p w14:paraId="4474495D">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施工技术措施费按项为单位计算的在招标范围未发生变化情况下，按</w:t>
      </w:r>
      <w:r>
        <w:rPr>
          <w:rFonts w:hint="eastAsia" w:hAnsi="宋体" w:cs="宋体"/>
          <w:color w:val="auto"/>
          <w:sz w:val="24"/>
          <w:szCs w:val="24"/>
          <w:u w:val="single" w:color="000000"/>
          <w:lang w:eastAsia="zh-CN"/>
        </w:rPr>
        <w:t>磋商</w:t>
      </w:r>
      <w:r>
        <w:rPr>
          <w:rFonts w:hint="eastAsia" w:hAnsi="宋体" w:cs="宋体"/>
          <w:color w:val="auto"/>
          <w:sz w:val="24"/>
          <w:szCs w:val="24"/>
          <w:u w:val="single" w:color="000000"/>
        </w:rPr>
        <w:t>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w:t>
      </w:r>
      <w:r>
        <w:rPr>
          <w:rFonts w:hAnsi="宋体" w:cs="宋体"/>
          <w:color w:val="auto"/>
          <w:sz w:val="24"/>
          <w:szCs w:val="24"/>
          <w:u w:val="single" w:color="000000"/>
        </w:rPr>
        <w:t>10.4.1条（3</w:t>
      </w:r>
      <w:r>
        <w:rPr>
          <w:rFonts w:hint="eastAsia" w:hAnsi="宋体" w:cs="宋体"/>
          <w:color w:val="auto"/>
          <w:sz w:val="24"/>
          <w:szCs w:val="24"/>
          <w:u w:val="single" w:color="000000"/>
        </w:rPr>
        <w:t>）执行。如有甩项工程，</w:t>
      </w:r>
      <w:r>
        <w:rPr>
          <w:rFonts w:hint="eastAsia" w:hAnsi="宋体" w:cs="宋体"/>
          <w:color w:val="auto"/>
          <w:sz w:val="24"/>
          <w:szCs w:val="24"/>
          <w:u w:val="single" w:color="000000"/>
          <w:lang w:eastAsia="zh-CN"/>
        </w:rPr>
        <w:t>采购人</w:t>
      </w:r>
      <w:r>
        <w:rPr>
          <w:rFonts w:hint="eastAsia" w:hAnsi="宋体" w:cs="宋体"/>
          <w:color w:val="auto"/>
          <w:sz w:val="24"/>
          <w:szCs w:val="24"/>
          <w:u w:val="single" w:color="000000"/>
        </w:rPr>
        <w:t>将对相应施工组织措施费和技术措施费按上述方法予以扣除。</w:t>
      </w:r>
      <w:r>
        <w:rPr>
          <w:rFonts w:hAnsi="宋体" w:cs="宋体"/>
          <w:color w:val="auto"/>
          <w:sz w:val="24"/>
          <w:szCs w:val="24"/>
          <w:u w:val="single" w:color="000000"/>
        </w:rPr>
        <w:t xml:space="preserve"> </w:t>
      </w:r>
    </w:p>
    <w:p w14:paraId="74FFB85C">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w:t>
      </w:r>
      <w:r>
        <w:rPr>
          <w:rFonts w:hAnsi="宋体" w:cs="宋体"/>
          <w:color w:val="auto"/>
          <w:sz w:val="24"/>
          <w:szCs w:val="24"/>
          <w:u w:val="single" w:color="000000"/>
        </w:rPr>
        <w:t>10.4.1条（3</w:t>
      </w:r>
      <w:r>
        <w:rPr>
          <w:rFonts w:hint="eastAsia" w:hAnsi="宋体" w:cs="宋体"/>
          <w:color w:val="auto"/>
          <w:sz w:val="24"/>
          <w:szCs w:val="24"/>
          <w:u w:val="single" w:color="000000"/>
        </w:rPr>
        <w:t>），结合</w:t>
      </w:r>
      <w:r>
        <w:rPr>
          <w:rFonts w:hint="eastAsia" w:hAnsi="宋体" w:cs="宋体"/>
          <w:color w:val="auto"/>
          <w:sz w:val="24"/>
          <w:szCs w:val="24"/>
          <w:u w:val="single" w:color="000000"/>
          <w:lang w:eastAsia="zh-CN"/>
        </w:rPr>
        <w:t>磋商</w:t>
      </w:r>
      <w:r>
        <w:rPr>
          <w:rFonts w:hint="eastAsia" w:hAnsi="宋体" w:cs="宋体"/>
          <w:color w:val="auto"/>
          <w:sz w:val="24"/>
          <w:szCs w:val="24"/>
          <w:u w:val="single" w:color="000000"/>
        </w:rPr>
        <w:t>报价水平确定。</w:t>
      </w:r>
    </w:p>
    <w:p w14:paraId="527F78A4">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p>
    <w:p w14:paraId="2F7B2C5A">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其他未明确内容参照关于印发《杭州市建设工程工程量清单计价实施细则》（</w:t>
      </w:r>
      <w:r>
        <w:rPr>
          <w:rFonts w:hAnsi="宋体" w:cs="宋体"/>
          <w:color w:val="auto"/>
          <w:sz w:val="24"/>
          <w:szCs w:val="24"/>
          <w:u w:val="single" w:color="000000"/>
        </w:rPr>
        <w:t>2018年修订）的通知（杭建市发[2018]578号）文件执行。</w:t>
      </w:r>
    </w:p>
    <w:p w14:paraId="3EFF50F9">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本工程上述所有涉及价格、工程量、工期等的变更签证，在由监理人初审后，经发包人审核并报送审计审定为准。</w:t>
      </w:r>
    </w:p>
    <w:p w14:paraId="0ABDFC0A">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项目竣工验收前，实施过程中发生的工程变更均应及时申报，竣工验收后承包人申报的工程变更发包人将不予接收和审批，由此造成的一切后果由承包人自行承担。</w:t>
      </w:r>
    </w:p>
    <w:p w14:paraId="6CE46B82">
      <w:pPr>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w:t>
      </w:r>
      <w:r>
        <w:rPr>
          <w:rFonts w:hAnsi="宋体" w:cs="宋体"/>
          <w:color w:val="auto"/>
          <w:sz w:val="24"/>
          <w:szCs w:val="24"/>
          <w:u w:val="single" w:color="000000"/>
        </w:rPr>
        <w:t xml:space="preserve"> 10.4.1 </w:t>
      </w:r>
      <w:r>
        <w:rPr>
          <w:rFonts w:hint="eastAsia" w:hAnsi="宋体" w:cs="宋体"/>
          <w:color w:val="auto"/>
          <w:sz w:val="24"/>
          <w:szCs w:val="24"/>
          <w:u w:val="single" w:color="000000"/>
        </w:rPr>
        <w:t>条的相应原则确定。</w:t>
      </w:r>
    </w:p>
    <w:p w14:paraId="15DE38D8">
      <w:pPr>
        <w:snapToGrid w:val="0"/>
        <w:spacing w:line="360" w:lineRule="auto"/>
        <w:ind w:firstLine="480" w:firstLineChars="200"/>
        <w:jc w:val="left"/>
        <w:textAlignment w:val="baseline"/>
        <w:rPr>
          <w:rFonts w:hAnsi="宋体" w:cs="宋体"/>
          <w:color w:val="auto"/>
          <w:sz w:val="24"/>
          <w:szCs w:val="24"/>
        </w:rPr>
      </w:pPr>
      <w:r>
        <w:rPr>
          <w:rFonts w:hint="eastAsia" w:cs="宋体"/>
          <w:color w:val="auto"/>
          <w:sz w:val="24"/>
          <w:szCs w:val="24"/>
          <w:u w:val="single" w:color="000000"/>
        </w:rPr>
        <w:t>备注：相关文件有不一致之处按上城区教育局及上城区财政局要求为准。</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hint="eastAsia" w:hAnsi="宋体" w:cs="宋体"/>
          <w:color w:val="auto"/>
          <w:sz w:val="24"/>
          <w:szCs w:val="24"/>
        </w:rPr>
        <w:t xml:space="preserve"> </w:t>
      </w:r>
    </w:p>
    <w:p w14:paraId="6B9866C3">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w:t>
      </w:r>
      <w:bookmarkStart w:id="553" w:name="_Toc296503197"/>
      <w:bookmarkStart w:id="554" w:name="_Toc292559907"/>
      <w:bookmarkStart w:id="555" w:name="_Toc296944536"/>
      <w:bookmarkStart w:id="556" w:name="_Toc300934993"/>
      <w:bookmarkStart w:id="557" w:name="_Toc297120497"/>
      <w:bookmarkStart w:id="558" w:name="_Toc296346698"/>
      <w:bookmarkStart w:id="559" w:name="_Toc297123544"/>
      <w:bookmarkStart w:id="560" w:name="_Toc303539150"/>
      <w:bookmarkStart w:id="561" w:name="_Toc296891237"/>
      <w:bookmarkStart w:id="562" w:name="_Toc292559402"/>
      <w:bookmarkStart w:id="563" w:name="_Toc296347196"/>
      <w:bookmarkStart w:id="564" w:name="_Toc297216203"/>
      <w:bookmarkStart w:id="565" w:name="_Toc297048383"/>
      <w:bookmarkStart w:id="566" w:name="_Toc296891025"/>
      <w:r>
        <w:rPr>
          <w:rFonts w:hint="eastAsia" w:hAnsi="宋体" w:cs="宋体"/>
          <w:color w:val="auto"/>
          <w:sz w:val="24"/>
          <w:szCs w:val="24"/>
        </w:rPr>
        <w:t>0.5承</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hAnsi="宋体" w:cs="宋体"/>
          <w:color w:val="auto"/>
          <w:sz w:val="24"/>
          <w:szCs w:val="24"/>
        </w:rPr>
        <w:t>包人的合理化建议</w:t>
      </w:r>
    </w:p>
    <w:p w14:paraId="231F21F4">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监理人审查承包人合理化建议的期限：</w:t>
      </w:r>
      <w:r>
        <w:rPr>
          <w:rFonts w:hint="eastAsia" w:hAnsi="宋体" w:cs="宋体"/>
          <w:color w:val="auto"/>
          <w:sz w:val="24"/>
          <w:szCs w:val="24"/>
          <w:u w:val="single" w:color="000000"/>
        </w:rPr>
        <w:t xml:space="preserve">按通用条款执行  </w:t>
      </w:r>
      <w:r>
        <w:rPr>
          <w:rFonts w:hint="eastAsia" w:hAnsi="宋体" w:cs="宋体"/>
          <w:color w:val="auto"/>
          <w:sz w:val="24"/>
          <w:szCs w:val="24"/>
        </w:rPr>
        <w:t>。</w:t>
      </w:r>
    </w:p>
    <w:p w14:paraId="48B8832B">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发包人审批承包人合理化建议的期限：</w:t>
      </w:r>
      <w:r>
        <w:rPr>
          <w:rFonts w:hint="eastAsia" w:hAnsi="宋体" w:cs="宋体"/>
          <w:color w:val="auto"/>
          <w:sz w:val="24"/>
          <w:szCs w:val="24"/>
          <w:u w:val="single" w:color="000000"/>
        </w:rPr>
        <w:t xml:space="preserve">按通用条款执行  </w:t>
      </w:r>
      <w:r>
        <w:rPr>
          <w:rFonts w:hint="eastAsia" w:hAnsi="宋体" w:cs="宋体"/>
          <w:color w:val="auto"/>
          <w:sz w:val="24"/>
          <w:szCs w:val="24"/>
        </w:rPr>
        <w:t>。</w:t>
      </w:r>
    </w:p>
    <w:p w14:paraId="2EECBBBA">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承包人提出的合理化建议降低了合同价格或者提高了工程经济效益的奖励的方法和金额为：</w:t>
      </w:r>
      <w:r>
        <w:rPr>
          <w:rFonts w:hint="eastAsia" w:hAnsi="宋体" w:cs="宋体"/>
          <w:color w:val="auto"/>
          <w:sz w:val="24"/>
          <w:szCs w:val="24"/>
          <w:u w:val="single" w:color="000000"/>
        </w:rPr>
        <w:t xml:space="preserve">  /  </w:t>
      </w:r>
      <w:r>
        <w:rPr>
          <w:rFonts w:hint="eastAsia" w:hAnsi="宋体" w:cs="宋体"/>
          <w:color w:val="auto"/>
          <w:sz w:val="24"/>
          <w:szCs w:val="24"/>
        </w:rPr>
        <w:t>。</w:t>
      </w:r>
    </w:p>
    <w:p w14:paraId="65A77C30">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10.7 暂估价</w:t>
      </w:r>
    </w:p>
    <w:p w14:paraId="5F928AEE">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kern w:val="0"/>
          <w:sz w:val="24"/>
          <w:szCs w:val="24"/>
        </w:rPr>
        <w:t>暂估价材料和工程设备的明细详见附件11：《</w:t>
      </w:r>
      <w:r>
        <w:rPr>
          <w:rFonts w:hint="eastAsia" w:hAnsi="宋体" w:cs="宋体"/>
          <w:color w:val="auto"/>
          <w:sz w:val="24"/>
          <w:szCs w:val="24"/>
        </w:rPr>
        <w:t>暂估价一览表》</w:t>
      </w:r>
      <w:r>
        <w:rPr>
          <w:rFonts w:hint="eastAsia" w:hAnsi="宋体" w:cs="宋体"/>
          <w:color w:val="auto"/>
          <w:kern w:val="0"/>
          <w:sz w:val="24"/>
          <w:szCs w:val="24"/>
        </w:rPr>
        <w:t>。</w:t>
      </w:r>
    </w:p>
    <w:p w14:paraId="45818DC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10.7.1 依法必须招标的暂估价项目</w:t>
      </w:r>
    </w:p>
    <w:p w14:paraId="48F071A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对于依法必须招标的暂估价项目的确认和批准采取第</w:t>
      </w:r>
      <w:r>
        <w:rPr>
          <w:rFonts w:hint="eastAsia" w:hAnsi="宋体" w:cs="宋体"/>
          <w:color w:val="auto"/>
          <w:sz w:val="24"/>
          <w:szCs w:val="24"/>
          <w:u w:val="single" w:color="000000"/>
        </w:rPr>
        <w:t xml:space="preserve">   2  </w:t>
      </w:r>
      <w:r>
        <w:rPr>
          <w:rFonts w:hint="eastAsia" w:hAnsi="宋体" w:cs="宋体"/>
          <w:color w:val="auto"/>
          <w:sz w:val="24"/>
          <w:szCs w:val="24"/>
        </w:rPr>
        <w:t>种方式确定。</w:t>
      </w:r>
    </w:p>
    <w:p w14:paraId="67AEAA8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10.7.2 不属于依法必须招标的暂估价项目</w:t>
      </w:r>
    </w:p>
    <w:p w14:paraId="502AA688">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对于不属于依法必须招标的暂估价项目的确认和批准采取第</w:t>
      </w:r>
      <w:r>
        <w:rPr>
          <w:rFonts w:hint="eastAsia" w:hAnsi="宋体" w:cs="宋体"/>
          <w:color w:val="auto"/>
          <w:sz w:val="24"/>
          <w:szCs w:val="24"/>
          <w:u w:val="single" w:color="000000"/>
        </w:rPr>
        <w:t xml:space="preserve">   </w:t>
      </w:r>
      <w:r>
        <w:rPr>
          <w:rFonts w:hAnsi="宋体" w:cs="宋体"/>
          <w:color w:val="auto"/>
          <w:sz w:val="24"/>
          <w:szCs w:val="24"/>
          <w:u w:val="single" w:color="000000"/>
        </w:rPr>
        <w:t>3</w:t>
      </w:r>
      <w:r>
        <w:rPr>
          <w:rFonts w:hint="eastAsia" w:hAnsi="宋体" w:cs="宋体"/>
          <w:color w:val="auto"/>
          <w:sz w:val="24"/>
          <w:szCs w:val="24"/>
          <w:u w:val="single" w:color="000000"/>
        </w:rPr>
        <w:t xml:space="preserve"> </w:t>
      </w:r>
      <w:r>
        <w:rPr>
          <w:rFonts w:hint="eastAsia" w:hAnsi="宋体" w:cs="宋体"/>
          <w:color w:val="auto"/>
          <w:sz w:val="24"/>
          <w:szCs w:val="24"/>
        </w:rPr>
        <w:t>种方式确定。</w:t>
      </w:r>
    </w:p>
    <w:p w14:paraId="213614C9">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sz w:val="24"/>
          <w:szCs w:val="24"/>
        </w:rPr>
        <w:t>第3种方式：</w:t>
      </w:r>
      <w:r>
        <w:rPr>
          <w:rFonts w:hint="eastAsia" w:hAnsi="宋体" w:cs="宋体"/>
          <w:color w:val="auto"/>
          <w:kern w:val="0"/>
          <w:sz w:val="24"/>
          <w:szCs w:val="24"/>
        </w:rPr>
        <w:t>承包人直接实施的暂估价项目</w:t>
      </w:r>
    </w:p>
    <w:p w14:paraId="2CB88672">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承包人直接实施的暂估价项目的约定：</w:t>
      </w:r>
      <w:r>
        <w:rPr>
          <w:rFonts w:hint="eastAsia" w:hAnsi="宋体" w:cs="宋体"/>
          <w:color w:val="auto"/>
          <w:sz w:val="24"/>
          <w:szCs w:val="24"/>
          <w:u w:val="single" w:color="000000"/>
        </w:rPr>
        <w:t xml:space="preserve">    /  </w:t>
      </w:r>
      <w:r>
        <w:rPr>
          <w:rFonts w:hint="eastAsia" w:hAnsi="宋体" w:cs="宋体"/>
          <w:color w:val="auto"/>
          <w:sz w:val="24"/>
          <w:szCs w:val="24"/>
        </w:rPr>
        <w:t>。</w:t>
      </w:r>
    </w:p>
    <w:p w14:paraId="3E5E4933">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10.8 暂列金额</w:t>
      </w:r>
    </w:p>
    <w:p w14:paraId="78C07775">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合同当事人关于暂列金额使用的约定：</w:t>
      </w:r>
      <w:r>
        <w:rPr>
          <w:rFonts w:hint="eastAsia" w:hAnsi="宋体" w:cs="宋体"/>
          <w:color w:val="auto"/>
          <w:sz w:val="24"/>
          <w:szCs w:val="24"/>
          <w:u w:val="single" w:color="000000"/>
        </w:rPr>
        <w:t xml:space="preserve">    /  </w:t>
      </w:r>
      <w:r>
        <w:rPr>
          <w:rFonts w:hint="eastAsia" w:hAnsi="宋体" w:cs="宋体"/>
          <w:color w:val="auto"/>
          <w:kern w:val="0"/>
          <w:sz w:val="24"/>
          <w:szCs w:val="24"/>
        </w:rPr>
        <w:t>。</w:t>
      </w:r>
    </w:p>
    <w:p w14:paraId="009670C9">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ascii="宋体" w:hAnsi="宋体" w:cs="宋体"/>
          <w:b w:val="0"/>
          <w:color w:val="auto"/>
          <w:sz w:val="24"/>
          <w:szCs w:val="24"/>
        </w:rPr>
      </w:pPr>
      <w:bookmarkStart w:id="567" w:name="_Toc351203643"/>
      <w:r>
        <w:rPr>
          <w:rFonts w:hint="eastAsia" w:ascii="宋体" w:hAnsi="宋体" w:cs="宋体"/>
          <w:b w:val="0"/>
          <w:color w:val="auto"/>
          <w:sz w:val="24"/>
          <w:szCs w:val="24"/>
        </w:rPr>
        <w:t>11. 价格调整</w:t>
      </w:r>
      <w:bookmarkEnd w:id="567"/>
    </w:p>
    <w:p w14:paraId="6D7E864B">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11.1 市场价格波动引起的调整</w:t>
      </w:r>
    </w:p>
    <w:p w14:paraId="6800206D">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kern w:val="0"/>
          <w:sz w:val="24"/>
          <w:szCs w:val="24"/>
        </w:rPr>
        <w:t>市场价格波动是否调整合同价格的约定：</w:t>
      </w:r>
      <w:r>
        <w:rPr>
          <w:rFonts w:hint="eastAsia" w:hAnsi="宋体" w:cs="宋体"/>
          <w:color w:val="auto"/>
          <w:sz w:val="24"/>
          <w:szCs w:val="24"/>
          <w:u w:val="single" w:color="000000"/>
        </w:rPr>
        <w:t>是。</w:t>
      </w:r>
    </w:p>
    <w:p w14:paraId="34082D8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因市场价格波动调整合同价格，采用以下第</w:t>
      </w:r>
      <w:r>
        <w:rPr>
          <w:rFonts w:hint="eastAsia" w:hAnsi="宋体" w:cs="宋体"/>
          <w:color w:val="auto"/>
          <w:sz w:val="24"/>
          <w:szCs w:val="24"/>
          <w:u w:val="single" w:color="000000"/>
        </w:rPr>
        <w:t xml:space="preserve"> 3 </w:t>
      </w:r>
      <w:r>
        <w:rPr>
          <w:rFonts w:hint="eastAsia" w:hAnsi="宋体" w:cs="宋体"/>
          <w:color w:val="auto"/>
          <w:sz w:val="24"/>
          <w:szCs w:val="24"/>
        </w:rPr>
        <w:t>种方式对合同价格进行调整：</w:t>
      </w:r>
    </w:p>
    <w:p w14:paraId="4CACE992">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第1种方式：采用价格指数进行价格调整。</w:t>
      </w:r>
    </w:p>
    <w:p w14:paraId="11A087CB">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关于各可调因子、定值和变值权重，以及基本价格指数及其来源的约定：</w:t>
      </w:r>
      <w:r>
        <w:rPr>
          <w:rFonts w:hint="eastAsia" w:hAnsi="宋体" w:cs="宋体"/>
          <w:color w:val="auto"/>
          <w:sz w:val="24"/>
          <w:szCs w:val="24"/>
          <w:u w:val="single" w:color="000000"/>
        </w:rPr>
        <w:t xml:space="preserve">     /    </w:t>
      </w:r>
      <w:r>
        <w:rPr>
          <w:rFonts w:hint="eastAsia" w:hAnsi="宋体" w:cs="宋体"/>
          <w:color w:val="auto"/>
          <w:sz w:val="24"/>
          <w:szCs w:val="24"/>
        </w:rPr>
        <w:t>；</w:t>
      </w:r>
    </w:p>
    <w:p w14:paraId="23F796D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第2种方式：采用造价信息进行价格调整。</w:t>
      </w:r>
    </w:p>
    <w:p w14:paraId="12D179B5">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（2）关于基准价格的约定：</w:t>
      </w:r>
      <w:r>
        <w:rPr>
          <w:rFonts w:hint="eastAsia" w:hAnsi="宋体" w:cs="宋体"/>
          <w:color w:val="auto"/>
          <w:sz w:val="24"/>
          <w:szCs w:val="24"/>
          <w:u w:val="single" w:color="000000"/>
        </w:rPr>
        <w:t xml:space="preserve">                         </w:t>
      </w:r>
      <w:r>
        <w:rPr>
          <w:rFonts w:hint="eastAsia" w:hAnsi="宋体" w:cs="宋体"/>
          <w:color w:val="auto"/>
          <w:sz w:val="24"/>
          <w:szCs w:val="24"/>
        </w:rPr>
        <w:t>。</w:t>
      </w:r>
    </w:p>
    <w:p w14:paraId="3CB52D27">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hAnsi="宋体" w:cs="宋体"/>
          <w:color w:val="auto"/>
          <w:sz w:val="24"/>
          <w:szCs w:val="24"/>
          <w:u w:val="single" w:color="000000"/>
        </w:rPr>
        <w:t xml:space="preserve">   </w:t>
      </w:r>
      <w:r>
        <w:rPr>
          <w:rFonts w:hint="eastAsia" w:hAnsi="宋体" w:cs="宋体"/>
          <w:color w:val="auto"/>
          <w:sz w:val="24"/>
          <w:szCs w:val="24"/>
        </w:rPr>
        <w:t>%时，或材料单价跌幅以已标价工程量清单或预算书中载明材料单价为基础超过</w:t>
      </w:r>
      <w:r>
        <w:rPr>
          <w:rFonts w:hint="eastAsia" w:hAnsi="宋体" w:cs="宋体"/>
          <w:color w:val="auto"/>
          <w:sz w:val="24"/>
          <w:szCs w:val="24"/>
          <w:u w:val="single" w:color="000000"/>
        </w:rPr>
        <w:t xml:space="preserve">   </w:t>
      </w:r>
      <w:r>
        <w:rPr>
          <w:rFonts w:hint="eastAsia" w:hAnsi="宋体" w:cs="宋体"/>
          <w:color w:val="auto"/>
          <w:sz w:val="24"/>
          <w:szCs w:val="24"/>
        </w:rPr>
        <w:t>%时，其超过部分据实调整。</w:t>
      </w:r>
    </w:p>
    <w:p w14:paraId="04DCD2C2">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hAnsi="宋体" w:cs="宋体"/>
          <w:color w:val="auto"/>
          <w:sz w:val="24"/>
          <w:szCs w:val="24"/>
          <w:u w:val="single" w:color="000000"/>
        </w:rPr>
        <w:t xml:space="preserve">   </w:t>
      </w:r>
      <w:r>
        <w:rPr>
          <w:rFonts w:hint="eastAsia" w:hAnsi="宋体" w:cs="宋体"/>
          <w:color w:val="auto"/>
          <w:sz w:val="24"/>
          <w:szCs w:val="24"/>
        </w:rPr>
        <w:t>%时，材料单价涨幅以已标价工程量清单或预算书中载明材料单价为基础超过</w:t>
      </w:r>
      <w:r>
        <w:rPr>
          <w:rFonts w:hint="eastAsia" w:hAnsi="宋体" w:cs="宋体"/>
          <w:color w:val="auto"/>
          <w:sz w:val="24"/>
          <w:szCs w:val="24"/>
          <w:u w:val="single" w:color="000000"/>
        </w:rPr>
        <w:t xml:space="preserve">   </w:t>
      </w:r>
      <w:r>
        <w:rPr>
          <w:rFonts w:hint="eastAsia" w:hAnsi="宋体" w:cs="宋体"/>
          <w:color w:val="auto"/>
          <w:sz w:val="24"/>
          <w:szCs w:val="24"/>
        </w:rPr>
        <w:t>%时，其超过部分据实调整。</w:t>
      </w:r>
    </w:p>
    <w:p w14:paraId="1170A323">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hAnsi="宋体" w:cs="宋体"/>
          <w:color w:val="auto"/>
          <w:sz w:val="24"/>
          <w:szCs w:val="24"/>
          <w:u w:val="single" w:color="000000"/>
        </w:rPr>
        <w:t xml:space="preserve">   </w:t>
      </w:r>
      <w:r>
        <w:rPr>
          <w:rFonts w:hint="eastAsia" w:hAnsi="宋体" w:cs="宋体"/>
          <w:color w:val="auto"/>
          <w:sz w:val="24"/>
          <w:szCs w:val="24"/>
        </w:rPr>
        <w:t>%时，其超过部分据实调整。</w:t>
      </w:r>
    </w:p>
    <w:p w14:paraId="19FD7DB7">
      <w:pPr>
        <w:snapToGrid w:val="0"/>
        <w:spacing w:line="360" w:lineRule="auto"/>
        <w:ind w:firstLine="482" w:firstLineChars="200"/>
        <w:jc w:val="left"/>
        <w:textAlignment w:val="baseline"/>
        <w:rPr>
          <w:rFonts w:hAnsi="宋体" w:cs="宋体"/>
          <w:b/>
          <w:color w:val="auto"/>
          <w:sz w:val="24"/>
          <w:szCs w:val="24"/>
        </w:rPr>
      </w:pPr>
      <w:r>
        <w:rPr>
          <w:rFonts w:hint="eastAsia" w:hAnsi="宋体" w:cs="宋体"/>
          <w:b/>
          <w:color w:val="auto"/>
          <w:sz w:val="24"/>
          <w:szCs w:val="24"/>
        </w:rPr>
        <w:t>第3种方式：采用政策性文件进行价格调整。</w:t>
      </w:r>
    </w:p>
    <w:p w14:paraId="0447EA24">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政府投资工程因市场价格波动引起的调整按以下第（1）种方式约定执行：</w:t>
      </w:r>
    </w:p>
    <w:p w14:paraId="59DAE35C">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（1）按《关于进一步加强杭州市建设工程市场要素价格动态管理的指导意见》（杭建市发〔2018〕579号）执行；</w:t>
      </w:r>
    </w:p>
    <w:p w14:paraId="30F09F0A">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（2）其他：/   。</w:t>
      </w:r>
    </w:p>
    <w:p w14:paraId="1593145D">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其中：</w:t>
      </w:r>
    </w:p>
    <w:p w14:paraId="5B1ECF0E">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1、风险范围及幅度的约定：</w:t>
      </w:r>
    </w:p>
    <w:p w14:paraId="4AAACD8E">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（1）人工费的风险幅度（5%）</w:t>
      </w:r>
    </w:p>
    <w:p w14:paraId="0EBA29CC">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（2）材料价格的风险幅度（5%）</w:t>
      </w:r>
    </w:p>
    <w:p w14:paraId="31684239">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2、材料价款动态调整结算方式采用以下第（3）种方式约定：</w:t>
      </w:r>
    </w:p>
    <w:p w14:paraId="7ABB2FDD">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（1）按时间进度分段结算：          /                 。</w:t>
      </w:r>
    </w:p>
    <w:p w14:paraId="456E04E7">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（2）按工程形象部位(目标)分段结算： /   。</w:t>
      </w:r>
    </w:p>
    <w:p w14:paraId="0A667C4B">
      <w:pPr>
        <w:snapToGrid w:val="0"/>
        <w:spacing w:line="360" w:lineRule="auto"/>
        <w:ind w:firstLine="482" w:firstLineChars="200"/>
        <w:jc w:val="left"/>
        <w:textAlignment w:val="baseline"/>
        <w:rPr>
          <w:rFonts w:hAnsi="宋体" w:cs="宋体"/>
          <w:b/>
          <w:color w:val="auto"/>
          <w:sz w:val="24"/>
          <w:szCs w:val="24"/>
          <w:u w:val="single" w:color="000000"/>
        </w:rPr>
      </w:pPr>
      <w:r>
        <w:rPr>
          <w:rFonts w:hint="eastAsia" w:hAnsi="宋体" w:cs="宋体"/>
          <w:b/>
          <w:color w:val="auto"/>
          <w:sz w:val="24"/>
          <w:szCs w:val="24"/>
          <w:u w:val="single" w:color="000000"/>
        </w:rPr>
        <w:t>（3）竣工后一次性结算： 竣工后一次性结算。</w:t>
      </w:r>
    </w:p>
    <w:p w14:paraId="1312A0FF">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2" w:firstLineChars="200"/>
        <w:textAlignment w:val="baseline"/>
        <w:rPr>
          <w:rFonts w:ascii="宋体" w:hAnsi="宋体" w:cs="宋体"/>
          <w:color w:val="auto"/>
          <w:sz w:val="24"/>
          <w:szCs w:val="24"/>
        </w:rPr>
      </w:pPr>
      <w:bookmarkStart w:id="568" w:name="_Toc296346706"/>
      <w:bookmarkStart w:id="569" w:name="_Toc296347204"/>
      <w:bookmarkStart w:id="570" w:name="_Toc296503205"/>
      <w:bookmarkStart w:id="571" w:name="_Toc296944544"/>
      <w:bookmarkStart w:id="572" w:name="_Toc292559410"/>
      <w:bookmarkStart w:id="573" w:name="_Toc297120505"/>
      <w:bookmarkStart w:id="574" w:name="_Toc292559915"/>
      <w:bookmarkStart w:id="575" w:name="_Toc297048391"/>
      <w:bookmarkStart w:id="576" w:name="_Toc296891033"/>
      <w:bookmarkStart w:id="577" w:name="_Toc296891245"/>
      <w:bookmarkStart w:id="578" w:name="_Toc300935002"/>
      <w:bookmarkStart w:id="579" w:name="_Toc312678040"/>
      <w:bookmarkStart w:id="580" w:name="_Toc304295579"/>
      <w:bookmarkStart w:id="581" w:name="_Toc297216211"/>
      <w:bookmarkStart w:id="582" w:name="_Toc297123552"/>
      <w:bookmarkStart w:id="583" w:name="_Toc351203644"/>
      <w:bookmarkStart w:id="584" w:name="_Toc303539159"/>
      <w:r>
        <w:rPr>
          <w:rFonts w:hint="eastAsia" w:ascii="宋体" w:hAnsi="宋体" w:cs="宋体"/>
          <w:color w:val="auto"/>
          <w:sz w:val="24"/>
          <w:szCs w:val="24"/>
        </w:rPr>
        <w:t xml:space="preserve">12. </w:t>
      </w:r>
      <w:bookmarkEnd w:id="568"/>
      <w:bookmarkEnd w:id="569"/>
      <w:bookmarkEnd w:id="570"/>
      <w:bookmarkEnd w:id="571"/>
      <w:bookmarkEnd w:id="572"/>
      <w:bookmarkEnd w:id="573"/>
      <w:bookmarkEnd w:id="574"/>
      <w:bookmarkEnd w:id="575"/>
      <w:bookmarkEnd w:id="576"/>
      <w:bookmarkEnd w:id="577"/>
      <w:r>
        <w:rPr>
          <w:rFonts w:hint="eastAsia" w:ascii="宋体" w:hAnsi="宋体" w:cs="宋体"/>
          <w:color w:val="auto"/>
          <w:sz w:val="24"/>
          <w:szCs w:val="24"/>
        </w:rPr>
        <w:t>合同价格、计量与支付</w:t>
      </w:r>
      <w:bookmarkEnd w:id="578"/>
      <w:bookmarkEnd w:id="579"/>
      <w:bookmarkEnd w:id="580"/>
      <w:bookmarkEnd w:id="581"/>
      <w:bookmarkEnd w:id="582"/>
      <w:bookmarkEnd w:id="583"/>
      <w:bookmarkEnd w:id="584"/>
      <w:bookmarkStart w:id="585" w:name="_Toc292559916"/>
      <w:bookmarkStart w:id="586" w:name="_Toc292559411"/>
      <w:bookmarkStart w:id="587" w:name="_Toc267251461"/>
      <w:bookmarkStart w:id="588" w:name="_Toc296891246"/>
      <w:bookmarkStart w:id="589" w:name="_Toc296944545"/>
      <w:bookmarkStart w:id="590" w:name="_Toc297120506"/>
      <w:bookmarkStart w:id="591" w:name="_Toc296346707"/>
      <w:bookmarkStart w:id="592" w:name="_Toc296503206"/>
      <w:bookmarkStart w:id="593" w:name="_Toc296347205"/>
      <w:bookmarkStart w:id="594" w:name="_Toc297048392"/>
      <w:bookmarkStart w:id="595" w:name="_Toc296891034"/>
    </w:p>
    <w:p w14:paraId="72756696">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2" w:firstLineChars="200"/>
        <w:textAlignment w:val="baseline"/>
        <w:rPr>
          <w:rFonts w:ascii="宋体" w:hAnsi="宋体" w:cs="宋体"/>
          <w:color w:val="auto"/>
          <w:sz w:val="24"/>
          <w:szCs w:val="24"/>
        </w:rPr>
      </w:pPr>
      <w:r>
        <w:rPr>
          <w:rFonts w:hint="eastAsia" w:ascii="宋体" w:hAnsi="宋体" w:cs="宋体"/>
          <w:color w:val="auto"/>
          <w:sz w:val="24"/>
          <w:szCs w:val="24"/>
        </w:rPr>
        <w:t>12.1 合</w:t>
      </w:r>
      <w:bookmarkEnd w:id="585"/>
      <w:bookmarkEnd w:id="586"/>
      <w:bookmarkEnd w:id="587"/>
      <w:r>
        <w:rPr>
          <w:rFonts w:hint="eastAsia" w:ascii="宋体" w:hAnsi="宋体" w:cs="宋体"/>
          <w:color w:val="auto"/>
          <w:sz w:val="24"/>
          <w:szCs w:val="24"/>
        </w:rPr>
        <w:t>同价</w:t>
      </w:r>
      <w:bookmarkEnd w:id="588"/>
      <w:bookmarkEnd w:id="589"/>
      <w:bookmarkEnd w:id="590"/>
      <w:bookmarkEnd w:id="591"/>
      <w:bookmarkEnd w:id="592"/>
      <w:bookmarkEnd w:id="593"/>
      <w:bookmarkEnd w:id="594"/>
      <w:bookmarkEnd w:id="595"/>
      <w:r>
        <w:rPr>
          <w:rFonts w:hint="eastAsia" w:ascii="宋体" w:hAnsi="宋体" w:cs="宋体"/>
          <w:color w:val="auto"/>
          <w:sz w:val="24"/>
          <w:szCs w:val="24"/>
        </w:rPr>
        <w:t>格形式</w:t>
      </w:r>
    </w:p>
    <w:p w14:paraId="3CED24B8">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u w:val="single" w:color="000000"/>
        </w:rPr>
        <w:t>1、本合同价款采用固定单价合同方式确定。</w:t>
      </w:r>
    </w:p>
    <w:p w14:paraId="167D3051">
      <w:pPr>
        <w:snapToGrid w:val="0"/>
        <w:spacing w:line="360" w:lineRule="auto"/>
        <w:ind w:firstLine="482" w:firstLineChars="200"/>
        <w:jc w:val="left"/>
        <w:textAlignment w:val="baseline"/>
        <w:rPr>
          <w:rFonts w:hAnsi="宋体" w:cs="宋体"/>
          <w:b/>
          <w:color w:val="auto"/>
          <w:sz w:val="24"/>
          <w:szCs w:val="24"/>
          <w:u w:val="single" w:color="000000"/>
        </w:rPr>
      </w:pPr>
      <w:r>
        <w:rPr>
          <w:rFonts w:hint="eastAsia" w:hAnsi="宋体" w:cs="宋体"/>
          <w:b/>
          <w:color w:val="auto"/>
          <w:sz w:val="24"/>
          <w:szCs w:val="24"/>
          <w:u w:val="single" w:color="000000"/>
        </w:rPr>
        <w:t>本合同包含的风险范围为：</w:t>
      </w:r>
    </w:p>
    <w:p w14:paraId="7B700CD0">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（1）应由承包人承担的工、料、机在</w:t>
      </w:r>
      <w:r>
        <w:rPr>
          <w:rFonts w:hint="eastAsia" w:hAnsi="宋体" w:cs="宋体"/>
          <w:b/>
          <w:color w:val="auto"/>
          <w:sz w:val="24"/>
          <w:szCs w:val="24"/>
          <w:u w:val="single" w:color="000000"/>
          <w:lang w:eastAsia="zh-CN"/>
        </w:rPr>
        <w:t>磋商报价</w:t>
      </w:r>
      <w:r>
        <w:rPr>
          <w:rFonts w:hint="eastAsia" w:hAnsi="宋体" w:cs="宋体"/>
          <w:b/>
          <w:color w:val="auto"/>
          <w:sz w:val="24"/>
          <w:szCs w:val="24"/>
          <w:u w:val="single" w:color="000000"/>
        </w:rPr>
        <w:t>编制期或预算书编制期与合同实施期间所发生的市场价格波动。</w:t>
      </w:r>
    </w:p>
    <w:p w14:paraId="45DA634C">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（2）其他：</w:t>
      </w:r>
    </w:p>
    <w:p w14:paraId="6A47E309">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a</w:t>
      </w:r>
      <w:r>
        <w:rPr>
          <w:rFonts w:hAnsi="宋体" w:cs="宋体"/>
          <w:b/>
          <w:color w:val="auto"/>
          <w:sz w:val="24"/>
          <w:szCs w:val="24"/>
          <w:u w:val="single" w:color="000000"/>
        </w:rPr>
        <w:t>.</w:t>
      </w:r>
      <w:r>
        <w:rPr>
          <w:rFonts w:hint="eastAsia" w:hAnsi="宋体" w:cs="宋体"/>
          <w:b/>
          <w:color w:val="auto"/>
          <w:sz w:val="24"/>
          <w:szCs w:val="24"/>
          <w:u w:val="single" w:color="000000"/>
        </w:rPr>
        <w:t>承包人可以或应该能预见的风险;</w:t>
      </w:r>
    </w:p>
    <w:p w14:paraId="66235D8E">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b</w:t>
      </w:r>
      <w:r>
        <w:rPr>
          <w:rFonts w:hAnsi="宋体" w:cs="宋体"/>
          <w:b/>
          <w:color w:val="auto"/>
          <w:sz w:val="24"/>
          <w:szCs w:val="24"/>
          <w:u w:val="single" w:color="000000"/>
        </w:rPr>
        <w:t>.</w:t>
      </w:r>
      <w:r>
        <w:rPr>
          <w:rFonts w:hint="eastAsia" w:hAnsi="宋体" w:cs="宋体"/>
          <w:b/>
          <w:color w:val="auto"/>
          <w:sz w:val="24"/>
          <w:szCs w:val="24"/>
          <w:u w:val="single" w:color="000000"/>
        </w:rPr>
        <w:t>分部分项工程量清单和表1-3-C技术措施项目清单及计价表中已列项目的综合单价；</w:t>
      </w:r>
    </w:p>
    <w:p w14:paraId="557D647F">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c</w:t>
      </w:r>
      <w:r>
        <w:rPr>
          <w:rFonts w:hAnsi="宋体" w:cs="宋体"/>
          <w:b/>
          <w:color w:val="auto"/>
          <w:sz w:val="24"/>
          <w:szCs w:val="24"/>
          <w:u w:val="single" w:color="000000"/>
        </w:rPr>
        <w:t>.</w:t>
      </w:r>
      <w:r>
        <w:rPr>
          <w:rFonts w:hint="eastAsia" w:hAnsi="宋体" w:cs="宋体"/>
          <w:b/>
          <w:color w:val="auto"/>
          <w:sz w:val="24"/>
          <w:szCs w:val="24"/>
          <w:u w:val="single" w:color="000000"/>
        </w:rPr>
        <w:t>“风险范围以外合同价款调整方法”条款规定外的人工费、材料（设备）、机械台班价格的涨跌；</w:t>
      </w:r>
    </w:p>
    <w:p w14:paraId="6BED4A0D">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d</w:t>
      </w:r>
      <w:r>
        <w:rPr>
          <w:rFonts w:hAnsi="宋体" w:cs="宋体"/>
          <w:b/>
          <w:color w:val="auto"/>
          <w:sz w:val="24"/>
          <w:szCs w:val="24"/>
          <w:u w:val="single" w:color="000000"/>
        </w:rPr>
        <w:t>.</w:t>
      </w:r>
      <w:r>
        <w:rPr>
          <w:rFonts w:hint="eastAsia" w:hAnsi="宋体" w:cs="宋体"/>
          <w:b/>
          <w:color w:val="auto"/>
          <w:sz w:val="24"/>
          <w:szCs w:val="24"/>
          <w:u w:val="single" w:color="000000"/>
        </w:rPr>
        <w:t>所有招标文件或工程量清单要求报价的内容而承包人未予报价的；</w:t>
      </w:r>
    </w:p>
    <w:p w14:paraId="500DB72D">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e</w:t>
      </w:r>
      <w:r>
        <w:rPr>
          <w:rFonts w:hAnsi="宋体" w:cs="宋体"/>
          <w:b/>
          <w:color w:val="auto"/>
          <w:sz w:val="24"/>
          <w:szCs w:val="24"/>
          <w:u w:val="single" w:color="000000"/>
        </w:rPr>
        <w:t>.</w:t>
      </w:r>
      <w:r>
        <w:rPr>
          <w:rFonts w:hint="eastAsia" w:hAnsi="宋体" w:cs="宋体"/>
          <w:b/>
          <w:color w:val="auto"/>
          <w:sz w:val="24"/>
          <w:szCs w:val="24"/>
          <w:u w:val="single" w:color="000000"/>
        </w:rPr>
        <w:t xml:space="preserve">承包人对工程现场环境以及发包人提供的招标文件、图纸等资料作出错误的推论、理解而导致的报价失误； </w:t>
      </w:r>
    </w:p>
    <w:p w14:paraId="1F32DEB8">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f</w:t>
      </w:r>
      <w:r>
        <w:rPr>
          <w:rFonts w:hAnsi="宋体" w:cs="宋体"/>
          <w:b/>
          <w:color w:val="auto"/>
          <w:sz w:val="24"/>
          <w:szCs w:val="24"/>
          <w:u w:val="single" w:color="000000"/>
        </w:rPr>
        <w:t>.</w:t>
      </w:r>
      <w:r>
        <w:rPr>
          <w:rFonts w:hint="eastAsia" w:hAnsi="宋体" w:cs="宋体"/>
          <w:b/>
          <w:color w:val="auto"/>
          <w:sz w:val="24"/>
          <w:szCs w:val="24"/>
          <w:u w:val="single" w:color="000000"/>
        </w:rPr>
        <w:t>施工技术措施费、施工组织措施费按项为单位计算的，在招标范围未发生变化的情况下，按</w:t>
      </w:r>
      <w:r>
        <w:rPr>
          <w:rFonts w:hint="eastAsia" w:hAnsi="宋体" w:cs="宋体"/>
          <w:b/>
          <w:color w:val="auto"/>
          <w:sz w:val="24"/>
          <w:szCs w:val="24"/>
          <w:u w:val="single" w:color="000000"/>
          <w:lang w:eastAsia="zh-CN"/>
        </w:rPr>
        <w:t>磋商</w:t>
      </w:r>
      <w:r>
        <w:rPr>
          <w:rFonts w:hint="eastAsia" w:hAnsi="宋体" w:cs="宋体"/>
          <w:b/>
          <w:color w:val="auto"/>
          <w:sz w:val="24"/>
          <w:szCs w:val="24"/>
          <w:u w:val="single" w:color="000000"/>
        </w:rPr>
        <w:t>报价实行包干，不得因现场施工条件变化、设计图纸变化、工程量增减、施工方案变更等任何因素而调整费用，但甩项除外；</w:t>
      </w:r>
    </w:p>
    <w:p w14:paraId="68D03236">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g</w:t>
      </w:r>
      <w:r>
        <w:rPr>
          <w:rFonts w:hAnsi="宋体" w:cs="宋体"/>
          <w:b/>
          <w:color w:val="auto"/>
          <w:sz w:val="24"/>
          <w:szCs w:val="24"/>
          <w:u w:val="single" w:color="000000"/>
        </w:rPr>
        <w:t>.</w:t>
      </w:r>
      <w:r>
        <w:rPr>
          <w:rFonts w:hint="eastAsia" w:hAnsi="宋体" w:cs="宋体"/>
          <w:b/>
          <w:color w:val="auto"/>
          <w:sz w:val="24"/>
          <w:szCs w:val="24"/>
          <w:u w:val="single" w:color="000000"/>
        </w:rPr>
        <w:t>规费、税金、农民工工伤保险费为费率包干；</w:t>
      </w:r>
    </w:p>
    <w:p w14:paraId="648CFFFF">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h</w:t>
      </w:r>
      <w:r>
        <w:rPr>
          <w:rFonts w:hAnsi="宋体" w:cs="宋体"/>
          <w:b/>
          <w:color w:val="auto"/>
          <w:sz w:val="24"/>
          <w:szCs w:val="24"/>
          <w:u w:val="single" w:color="000000"/>
        </w:rPr>
        <w:t>.</w:t>
      </w:r>
      <w:r>
        <w:rPr>
          <w:rFonts w:hint="eastAsia" w:hAnsi="宋体" w:cs="宋体"/>
          <w:b/>
          <w:color w:val="auto"/>
          <w:sz w:val="24"/>
          <w:szCs w:val="24"/>
          <w:u w:val="single" w:color="000000"/>
        </w:rPr>
        <w:t>清单描述中有按图集或规范施工的，综合单价必须满足规范和图集要求，综合单价不作调整；</w:t>
      </w:r>
    </w:p>
    <w:p w14:paraId="2C523774">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i</w:t>
      </w:r>
      <w:r>
        <w:rPr>
          <w:rFonts w:hAnsi="宋体" w:cs="宋体"/>
          <w:b/>
          <w:color w:val="auto"/>
          <w:sz w:val="24"/>
          <w:szCs w:val="24"/>
          <w:u w:val="single" w:color="000000"/>
        </w:rPr>
        <w:t>.</w:t>
      </w:r>
      <w:r>
        <w:rPr>
          <w:rFonts w:hint="eastAsia" w:hAnsi="宋体" w:cs="宋体"/>
          <w:b/>
          <w:color w:val="auto"/>
          <w:sz w:val="24"/>
          <w:szCs w:val="24"/>
          <w:u w:val="single" w:color="000000"/>
        </w:rPr>
        <w:t>所有招标文件或工程量清单明示要求报价包干或费率包干的内容；</w:t>
      </w:r>
    </w:p>
    <w:p w14:paraId="39C05AE0">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j</w:t>
      </w:r>
      <w:r>
        <w:rPr>
          <w:rFonts w:hAnsi="宋体" w:cs="宋体"/>
          <w:b/>
          <w:color w:val="auto"/>
          <w:sz w:val="24"/>
          <w:szCs w:val="24"/>
          <w:u w:val="single" w:color="000000"/>
        </w:rPr>
        <w:t>.</w:t>
      </w:r>
      <w:r>
        <w:rPr>
          <w:rFonts w:hint="eastAsia" w:hAnsi="宋体" w:cs="宋体"/>
          <w:b/>
          <w:color w:val="auto"/>
          <w:sz w:val="24"/>
          <w:szCs w:val="24"/>
          <w:u w:val="single" w:color="000000"/>
        </w:rPr>
        <w:t>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w:t>
      </w:r>
      <w:r>
        <w:rPr>
          <w:rFonts w:hint="eastAsia" w:hAnsi="宋体" w:cs="宋体"/>
          <w:b/>
          <w:color w:val="auto"/>
          <w:sz w:val="24"/>
          <w:szCs w:val="24"/>
          <w:u w:val="single" w:color="000000"/>
          <w:lang w:eastAsia="zh-CN"/>
        </w:rPr>
        <w:t>磋商</w:t>
      </w:r>
      <w:r>
        <w:rPr>
          <w:rFonts w:hint="eastAsia" w:hAnsi="宋体" w:cs="宋体"/>
          <w:b/>
          <w:color w:val="auto"/>
          <w:sz w:val="24"/>
          <w:szCs w:val="24"/>
          <w:u w:val="single" w:color="000000"/>
        </w:rPr>
        <w:t>时考虑相应的风险；</w:t>
      </w:r>
    </w:p>
    <w:p w14:paraId="566116BD">
      <w:pPr>
        <w:snapToGrid w:val="0"/>
        <w:spacing w:line="360" w:lineRule="auto"/>
        <w:ind w:firstLine="482" w:firstLineChars="200"/>
        <w:jc w:val="left"/>
        <w:textAlignment w:val="baseline"/>
        <w:rPr>
          <w:rFonts w:hint="eastAsia" w:hAnsi="宋体" w:cs="宋体"/>
          <w:b/>
          <w:color w:val="auto"/>
          <w:sz w:val="24"/>
          <w:szCs w:val="24"/>
          <w:u w:val="single" w:color="000000"/>
        </w:rPr>
      </w:pPr>
      <w:r>
        <w:rPr>
          <w:rFonts w:hAnsi="宋体" w:cs="宋体"/>
          <w:b/>
          <w:color w:val="auto"/>
          <w:sz w:val="24"/>
          <w:szCs w:val="24"/>
          <w:u w:val="single" w:color="000000"/>
        </w:rPr>
        <w:t>k.</w:t>
      </w:r>
      <w:r>
        <w:rPr>
          <w:rFonts w:hint="eastAsia" w:hAnsi="宋体" w:cs="宋体"/>
          <w:b/>
          <w:color w:val="auto"/>
          <w:sz w:val="24"/>
          <w:szCs w:val="24"/>
          <w:u w:val="single" w:color="000000"/>
        </w:rPr>
        <w:t>承包人</w:t>
      </w:r>
      <w:r>
        <w:rPr>
          <w:rFonts w:hint="eastAsia" w:hAnsi="宋体" w:cs="宋体"/>
          <w:b/>
          <w:color w:val="auto"/>
          <w:sz w:val="24"/>
          <w:szCs w:val="24"/>
          <w:u w:val="single" w:color="000000"/>
          <w:lang w:eastAsia="zh-CN"/>
        </w:rPr>
        <w:t>磋商</w:t>
      </w:r>
      <w:r>
        <w:rPr>
          <w:rFonts w:hint="eastAsia" w:hAnsi="宋体" w:cs="宋体"/>
          <w:b/>
          <w:color w:val="auto"/>
          <w:sz w:val="24"/>
          <w:szCs w:val="24"/>
          <w:u w:val="single" w:color="000000"/>
        </w:rPr>
        <w:t>时承诺的材料设备品牌的型号、规格、产品系列在工程实施过程中因停产导致市场无法采购等情况，须经发包人同意后选用不低于</w:t>
      </w:r>
      <w:r>
        <w:rPr>
          <w:rFonts w:hint="eastAsia" w:hAnsi="宋体" w:cs="宋体"/>
          <w:b/>
          <w:color w:val="auto"/>
          <w:sz w:val="24"/>
          <w:szCs w:val="24"/>
          <w:u w:val="single" w:color="000000"/>
          <w:lang w:eastAsia="zh-CN"/>
        </w:rPr>
        <w:t>磋商</w:t>
      </w:r>
      <w:r>
        <w:rPr>
          <w:rFonts w:hint="eastAsia" w:hAnsi="宋体" w:cs="宋体"/>
          <w:b/>
          <w:color w:val="auto"/>
          <w:sz w:val="24"/>
          <w:szCs w:val="24"/>
          <w:u w:val="single" w:color="000000"/>
        </w:rPr>
        <w:t>时技术标准和要求的产品（有推荐品牌的原则上在推荐品牌中选择，如产品推荐的品牌的也全部停产导致市场无法采购的，由承包人将相关产品资料提交发包人后确认），由此产生的费用不得调整，按</w:t>
      </w:r>
      <w:r>
        <w:rPr>
          <w:rFonts w:hint="eastAsia" w:hAnsi="宋体" w:cs="宋体"/>
          <w:b/>
          <w:color w:val="auto"/>
          <w:sz w:val="24"/>
          <w:szCs w:val="24"/>
          <w:u w:val="single" w:color="000000"/>
          <w:lang w:eastAsia="zh-CN"/>
        </w:rPr>
        <w:t>磋商</w:t>
      </w:r>
      <w:r>
        <w:rPr>
          <w:rFonts w:hint="eastAsia" w:hAnsi="宋体" w:cs="宋体"/>
          <w:b/>
          <w:color w:val="auto"/>
          <w:sz w:val="24"/>
          <w:szCs w:val="24"/>
          <w:u w:val="single" w:color="000000"/>
        </w:rPr>
        <w:t xml:space="preserve">所报综合单价包干； </w:t>
      </w:r>
    </w:p>
    <w:p w14:paraId="4858E7AD">
      <w:pPr>
        <w:snapToGrid w:val="0"/>
        <w:spacing w:line="360" w:lineRule="auto"/>
        <w:ind w:firstLine="482" w:firstLineChars="200"/>
        <w:jc w:val="left"/>
        <w:textAlignment w:val="baseline"/>
        <w:rPr>
          <w:rFonts w:hAnsi="宋体" w:cs="宋体"/>
          <w:b/>
          <w:color w:val="auto"/>
          <w:sz w:val="24"/>
          <w:szCs w:val="24"/>
          <w:u w:val="single" w:color="000000"/>
        </w:rPr>
      </w:pPr>
      <w:r>
        <w:rPr>
          <w:rFonts w:hAnsi="宋体" w:cs="宋体"/>
          <w:b/>
          <w:color w:val="auto"/>
          <w:sz w:val="24"/>
          <w:szCs w:val="24"/>
          <w:u w:val="single" w:color="000000"/>
        </w:rPr>
        <w:t>l.</w:t>
      </w:r>
      <w:r>
        <w:rPr>
          <w:rFonts w:hint="eastAsia" w:hAnsi="宋体" w:cs="宋体"/>
          <w:b/>
          <w:color w:val="auto"/>
          <w:sz w:val="24"/>
          <w:szCs w:val="24"/>
          <w:u w:val="single" w:color="000000"/>
        </w:rPr>
        <w:t>工程量清单项目特征描述、现行预算定额、计价规范中未描述到，但又是完成分项工程必须有的工作内容 。</w:t>
      </w:r>
      <w:r>
        <w:rPr>
          <w:rFonts w:hint="eastAsia" w:hAnsi="宋体" w:cs="宋体"/>
          <w:color w:val="auto"/>
          <w:sz w:val="24"/>
          <w:szCs w:val="24"/>
        </w:rPr>
        <w:t xml:space="preserve"> </w:t>
      </w:r>
    </w:p>
    <w:p w14:paraId="0FDDC36A">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2、总价合同。</w:t>
      </w:r>
      <w:r>
        <w:rPr>
          <w:rFonts w:hint="eastAsia" w:hAnsi="宋体" w:cs="宋体"/>
          <w:color w:val="auto"/>
          <w:sz w:val="24"/>
          <w:szCs w:val="24"/>
        </w:rPr>
        <w:tab/>
      </w:r>
    </w:p>
    <w:p w14:paraId="1041422E">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总价包含的风险范围：</w:t>
      </w:r>
      <w:r>
        <w:rPr>
          <w:rFonts w:hint="eastAsia" w:hAnsi="宋体" w:cs="宋体"/>
          <w:color w:val="auto"/>
          <w:sz w:val="24"/>
          <w:szCs w:val="24"/>
          <w:u w:val="single" w:color="000000"/>
        </w:rPr>
        <w:t xml:space="preserve">    /  </w:t>
      </w:r>
      <w:r>
        <w:rPr>
          <w:rFonts w:hint="eastAsia" w:hAnsi="宋体" w:cs="宋体"/>
          <w:color w:val="auto"/>
          <w:sz w:val="24"/>
          <w:szCs w:val="24"/>
        </w:rPr>
        <w:t>。</w:t>
      </w:r>
    </w:p>
    <w:p w14:paraId="4160524A">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风险费用的计算方法：</w:t>
      </w:r>
      <w:r>
        <w:rPr>
          <w:rFonts w:hint="eastAsia" w:hAnsi="宋体" w:cs="宋体"/>
          <w:color w:val="auto"/>
          <w:sz w:val="24"/>
          <w:szCs w:val="24"/>
          <w:u w:val="single" w:color="000000"/>
        </w:rPr>
        <w:t xml:space="preserve">   /   </w:t>
      </w:r>
      <w:r>
        <w:rPr>
          <w:rFonts w:hint="eastAsia" w:hAnsi="宋体" w:cs="宋体"/>
          <w:color w:val="auto"/>
          <w:sz w:val="24"/>
          <w:szCs w:val="24"/>
        </w:rPr>
        <w:t>。</w:t>
      </w:r>
    </w:p>
    <w:p w14:paraId="5BA3763D">
      <w:pPr>
        <w:snapToGrid w:val="0"/>
        <w:spacing w:line="360" w:lineRule="auto"/>
        <w:ind w:firstLine="480" w:firstLineChars="200"/>
        <w:jc w:val="left"/>
        <w:textAlignment w:val="baseline"/>
        <w:rPr>
          <w:rFonts w:hAnsi="宋体" w:cs="宋体"/>
          <w:color w:val="auto"/>
          <w:sz w:val="24"/>
          <w:szCs w:val="24"/>
        </w:rPr>
      </w:pPr>
      <w:r>
        <w:rPr>
          <w:rFonts w:hAnsi="宋体" w:cs="宋体"/>
          <w:color w:val="auto"/>
          <w:sz w:val="24"/>
          <w:szCs w:val="24"/>
        </w:rPr>
        <w:t>风险范围以外合同价格的调整方法：</w:t>
      </w:r>
      <w:r>
        <w:rPr>
          <w:rFonts w:hint="eastAsia" w:hAnsi="宋体" w:cs="宋体"/>
          <w:color w:val="auto"/>
          <w:sz w:val="24"/>
          <w:szCs w:val="24"/>
          <w:u w:val="single" w:color="000000"/>
        </w:rPr>
        <w:t xml:space="preserve">   /   </w:t>
      </w:r>
      <w:r>
        <w:rPr>
          <w:rFonts w:hint="eastAsia" w:hAnsi="宋体" w:cs="宋体"/>
          <w:color w:val="auto"/>
          <w:sz w:val="24"/>
          <w:szCs w:val="24"/>
        </w:rPr>
        <w:t>。</w:t>
      </w:r>
    </w:p>
    <w:p w14:paraId="4BA64BE2">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3、其他价格方式：</w:t>
      </w:r>
      <w:r>
        <w:rPr>
          <w:rFonts w:hint="eastAsia" w:hAnsi="宋体" w:cs="宋体"/>
          <w:color w:val="auto"/>
          <w:sz w:val="24"/>
          <w:szCs w:val="24"/>
          <w:u w:val="single" w:color="000000"/>
        </w:rPr>
        <w:t xml:space="preserve">     /    </w:t>
      </w:r>
      <w:r>
        <w:rPr>
          <w:rFonts w:hint="eastAsia" w:hAnsi="宋体" w:cs="宋体"/>
          <w:color w:val="auto"/>
          <w:sz w:val="24"/>
          <w:szCs w:val="24"/>
        </w:rPr>
        <w:t>。</w:t>
      </w:r>
    </w:p>
    <w:p w14:paraId="34D577F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12.2 预付款</w:t>
      </w:r>
    </w:p>
    <w:p w14:paraId="7A1D9B2D">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12.2.1 预付款的支付</w:t>
      </w:r>
    </w:p>
    <w:p w14:paraId="108A455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预付款支付比例或金额：</w:t>
      </w:r>
      <w:r>
        <w:rPr>
          <w:rFonts w:hint="eastAsia" w:hAnsi="宋体" w:cs="宋体"/>
          <w:color w:val="auto"/>
          <w:sz w:val="24"/>
          <w:szCs w:val="24"/>
          <w:u w:val="single" w:color="000000"/>
          <w:lang w:eastAsia="zh-CN"/>
        </w:rPr>
        <w:t>签约合同总价的</w:t>
      </w:r>
      <w:r>
        <w:rPr>
          <w:rFonts w:hint="eastAsia" w:hAnsi="宋体" w:cs="宋体"/>
          <w:color w:val="auto"/>
          <w:sz w:val="24"/>
          <w:szCs w:val="24"/>
          <w:u w:val="single" w:color="000000"/>
          <w:lang w:val="en-US" w:eastAsia="zh-CN"/>
        </w:rPr>
        <w:t>40%</w:t>
      </w:r>
      <w:r>
        <w:rPr>
          <w:rFonts w:hAnsi="宋体" w:cs="宋体"/>
          <w:color w:val="auto"/>
          <w:sz w:val="24"/>
          <w:szCs w:val="24"/>
          <w:u w:val="single" w:color="000000"/>
        </w:rPr>
        <w:t xml:space="preserve"> </w:t>
      </w:r>
      <w:r>
        <w:rPr>
          <w:rFonts w:hint="eastAsia" w:hAnsi="宋体" w:cs="宋体"/>
          <w:color w:val="auto"/>
          <w:sz w:val="24"/>
          <w:szCs w:val="24"/>
        </w:rPr>
        <w:t xml:space="preserve"> 。</w:t>
      </w:r>
    </w:p>
    <w:p w14:paraId="1ED3A5E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预付款支付期限：</w:t>
      </w:r>
      <w:r>
        <w:rPr>
          <w:rFonts w:hint="eastAsia" w:hAnsi="宋体" w:cs="宋体"/>
          <w:color w:val="auto"/>
          <w:sz w:val="24"/>
          <w:szCs w:val="24"/>
          <w:u w:val="single" w:color="000000"/>
        </w:rPr>
        <w:t xml:space="preserve">合同生效以及具备实施条件后5个工作日内 </w:t>
      </w:r>
      <w:r>
        <w:rPr>
          <w:rFonts w:hint="eastAsia" w:hAnsi="宋体" w:cs="宋体"/>
          <w:color w:val="auto"/>
          <w:sz w:val="24"/>
          <w:szCs w:val="24"/>
        </w:rPr>
        <w:t>。</w:t>
      </w:r>
    </w:p>
    <w:p w14:paraId="70F26E5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预付款扣回的方式：</w:t>
      </w:r>
      <w:r>
        <w:rPr>
          <w:rFonts w:hint="eastAsia" w:hAnsi="宋体" w:cs="宋体"/>
          <w:color w:val="auto"/>
          <w:sz w:val="24"/>
          <w:szCs w:val="24"/>
          <w:u w:val="single" w:color="000000"/>
        </w:rPr>
        <w:t xml:space="preserve">  </w:t>
      </w:r>
      <w:r>
        <w:rPr>
          <w:rFonts w:hint="eastAsia" w:hAnsi="宋体" w:cs="宋体"/>
          <w:color w:val="auto"/>
          <w:sz w:val="24"/>
          <w:szCs w:val="24"/>
          <w:u w:val="single" w:color="000000"/>
          <w:lang w:eastAsia="zh-CN"/>
        </w:rPr>
        <w:t>不扣回</w:t>
      </w:r>
      <w:r>
        <w:rPr>
          <w:rFonts w:hint="eastAsia" w:hAnsi="宋体" w:cs="宋体"/>
          <w:color w:val="auto"/>
          <w:sz w:val="24"/>
          <w:szCs w:val="24"/>
          <w:u w:val="single" w:color="000000"/>
        </w:rPr>
        <w:t xml:space="preserve">  </w:t>
      </w:r>
      <w:r>
        <w:rPr>
          <w:rFonts w:hint="eastAsia" w:hAnsi="宋体" w:cs="宋体"/>
          <w:color w:val="auto"/>
          <w:sz w:val="24"/>
          <w:szCs w:val="24"/>
        </w:rPr>
        <w:t>。</w:t>
      </w:r>
    </w:p>
    <w:p w14:paraId="0EE9F2A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12.2.2 预付款担保</w:t>
      </w:r>
    </w:p>
    <w:p w14:paraId="1CA3F538">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承包人提交预付款担保的期限：</w:t>
      </w:r>
      <w:r>
        <w:rPr>
          <w:rFonts w:hint="eastAsia" w:hAnsi="宋体" w:cs="宋体"/>
          <w:color w:val="auto"/>
          <w:sz w:val="24"/>
          <w:szCs w:val="24"/>
          <w:u w:val="single" w:color="000000"/>
        </w:rPr>
        <w:t xml:space="preserve">   /   </w:t>
      </w:r>
      <w:r>
        <w:rPr>
          <w:rFonts w:hint="eastAsia" w:hAnsi="宋体" w:cs="宋体"/>
          <w:color w:val="auto"/>
          <w:sz w:val="24"/>
          <w:szCs w:val="24"/>
        </w:rPr>
        <w:t xml:space="preserve">  。</w:t>
      </w:r>
    </w:p>
    <w:p w14:paraId="2ED3237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预付款担保的形式为：</w:t>
      </w:r>
      <w:r>
        <w:rPr>
          <w:rFonts w:hint="eastAsia" w:hAnsi="宋体" w:cs="宋体"/>
          <w:color w:val="auto"/>
          <w:sz w:val="24"/>
          <w:szCs w:val="24"/>
          <w:u w:val="single" w:color="000000"/>
        </w:rPr>
        <w:t xml:space="preserve">   /   </w:t>
      </w:r>
      <w:r>
        <w:rPr>
          <w:rFonts w:hint="eastAsia" w:hAnsi="宋体" w:cs="宋体"/>
          <w:color w:val="auto"/>
          <w:sz w:val="24"/>
          <w:szCs w:val="24"/>
        </w:rPr>
        <w:t>。</w:t>
      </w:r>
    </w:p>
    <w:p w14:paraId="68E02138">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12.3 计量</w:t>
      </w:r>
    </w:p>
    <w:p w14:paraId="6F5F3E81">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12.3.1 计量原则</w:t>
      </w:r>
    </w:p>
    <w:p w14:paraId="6BDBBDA1">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工程量计算规则：</w:t>
      </w:r>
    </w:p>
    <w:p w14:paraId="0443252D">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rPr>
        <w:t>（1）</w:t>
      </w:r>
      <w:r>
        <w:rPr>
          <w:rFonts w:hint="eastAsia" w:hAnsi="宋体" w:cs="宋体"/>
          <w:b/>
          <w:color w:val="auto"/>
          <w:sz w:val="24"/>
          <w:szCs w:val="24"/>
          <w:u w:val="single" w:color="000000"/>
        </w:rPr>
        <w:t xml:space="preserve"> 实行工程量清单计价的工程项目，其工程量的计算规则应按国家标准工程量计算规范及省级行业主管部门颁布的补充规定执行。</w:t>
      </w:r>
    </w:p>
    <w:p w14:paraId="3C7EFCCC">
      <w:pPr>
        <w:snapToGrid w:val="0"/>
        <w:spacing w:line="360" w:lineRule="auto"/>
        <w:ind w:firstLine="482" w:firstLineChars="200"/>
        <w:jc w:val="left"/>
        <w:textAlignment w:val="baseline"/>
        <w:rPr>
          <w:rFonts w:hAnsi="宋体" w:cs="宋体"/>
          <w:b/>
          <w:color w:val="auto"/>
          <w:sz w:val="24"/>
          <w:szCs w:val="24"/>
          <w:u w:val="single"/>
        </w:rPr>
      </w:pPr>
      <w:r>
        <w:rPr>
          <w:rFonts w:hint="eastAsia" w:hAnsi="宋体" w:cs="宋体"/>
          <w:b/>
          <w:color w:val="auto"/>
          <w:sz w:val="24"/>
          <w:szCs w:val="24"/>
        </w:rPr>
        <w:t>（2）</w:t>
      </w:r>
      <w:r>
        <w:rPr>
          <w:rFonts w:hint="eastAsia" w:hAnsi="宋体" w:cs="宋体"/>
          <w:b/>
          <w:color w:val="auto"/>
          <w:sz w:val="24"/>
          <w:szCs w:val="24"/>
          <w:u w:val="single" w:color="000000"/>
        </w:rPr>
        <w:t>不实行工程量清单计价的工程项目，工程量的计算规则应按省、市行业主管部门颁布的各专业工程定额的工程量计算规则执行。</w:t>
      </w:r>
    </w:p>
    <w:p w14:paraId="0145165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12.3.2 计量周期</w:t>
      </w:r>
    </w:p>
    <w:p w14:paraId="62EDE480">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关于计量周期的约定：</w:t>
      </w:r>
      <w:r>
        <w:rPr>
          <w:rFonts w:hint="eastAsia" w:hAnsi="宋体" w:cs="宋体"/>
          <w:color w:val="auto"/>
          <w:sz w:val="24"/>
          <w:szCs w:val="24"/>
          <w:u w:val="single" w:color="000000"/>
        </w:rPr>
        <w:t>/</w:t>
      </w:r>
      <w:r>
        <w:rPr>
          <w:rFonts w:hint="eastAsia" w:hAnsi="宋体" w:cs="宋体"/>
          <w:b/>
          <w:color w:val="auto"/>
          <w:sz w:val="24"/>
          <w:szCs w:val="24"/>
          <w:u w:val="single" w:color="000000"/>
        </w:rPr>
        <w:t xml:space="preserve"> </w:t>
      </w:r>
      <w:r>
        <w:rPr>
          <w:rFonts w:hint="eastAsia" w:hAnsi="宋体" w:cs="宋体"/>
          <w:color w:val="auto"/>
          <w:sz w:val="24"/>
          <w:szCs w:val="24"/>
          <w:u w:val="single" w:color="000000"/>
        </w:rPr>
        <w:t xml:space="preserve"> </w:t>
      </w:r>
      <w:r>
        <w:rPr>
          <w:rFonts w:hint="eastAsia" w:hAnsi="宋体" w:cs="宋体"/>
          <w:color w:val="auto"/>
          <w:sz w:val="24"/>
          <w:szCs w:val="24"/>
        </w:rPr>
        <w:t>。</w:t>
      </w:r>
    </w:p>
    <w:p w14:paraId="45EAED02">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12.3.3 单价合同的计量</w:t>
      </w:r>
    </w:p>
    <w:p w14:paraId="06A7916C">
      <w:pPr>
        <w:snapToGrid w:val="0"/>
        <w:spacing w:line="360" w:lineRule="auto"/>
        <w:ind w:firstLine="480" w:firstLineChars="200"/>
        <w:jc w:val="left"/>
        <w:textAlignment w:val="baseline"/>
        <w:rPr>
          <w:rFonts w:hAnsi="宋体" w:cs="宋体"/>
          <w:b/>
          <w:color w:val="auto"/>
          <w:sz w:val="24"/>
          <w:szCs w:val="24"/>
          <w:u w:val="single"/>
        </w:rPr>
      </w:pPr>
      <w:r>
        <w:rPr>
          <w:rFonts w:hint="eastAsia" w:hAnsi="宋体" w:cs="宋体"/>
          <w:color w:val="auto"/>
          <w:sz w:val="24"/>
          <w:szCs w:val="24"/>
        </w:rPr>
        <w:t>关于单价合同计量的约定：</w:t>
      </w:r>
      <w:r>
        <w:rPr>
          <w:rFonts w:hint="eastAsia" w:hAnsi="宋体" w:cs="宋体"/>
          <w:color w:val="auto"/>
          <w:sz w:val="24"/>
          <w:szCs w:val="24"/>
          <w:u w:val="single" w:color="000000"/>
        </w:rPr>
        <w:t xml:space="preserve">  /</w:t>
      </w:r>
      <w:r>
        <w:rPr>
          <w:rFonts w:hint="eastAsia" w:hAnsi="宋体" w:cs="宋体"/>
          <w:b/>
          <w:color w:val="auto"/>
          <w:sz w:val="24"/>
          <w:szCs w:val="24"/>
          <w:u w:val="single" w:color="000000"/>
        </w:rPr>
        <w:t>。</w:t>
      </w:r>
    </w:p>
    <w:p w14:paraId="76F6E6F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12.3.4 总价合同的计量</w:t>
      </w:r>
    </w:p>
    <w:p w14:paraId="56D512A0">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关于总价合同计量的约定：</w:t>
      </w:r>
      <w:r>
        <w:rPr>
          <w:rFonts w:hint="eastAsia" w:hAnsi="宋体" w:cs="宋体"/>
          <w:color w:val="auto"/>
          <w:sz w:val="24"/>
          <w:szCs w:val="24"/>
          <w:u w:val="single" w:color="000000"/>
        </w:rPr>
        <w:t xml:space="preserve">                              </w:t>
      </w:r>
      <w:r>
        <w:rPr>
          <w:rFonts w:hint="eastAsia" w:hAnsi="宋体" w:cs="宋体"/>
          <w:color w:val="auto"/>
          <w:sz w:val="24"/>
          <w:szCs w:val="24"/>
        </w:rPr>
        <w:t>。</w:t>
      </w:r>
    </w:p>
    <w:p w14:paraId="1547FBC4">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12.3.5总价合同采用支付分解表计量支付的，是否适用第</w:t>
      </w:r>
      <w:r>
        <w:rPr>
          <w:rFonts w:hint="eastAsia" w:hAnsi="宋体" w:cs="宋体"/>
          <w:color w:val="auto"/>
          <w:kern w:val="0"/>
          <w:sz w:val="24"/>
          <w:szCs w:val="24"/>
        </w:rPr>
        <w:t xml:space="preserve">12.3.4 </w:t>
      </w:r>
      <w:r>
        <w:rPr>
          <w:rFonts w:hint="eastAsia" w:hAnsi="宋体" w:cs="宋体"/>
          <w:color w:val="auto"/>
          <w:sz w:val="24"/>
          <w:szCs w:val="24"/>
        </w:rPr>
        <w:t>项</w:t>
      </w:r>
      <w:r>
        <w:rPr>
          <w:rFonts w:hint="eastAsia" w:hAnsi="宋体" w:cs="宋体"/>
          <w:color w:val="auto"/>
          <w:kern w:val="0"/>
          <w:sz w:val="24"/>
          <w:szCs w:val="24"/>
        </w:rPr>
        <w:t>〔总价合同的计量〕</w:t>
      </w:r>
      <w:r>
        <w:rPr>
          <w:rFonts w:hint="eastAsia" w:hAnsi="宋体" w:cs="宋体"/>
          <w:color w:val="auto"/>
          <w:sz w:val="24"/>
          <w:szCs w:val="24"/>
        </w:rPr>
        <w:t>约定进行计量：</w:t>
      </w:r>
      <w:r>
        <w:rPr>
          <w:rFonts w:hint="eastAsia" w:hAnsi="宋体" w:cs="宋体"/>
          <w:color w:val="auto"/>
          <w:sz w:val="24"/>
          <w:szCs w:val="24"/>
          <w:u w:val="single" w:color="000000"/>
        </w:rPr>
        <w:t xml:space="preserve">                     </w:t>
      </w:r>
      <w:r>
        <w:rPr>
          <w:rFonts w:hint="eastAsia" w:hAnsi="宋体" w:cs="宋体"/>
          <w:color w:val="auto"/>
          <w:sz w:val="24"/>
          <w:szCs w:val="24"/>
        </w:rPr>
        <w:t>。</w:t>
      </w:r>
    </w:p>
    <w:p w14:paraId="76E5EB1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12.3.6 其他价格形式合同的计量</w:t>
      </w:r>
    </w:p>
    <w:p w14:paraId="50182479">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其他价格形式的计量方式和程序：</w:t>
      </w:r>
      <w:r>
        <w:rPr>
          <w:rFonts w:hint="eastAsia" w:hAnsi="宋体" w:cs="宋体"/>
          <w:color w:val="auto"/>
          <w:sz w:val="24"/>
          <w:szCs w:val="24"/>
          <w:u w:val="single" w:color="000000"/>
        </w:rPr>
        <w:t xml:space="preserve">                        </w:t>
      </w:r>
      <w:r>
        <w:rPr>
          <w:rFonts w:hint="eastAsia" w:hAnsi="宋体" w:cs="宋体"/>
          <w:color w:val="auto"/>
          <w:sz w:val="24"/>
          <w:szCs w:val="24"/>
        </w:rPr>
        <w:t>。</w:t>
      </w:r>
    </w:p>
    <w:p w14:paraId="0E5E9299">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12.4 工程进度款支付</w:t>
      </w:r>
    </w:p>
    <w:p w14:paraId="7B00246F">
      <w:pPr>
        <w:snapToGrid w:val="0"/>
        <w:spacing w:line="360" w:lineRule="auto"/>
        <w:ind w:firstLine="480" w:firstLineChars="200"/>
        <w:jc w:val="left"/>
        <w:textAlignment w:val="baseline"/>
        <w:rPr>
          <w:rFonts w:hAnsi="宋体" w:cs="宋体"/>
          <w:color w:val="auto"/>
          <w:sz w:val="24"/>
          <w:szCs w:val="24"/>
        </w:rPr>
      </w:pPr>
      <w:bookmarkStart w:id="596" w:name="_Toc296503211"/>
      <w:bookmarkStart w:id="597" w:name="_Toc300935006"/>
      <w:bookmarkStart w:id="598" w:name="_Toc297216215"/>
      <w:bookmarkStart w:id="599" w:name="_Toc296347210"/>
      <w:bookmarkStart w:id="600" w:name="_Toc297120511"/>
      <w:bookmarkStart w:id="601" w:name="_Toc297048397"/>
      <w:bookmarkStart w:id="602" w:name="_Toc292559416"/>
      <w:bookmarkStart w:id="603" w:name="_Toc296891251"/>
      <w:bookmarkStart w:id="604" w:name="_Toc292559921"/>
      <w:bookmarkStart w:id="605" w:name="_Toc303539163"/>
      <w:bookmarkStart w:id="606" w:name="_Toc296891039"/>
      <w:bookmarkStart w:id="607" w:name="_Toc296944550"/>
      <w:bookmarkStart w:id="608" w:name="_Toc297123556"/>
      <w:bookmarkStart w:id="609" w:name="_Toc296346712"/>
      <w:r>
        <w:rPr>
          <w:rFonts w:hint="eastAsia" w:hAnsi="宋体" w:cs="宋体"/>
          <w:color w:val="auto"/>
          <w:sz w:val="24"/>
          <w:szCs w:val="24"/>
        </w:rPr>
        <w:t>12.4.1 付款周期</w:t>
      </w:r>
    </w:p>
    <w:p w14:paraId="222F02F9">
      <w:pPr>
        <w:snapToGrid w:val="0"/>
        <w:spacing w:line="360" w:lineRule="auto"/>
        <w:ind w:firstLine="480" w:firstLineChars="200"/>
        <w:textAlignment w:val="baseline"/>
        <w:rPr>
          <w:rFonts w:hAnsi="宋体" w:cs="宋体"/>
          <w:color w:val="auto"/>
          <w:sz w:val="24"/>
          <w:szCs w:val="24"/>
          <w:u w:val="single"/>
        </w:rPr>
      </w:pPr>
      <w:r>
        <w:rPr>
          <w:rFonts w:hint="eastAsia" w:hAnsi="宋体" w:cs="宋体"/>
          <w:color w:val="auto"/>
          <w:sz w:val="24"/>
          <w:szCs w:val="24"/>
        </w:rPr>
        <w:t>关于付款周期的约定：</w:t>
      </w:r>
      <w:r>
        <w:rPr>
          <w:rFonts w:hint="eastAsia" w:hAnsi="宋体" w:cs="宋体"/>
          <w:b/>
          <w:bCs/>
          <w:color w:val="auto"/>
          <w:u w:val="single" w:color="000000"/>
        </w:rPr>
        <w:t>工程款（进度款）支付：合同价款内的工程款支付：工程进度款按月申报，发包人向承包人支付上月按12.1、12.3款计量工程量价款，由监理单位根据每月进度进行签证后上报发包人审核，发包人核定后支付上月已完工程量的月工程进度款，月工程进度款支付比例为月完成工程量工程款的85%。项目通过竣</w:t>
      </w:r>
      <w:r>
        <w:rPr>
          <w:rFonts w:hint="eastAsia" w:hAnsi="宋体" w:cs="宋体"/>
          <w:b/>
          <w:bCs/>
          <w:color w:val="auto"/>
          <w:highlight w:val="none"/>
          <w:u w:val="single" w:color="000000"/>
        </w:rPr>
        <w:t>工验收，承包人结清民工工资（附民工本人签字的工资签收单），工程款报表由监理、发包人审核后支付至已完成工程价款的8</w:t>
      </w:r>
      <w:r>
        <w:rPr>
          <w:rFonts w:hAnsi="宋体" w:cs="宋体"/>
          <w:b/>
          <w:bCs/>
          <w:color w:val="auto"/>
          <w:highlight w:val="none"/>
          <w:u w:val="single" w:color="000000"/>
        </w:rPr>
        <w:t>5</w:t>
      </w:r>
      <w:r>
        <w:rPr>
          <w:rFonts w:hint="eastAsia" w:hAnsi="宋体" w:cs="宋体"/>
          <w:b/>
          <w:bCs/>
          <w:color w:val="auto"/>
          <w:highlight w:val="none"/>
          <w:u w:val="single" w:color="000000"/>
        </w:rPr>
        <w:t>%（已抵扣已支付预付款）；承包人提交完整的结算报告和结算资料经结算审计审定后，承包人将审定价的</w:t>
      </w:r>
      <w:r>
        <w:rPr>
          <w:rFonts w:hint="eastAsia" w:hAnsi="宋体" w:cs="宋体"/>
          <w:b/>
          <w:bCs/>
          <w:color w:val="auto"/>
          <w:u w:val="single" w:color="000000"/>
        </w:rPr>
        <w:t>1</w:t>
      </w:r>
      <w:r>
        <w:rPr>
          <w:rFonts w:hAnsi="宋体" w:cs="宋体"/>
          <w:b/>
          <w:bCs/>
          <w:color w:val="auto"/>
          <w:u w:val="single" w:color="000000"/>
        </w:rPr>
        <w:t>.5</w:t>
      </w:r>
      <w:r>
        <w:rPr>
          <w:rFonts w:hint="eastAsia" w:hAnsi="宋体" w:cs="宋体"/>
          <w:b/>
          <w:bCs/>
          <w:color w:val="auto"/>
          <w:u w:val="single" w:color="000000"/>
        </w:rPr>
        <w:t>%作为质量保证金打入发包人账户，如有水电费产生则承包人将水电费打入发包人账户，发包人出具相应质保金往来款票据和水电费往来款票据。然后，发包人再付至审定价的1</w:t>
      </w:r>
      <w:r>
        <w:rPr>
          <w:rFonts w:hAnsi="宋体" w:cs="宋体"/>
          <w:b/>
          <w:bCs/>
          <w:color w:val="auto"/>
          <w:u w:val="single" w:color="000000"/>
        </w:rPr>
        <w:t>00</w:t>
      </w:r>
      <w:r>
        <w:rPr>
          <w:rFonts w:hint="eastAsia" w:hAnsi="宋体" w:cs="宋体"/>
          <w:b/>
          <w:bCs/>
          <w:color w:val="auto"/>
          <w:u w:val="single" w:color="000000"/>
        </w:rPr>
        <w:t>%。质保期到期后，发包人根据回访情况，按审批流程无息退还（剩余）质保金。</w:t>
      </w:r>
    </w:p>
    <w:p w14:paraId="33F39D91">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12.4.2 进度付款申请单的编制</w:t>
      </w:r>
    </w:p>
    <w:p w14:paraId="626411B8">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关于进度付款申请单编制的约定：</w:t>
      </w:r>
      <w:r>
        <w:rPr>
          <w:rFonts w:hint="eastAsia" w:hAnsi="宋体" w:cs="宋体"/>
          <w:b/>
          <w:bCs/>
          <w:color w:val="auto"/>
          <w:sz w:val="24"/>
          <w:szCs w:val="24"/>
          <w:u w:val="single" w:color="000000"/>
        </w:rPr>
        <w:t>/</w:t>
      </w:r>
      <w:r>
        <w:rPr>
          <w:rFonts w:hint="eastAsia" w:hAnsi="宋体" w:cs="宋体"/>
          <w:color w:val="auto"/>
          <w:sz w:val="24"/>
          <w:szCs w:val="24"/>
          <w:u w:val="single" w:color="000000"/>
        </w:rPr>
        <w:t>。</w:t>
      </w:r>
      <w:r>
        <w:rPr>
          <w:rFonts w:hint="eastAsia" w:hAnsi="宋体" w:cs="宋体"/>
          <w:color w:val="auto"/>
          <w:sz w:val="24"/>
          <w:szCs w:val="24"/>
        </w:rPr>
        <w:t xml:space="preserve">  </w:t>
      </w:r>
    </w:p>
    <w:p w14:paraId="3440E129">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Fonts w:hint="eastAsia" w:hAnsi="宋体" w:cs="宋体"/>
          <w:color w:val="auto"/>
          <w:sz w:val="24"/>
          <w:szCs w:val="24"/>
        </w:rPr>
        <w:t>2.4.3 进度付款申请单的提交</w:t>
      </w:r>
    </w:p>
    <w:p w14:paraId="392BFC42">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（1）单价合同进度付款申请单提交的约定：</w:t>
      </w:r>
      <w:r>
        <w:rPr>
          <w:rFonts w:hint="eastAsia" w:hAnsi="宋体" w:cs="宋体"/>
          <w:b/>
          <w:bCs/>
          <w:color w:val="auto"/>
          <w:sz w:val="24"/>
          <w:szCs w:val="24"/>
          <w:u w:val="single" w:color="000000"/>
        </w:rPr>
        <w:t>/</w:t>
      </w:r>
      <w:r>
        <w:rPr>
          <w:rFonts w:hint="eastAsia" w:hAnsi="宋体" w:cs="宋体"/>
          <w:color w:val="auto"/>
          <w:sz w:val="24"/>
          <w:szCs w:val="24"/>
        </w:rPr>
        <w:t xml:space="preserve"> 。</w:t>
      </w:r>
    </w:p>
    <w:p w14:paraId="026458C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 xml:space="preserve">（2）总价合同进度付款申请单提交的约定：       </w:t>
      </w:r>
      <w:r>
        <w:rPr>
          <w:rFonts w:hint="eastAsia" w:hAnsi="宋体" w:cs="宋体"/>
          <w:color w:val="auto"/>
          <w:sz w:val="24"/>
          <w:szCs w:val="24"/>
          <w:u w:val="single" w:color="000000"/>
        </w:rPr>
        <w:t xml:space="preserve">   /    </w:t>
      </w:r>
      <w:r>
        <w:rPr>
          <w:rFonts w:hint="eastAsia" w:hAnsi="宋体" w:cs="宋体"/>
          <w:color w:val="auto"/>
          <w:sz w:val="24"/>
          <w:szCs w:val="24"/>
        </w:rPr>
        <w:t xml:space="preserve">      。</w:t>
      </w:r>
    </w:p>
    <w:p w14:paraId="3BB217D0">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 xml:space="preserve">（3）其他价格形式合同进度付款申请单提交的约定：  </w:t>
      </w:r>
      <w:r>
        <w:rPr>
          <w:rFonts w:hint="eastAsia" w:hAnsi="宋体" w:cs="宋体"/>
          <w:color w:val="auto"/>
          <w:sz w:val="24"/>
          <w:szCs w:val="24"/>
          <w:u w:val="single" w:color="000000"/>
        </w:rPr>
        <w:t xml:space="preserve">   /   </w:t>
      </w:r>
      <w:r>
        <w:rPr>
          <w:rFonts w:hint="eastAsia" w:hAnsi="宋体" w:cs="宋体"/>
          <w:color w:val="auto"/>
          <w:sz w:val="24"/>
          <w:szCs w:val="24"/>
        </w:rPr>
        <w:t xml:space="preserve">     。</w:t>
      </w:r>
    </w:p>
    <w:p w14:paraId="7999D70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12.4.4 进度款审核和支付</w:t>
      </w:r>
    </w:p>
    <w:p w14:paraId="53705618">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（1）监理人审查并报送发包人的期限：</w:t>
      </w:r>
      <w:r>
        <w:rPr>
          <w:rFonts w:hint="eastAsia" w:hAnsi="宋体" w:cs="宋体"/>
          <w:color w:val="auto"/>
          <w:sz w:val="24"/>
          <w:szCs w:val="24"/>
          <w:u w:val="single" w:color="000000"/>
        </w:rPr>
        <w:t xml:space="preserve"> 七天内完成审查 </w:t>
      </w:r>
      <w:r>
        <w:rPr>
          <w:rFonts w:hint="eastAsia" w:hAnsi="宋体" w:cs="宋体"/>
          <w:color w:val="auto"/>
          <w:sz w:val="24"/>
          <w:szCs w:val="24"/>
        </w:rPr>
        <w:t xml:space="preserve"> 。</w:t>
      </w:r>
    </w:p>
    <w:p w14:paraId="24271DA2">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发包人完成审批并签发进度款支付证书的期限：</w:t>
      </w:r>
      <w:r>
        <w:rPr>
          <w:rFonts w:hint="eastAsia" w:hAnsi="宋体" w:cs="宋体"/>
          <w:color w:val="auto"/>
          <w:sz w:val="24"/>
          <w:szCs w:val="24"/>
          <w:u w:val="single" w:color="000000"/>
        </w:rPr>
        <w:t>收到监理人报送的进度付款申请单及相关资料后十四天内。</w:t>
      </w:r>
    </w:p>
    <w:p w14:paraId="5F339C83">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 xml:space="preserve">（2）发包人支付进度款的期限： </w:t>
      </w:r>
      <w:r>
        <w:rPr>
          <w:rFonts w:hint="eastAsia" w:hAnsi="宋体" w:cs="宋体"/>
          <w:color w:val="auto"/>
          <w:sz w:val="24"/>
          <w:szCs w:val="24"/>
          <w:u w:val="single" w:color="000000"/>
        </w:rPr>
        <w:t>在进度款支付证书或临时进度款支付证书签发后七天内完成支付。</w:t>
      </w:r>
    </w:p>
    <w:p w14:paraId="46D8C59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发包人逾期支付进度款的违约金的计算方式：</w:t>
      </w:r>
      <w:r>
        <w:rPr>
          <w:rFonts w:hint="eastAsia" w:hAnsi="宋体" w:cs="宋体"/>
          <w:color w:val="auto"/>
          <w:sz w:val="24"/>
          <w:szCs w:val="24"/>
          <w:u w:val="single" w:color="000000"/>
        </w:rPr>
        <w:t xml:space="preserve">        /         </w:t>
      </w:r>
      <w:r>
        <w:rPr>
          <w:rFonts w:hint="eastAsia" w:hAnsi="宋体" w:cs="宋体"/>
          <w:color w:val="auto"/>
          <w:sz w:val="24"/>
          <w:szCs w:val="24"/>
        </w:rPr>
        <w:t>。</w:t>
      </w:r>
    </w:p>
    <w:p w14:paraId="74C7C9F0">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12.4.6 支付分解表的编制</w:t>
      </w:r>
    </w:p>
    <w:p w14:paraId="32B0A6F5">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2、总价合同支付分解表的编制与审批：</w:t>
      </w:r>
      <w:r>
        <w:rPr>
          <w:rFonts w:hint="eastAsia" w:hAnsi="宋体" w:cs="宋体"/>
          <w:color w:val="auto"/>
          <w:sz w:val="24"/>
          <w:szCs w:val="24"/>
          <w:u w:val="single" w:color="000000"/>
        </w:rPr>
        <w:t xml:space="preserve">按通用合同条款第12.4.6条第2项规定执行  </w:t>
      </w:r>
      <w:r>
        <w:rPr>
          <w:rFonts w:hint="eastAsia" w:hAnsi="宋体" w:cs="宋体"/>
          <w:color w:val="auto"/>
          <w:sz w:val="24"/>
          <w:szCs w:val="24"/>
        </w:rPr>
        <w:t>。</w:t>
      </w:r>
    </w:p>
    <w:p w14:paraId="5F5E5EC4">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3、单价合同的总价项目支付分解表的编制与审批：</w:t>
      </w:r>
      <w:r>
        <w:rPr>
          <w:rFonts w:hint="eastAsia" w:hAnsi="宋体" w:cs="宋体"/>
          <w:color w:val="auto"/>
          <w:sz w:val="24"/>
          <w:szCs w:val="24"/>
          <w:u w:val="single" w:color="000000"/>
        </w:rPr>
        <w:t>按通用合同条款第12.4.6条第3项规定执行。</w:t>
      </w:r>
    </w:p>
    <w:p w14:paraId="45603F1B">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ascii="宋体" w:hAnsi="宋体" w:cs="宋体"/>
          <w:b w:val="0"/>
          <w:color w:val="auto"/>
          <w:sz w:val="24"/>
          <w:szCs w:val="24"/>
        </w:rPr>
      </w:pPr>
      <w:bookmarkStart w:id="610" w:name="_Toc351203645"/>
      <w:r>
        <w:rPr>
          <w:rFonts w:hint="eastAsia" w:ascii="宋体" w:hAnsi="宋体" w:cs="宋体"/>
          <w:b w:val="0"/>
          <w:color w:val="auto"/>
          <w:sz w:val="24"/>
          <w:szCs w:val="24"/>
        </w:rPr>
        <w:t>13. 验收和工程试车</w:t>
      </w:r>
      <w:bookmarkEnd w:id="610"/>
    </w:p>
    <w:p w14:paraId="02216EDF">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13.1 分部分项工程验收</w:t>
      </w:r>
    </w:p>
    <w:p w14:paraId="6768BE09">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13.1.2监理人不能按时进行验收时，应提前</w:t>
      </w:r>
      <w:r>
        <w:rPr>
          <w:rFonts w:hint="eastAsia" w:hAnsi="宋体" w:cs="宋体"/>
          <w:color w:val="auto"/>
          <w:sz w:val="24"/>
          <w:szCs w:val="24"/>
          <w:u w:val="single" w:color="000000"/>
        </w:rPr>
        <w:t xml:space="preserve">  24 </w:t>
      </w:r>
      <w:r>
        <w:rPr>
          <w:rFonts w:hint="eastAsia" w:hAnsi="宋体" w:cs="宋体"/>
          <w:color w:val="auto"/>
          <w:sz w:val="24"/>
          <w:szCs w:val="24"/>
        </w:rPr>
        <w:t>小时提交书面延期要求。</w:t>
      </w:r>
    </w:p>
    <w:p w14:paraId="23BC2033">
      <w:pPr>
        <w:snapToGrid w:val="0"/>
        <w:spacing w:line="360" w:lineRule="auto"/>
        <w:ind w:firstLine="480" w:firstLineChars="200"/>
        <w:jc w:val="left"/>
        <w:textAlignment w:val="baseline"/>
        <w:rPr>
          <w:rFonts w:hAnsi="宋体" w:cs="宋体"/>
          <w:b/>
          <w:color w:val="auto"/>
          <w:sz w:val="24"/>
          <w:szCs w:val="24"/>
        </w:rPr>
      </w:pPr>
      <w:r>
        <w:rPr>
          <w:rFonts w:hint="eastAsia" w:hAnsi="宋体" w:cs="宋体"/>
          <w:color w:val="auto"/>
          <w:sz w:val="24"/>
          <w:szCs w:val="24"/>
        </w:rPr>
        <w:t>关于延期最长不得超过：</w:t>
      </w:r>
      <w:r>
        <w:rPr>
          <w:rFonts w:hint="eastAsia" w:hAnsi="宋体" w:cs="宋体"/>
          <w:color w:val="auto"/>
          <w:sz w:val="24"/>
          <w:szCs w:val="24"/>
          <w:u w:val="single" w:color="000000"/>
        </w:rPr>
        <w:t xml:space="preserve">  24  </w:t>
      </w:r>
      <w:r>
        <w:rPr>
          <w:rFonts w:hint="eastAsia" w:hAnsi="宋体" w:cs="宋体"/>
          <w:color w:val="auto"/>
          <w:sz w:val="24"/>
          <w:szCs w:val="24"/>
        </w:rPr>
        <w:t>小时。</w:t>
      </w:r>
    </w:p>
    <w:p w14:paraId="70A06BA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13.2 竣工验收</w:t>
      </w:r>
    </w:p>
    <w:p w14:paraId="03EAA7DB">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13.2.2竣工验收程序</w:t>
      </w:r>
    </w:p>
    <w:p w14:paraId="66ABBBE0">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关于竣工验收程序的约定：</w:t>
      </w:r>
      <w:r>
        <w:rPr>
          <w:rFonts w:hint="eastAsia" w:hAnsi="宋体" w:cs="宋体"/>
          <w:color w:val="auto"/>
          <w:sz w:val="24"/>
          <w:szCs w:val="24"/>
          <w:u w:val="single" w:color="000000"/>
        </w:rPr>
        <w:t xml:space="preserve">按通用条款约定  </w:t>
      </w:r>
      <w:r>
        <w:rPr>
          <w:rFonts w:hint="eastAsia" w:hAnsi="宋体" w:cs="宋体"/>
          <w:color w:val="auto"/>
          <w:sz w:val="24"/>
          <w:szCs w:val="24"/>
        </w:rPr>
        <w:t>。</w:t>
      </w:r>
    </w:p>
    <w:p w14:paraId="1E9565EC">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发包人不按照本项约定组织竣工验收、颁发工程接收证书的违约金的计算方法：</w:t>
      </w:r>
      <w:r>
        <w:rPr>
          <w:rFonts w:hint="eastAsia" w:hAnsi="宋体" w:cs="宋体"/>
          <w:color w:val="auto"/>
          <w:sz w:val="24"/>
          <w:szCs w:val="24"/>
          <w:u w:val="single" w:color="000000"/>
        </w:rPr>
        <w:t xml:space="preserve">   按通用条款约定  </w:t>
      </w:r>
      <w:r>
        <w:rPr>
          <w:rFonts w:hint="eastAsia" w:hAnsi="宋体" w:cs="宋体"/>
          <w:color w:val="auto"/>
          <w:sz w:val="24"/>
          <w:szCs w:val="24"/>
        </w:rPr>
        <w:t>。</w:t>
      </w:r>
    </w:p>
    <w:p w14:paraId="1CDFF0BF">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13.2.5移交、接收全部与部分工程</w:t>
      </w:r>
    </w:p>
    <w:p w14:paraId="3332DC7D">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承包人向发包人移交工程的期限：</w:t>
      </w:r>
      <w:r>
        <w:rPr>
          <w:rFonts w:hint="eastAsia" w:hAnsi="宋体" w:cs="宋体"/>
          <w:color w:val="auto"/>
          <w:sz w:val="24"/>
          <w:szCs w:val="24"/>
          <w:u w:val="single" w:color="000000"/>
        </w:rPr>
        <w:t xml:space="preserve">待发包人同意之日后 30 日内完成  </w:t>
      </w:r>
      <w:r>
        <w:rPr>
          <w:rFonts w:hint="eastAsia" w:hAnsi="宋体" w:cs="宋体"/>
          <w:color w:val="auto"/>
          <w:sz w:val="24"/>
          <w:szCs w:val="24"/>
        </w:rPr>
        <w:t>。</w:t>
      </w:r>
    </w:p>
    <w:p w14:paraId="596C325C">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发包人未按本合同约定接收全部或部分工程的，违约金的计算方法为：</w:t>
      </w:r>
      <w:r>
        <w:rPr>
          <w:rFonts w:hint="eastAsia" w:hAnsi="宋体" w:cs="宋体"/>
          <w:color w:val="auto"/>
          <w:sz w:val="24"/>
          <w:szCs w:val="24"/>
          <w:u w:val="single" w:color="000000"/>
        </w:rPr>
        <w:t xml:space="preserve">    /    </w:t>
      </w:r>
      <w:r>
        <w:rPr>
          <w:rFonts w:hint="eastAsia" w:hAnsi="宋体" w:cs="宋体"/>
          <w:color w:val="auto"/>
          <w:sz w:val="24"/>
          <w:szCs w:val="24"/>
        </w:rPr>
        <w:t>。</w:t>
      </w:r>
    </w:p>
    <w:p w14:paraId="1902577C">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承包人未按时移交工程的，违约金的计算方法为：</w:t>
      </w:r>
      <w:r>
        <w:rPr>
          <w:rFonts w:hint="eastAsia" w:hAnsi="宋体" w:cs="宋体"/>
          <w:color w:val="auto"/>
          <w:sz w:val="24"/>
          <w:szCs w:val="24"/>
          <w:u w:val="single" w:color="000000"/>
        </w:rPr>
        <w:t xml:space="preserve"> 工程验收合格承包人应在发包人同意之日后3</w:t>
      </w:r>
      <w:r>
        <w:rPr>
          <w:rFonts w:hAnsi="宋体" w:cs="宋体"/>
          <w:color w:val="auto"/>
          <w:sz w:val="24"/>
          <w:szCs w:val="24"/>
          <w:u w:val="single" w:color="000000"/>
        </w:rPr>
        <w:t>0</w:t>
      </w:r>
      <w:r>
        <w:rPr>
          <w:rFonts w:hint="eastAsia" w:hAnsi="宋体" w:cs="宋体"/>
          <w:color w:val="auto"/>
          <w:sz w:val="24"/>
          <w:szCs w:val="24"/>
          <w:u w:val="single" w:color="000000"/>
        </w:rPr>
        <w:t>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hAnsi="宋体" w:cs="宋体"/>
          <w:color w:val="auto"/>
          <w:sz w:val="24"/>
          <w:szCs w:val="24"/>
        </w:rPr>
        <w:t>。</w:t>
      </w:r>
    </w:p>
    <w:p w14:paraId="7E15AAA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13.3 工程试车</w:t>
      </w:r>
    </w:p>
    <w:p w14:paraId="28CEF70B">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13.3.1 试车程序</w:t>
      </w:r>
    </w:p>
    <w:p w14:paraId="2ABDCEED">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工程试车内容：</w:t>
      </w:r>
      <w:r>
        <w:rPr>
          <w:rFonts w:hint="eastAsia" w:hAnsi="宋体" w:cs="宋体"/>
          <w:color w:val="auto"/>
          <w:sz w:val="24"/>
          <w:szCs w:val="24"/>
          <w:u w:val="single" w:color="000000"/>
        </w:rPr>
        <w:t xml:space="preserve"> 按国家、浙江省、杭州市、上城区的有关规定及监理人要求   </w:t>
      </w:r>
      <w:r>
        <w:rPr>
          <w:rFonts w:hint="eastAsia" w:hAnsi="宋体" w:cs="宋体"/>
          <w:color w:val="auto"/>
          <w:sz w:val="24"/>
          <w:szCs w:val="24"/>
        </w:rPr>
        <w:t>。</w:t>
      </w:r>
    </w:p>
    <w:p w14:paraId="5420B4F6">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（1）单机无负荷试车费用由</w:t>
      </w:r>
      <w:r>
        <w:rPr>
          <w:rFonts w:hint="eastAsia" w:hAnsi="宋体" w:cs="宋体"/>
          <w:color w:val="auto"/>
          <w:sz w:val="24"/>
          <w:szCs w:val="24"/>
          <w:u w:val="single" w:color="000000"/>
        </w:rPr>
        <w:t xml:space="preserve">     承包人       </w:t>
      </w:r>
      <w:r>
        <w:rPr>
          <w:rFonts w:hint="eastAsia" w:hAnsi="宋体" w:cs="宋体"/>
          <w:color w:val="auto"/>
          <w:kern w:val="0"/>
          <w:sz w:val="24"/>
          <w:szCs w:val="24"/>
        </w:rPr>
        <w:t>承担；</w:t>
      </w:r>
    </w:p>
    <w:p w14:paraId="6D4593A4">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（2）无负荷联动试车费用由</w:t>
      </w:r>
      <w:r>
        <w:rPr>
          <w:rFonts w:hint="eastAsia" w:hAnsi="宋体" w:cs="宋体"/>
          <w:color w:val="auto"/>
          <w:sz w:val="24"/>
          <w:szCs w:val="24"/>
          <w:u w:val="single" w:color="000000"/>
        </w:rPr>
        <w:t xml:space="preserve">     承包人    </w:t>
      </w:r>
      <w:r>
        <w:rPr>
          <w:rFonts w:hint="eastAsia" w:hAnsi="宋体" w:cs="宋体"/>
          <w:color w:val="auto"/>
          <w:kern w:val="0"/>
          <w:sz w:val="24"/>
          <w:szCs w:val="24"/>
        </w:rPr>
        <w:t>承担。</w:t>
      </w:r>
    </w:p>
    <w:p w14:paraId="39442348">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13.3.3 投料试车</w:t>
      </w:r>
    </w:p>
    <w:p w14:paraId="317E2712">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关于投料试车相关事项的约定：</w:t>
      </w:r>
      <w:r>
        <w:rPr>
          <w:rFonts w:hint="eastAsia" w:hAnsi="宋体" w:cs="宋体"/>
          <w:color w:val="auto"/>
          <w:sz w:val="24"/>
          <w:szCs w:val="24"/>
          <w:u w:val="single" w:color="000000"/>
        </w:rPr>
        <w:t>按国家、浙江省、杭州市、上城区的有关规定及监理人要求</w:t>
      </w:r>
      <w:r>
        <w:rPr>
          <w:rFonts w:hint="eastAsia" w:hAnsi="宋体" w:cs="宋体"/>
          <w:color w:val="auto"/>
          <w:sz w:val="24"/>
          <w:szCs w:val="24"/>
        </w:rPr>
        <w:t>。</w:t>
      </w:r>
    </w:p>
    <w:p w14:paraId="3B2F2264">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13.6 竣工退场</w:t>
      </w:r>
    </w:p>
    <w:p w14:paraId="50610BBA">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13.6.1 竣工退场</w:t>
      </w:r>
    </w:p>
    <w:p w14:paraId="6BAD2B10">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承包人完成竣工退场的期限：</w:t>
      </w:r>
      <w:r>
        <w:rPr>
          <w:rFonts w:hint="eastAsia" w:hAnsi="宋体" w:cs="宋体"/>
          <w:color w:val="auto"/>
          <w:sz w:val="24"/>
          <w:szCs w:val="24"/>
          <w:u w:val="single" w:color="000000"/>
        </w:rPr>
        <w:t xml:space="preserve">  竣工验收后 </w:t>
      </w:r>
      <w:r>
        <w:rPr>
          <w:rFonts w:hAnsi="宋体" w:cs="宋体"/>
          <w:color w:val="auto"/>
          <w:sz w:val="24"/>
          <w:szCs w:val="24"/>
          <w:u w:val="single" w:color="000000"/>
        </w:rPr>
        <w:t>5</w:t>
      </w:r>
      <w:r>
        <w:rPr>
          <w:rFonts w:hint="eastAsia" w:hAnsi="宋体" w:cs="宋体"/>
          <w:color w:val="auto"/>
          <w:sz w:val="24"/>
          <w:szCs w:val="24"/>
          <w:u w:val="single" w:color="000000"/>
        </w:rPr>
        <w:t xml:space="preserve"> 日内  </w:t>
      </w:r>
      <w:r>
        <w:rPr>
          <w:rFonts w:hint="eastAsia" w:hAnsi="宋体" w:cs="宋体"/>
          <w:color w:val="auto"/>
          <w:kern w:val="0"/>
          <w:sz w:val="24"/>
          <w:szCs w:val="24"/>
        </w:rPr>
        <w:t>。</w:t>
      </w:r>
    </w:p>
    <w:p w14:paraId="1A22FD88">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hint="eastAsia" w:ascii="宋体" w:hAnsi="宋体" w:cs="宋体"/>
          <w:b w:val="0"/>
          <w:color w:val="auto"/>
          <w:sz w:val="24"/>
          <w:szCs w:val="24"/>
        </w:rPr>
      </w:pPr>
      <w:bookmarkStart w:id="611" w:name="_Toc351203646"/>
      <w:r>
        <w:rPr>
          <w:rFonts w:hint="eastAsia" w:ascii="宋体" w:hAnsi="宋体" w:cs="宋体"/>
          <w:b w:val="0"/>
          <w:color w:val="auto"/>
          <w:sz w:val="24"/>
          <w:szCs w:val="24"/>
        </w:rPr>
        <w:t>14. 竣工结算</w:t>
      </w:r>
      <w:bookmarkEnd w:id="611"/>
    </w:p>
    <w:p w14:paraId="767181A3">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14.1 竣工结算申请</w:t>
      </w:r>
    </w:p>
    <w:p w14:paraId="790E16D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承包人提交竣工结算申请单的期限：</w:t>
      </w:r>
      <w:r>
        <w:rPr>
          <w:rFonts w:hint="eastAsia" w:hAnsi="宋体" w:cs="宋体"/>
          <w:color w:val="auto"/>
          <w:sz w:val="24"/>
          <w:szCs w:val="24"/>
          <w:u w:val="single" w:color="000000"/>
        </w:rPr>
        <w:t xml:space="preserve">  工程竣工验收达到合格标准后，承包人应在28天内向发包人递交竣工结算报告及完整的结算资料。  </w:t>
      </w:r>
      <w:r>
        <w:rPr>
          <w:rFonts w:hint="eastAsia" w:hAnsi="宋体" w:cs="宋体"/>
          <w:color w:val="auto"/>
          <w:sz w:val="24"/>
          <w:szCs w:val="24"/>
        </w:rPr>
        <w:t>。</w:t>
      </w:r>
    </w:p>
    <w:p w14:paraId="00DAF047">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竣工付款申请单应包括的内容：</w:t>
      </w:r>
      <w:r>
        <w:rPr>
          <w:rFonts w:hint="eastAsia" w:hAnsi="宋体" w:cs="宋体"/>
          <w:color w:val="auto"/>
          <w:sz w:val="24"/>
          <w:szCs w:val="24"/>
          <w:u w:val="single" w:color="000000"/>
        </w:rPr>
        <w:t xml:space="preserve">  按《通用合同条款》14.1条执行 。</w:t>
      </w:r>
    </w:p>
    <w:p w14:paraId="1E8E3C5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14.2 竣工结算审核</w:t>
      </w:r>
    </w:p>
    <w:p w14:paraId="6A10CCA5">
      <w:pPr>
        <w:snapToGrid w:val="0"/>
        <w:spacing w:line="360" w:lineRule="auto"/>
        <w:ind w:firstLine="482" w:firstLineChars="200"/>
        <w:textAlignment w:val="baseline"/>
        <w:rPr>
          <w:rFonts w:hAnsi="宋体" w:cs="宋体"/>
          <w:color w:val="auto"/>
          <w:sz w:val="24"/>
          <w:szCs w:val="24"/>
          <w:u w:val="single"/>
        </w:rPr>
      </w:pPr>
      <w:r>
        <w:rPr>
          <w:rFonts w:hint="eastAsia" w:hAnsi="宋体" w:cs="宋体"/>
          <w:b/>
          <w:color w:val="auto"/>
          <w:sz w:val="24"/>
          <w:szCs w:val="24"/>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hAnsi="宋体" w:cs="宋体"/>
          <w:b/>
          <w:bCs/>
          <w:color w:val="auto"/>
          <w:sz w:val="24"/>
          <w:szCs w:val="24"/>
          <w:u w:val="single" w:color="000000"/>
        </w:rPr>
        <w:t>审定价的100%。承包人需在最终经审定的工程款支付之前将审定价1.5%的工程质量保证金汇至发包人指定账户</w:t>
      </w:r>
      <w:r>
        <w:rPr>
          <w:rFonts w:hint="eastAsia" w:hAnsi="宋体" w:cs="宋体"/>
          <w:color w:val="auto"/>
          <w:sz w:val="24"/>
          <w:szCs w:val="24"/>
          <w:u w:val="single" w:color="000000"/>
        </w:rPr>
        <w:t>。</w:t>
      </w:r>
    </w:p>
    <w:p w14:paraId="65A7AFF6">
      <w:pPr>
        <w:snapToGrid w:val="0"/>
        <w:spacing w:line="360" w:lineRule="auto"/>
        <w:ind w:firstLine="482" w:firstLineChars="200"/>
        <w:textAlignment w:val="baseline"/>
        <w:rPr>
          <w:rFonts w:hAnsi="宋体" w:cs="宋体"/>
          <w:b/>
          <w:color w:val="auto"/>
          <w:sz w:val="24"/>
          <w:szCs w:val="24"/>
          <w:u w:val="single" w:color="000000"/>
        </w:rPr>
      </w:pPr>
      <w:r>
        <w:rPr>
          <w:rFonts w:hint="eastAsia" w:hAnsi="宋体" w:cs="宋体"/>
          <w:b/>
          <w:color w:val="auto"/>
          <w:sz w:val="24"/>
          <w:szCs w:val="24"/>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p>
    <w:p w14:paraId="62D3C0E9">
      <w:pPr>
        <w:snapToGrid w:val="0"/>
        <w:spacing w:line="360" w:lineRule="auto"/>
        <w:ind w:firstLine="482" w:firstLineChars="200"/>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承包人不配合的情形包括但不限于：拒绝核对工程量；拒绝接受中介机构的询证、询问和审核；拒绝对审计审价报告征求初稿发表意见；拒绝签收审计审价报告初稿等。</w:t>
      </w:r>
    </w:p>
    <w:p w14:paraId="575D1B2B">
      <w:pPr>
        <w:snapToGrid w:val="0"/>
        <w:spacing w:line="360" w:lineRule="auto"/>
        <w:ind w:firstLine="482" w:firstLineChars="200"/>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发包人向承包人提交审核报告（审计报告）初稿后</w:t>
      </w:r>
      <w:r>
        <w:rPr>
          <w:rFonts w:hAnsi="宋体" w:cs="宋体"/>
          <w:b/>
          <w:color w:val="auto"/>
          <w:sz w:val="24"/>
          <w:szCs w:val="24"/>
          <w:u w:val="single" w:color="000000"/>
        </w:rPr>
        <w:t>14</w:t>
      </w:r>
      <w:r>
        <w:rPr>
          <w:rFonts w:hint="eastAsia" w:hAnsi="宋体" w:cs="宋体"/>
          <w:b/>
          <w:color w:val="auto"/>
          <w:sz w:val="24"/>
          <w:szCs w:val="24"/>
          <w:u w:val="single" w:color="000000"/>
        </w:rPr>
        <w:t>日内，承包人未书面提出异议或异议内容无合法依据的，视为承包人认可该报告数据，审核中介机构可以出具单方审核报告，发包人按审核报告结算工程款。</w:t>
      </w:r>
    </w:p>
    <w:p w14:paraId="38AC5962">
      <w:pPr>
        <w:snapToGrid w:val="0"/>
        <w:spacing w:line="360" w:lineRule="auto"/>
        <w:ind w:firstLine="482" w:firstLineChars="200"/>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发包人完成竣工付款的期限：发包人应在完成竣工结算申请审批后完成对承包人的竣工付款  。</w:t>
      </w:r>
    </w:p>
    <w:p w14:paraId="525C85B8">
      <w:pPr>
        <w:snapToGrid w:val="0"/>
        <w:spacing w:line="360" w:lineRule="auto"/>
        <w:ind w:firstLine="482" w:firstLineChars="200"/>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14.4最终结清</w:t>
      </w:r>
    </w:p>
    <w:p w14:paraId="461C0F03">
      <w:pPr>
        <w:pStyle w:val="5"/>
        <w:rPr>
          <w:color w:val="auto"/>
          <w:sz w:val="24"/>
          <w:szCs w:val="24"/>
        </w:rPr>
      </w:pPr>
      <w:r>
        <w:rPr>
          <w:rFonts w:hint="eastAsia" w:cs="宋体"/>
          <w:b/>
          <w:color w:val="auto"/>
          <w:sz w:val="24"/>
          <w:szCs w:val="24"/>
          <w:u w:val="single" w:color="000000"/>
        </w:rPr>
        <w:t>14.4.1最终结清申请单</w:t>
      </w:r>
    </w:p>
    <w:p w14:paraId="13E071E4">
      <w:pPr>
        <w:snapToGrid w:val="0"/>
        <w:spacing w:line="360" w:lineRule="auto"/>
        <w:ind w:firstLine="482" w:firstLineChars="200"/>
        <w:textAlignment w:val="baseline"/>
        <w:rPr>
          <w:rFonts w:hAnsi="宋体" w:cs="宋体"/>
          <w:b/>
          <w:color w:val="auto"/>
          <w:sz w:val="24"/>
          <w:szCs w:val="24"/>
          <w:u w:val="single"/>
        </w:rPr>
      </w:pPr>
      <w:r>
        <w:rPr>
          <w:rFonts w:hint="eastAsia" w:hAnsi="宋体" w:cs="宋体"/>
          <w:b/>
          <w:color w:val="auto"/>
          <w:sz w:val="24"/>
          <w:szCs w:val="24"/>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 。</w:t>
      </w:r>
    </w:p>
    <w:p w14:paraId="1B5A96AA">
      <w:pPr>
        <w:snapToGrid w:val="0"/>
        <w:spacing w:line="360" w:lineRule="auto"/>
        <w:ind w:firstLine="482" w:firstLineChars="200"/>
        <w:textAlignment w:val="baseline"/>
        <w:rPr>
          <w:rFonts w:hint="eastAsia" w:hAnsi="宋体" w:cs="宋体"/>
          <w:b/>
          <w:color w:val="auto"/>
          <w:sz w:val="24"/>
          <w:szCs w:val="24"/>
          <w:u w:val="single" w:color="000000"/>
        </w:rPr>
      </w:pPr>
      <w:r>
        <w:rPr>
          <w:rFonts w:hint="eastAsia" w:hAnsi="宋体" w:cs="宋体"/>
          <w:b/>
          <w:color w:val="auto"/>
          <w:sz w:val="24"/>
          <w:szCs w:val="24"/>
          <w:u w:val="single" w:color="000000"/>
        </w:rPr>
        <w:t>（2）承包人提交最终结算申请单的期限： 按通用条款约定 。</w:t>
      </w:r>
    </w:p>
    <w:p w14:paraId="10C8B816">
      <w:pPr>
        <w:snapToGrid w:val="0"/>
        <w:spacing w:line="360" w:lineRule="auto"/>
        <w:ind w:firstLine="482" w:firstLineChars="200"/>
        <w:textAlignment w:val="baseline"/>
        <w:rPr>
          <w:rFonts w:hAnsi="宋体" w:cs="宋体"/>
          <w:b/>
          <w:color w:val="auto"/>
          <w:sz w:val="24"/>
          <w:szCs w:val="24"/>
          <w:u w:val="single"/>
        </w:rPr>
      </w:pPr>
      <w:r>
        <w:rPr>
          <w:rFonts w:hint="eastAsia" w:hAnsi="宋体" w:cs="宋体"/>
          <w:b/>
          <w:color w:val="auto"/>
          <w:sz w:val="24"/>
          <w:szCs w:val="24"/>
          <w:u w:val="single" w:color="000000"/>
        </w:rPr>
        <w:t>14.4.2 最终结清证书和支付</w:t>
      </w:r>
    </w:p>
    <w:p w14:paraId="3F82CC2F">
      <w:pPr>
        <w:spacing w:line="400" w:lineRule="exact"/>
        <w:ind w:firstLine="480" w:firstLineChars="200"/>
        <w:rPr>
          <w:rFonts w:hint="eastAsia" w:hAnsi="宋体" w:cs="宋体"/>
          <w:color w:val="auto"/>
          <w:sz w:val="24"/>
          <w:szCs w:val="24"/>
        </w:rPr>
      </w:pPr>
      <w:r>
        <w:rPr>
          <w:rFonts w:hint="eastAsia" w:hAnsi="宋体" w:cs="宋体"/>
          <w:color w:val="auto"/>
          <w:sz w:val="24"/>
          <w:szCs w:val="24"/>
        </w:rPr>
        <w:t>1）发包人完成最终结清申请单的审批并颁发最终结清证书的期限：</w:t>
      </w:r>
      <w:r>
        <w:rPr>
          <w:rFonts w:hint="eastAsia" w:hAnsi="宋体" w:cs="宋体"/>
          <w:b/>
          <w:bCs/>
          <w:color w:val="auto"/>
          <w:sz w:val="24"/>
          <w:szCs w:val="24"/>
          <w:u w:val="single"/>
        </w:rPr>
        <w:t>收到承包人结清申请单及房屋使用人或物业公司出具的证明材料后30天内</w:t>
      </w:r>
      <w:r>
        <w:rPr>
          <w:rFonts w:hint="eastAsia" w:hAnsi="宋体" w:cs="宋体"/>
          <w:color w:val="auto"/>
          <w:sz w:val="24"/>
          <w:szCs w:val="24"/>
        </w:rPr>
        <w:t>。</w:t>
      </w:r>
    </w:p>
    <w:p w14:paraId="336B2FA0">
      <w:pPr>
        <w:snapToGrid w:val="0"/>
        <w:spacing w:line="360" w:lineRule="auto"/>
        <w:ind w:firstLine="480" w:firstLineChars="200"/>
        <w:textAlignment w:val="baseline"/>
        <w:rPr>
          <w:rFonts w:hint="eastAsia" w:hAnsi="宋体" w:cs="宋体"/>
          <w:color w:val="auto"/>
          <w:sz w:val="24"/>
          <w:szCs w:val="24"/>
        </w:rPr>
      </w:pPr>
      <w:r>
        <w:rPr>
          <w:rFonts w:hint="eastAsia" w:hAnsi="宋体" w:cs="宋体"/>
          <w:color w:val="auto"/>
          <w:sz w:val="24"/>
          <w:szCs w:val="24"/>
        </w:rPr>
        <w:t>（2）发包人完成支付的期限：</w:t>
      </w:r>
      <w:r>
        <w:rPr>
          <w:rFonts w:hint="eastAsia" w:hAnsi="宋体" w:cs="宋体"/>
          <w:b/>
          <w:bCs/>
          <w:color w:val="auto"/>
          <w:sz w:val="24"/>
          <w:szCs w:val="24"/>
          <w:u w:val="single"/>
        </w:rPr>
        <w:t>发包人应在颁发最终结清证书后30天内完成支付</w:t>
      </w:r>
      <w:r>
        <w:rPr>
          <w:rFonts w:hint="eastAsia" w:hAnsi="宋体" w:cs="宋体"/>
          <w:color w:val="auto"/>
          <w:sz w:val="24"/>
          <w:szCs w:val="24"/>
        </w:rPr>
        <w:t>。</w:t>
      </w:r>
    </w:p>
    <w:p w14:paraId="3B6C0CE6">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ascii="宋体" w:hAnsi="宋体" w:cs="宋体"/>
          <w:b w:val="0"/>
          <w:color w:val="auto"/>
          <w:sz w:val="24"/>
          <w:szCs w:val="24"/>
        </w:rPr>
      </w:pPr>
      <w:bookmarkStart w:id="612" w:name="_Toc351203647"/>
      <w:bookmarkStart w:id="613" w:name="_Toc267251483"/>
      <w:r>
        <w:rPr>
          <w:rFonts w:hint="eastAsia" w:ascii="宋体" w:hAnsi="宋体" w:cs="宋体"/>
          <w:b w:val="0"/>
          <w:color w:val="auto"/>
          <w:sz w:val="24"/>
          <w:szCs w:val="24"/>
        </w:rPr>
        <w:t>15. 缺陷责任期与保修</w:t>
      </w:r>
      <w:bookmarkEnd w:id="612"/>
    </w:p>
    <w:p w14:paraId="1CD4A204">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15.2缺陷责任期</w:t>
      </w:r>
      <w:bookmarkEnd w:id="613"/>
    </w:p>
    <w:p w14:paraId="20AD9FA6">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缺陷责任期的具体期限：</w:t>
      </w:r>
      <w:r>
        <w:rPr>
          <w:rFonts w:hint="eastAsia" w:hAnsi="宋体" w:cs="宋体"/>
          <w:color w:val="auto"/>
          <w:sz w:val="24"/>
          <w:szCs w:val="24"/>
          <w:u w:val="single" w:color="000000"/>
        </w:rPr>
        <w:t>自接管单位交接表签订之日起 24 个月</w:t>
      </w:r>
      <w:r>
        <w:rPr>
          <w:rFonts w:hint="eastAsia" w:hAnsi="宋体" w:cs="宋体"/>
          <w:color w:val="auto"/>
          <w:sz w:val="24"/>
          <w:szCs w:val="24"/>
        </w:rPr>
        <w:t>。</w:t>
      </w:r>
    </w:p>
    <w:p w14:paraId="617E3791">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15.3 质量保证金</w:t>
      </w:r>
    </w:p>
    <w:p w14:paraId="6753F25E">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关于是否扣留质量保证金的约定：</w:t>
      </w:r>
      <w:r>
        <w:rPr>
          <w:rFonts w:hint="eastAsia" w:hAnsi="宋体" w:cs="宋体"/>
          <w:color w:val="auto"/>
          <w:sz w:val="24"/>
          <w:szCs w:val="24"/>
          <w:u w:val="single" w:color="000000"/>
        </w:rPr>
        <w:t xml:space="preserve">    是     </w:t>
      </w:r>
      <w:r>
        <w:rPr>
          <w:rFonts w:hint="eastAsia" w:hAnsi="宋体" w:cs="宋体"/>
          <w:color w:val="auto"/>
          <w:sz w:val="24"/>
          <w:szCs w:val="24"/>
        </w:rPr>
        <w:t>。</w:t>
      </w:r>
    </w:p>
    <w:p w14:paraId="79BACA34">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15.3.1 承包人提供质量保证金的方式</w:t>
      </w:r>
    </w:p>
    <w:p w14:paraId="015F2FAC">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质量保证金采用以下第</w:t>
      </w:r>
      <w:r>
        <w:rPr>
          <w:rFonts w:hint="eastAsia" w:hAnsi="宋体" w:cs="宋体"/>
          <w:color w:val="auto"/>
          <w:sz w:val="24"/>
          <w:szCs w:val="24"/>
          <w:u w:val="single" w:color="000000"/>
        </w:rPr>
        <w:t xml:space="preserve">   </w:t>
      </w:r>
      <w:r>
        <w:rPr>
          <w:rFonts w:hint="eastAsia" w:hAnsi="宋体" w:cs="宋体"/>
          <w:color w:val="auto"/>
          <w:sz w:val="24"/>
          <w:szCs w:val="24"/>
          <w:u w:val="single" w:color="000000"/>
          <w:lang w:eastAsia="zh-CN"/>
        </w:rPr>
        <w:t>（</w:t>
      </w:r>
      <w:r>
        <w:rPr>
          <w:rFonts w:hint="eastAsia" w:hAnsi="宋体" w:cs="宋体"/>
          <w:color w:val="auto"/>
          <w:sz w:val="24"/>
          <w:szCs w:val="24"/>
          <w:u w:val="single" w:color="000000"/>
          <w:lang w:val="en-US" w:eastAsia="zh-CN"/>
        </w:rPr>
        <w:t>2）</w:t>
      </w:r>
      <w:r>
        <w:rPr>
          <w:rFonts w:hint="eastAsia" w:hAnsi="宋体" w:cs="宋体"/>
          <w:color w:val="auto"/>
          <w:sz w:val="24"/>
          <w:szCs w:val="24"/>
          <w:u w:val="single" w:color="000000"/>
        </w:rPr>
        <w:t xml:space="preserve">  </w:t>
      </w:r>
      <w:r>
        <w:rPr>
          <w:rFonts w:hint="eastAsia" w:hAnsi="宋体" w:cs="宋体"/>
          <w:color w:val="auto"/>
          <w:sz w:val="24"/>
          <w:szCs w:val="24"/>
        </w:rPr>
        <w:t>种方式：</w:t>
      </w:r>
    </w:p>
    <w:p w14:paraId="15C32D53">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（1）质量保证金保函，保证金额为：</w:t>
      </w:r>
      <w:r>
        <w:rPr>
          <w:rFonts w:hint="eastAsia" w:hAnsi="宋体" w:cs="宋体"/>
          <w:color w:val="auto"/>
          <w:kern w:val="0"/>
          <w:sz w:val="24"/>
          <w:szCs w:val="24"/>
          <w:u w:val="single" w:color="000000"/>
        </w:rPr>
        <w:t xml:space="preserve">    /      </w:t>
      </w:r>
      <w:r>
        <w:rPr>
          <w:rFonts w:hint="eastAsia" w:hAnsi="宋体" w:cs="宋体"/>
          <w:color w:val="auto"/>
          <w:kern w:val="0"/>
          <w:sz w:val="24"/>
          <w:szCs w:val="24"/>
        </w:rPr>
        <w:t xml:space="preserve">； </w:t>
      </w:r>
    </w:p>
    <w:p w14:paraId="378BACFD">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（2）</w:t>
      </w:r>
      <w:r>
        <w:rPr>
          <w:rFonts w:hint="eastAsia" w:hAnsi="宋体" w:cs="宋体"/>
          <w:color w:val="auto"/>
          <w:sz w:val="24"/>
          <w:szCs w:val="24"/>
          <w:u w:val="single" w:color="000000"/>
        </w:rPr>
        <w:t xml:space="preserve">  1.5   %</w:t>
      </w:r>
      <w:r>
        <w:rPr>
          <w:rFonts w:hint="eastAsia" w:hAnsi="宋体" w:cs="宋体"/>
          <w:color w:val="auto"/>
          <w:kern w:val="0"/>
          <w:sz w:val="24"/>
          <w:szCs w:val="24"/>
        </w:rPr>
        <w:t>的工程款；</w:t>
      </w:r>
    </w:p>
    <w:p w14:paraId="1D27F653">
      <w:pPr>
        <w:pStyle w:val="33"/>
        <w:snapToGrid w:val="0"/>
        <w:spacing w:line="360" w:lineRule="auto"/>
        <w:ind w:firstLine="480" w:firstLineChars="200"/>
        <w:textAlignment w:val="baseline"/>
        <w:rPr>
          <w:rFonts w:hAnsi="宋体" w:cs="宋体"/>
          <w:color w:val="auto"/>
          <w:kern w:val="0"/>
          <w:sz w:val="24"/>
          <w:szCs w:val="24"/>
          <w:u w:val="single"/>
        </w:rPr>
      </w:pPr>
      <w:r>
        <w:rPr>
          <w:rFonts w:hint="eastAsia" w:hAnsi="宋体" w:cs="宋体"/>
          <w:color w:val="auto"/>
          <w:kern w:val="0"/>
          <w:sz w:val="24"/>
          <w:szCs w:val="24"/>
        </w:rPr>
        <w:t>（3）其他方式:</w:t>
      </w:r>
      <w:r>
        <w:rPr>
          <w:rFonts w:hint="eastAsia" w:hAnsi="宋体" w:cs="宋体"/>
          <w:color w:val="auto"/>
          <w:kern w:val="0"/>
          <w:sz w:val="24"/>
          <w:szCs w:val="24"/>
          <w:lang w:val="en-US" w:eastAsia="zh-CN"/>
        </w:rPr>
        <w:t xml:space="preserve"> </w:t>
      </w:r>
      <w:r>
        <w:rPr>
          <w:rFonts w:hint="eastAsia" w:hAnsi="宋体" w:cs="宋体"/>
          <w:color w:val="auto"/>
          <w:kern w:val="0"/>
          <w:sz w:val="24"/>
          <w:szCs w:val="24"/>
          <w:u w:val="single" w:color="000000"/>
        </w:rPr>
        <w:t>。</w:t>
      </w:r>
    </w:p>
    <w:p w14:paraId="7BD27D77">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 xml:space="preserve">15.3.2 质量保证金的扣留 </w:t>
      </w:r>
    </w:p>
    <w:p w14:paraId="5F6C05EE">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质量保证金的扣留采取以下第</w:t>
      </w:r>
      <w:r>
        <w:rPr>
          <w:rFonts w:hint="eastAsia" w:hAnsi="宋体" w:cs="宋体"/>
          <w:color w:val="auto"/>
          <w:sz w:val="24"/>
          <w:szCs w:val="24"/>
          <w:u w:val="single" w:color="000000"/>
        </w:rPr>
        <w:t xml:space="preserve"> （3）   </w:t>
      </w:r>
      <w:r>
        <w:rPr>
          <w:rFonts w:hint="eastAsia" w:hAnsi="宋体" w:cs="宋体"/>
          <w:color w:val="auto"/>
          <w:sz w:val="24"/>
          <w:szCs w:val="24"/>
        </w:rPr>
        <w:t>种方式：</w:t>
      </w:r>
    </w:p>
    <w:p w14:paraId="1CBAD61A">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（1）在支付工程进度款时逐次扣留，在此情形下，质量保证金的计算基数不包括预付款的支付、扣回以及价格调整的金额；</w:t>
      </w:r>
    </w:p>
    <w:p w14:paraId="4756418D">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（2）工程竣工结算时一次性扣留质量保证金；</w:t>
      </w:r>
    </w:p>
    <w:p w14:paraId="44908269">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（3）其他扣留方式:</w:t>
      </w:r>
      <w:r>
        <w:rPr>
          <w:rFonts w:hint="eastAsia" w:hAnsi="宋体" w:cs="宋体"/>
          <w:color w:val="auto"/>
          <w:kern w:val="0"/>
          <w:sz w:val="24"/>
          <w:szCs w:val="24"/>
          <w:u w:val="single" w:color="000000"/>
        </w:rPr>
        <w:t xml:space="preserve"> </w:t>
      </w:r>
      <w:r>
        <w:rPr>
          <w:rFonts w:hint="eastAsia" w:hAnsi="宋体" w:cs="宋体"/>
          <w:b/>
          <w:bCs/>
          <w:color w:val="auto"/>
          <w:kern w:val="0"/>
          <w:sz w:val="24"/>
          <w:szCs w:val="24"/>
          <w:u w:val="single" w:color="000000"/>
        </w:rPr>
        <w:t>承包人将审定价的1.5%作为质量保证金打入发包人账户</w:t>
      </w:r>
      <w:r>
        <w:rPr>
          <w:rFonts w:hint="eastAsia" w:hAnsi="宋体" w:cs="宋体"/>
          <w:color w:val="auto"/>
          <w:kern w:val="0"/>
          <w:sz w:val="24"/>
          <w:szCs w:val="24"/>
          <w:u w:val="single" w:color="000000"/>
        </w:rPr>
        <w:t xml:space="preserve">  </w:t>
      </w:r>
      <w:r>
        <w:rPr>
          <w:rFonts w:hint="eastAsia" w:hAnsi="宋体" w:cs="宋体"/>
          <w:color w:val="auto"/>
          <w:kern w:val="0"/>
          <w:sz w:val="24"/>
          <w:szCs w:val="24"/>
        </w:rPr>
        <w:t>。</w:t>
      </w:r>
    </w:p>
    <w:p w14:paraId="4A8BB350">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sz w:val="24"/>
          <w:szCs w:val="24"/>
        </w:rPr>
        <w:t>关于质量保证金的补充约定：</w:t>
      </w:r>
      <w:r>
        <w:rPr>
          <w:rFonts w:hint="eastAsia" w:hAnsi="宋体" w:cs="宋体"/>
          <w:color w:val="auto"/>
          <w:kern w:val="0"/>
          <w:sz w:val="24"/>
          <w:szCs w:val="24"/>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Ansi="宋体" w:cs="宋体"/>
          <w:color w:val="auto"/>
          <w:kern w:val="0"/>
          <w:sz w:val="24"/>
          <w:szCs w:val="24"/>
          <w:u w:val="single" w:color="000000"/>
        </w:rPr>
        <w:t xml:space="preserve">  </w:t>
      </w:r>
      <w:r>
        <w:rPr>
          <w:rFonts w:hint="eastAsia" w:hAnsi="宋体" w:cs="宋体"/>
          <w:color w:val="auto"/>
          <w:kern w:val="0"/>
          <w:sz w:val="24"/>
          <w:szCs w:val="24"/>
        </w:rPr>
        <w:t>。</w:t>
      </w:r>
    </w:p>
    <w:p w14:paraId="530A241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15.4保修</w:t>
      </w:r>
    </w:p>
    <w:p w14:paraId="1301123B">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15.4.1 保修责任</w:t>
      </w:r>
    </w:p>
    <w:p w14:paraId="27D77DF0">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sz w:val="24"/>
          <w:szCs w:val="24"/>
        </w:rPr>
        <w:t>工程保修期为：</w:t>
      </w:r>
      <w:r>
        <w:rPr>
          <w:rFonts w:hint="eastAsia" w:hAnsi="宋体" w:cs="宋体"/>
          <w:color w:val="auto"/>
          <w:kern w:val="0"/>
          <w:sz w:val="24"/>
          <w:szCs w:val="24"/>
          <w:u w:val="single" w:color="000000"/>
        </w:rPr>
        <w:t xml:space="preserve">  详见《工程质量保修书》。</w:t>
      </w:r>
    </w:p>
    <w:p w14:paraId="2E54EF14">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15.4.3 修复通知</w:t>
      </w:r>
    </w:p>
    <w:p w14:paraId="0F6754B0">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kern w:val="0"/>
          <w:sz w:val="24"/>
          <w:szCs w:val="24"/>
        </w:rPr>
        <w:t>承包人收到保修通知并到达工程现场的合理时间：</w:t>
      </w:r>
      <w:r>
        <w:rPr>
          <w:rFonts w:hint="eastAsia" w:hAnsi="宋体" w:cs="宋体"/>
          <w:color w:val="auto"/>
          <w:kern w:val="0"/>
          <w:sz w:val="24"/>
          <w:szCs w:val="24"/>
          <w:u w:val="single" w:color="000000"/>
        </w:rPr>
        <w:t xml:space="preserve"> 承包人应在收到通知后48 小时内到达工程现场并修复缺陷或损坏，遇紧急情况应在收到通知后2 小时内到达。发包人的修复通知采用口头通知、书面通知、书面留置通知等方式，承包人应无条件接受  </w:t>
      </w:r>
      <w:r>
        <w:rPr>
          <w:rFonts w:hint="eastAsia" w:hAnsi="宋体" w:cs="宋体"/>
          <w:color w:val="auto"/>
          <w:kern w:val="0"/>
          <w:sz w:val="24"/>
          <w:szCs w:val="24"/>
        </w:rPr>
        <w:t>。</w:t>
      </w:r>
    </w:p>
    <w:p w14:paraId="7EA454BE">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color w:val="auto"/>
          <w:sz w:val="24"/>
          <w:szCs w:val="24"/>
        </w:rPr>
      </w:pPr>
      <w:bookmarkStart w:id="614" w:name="_Toc351203648"/>
      <w:bookmarkStart w:id="615" w:name="_Toc280868717"/>
      <w:r>
        <w:rPr>
          <w:rFonts w:hint="eastAsia" w:ascii="宋体" w:hAnsi="宋体" w:cs="宋体"/>
          <w:b w:val="0"/>
          <w:color w:val="auto"/>
          <w:sz w:val="24"/>
          <w:szCs w:val="24"/>
        </w:rPr>
        <w:t>16. 违约</w:t>
      </w:r>
      <w:bookmarkEnd w:id="614"/>
    </w:p>
    <w:p w14:paraId="4B7F2EC0">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16.1 发包人违约</w:t>
      </w:r>
    </w:p>
    <w:p w14:paraId="64E5E193">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16.1.1发包人违约的情形</w:t>
      </w:r>
    </w:p>
    <w:p w14:paraId="20FAB271">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kern w:val="0"/>
          <w:sz w:val="24"/>
          <w:szCs w:val="24"/>
        </w:rPr>
        <w:t>发包人违约的其他情形：</w:t>
      </w:r>
      <w:r>
        <w:rPr>
          <w:rFonts w:hint="eastAsia" w:hAnsi="宋体" w:cs="宋体"/>
          <w:color w:val="auto"/>
          <w:kern w:val="0"/>
          <w:sz w:val="24"/>
          <w:szCs w:val="24"/>
          <w:u w:val="single" w:color="000000"/>
        </w:rPr>
        <w:t xml:space="preserve">   按通用条款约定  </w:t>
      </w:r>
      <w:r>
        <w:rPr>
          <w:rFonts w:hint="eastAsia" w:hAnsi="宋体" w:cs="宋体"/>
          <w:color w:val="auto"/>
          <w:kern w:val="0"/>
          <w:sz w:val="24"/>
          <w:szCs w:val="24"/>
        </w:rPr>
        <w:t>。</w:t>
      </w:r>
    </w:p>
    <w:p w14:paraId="1E6614BA">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16.1.2 发包人违约的责任</w:t>
      </w:r>
    </w:p>
    <w:p w14:paraId="07FC68C6">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发包人违约责任的承担方式和计算方法：</w:t>
      </w:r>
    </w:p>
    <w:p w14:paraId="782B1A99">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kern w:val="0"/>
          <w:sz w:val="24"/>
          <w:szCs w:val="24"/>
        </w:rPr>
        <w:t>（1）因发包人原因未能在计划开工日期前7天内下达开工通知的违约责任：</w:t>
      </w:r>
      <w:r>
        <w:rPr>
          <w:rFonts w:hint="eastAsia" w:hAnsi="宋体" w:cs="宋体"/>
          <w:color w:val="auto"/>
          <w:kern w:val="0"/>
          <w:sz w:val="24"/>
          <w:szCs w:val="24"/>
          <w:u w:val="single" w:color="000000"/>
        </w:rPr>
        <w:t xml:space="preserve">   由发包人原因引起的工期顺延，不另计违约金及承包人利润等损失</w:t>
      </w:r>
      <w:r>
        <w:rPr>
          <w:rFonts w:hAnsi="宋体" w:cs="宋体"/>
          <w:color w:val="auto"/>
          <w:kern w:val="0"/>
          <w:sz w:val="24"/>
          <w:szCs w:val="24"/>
          <w:u w:val="single" w:color="000000"/>
        </w:rPr>
        <w:t xml:space="preserve">  </w:t>
      </w:r>
      <w:r>
        <w:rPr>
          <w:rFonts w:hint="eastAsia" w:hAnsi="宋体" w:cs="宋体"/>
          <w:color w:val="auto"/>
          <w:kern w:val="0"/>
          <w:sz w:val="24"/>
          <w:szCs w:val="24"/>
          <w:u w:val="single" w:color="000000"/>
        </w:rPr>
        <w:t xml:space="preserve"> </w:t>
      </w:r>
      <w:r>
        <w:rPr>
          <w:rFonts w:hint="eastAsia" w:hAnsi="宋体" w:cs="宋体"/>
          <w:color w:val="auto"/>
          <w:kern w:val="0"/>
          <w:sz w:val="24"/>
          <w:szCs w:val="24"/>
        </w:rPr>
        <w:t>。</w:t>
      </w:r>
    </w:p>
    <w:p w14:paraId="2AAD9F01">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kern w:val="0"/>
          <w:sz w:val="24"/>
          <w:szCs w:val="24"/>
        </w:rPr>
        <w:t>（2）因发包人原因未能按合同约定支付合同价款的违约责任：</w:t>
      </w:r>
      <w:r>
        <w:rPr>
          <w:rFonts w:hint="eastAsia" w:hAnsi="宋体" w:cs="宋体"/>
          <w:color w:val="auto"/>
          <w:kern w:val="0"/>
          <w:sz w:val="24"/>
          <w:szCs w:val="24"/>
          <w:u w:val="single" w:color="000000"/>
        </w:rPr>
        <w:t xml:space="preserve"> </w:t>
      </w:r>
      <w:r>
        <w:rPr>
          <w:rFonts w:hAnsi="宋体" w:cs="宋体"/>
          <w:color w:val="auto"/>
          <w:kern w:val="0"/>
          <w:sz w:val="24"/>
          <w:szCs w:val="24"/>
          <w:u w:val="single" w:color="000000"/>
        </w:rPr>
        <w:t xml:space="preserve"> </w:t>
      </w:r>
      <w:r>
        <w:rPr>
          <w:rFonts w:hint="eastAsia" w:hAnsi="宋体" w:cs="宋体"/>
          <w:color w:val="auto"/>
          <w:kern w:val="0"/>
          <w:sz w:val="24"/>
          <w:szCs w:val="24"/>
          <w:u w:val="single" w:color="000000"/>
        </w:rPr>
        <w:t xml:space="preserve">/  </w:t>
      </w:r>
      <w:r>
        <w:rPr>
          <w:rFonts w:hint="eastAsia" w:hAnsi="宋体" w:cs="宋体"/>
          <w:color w:val="auto"/>
          <w:kern w:val="0"/>
          <w:sz w:val="24"/>
          <w:szCs w:val="24"/>
        </w:rPr>
        <w:t>。</w:t>
      </w:r>
    </w:p>
    <w:p w14:paraId="3FB02C5B">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kern w:val="0"/>
          <w:sz w:val="24"/>
          <w:szCs w:val="24"/>
        </w:rPr>
        <w:t>（3）发包人违反第10.1款〔变更的范围〕第（2）项约定，自行实施被取消的工作或转由他人实施的违约责任：</w:t>
      </w:r>
      <w:r>
        <w:rPr>
          <w:rFonts w:hint="eastAsia" w:hAnsi="宋体" w:cs="宋体"/>
          <w:color w:val="auto"/>
          <w:kern w:val="0"/>
          <w:sz w:val="24"/>
          <w:szCs w:val="24"/>
          <w:u w:val="single" w:color="000000"/>
        </w:rPr>
        <w:t xml:space="preserve">    </w:t>
      </w:r>
      <w:r>
        <w:rPr>
          <w:rFonts w:hAnsi="宋体" w:cs="宋体"/>
          <w:color w:val="auto"/>
          <w:kern w:val="0"/>
          <w:sz w:val="24"/>
          <w:szCs w:val="24"/>
          <w:u w:val="single" w:color="000000"/>
        </w:rPr>
        <w:t xml:space="preserve"> </w:t>
      </w:r>
      <w:r>
        <w:rPr>
          <w:rFonts w:hint="eastAsia" w:hAnsi="宋体" w:cs="宋体"/>
          <w:color w:val="auto"/>
          <w:kern w:val="0"/>
          <w:sz w:val="24"/>
          <w:szCs w:val="24"/>
          <w:u w:val="single" w:color="000000"/>
        </w:rPr>
        <w:t>/  。</w:t>
      </w:r>
    </w:p>
    <w:p w14:paraId="5313700B">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kern w:val="0"/>
          <w:sz w:val="24"/>
          <w:szCs w:val="24"/>
        </w:rPr>
        <w:t>（4）发包人提供的材料、工程设备的规格、数量或质量不符合合同约定，或因发包人原因导致交货日期延误或交货地点变更等情况的违约责任：</w:t>
      </w:r>
      <w:r>
        <w:rPr>
          <w:rFonts w:hint="eastAsia" w:hAnsi="宋体" w:cs="宋体"/>
          <w:color w:val="auto"/>
          <w:kern w:val="0"/>
          <w:sz w:val="24"/>
          <w:szCs w:val="24"/>
          <w:u w:val="single" w:color="000000"/>
        </w:rPr>
        <w:t xml:space="preserve">  </w:t>
      </w:r>
      <w:r>
        <w:rPr>
          <w:rFonts w:hAnsi="宋体" w:cs="宋体"/>
          <w:color w:val="auto"/>
          <w:kern w:val="0"/>
          <w:sz w:val="24"/>
          <w:szCs w:val="24"/>
          <w:u w:val="single" w:color="000000"/>
        </w:rPr>
        <w:t xml:space="preserve"> </w:t>
      </w:r>
      <w:r>
        <w:rPr>
          <w:rFonts w:hint="eastAsia" w:hAnsi="宋体" w:cs="宋体"/>
          <w:color w:val="auto"/>
          <w:kern w:val="0"/>
          <w:sz w:val="24"/>
          <w:szCs w:val="24"/>
          <w:u w:val="single" w:color="000000"/>
        </w:rPr>
        <w:t>/</w:t>
      </w:r>
      <w:r>
        <w:rPr>
          <w:rFonts w:hAnsi="宋体" w:cs="宋体"/>
          <w:color w:val="auto"/>
          <w:kern w:val="0"/>
          <w:sz w:val="24"/>
          <w:szCs w:val="24"/>
          <w:u w:val="single" w:color="000000"/>
        </w:rPr>
        <w:t xml:space="preserve"> </w:t>
      </w:r>
      <w:r>
        <w:rPr>
          <w:rFonts w:hint="eastAsia" w:hAnsi="宋体" w:cs="宋体"/>
          <w:color w:val="auto"/>
          <w:kern w:val="0"/>
          <w:sz w:val="24"/>
          <w:szCs w:val="24"/>
          <w:u w:val="single" w:color="000000"/>
        </w:rPr>
        <w:t xml:space="preserve"> </w:t>
      </w:r>
      <w:r>
        <w:rPr>
          <w:rFonts w:hint="eastAsia" w:hAnsi="宋体" w:cs="宋体"/>
          <w:color w:val="auto"/>
          <w:kern w:val="0"/>
          <w:sz w:val="24"/>
          <w:szCs w:val="24"/>
        </w:rPr>
        <w:t>。</w:t>
      </w:r>
    </w:p>
    <w:p w14:paraId="60BAFEB8">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kern w:val="0"/>
          <w:sz w:val="24"/>
          <w:szCs w:val="24"/>
        </w:rPr>
        <w:t>（5）因发包人违反合同约定造成暂停施工的违约责任：</w:t>
      </w:r>
      <w:r>
        <w:rPr>
          <w:rFonts w:hint="eastAsia" w:hAnsi="宋体" w:cs="宋体"/>
          <w:color w:val="auto"/>
          <w:kern w:val="0"/>
          <w:sz w:val="24"/>
          <w:szCs w:val="24"/>
          <w:u w:val="single" w:color="000000"/>
        </w:rPr>
        <w:t xml:space="preserve"> </w:t>
      </w:r>
      <w:r>
        <w:rPr>
          <w:rFonts w:hAnsi="宋体" w:cs="宋体"/>
          <w:color w:val="auto"/>
          <w:kern w:val="0"/>
          <w:sz w:val="24"/>
          <w:szCs w:val="24"/>
          <w:u w:val="single" w:color="000000"/>
        </w:rPr>
        <w:t xml:space="preserve"> </w:t>
      </w:r>
      <w:r>
        <w:rPr>
          <w:rFonts w:hint="eastAsia" w:hAnsi="宋体" w:cs="宋体"/>
          <w:color w:val="auto"/>
          <w:kern w:val="0"/>
          <w:sz w:val="24"/>
          <w:szCs w:val="24"/>
          <w:u w:val="single" w:color="000000"/>
        </w:rPr>
        <w:t>由发包人原因引起的工期顺延，不另计违约金及承包人利润等损失</w:t>
      </w:r>
      <w:r>
        <w:rPr>
          <w:rFonts w:hAnsi="宋体" w:cs="宋体"/>
          <w:color w:val="auto"/>
          <w:kern w:val="0"/>
          <w:sz w:val="24"/>
          <w:szCs w:val="24"/>
          <w:u w:val="single" w:color="000000"/>
        </w:rPr>
        <w:t xml:space="preserve">   </w:t>
      </w:r>
      <w:r>
        <w:rPr>
          <w:rFonts w:hint="eastAsia" w:hAnsi="宋体" w:cs="宋体"/>
          <w:color w:val="auto"/>
          <w:kern w:val="0"/>
          <w:sz w:val="24"/>
          <w:szCs w:val="24"/>
        </w:rPr>
        <w:t>。</w:t>
      </w:r>
    </w:p>
    <w:p w14:paraId="535C88BF">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（6）发包人无正当理由没有在约定期限内发出复工指示，导致承包人无法复工的违约责任：</w:t>
      </w:r>
      <w:r>
        <w:rPr>
          <w:rFonts w:hint="eastAsia" w:hAnsi="宋体" w:cs="宋体"/>
          <w:color w:val="auto"/>
          <w:kern w:val="0"/>
          <w:sz w:val="24"/>
          <w:szCs w:val="24"/>
          <w:u w:val="single" w:color="000000"/>
        </w:rPr>
        <w:t xml:space="preserve"> </w:t>
      </w:r>
      <w:r>
        <w:rPr>
          <w:rFonts w:hAnsi="宋体" w:cs="宋体"/>
          <w:color w:val="auto"/>
          <w:kern w:val="0"/>
          <w:sz w:val="24"/>
          <w:szCs w:val="24"/>
          <w:u w:val="single" w:color="000000"/>
        </w:rPr>
        <w:t xml:space="preserve">  </w:t>
      </w:r>
      <w:r>
        <w:rPr>
          <w:rFonts w:hint="eastAsia" w:hAnsi="宋体" w:cs="宋体"/>
          <w:color w:val="auto"/>
          <w:kern w:val="0"/>
          <w:sz w:val="24"/>
          <w:szCs w:val="24"/>
          <w:u w:val="single" w:color="000000"/>
        </w:rPr>
        <w:t xml:space="preserve">由发包人原因引起的工期顺延，不另计违约金及承包人利润等损失  </w:t>
      </w:r>
      <w:r>
        <w:rPr>
          <w:rFonts w:hint="eastAsia" w:hAnsi="宋体" w:cs="宋体"/>
          <w:color w:val="auto"/>
          <w:kern w:val="0"/>
          <w:sz w:val="24"/>
          <w:szCs w:val="24"/>
        </w:rPr>
        <w:t>。</w:t>
      </w:r>
    </w:p>
    <w:p w14:paraId="291C2428">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（7）其他：</w:t>
      </w:r>
      <w:r>
        <w:rPr>
          <w:rFonts w:hint="eastAsia" w:hAnsi="宋体" w:cs="宋体"/>
          <w:color w:val="auto"/>
          <w:kern w:val="0"/>
          <w:sz w:val="24"/>
          <w:szCs w:val="24"/>
          <w:u w:val="single" w:color="000000"/>
        </w:rPr>
        <w:t xml:space="preserve">       /                        </w:t>
      </w:r>
      <w:r>
        <w:rPr>
          <w:rFonts w:hint="eastAsia" w:hAnsi="宋体" w:cs="宋体"/>
          <w:color w:val="auto"/>
          <w:kern w:val="0"/>
          <w:sz w:val="24"/>
          <w:szCs w:val="24"/>
        </w:rPr>
        <w:t>。</w:t>
      </w:r>
    </w:p>
    <w:p w14:paraId="3DE82E4E">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16.1.3 因发包人违约解除合同</w:t>
      </w:r>
    </w:p>
    <w:p w14:paraId="5505A247">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承包人按16.1.1项〔发包人违约的情形〕约定暂停施工满</w:t>
      </w:r>
      <w:r>
        <w:rPr>
          <w:rFonts w:hint="eastAsia" w:hAnsi="宋体" w:cs="宋体"/>
          <w:color w:val="auto"/>
          <w:kern w:val="0"/>
          <w:sz w:val="24"/>
          <w:szCs w:val="24"/>
          <w:u w:val="single" w:color="000000"/>
        </w:rPr>
        <w:t xml:space="preserve">  </w:t>
      </w:r>
      <w:r>
        <w:rPr>
          <w:rFonts w:hAnsi="宋体" w:cs="宋体"/>
          <w:color w:val="auto"/>
          <w:kern w:val="0"/>
          <w:sz w:val="24"/>
          <w:szCs w:val="24"/>
          <w:u w:val="single" w:color="000000"/>
        </w:rPr>
        <w:t>/</w:t>
      </w:r>
      <w:r>
        <w:rPr>
          <w:rFonts w:hint="eastAsia" w:hAnsi="宋体" w:cs="宋体"/>
          <w:color w:val="auto"/>
          <w:kern w:val="0"/>
          <w:sz w:val="24"/>
          <w:szCs w:val="24"/>
          <w:u w:val="single" w:color="000000"/>
        </w:rPr>
        <w:t xml:space="preserve"> </w:t>
      </w:r>
      <w:r>
        <w:rPr>
          <w:rFonts w:hint="eastAsia" w:hAnsi="宋体" w:cs="宋体"/>
          <w:color w:val="auto"/>
          <w:kern w:val="0"/>
          <w:sz w:val="24"/>
          <w:szCs w:val="24"/>
        </w:rPr>
        <w:t>天后发包人仍不纠正其违约行为并致使合同目的不能实现的，承包人有权解除合同。</w:t>
      </w:r>
    </w:p>
    <w:p w14:paraId="7482CCD8">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16.2 承包人违约</w:t>
      </w:r>
    </w:p>
    <w:p w14:paraId="617D11B3">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16.2.1 承包人违约的情形</w:t>
      </w:r>
    </w:p>
    <w:p w14:paraId="266C6B69">
      <w:pPr>
        <w:snapToGrid w:val="0"/>
        <w:spacing w:line="360" w:lineRule="auto"/>
        <w:ind w:firstLine="480" w:firstLineChars="200"/>
        <w:jc w:val="left"/>
        <w:textAlignment w:val="baseline"/>
        <w:rPr>
          <w:rFonts w:hint="eastAsia" w:hAnsi="宋体" w:cs="宋体"/>
          <w:color w:val="auto"/>
          <w:kern w:val="0"/>
          <w:sz w:val="24"/>
          <w:szCs w:val="24"/>
          <w:u w:val="single" w:color="000000"/>
        </w:rPr>
      </w:pPr>
      <w:r>
        <w:rPr>
          <w:rFonts w:hint="eastAsia" w:hAnsi="宋体" w:cs="宋体"/>
          <w:color w:val="auto"/>
          <w:kern w:val="0"/>
          <w:sz w:val="24"/>
          <w:szCs w:val="24"/>
        </w:rPr>
        <w:t>承包人违约的其他情形：</w:t>
      </w:r>
      <w:r>
        <w:rPr>
          <w:rFonts w:hint="eastAsia" w:hAnsi="宋体" w:cs="宋体"/>
          <w:color w:val="auto"/>
          <w:kern w:val="0"/>
          <w:sz w:val="24"/>
          <w:szCs w:val="24"/>
          <w:u w:val="single" w:color="000000"/>
        </w:rPr>
        <w:t xml:space="preserve">    （1）本工程若有民工工资保障金的，承包人应在施工合同签订后5日内按有关规定交纳民工工资保障金，决不影响发包人办理施工许可证等证件，否则发包人将扣除承包人的全部履约保证金；</w:t>
      </w:r>
    </w:p>
    <w:p w14:paraId="4EEDF579">
      <w:pPr>
        <w:snapToGrid w:val="0"/>
        <w:spacing w:line="360" w:lineRule="auto"/>
        <w:ind w:firstLine="480" w:firstLineChars="200"/>
        <w:jc w:val="left"/>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p>
    <w:p w14:paraId="3EEECCB1">
      <w:pPr>
        <w:snapToGrid w:val="0"/>
        <w:spacing w:line="360" w:lineRule="auto"/>
        <w:ind w:firstLine="480" w:firstLineChars="200"/>
        <w:jc w:val="left"/>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（3）承包人不得将本工程转包。特殊专业辅助工程，未经发包人同意的，不得分包。</w:t>
      </w:r>
    </w:p>
    <w:p w14:paraId="589EE927">
      <w:pPr>
        <w:snapToGrid w:val="0"/>
        <w:spacing w:line="360" w:lineRule="auto"/>
        <w:ind w:firstLine="480" w:firstLineChars="200"/>
        <w:jc w:val="left"/>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p>
    <w:p w14:paraId="6F573B11">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kern w:val="0"/>
          <w:sz w:val="24"/>
          <w:szCs w:val="24"/>
        </w:rPr>
        <w:t>16.2.2承包人违约的责任</w:t>
      </w:r>
    </w:p>
    <w:p w14:paraId="40846C70">
      <w:pPr>
        <w:snapToGrid w:val="0"/>
        <w:spacing w:line="360" w:lineRule="auto"/>
        <w:ind w:firstLine="480" w:firstLineChars="200"/>
        <w:jc w:val="left"/>
        <w:textAlignment w:val="baseline"/>
        <w:rPr>
          <w:rFonts w:hint="eastAsia" w:hAnsi="宋体" w:cs="宋体"/>
          <w:color w:val="auto"/>
          <w:kern w:val="0"/>
          <w:sz w:val="24"/>
          <w:szCs w:val="24"/>
        </w:rPr>
      </w:pPr>
      <w:r>
        <w:rPr>
          <w:rFonts w:hint="eastAsia" w:hAnsi="宋体" w:cs="宋体"/>
          <w:color w:val="auto"/>
          <w:kern w:val="0"/>
          <w:sz w:val="24"/>
          <w:szCs w:val="24"/>
        </w:rPr>
        <w:t>承包人违约责任的承担方式和计算方法：</w:t>
      </w:r>
    </w:p>
    <w:p w14:paraId="234E2336">
      <w:pPr>
        <w:snapToGrid w:val="0"/>
        <w:spacing w:line="360" w:lineRule="auto"/>
        <w:ind w:firstLine="480" w:firstLineChars="200"/>
        <w:jc w:val="left"/>
        <w:textAlignment w:val="baseline"/>
        <w:rPr>
          <w:rFonts w:hAnsi="宋体" w:cs="宋体"/>
          <w:b/>
          <w:bCs/>
          <w:color w:val="auto"/>
          <w:kern w:val="0"/>
          <w:sz w:val="24"/>
          <w:szCs w:val="24"/>
          <w:u w:val="single" w:color="000000"/>
        </w:rPr>
      </w:pPr>
      <w:r>
        <w:rPr>
          <w:rFonts w:hint="eastAsia" w:hAnsi="宋体" w:cs="宋体"/>
          <w:color w:val="auto"/>
          <w:kern w:val="0"/>
          <w:sz w:val="24"/>
          <w:szCs w:val="24"/>
        </w:rPr>
        <w:t>承包人应承担因其违约行为而增加的费用和(或)延误的工期，以及本合同中约定的其他违约责任。</w:t>
      </w:r>
    </w:p>
    <w:p w14:paraId="06400130">
      <w:pPr>
        <w:numPr>
          <w:ilvl w:val="0"/>
          <w:numId w:val="23"/>
        </w:numPr>
        <w:snapToGrid w:val="0"/>
        <w:spacing w:line="360" w:lineRule="auto"/>
        <w:ind w:firstLine="482" w:firstLineChars="200"/>
        <w:jc w:val="left"/>
        <w:textAlignment w:val="baseline"/>
        <w:rPr>
          <w:rFonts w:hint="eastAsia" w:hAnsi="宋体" w:cs="宋体"/>
          <w:color w:val="auto"/>
          <w:kern w:val="0"/>
          <w:sz w:val="24"/>
          <w:szCs w:val="24"/>
          <w:u w:val="single" w:color="000000"/>
        </w:rPr>
      </w:pPr>
      <w:r>
        <w:rPr>
          <w:rFonts w:hint="eastAsia" w:hAnsi="宋体" w:cs="宋体"/>
          <w:b/>
          <w:bCs/>
          <w:color w:val="auto"/>
          <w:kern w:val="0"/>
          <w:sz w:val="24"/>
          <w:szCs w:val="24"/>
          <w:u w:val="single" w:color="000000"/>
        </w:rPr>
        <w:t>承包人违反合同约定进行转包或违法分包的违约责任：</w:t>
      </w:r>
      <w:r>
        <w:rPr>
          <w:rFonts w:hint="eastAsia" w:hAnsi="宋体" w:cs="宋体"/>
          <w:color w:val="auto"/>
          <w:kern w:val="0"/>
          <w:sz w:val="24"/>
          <w:szCs w:val="24"/>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p>
    <w:p w14:paraId="424A7C95">
      <w:pPr>
        <w:snapToGrid w:val="0"/>
        <w:spacing w:line="360" w:lineRule="auto"/>
        <w:ind w:firstLine="482" w:firstLineChars="200"/>
        <w:jc w:val="left"/>
        <w:textAlignment w:val="baseline"/>
        <w:rPr>
          <w:rFonts w:hint="eastAsia" w:hAnsi="宋体" w:cs="宋体"/>
          <w:color w:val="auto"/>
          <w:kern w:val="0"/>
          <w:sz w:val="24"/>
          <w:szCs w:val="24"/>
          <w:u w:val="single" w:color="000000"/>
        </w:rPr>
      </w:pPr>
      <w:r>
        <w:rPr>
          <w:rFonts w:hint="eastAsia" w:hAnsi="宋体" w:cs="宋体"/>
          <w:b/>
          <w:bCs/>
          <w:color w:val="auto"/>
          <w:kern w:val="0"/>
          <w:sz w:val="24"/>
          <w:szCs w:val="24"/>
          <w:u w:val="single" w:color="000000"/>
        </w:rPr>
        <w:t xml:space="preserve">（2）承包人违反合同约定采购和使用不合格的材料和工程设备的违约责任： </w:t>
      </w:r>
      <w:r>
        <w:rPr>
          <w:rFonts w:hint="eastAsia" w:hAnsi="宋体" w:cs="宋体"/>
          <w:color w:val="auto"/>
          <w:kern w:val="0"/>
          <w:sz w:val="24"/>
          <w:szCs w:val="24"/>
          <w:u w:val="single" w:color="000000"/>
        </w:rPr>
        <w:t>如监理单位、发包人发现承包人在工程中使用的原材料、设备、构配件的规格、型号、品牌和其他性能的要求不能满足合同、施工图纸、招标文件以及</w:t>
      </w:r>
      <w:r>
        <w:rPr>
          <w:rFonts w:hint="eastAsia" w:hAnsi="宋体" w:cs="宋体"/>
          <w:color w:val="auto"/>
          <w:kern w:val="0"/>
          <w:sz w:val="24"/>
          <w:szCs w:val="24"/>
          <w:u w:val="single" w:color="000000"/>
          <w:lang w:eastAsia="zh-CN"/>
        </w:rPr>
        <w:t>磋商</w:t>
      </w:r>
      <w:r>
        <w:rPr>
          <w:rFonts w:hint="eastAsia" w:hAnsi="宋体" w:cs="宋体"/>
          <w:color w:val="auto"/>
          <w:kern w:val="0"/>
          <w:sz w:val="24"/>
          <w:szCs w:val="24"/>
          <w:u w:val="single" w:color="000000"/>
        </w:rPr>
        <w:t>承诺约定的（以较严格的条款为准），发包人有权要求承包人支付给发包人不合格的材料、设备、构配件造价的20%的违约金，并要求承包人予以整改至满足要求，且不得影响工期。</w:t>
      </w:r>
    </w:p>
    <w:p w14:paraId="401410FD">
      <w:pPr>
        <w:snapToGrid w:val="0"/>
        <w:spacing w:line="360" w:lineRule="auto"/>
        <w:ind w:firstLine="482" w:firstLineChars="200"/>
        <w:jc w:val="left"/>
        <w:textAlignment w:val="baseline"/>
        <w:rPr>
          <w:rFonts w:hint="eastAsia" w:hAnsi="宋体" w:cs="宋体"/>
          <w:color w:val="auto"/>
          <w:kern w:val="0"/>
          <w:sz w:val="24"/>
          <w:szCs w:val="24"/>
          <w:u w:val="single" w:color="000000"/>
        </w:rPr>
      </w:pPr>
      <w:r>
        <w:rPr>
          <w:rFonts w:hint="eastAsia" w:hAnsi="宋体" w:cs="宋体"/>
          <w:b/>
          <w:bCs/>
          <w:color w:val="auto"/>
          <w:kern w:val="0"/>
          <w:sz w:val="24"/>
          <w:szCs w:val="24"/>
          <w:u w:val="single" w:color="000000"/>
        </w:rPr>
        <w:t>（3）因承包人原因导致工程质量不符合合同要求的违约责任：</w:t>
      </w:r>
      <w:r>
        <w:rPr>
          <w:rFonts w:hint="eastAsia" w:hAnsi="宋体" w:cs="宋体"/>
          <w:color w:val="auto"/>
          <w:kern w:val="0"/>
          <w:sz w:val="24"/>
          <w:szCs w:val="24"/>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p>
    <w:p w14:paraId="7F1C1485">
      <w:pPr>
        <w:snapToGrid w:val="0"/>
        <w:spacing w:line="360" w:lineRule="auto"/>
        <w:ind w:firstLine="482" w:firstLineChars="200"/>
        <w:jc w:val="left"/>
        <w:textAlignment w:val="baseline"/>
        <w:rPr>
          <w:rFonts w:hint="eastAsia" w:hAnsi="宋体" w:cs="宋体"/>
          <w:b/>
          <w:bCs/>
          <w:color w:val="auto"/>
          <w:kern w:val="0"/>
          <w:sz w:val="24"/>
          <w:szCs w:val="24"/>
          <w:u w:val="single" w:color="000000"/>
        </w:rPr>
      </w:pPr>
      <w:r>
        <w:rPr>
          <w:rFonts w:hint="eastAsia" w:hAnsi="宋体" w:cs="宋体"/>
          <w:b/>
          <w:bCs/>
          <w:color w:val="auto"/>
          <w:kern w:val="0"/>
          <w:sz w:val="24"/>
          <w:szCs w:val="24"/>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p>
    <w:p w14:paraId="5C5F87E7">
      <w:pPr>
        <w:snapToGrid w:val="0"/>
        <w:spacing w:line="360" w:lineRule="auto"/>
        <w:ind w:firstLine="482" w:firstLineChars="200"/>
        <w:jc w:val="left"/>
        <w:textAlignment w:val="baseline"/>
        <w:rPr>
          <w:rFonts w:hint="eastAsia" w:hAnsi="宋体" w:cs="宋体"/>
          <w:b/>
          <w:bCs/>
          <w:color w:val="auto"/>
          <w:kern w:val="0"/>
          <w:sz w:val="24"/>
          <w:szCs w:val="24"/>
          <w:u w:val="single" w:color="000000"/>
        </w:rPr>
      </w:pPr>
      <w:r>
        <w:rPr>
          <w:rFonts w:hint="eastAsia" w:hAnsi="宋体" w:cs="宋体"/>
          <w:b/>
          <w:bCs/>
          <w:color w:val="auto"/>
          <w:kern w:val="0"/>
          <w:sz w:val="24"/>
          <w:szCs w:val="24"/>
          <w:u w:val="single" w:color="000000"/>
        </w:rPr>
        <w:t>（5）承包人未能按施工进度计划及时完成合同约定的工作，造成工期延误的违约责任：同专用合同条款 7.5.2款约定。</w:t>
      </w:r>
    </w:p>
    <w:p w14:paraId="48D1B1C8">
      <w:pPr>
        <w:snapToGrid w:val="0"/>
        <w:spacing w:line="360" w:lineRule="auto"/>
        <w:ind w:firstLine="482" w:firstLineChars="200"/>
        <w:jc w:val="left"/>
        <w:textAlignment w:val="baseline"/>
        <w:rPr>
          <w:rFonts w:hint="eastAsia" w:hAnsi="宋体" w:cs="宋体"/>
          <w:b/>
          <w:bCs/>
          <w:color w:val="auto"/>
          <w:kern w:val="0"/>
          <w:sz w:val="24"/>
          <w:szCs w:val="24"/>
          <w:u w:val="single" w:color="000000"/>
        </w:rPr>
      </w:pPr>
      <w:r>
        <w:rPr>
          <w:rFonts w:hint="eastAsia" w:hAnsi="宋体" w:cs="宋体"/>
          <w:b/>
          <w:bCs/>
          <w:color w:val="auto"/>
          <w:kern w:val="0"/>
          <w:sz w:val="24"/>
          <w:szCs w:val="24"/>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31325266">
      <w:pPr>
        <w:snapToGrid w:val="0"/>
        <w:spacing w:line="360" w:lineRule="auto"/>
        <w:ind w:firstLine="482" w:firstLineChars="200"/>
        <w:jc w:val="left"/>
        <w:textAlignment w:val="baseline"/>
        <w:rPr>
          <w:rFonts w:hint="eastAsia" w:hAnsi="宋体" w:cs="宋体"/>
          <w:b/>
          <w:bCs/>
          <w:color w:val="auto"/>
          <w:kern w:val="0"/>
          <w:sz w:val="24"/>
          <w:szCs w:val="24"/>
          <w:u w:val="single" w:color="000000"/>
        </w:rPr>
      </w:pPr>
      <w:r>
        <w:rPr>
          <w:rFonts w:hint="eastAsia" w:hAnsi="宋体" w:cs="宋体"/>
          <w:b/>
          <w:bCs/>
          <w:color w:val="auto"/>
          <w:kern w:val="0"/>
          <w:sz w:val="24"/>
          <w:szCs w:val="24"/>
          <w:u w:val="single" w:color="000000"/>
        </w:rPr>
        <w:t>（</w:t>
      </w:r>
      <w:r>
        <w:rPr>
          <w:rFonts w:hAnsi="宋体" w:cs="宋体"/>
          <w:b/>
          <w:bCs/>
          <w:color w:val="auto"/>
          <w:kern w:val="0"/>
          <w:sz w:val="24"/>
          <w:szCs w:val="24"/>
          <w:u w:val="single" w:color="000000"/>
        </w:rPr>
        <w:t>7</w:t>
      </w:r>
      <w:r>
        <w:rPr>
          <w:rFonts w:hint="eastAsia" w:hAnsi="宋体" w:cs="宋体"/>
          <w:b/>
          <w:bCs/>
          <w:color w:val="auto"/>
          <w:kern w:val="0"/>
          <w:sz w:val="24"/>
          <w:szCs w:val="24"/>
          <w:u w:val="single" w:color="000000"/>
        </w:rPr>
        <w:t>）因承包人原因违约，承包人应按合同中约定承担违约金，如违约金不足以弥补发包人损失的，承包人应另行赔偿。</w:t>
      </w:r>
    </w:p>
    <w:p w14:paraId="13CB2598">
      <w:pPr>
        <w:pStyle w:val="5"/>
        <w:rPr>
          <w:color w:val="auto"/>
          <w:sz w:val="24"/>
          <w:szCs w:val="24"/>
        </w:rPr>
      </w:pPr>
      <w:r>
        <w:rPr>
          <w:rFonts w:hint="eastAsia" w:cs="宋体"/>
          <w:b/>
          <w:bCs/>
          <w:color w:val="auto"/>
          <w:kern w:val="0"/>
          <w:sz w:val="24"/>
          <w:szCs w:val="24"/>
          <w:u w:val="single" w:color="000000"/>
        </w:rPr>
        <w:t>（8）本合同中约定的其他相关条款。</w:t>
      </w:r>
    </w:p>
    <w:p w14:paraId="2ACA6A29">
      <w:pPr>
        <w:snapToGrid w:val="0"/>
        <w:spacing w:line="360" w:lineRule="auto"/>
        <w:ind w:firstLine="482" w:firstLineChars="200"/>
        <w:jc w:val="left"/>
        <w:textAlignment w:val="baseline"/>
        <w:rPr>
          <w:rFonts w:hAnsi="宋体" w:cs="宋体"/>
          <w:b/>
          <w:bCs/>
          <w:color w:val="auto"/>
          <w:kern w:val="0"/>
          <w:sz w:val="24"/>
          <w:szCs w:val="24"/>
          <w:u w:val="single"/>
        </w:rPr>
      </w:pPr>
      <w:r>
        <w:rPr>
          <w:rFonts w:hint="eastAsia" w:hAnsi="宋体" w:cs="宋体"/>
          <w:b/>
          <w:bCs/>
          <w:color w:val="auto"/>
          <w:sz w:val="24"/>
          <w:szCs w:val="24"/>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2CEA9C37">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16.2.3 因承包人违约解除合同</w:t>
      </w:r>
    </w:p>
    <w:p w14:paraId="74B4A169">
      <w:pPr>
        <w:snapToGrid w:val="0"/>
        <w:spacing w:line="360" w:lineRule="auto"/>
        <w:ind w:firstLine="480" w:firstLineChars="200"/>
        <w:textAlignment w:val="baseline"/>
        <w:rPr>
          <w:rFonts w:hint="eastAsia" w:hAnsi="宋体" w:cs="宋体"/>
          <w:color w:val="auto"/>
          <w:kern w:val="0"/>
          <w:sz w:val="24"/>
          <w:szCs w:val="24"/>
        </w:rPr>
      </w:pPr>
      <w:r>
        <w:rPr>
          <w:rFonts w:hint="eastAsia" w:hAnsi="宋体" w:cs="宋体"/>
          <w:color w:val="auto"/>
          <w:kern w:val="0"/>
          <w:sz w:val="24"/>
          <w:szCs w:val="24"/>
        </w:rPr>
        <w:t>关于承包人违约解除合同的特别约定：</w:t>
      </w:r>
    </w:p>
    <w:p w14:paraId="016337BE">
      <w:pPr>
        <w:snapToGrid w:val="0"/>
        <w:spacing w:line="360" w:lineRule="auto"/>
        <w:ind w:firstLine="480" w:firstLineChars="200"/>
        <w:textAlignment w:val="baseline"/>
        <w:rPr>
          <w:rFonts w:hint="eastAsia" w:hAnsi="宋体" w:cs="宋体"/>
          <w:color w:val="auto"/>
          <w:kern w:val="0"/>
          <w:sz w:val="24"/>
          <w:szCs w:val="24"/>
        </w:rPr>
      </w:pPr>
      <w:r>
        <w:rPr>
          <w:rFonts w:hint="eastAsia" w:hAnsi="宋体" w:cs="宋体"/>
          <w:color w:val="auto"/>
          <w:kern w:val="0"/>
          <w:sz w:val="24"/>
          <w:szCs w:val="24"/>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34F1BB9E">
      <w:pPr>
        <w:snapToGrid w:val="0"/>
        <w:spacing w:line="360" w:lineRule="auto"/>
        <w:ind w:firstLine="480" w:firstLineChars="200"/>
        <w:textAlignment w:val="baseline"/>
        <w:rPr>
          <w:rFonts w:hint="eastAsia" w:hAnsi="宋体" w:cs="宋体"/>
          <w:color w:val="auto"/>
          <w:kern w:val="0"/>
          <w:sz w:val="24"/>
          <w:szCs w:val="24"/>
        </w:rPr>
      </w:pPr>
      <w:r>
        <w:rPr>
          <w:rFonts w:hint="eastAsia" w:hAnsi="宋体" w:cs="宋体"/>
          <w:color w:val="auto"/>
          <w:kern w:val="0"/>
          <w:sz w:val="24"/>
          <w:szCs w:val="24"/>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390D082D">
      <w:pPr>
        <w:snapToGrid w:val="0"/>
        <w:spacing w:line="360" w:lineRule="auto"/>
        <w:ind w:firstLine="480" w:firstLineChars="200"/>
        <w:textAlignment w:val="baseline"/>
        <w:rPr>
          <w:rFonts w:hint="eastAsia" w:hAnsi="宋体" w:cs="宋体"/>
          <w:color w:val="auto"/>
          <w:kern w:val="0"/>
          <w:sz w:val="24"/>
          <w:szCs w:val="24"/>
        </w:rPr>
      </w:pPr>
      <w:r>
        <w:rPr>
          <w:rFonts w:hint="eastAsia" w:hAnsi="宋体" w:cs="宋体"/>
          <w:color w:val="auto"/>
          <w:kern w:val="0"/>
          <w:sz w:val="24"/>
          <w:szCs w:val="24"/>
        </w:rPr>
        <w:t>16.2.4因承包人违约解除合同后处理（本合同中对处理另有约定的除按另行约定的处理外，还需要一并执行本条款的处理约定）</w:t>
      </w:r>
    </w:p>
    <w:p w14:paraId="2694B25A">
      <w:pPr>
        <w:snapToGrid w:val="0"/>
        <w:spacing w:line="360" w:lineRule="auto"/>
        <w:ind w:firstLine="480" w:firstLineChars="200"/>
        <w:textAlignment w:val="baseline"/>
        <w:rPr>
          <w:rFonts w:hint="eastAsia" w:hAnsi="宋体" w:cs="宋体"/>
          <w:color w:val="auto"/>
          <w:kern w:val="0"/>
          <w:sz w:val="24"/>
          <w:szCs w:val="24"/>
        </w:rPr>
      </w:pPr>
      <w:r>
        <w:rPr>
          <w:rFonts w:hint="eastAsia" w:hAnsi="宋体" w:cs="宋体"/>
          <w:color w:val="auto"/>
          <w:kern w:val="0"/>
          <w:sz w:val="24"/>
          <w:szCs w:val="24"/>
        </w:rPr>
        <w:t>因承包人原因导致合同解除的，则合同当事人应在合同解除后发包人规定的时间内完成估价、付款和清算，并按以下约定执行：</w:t>
      </w:r>
    </w:p>
    <w:p w14:paraId="56E9E3F6">
      <w:pPr>
        <w:snapToGrid w:val="0"/>
        <w:spacing w:line="360" w:lineRule="auto"/>
        <w:ind w:firstLine="480" w:firstLineChars="200"/>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（1）合同解除后，按通用合同条款第4.4款〔商定或确定〕商定或确定承包人实际完成工作对应的合同价款，以及承包人已提供的材料、工程设备、施工设备和临时工程等的价值；</w:t>
      </w:r>
    </w:p>
    <w:p w14:paraId="62FC6FA7">
      <w:pPr>
        <w:snapToGrid w:val="0"/>
        <w:spacing w:line="360" w:lineRule="auto"/>
        <w:ind w:firstLine="480" w:firstLineChars="200"/>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（2）合同解除后，承包人按照本合同约定应支付的违约金，如违约金不足以弥补发包人损失的，承包人应另行赔偿；</w:t>
      </w:r>
    </w:p>
    <w:p w14:paraId="665C5B71">
      <w:pPr>
        <w:snapToGrid w:val="0"/>
        <w:spacing w:line="360" w:lineRule="auto"/>
        <w:ind w:firstLine="480" w:firstLineChars="200"/>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（3）合同解除后，因解除合同给发包人造成的损失；</w:t>
      </w:r>
    </w:p>
    <w:p w14:paraId="4AA6E191">
      <w:pPr>
        <w:snapToGrid w:val="0"/>
        <w:spacing w:line="360" w:lineRule="auto"/>
        <w:ind w:firstLine="480" w:firstLineChars="200"/>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（4）合同解除后发包人将本工程另行发包，新的施工单位签约价与本合同签约价之间的差额也作为发包人损失全部由承包人承担；</w:t>
      </w:r>
    </w:p>
    <w:p w14:paraId="23B70002">
      <w:pPr>
        <w:snapToGrid w:val="0"/>
        <w:spacing w:line="360" w:lineRule="auto"/>
        <w:ind w:firstLine="480" w:firstLineChars="200"/>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（5）合同解除后，承包人对由其完成的工程，仍应按《工程质量保修书》约定履行质量保修义务；</w:t>
      </w:r>
    </w:p>
    <w:p w14:paraId="47245681">
      <w:pPr>
        <w:snapToGrid w:val="0"/>
        <w:spacing w:line="360" w:lineRule="auto"/>
        <w:ind w:firstLine="480" w:firstLineChars="200"/>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p>
    <w:p w14:paraId="3E05EB41">
      <w:pPr>
        <w:snapToGrid w:val="0"/>
        <w:spacing w:line="360" w:lineRule="auto"/>
        <w:ind w:firstLine="480" w:firstLineChars="200"/>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（7）发包人和承包人应在合同解除后进行清算，出具最终结清付款证书，结清全部款项。</w:t>
      </w:r>
    </w:p>
    <w:p w14:paraId="6C8A54C0">
      <w:pPr>
        <w:snapToGrid w:val="0"/>
        <w:spacing w:line="360" w:lineRule="auto"/>
        <w:ind w:firstLine="480" w:firstLineChars="200"/>
        <w:textAlignment w:val="baseline"/>
        <w:rPr>
          <w:rFonts w:hint="eastAsia" w:hAnsi="宋体" w:cs="宋体"/>
          <w:color w:val="auto"/>
          <w:kern w:val="0"/>
          <w:sz w:val="24"/>
          <w:szCs w:val="24"/>
          <w:u w:val="single" w:color="000000"/>
        </w:rPr>
      </w:pPr>
      <w:r>
        <w:rPr>
          <w:rFonts w:hint="eastAsia" w:hAnsi="宋体" w:cs="宋体"/>
          <w:color w:val="auto"/>
          <w:kern w:val="0"/>
          <w:sz w:val="24"/>
          <w:szCs w:val="24"/>
          <w:u w:val="single" w:color="000000"/>
        </w:rPr>
        <w:t>因承包人违约解除合同的，发包人有权暂停对承包人的付款，查清各项付款和已扣款项。发包人和承包人未能就合同解除后的清算和款项支付达成一致的，按照第20条〔争议解决〕的约定处理。</w:t>
      </w:r>
    </w:p>
    <w:p w14:paraId="0A624C7E">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color w:val="auto"/>
          <w:sz w:val="24"/>
          <w:szCs w:val="24"/>
        </w:rPr>
      </w:pPr>
      <w:bookmarkStart w:id="616" w:name="_Toc351203649"/>
      <w:r>
        <w:rPr>
          <w:rFonts w:hint="eastAsia" w:ascii="宋体" w:hAnsi="宋体" w:cs="宋体"/>
          <w:b w:val="0"/>
          <w:color w:val="auto"/>
          <w:sz w:val="24"/>
          <w:szCs w:val="24"/>
        </w:rPr>
        <w:t>17. 不可抗力</w:t>
      </w:r>
      <w:bookmarkEnd w:id="616"/>
      <w:r>
        <w:rPr>
          <w:rFonts w:hint="eastAsia" w:ascii="宋体" w:hAnsi="宋体" w:cs="宋体"/>
          <w:b w:val="0"/>
          <w:color w:val="auto"/>
          <w:sz w:val="24"/>
          <w:szCs w:val="24"/>
        </w:rPr>
        <w:t xml:space="preserve"> </w:t>
      </w:r>
      <w:bookmarkEnd w:id="615"/>
    </w:p>
    <w:p w14:paraId="5005B3C3">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17.1 不可抗力的确认</w:t>
      </w:r>
    </w:p>
    <w:p w14:paraId="51E7D5BC">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sz w:val="24"/>
          <w:szCs w:val="24"/>
        </w:rPr>
        <w:t>除通用合同条款约定的不可抗力事件之外，视为不可抗力的其他情形：</w:t>
      </w:r>
      <w:r>
        <w:rPr>
          <w:rFonts w:hint="eastAsia" w:hAnsi="宋体" w:cs="宋体"/>
          <w:color w:val="auto"/>
          <w:sz w:val="24"/>
          <w:szCs w:val="24"/>
          <w:u w:val="single"/>
        </w:rPr>
        <w:t>六级以上地震(震中距施工现场十五公里内)等自然灾害，战争，政府政策，政府行为等不可预见、不可避免、不可克服的客观情况</w:t>
      </w:r>
      <w:r>
        <w:rPr>
          <w:rFonts w:hint="eastAsia" w:hAnsi="宋体" w:cs="宋体"/>
          <w:color w:val="auto"/>
          <w:kern w:val="0"/>
          <w:sz w:val="24"/>
          <w:szCs w:val="24"/>
          <w:u w:val="single"/>
        </w:rPr>
        <w:t>。</w:t>
      </w:r>
    </w:p>
    <w:p w14:paraId="4D16B54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17.4 因不可抗力解除合同</w:t>
      </w:r>
    </w:p>
    <w:p w14:paraId="2A1A44A7">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合同解除后，发包人应在商定或确定发包人应支付款项后</w:t>
      </w:r>
      <w:r>
        <w:rPr>
          <w:rFonts w:hAnsi="宋体" w:cs="宋体"/>
          <w:color w:val="auto"/>
          <w:sz w:val="24"/>
          <w:szCs w:val="24"/>
          <w:u w:val="single" w:color="000000"/>
        </w:rPr>
        <w:t>60</w:t>
      </w:r>
      <w:r>
        <w:rPr>
          <w:rFonts w:hint="eastAsia" w:hAnsi="宋体" w:cs="宋体"/>
          <w:color w:val="auto"/>
          <w:sz w:val="24"/>
          <w:szCs w:val="24"/>
          <w:u w:val="single" w:color="000000"/>
        </w:rPr>
        <w:t xml:space="preserve">   </w:t>
      </w:r>
      <w:r>
        <w:rPr>
          <w:rFonts w:hint="eastAsia" w:hAnsi="宋体" w:cs="宋体"/>
          <w:color w:val="auto"/>
          <w:sz w:val="24"/>
          <w:szCs w:val="24"/>
        </w:rPr>
        <w:t>天内完成款项的支付。</w:t>
      </w:r>
    </w:p>
    <w:p w14:paraId="44A49128">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color w:val="auto"/>
          <w:sz w:val="24"/>
          <w:szCs w:val="24"/>
        </w:rPr>
      </w:pPr>
      <w:bookmarkStart w:id="617" w:name="_Toc351203650"/>
      <w:r>
        <w:rPr>
          <w:rFonts w:hint="eastAsia" w:ascii="宋体" w:hAnsi="宋体" w:cs="宋体"/>
          <w:b w:val="0"/>
          <w:color w:val="auto"/>
          <w:sz w:val="24"/>
          <w:szCs w:val="24"/>
          <w:lang w:val="en-US" w:eastAsia="zh-CN"/>
        </w:rPr>
        <w:t>18.</w:t>
      </w:r>
      <w:r>
        <w:rPr>
          <w:rFonts w:hint="eastAsia" w:ascii="宋体" w:hAnsi="宋体" w:cs="宋体"/>
          <w:b w:val="0"/>
          <w:color w:val="auto"/>
          <w:sz w:val="24"/>
          <w:szCs w:val="24"/>
        </w:rPr>
        <w:t>保险</w:t>
      </w:r>
      <w:bookmarkEnd w:id="617"/>
    </w:p>
    <w:p w14:paraId="24E10C67">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18.1 工程保险</w:t>
      </w:r>
    </w:p>
    <w:p w14:paraId="67827DA1">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sz w:val="24"/>
          <w:szCs w:val="24"/>
        </w:rPr>
        <w:t>关于工程保险的特别约定：</w:t>
      </w:r>
      <w:r>
        <w:rPr>
          <w:rFonts w:hint="eastAsia" w:hAnsi="宋体" w:cs="宋体"/>
          <w:color w:val="auto"/>
          <w:kern w:val="0"/>
          <w:sz w:val="24"/>
          <w:szCs w:val="24"/>
          <w:u w:val="single" w:color="000000"/>
        </w:rPr>
        <w:t>由承包人按规定办理农民工工伤保险、意外险、建筑工程一切险等，保险费用按照杭政办函（2007）148 号规定的公式计算  。</w:t>
      </w:r>
    </w:p>
    <w:p w14:paraId="257D5393">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18.3 其他保险</w:t>
      </w:r>
    </w:p>
    <w:p w14:paraId="760CA3A2">
      <w:pPr>
        <w:snapToGrid w:val="0"/>
        <w:spacing w:line="360" w:lineRule="auto"/>
        <w:ind w:firstLine="480" w:firstLineChars="200"/>
        <w:jc w:val="left"/>
        <w:textAlignment w:val="baseline"/>
        <w:rPr>
          <w:rFonts w:hAnsi="宋体" w:cs="宋体"/>
          <w:color w:val="auto"/>
          <w:kern w:val="0"/>
          <w:sz w:val="24"/>
          <w:szCs w:val="24"/>
        </w:rPr>
      </w:pPr>
      <w:r>
        <w:rPr>
          <w:rFonts w:hint="eastAsia" w:hAnsi="宋体" w:cs="宋体"/>
          <w:color w:val="auto"/>
          <w:sz w:val="24"/>
          <w:szCs w:val="24"/>
        </w:rPr>
        <w:t>关于其他保险的约定：</w:t>
      </w:r>
      <w:r>
        <w:rPr>
          <w:rFonts w:hint="eastAsia" w:hAnsi="宋体" w:cs="宋体"/>
          <w:color w:val="auto"/>
          <w:kern w:val="0"/>
          <w:sz w:val="24"/>
          <w:szCs w:val="24"/>
          <w:u w:val="single" w:color="000000"/>
        </w:rPr>
        <w:t xml:space="preserve">   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 </w:t>
      </w:r>
      <w:r>
        <w:rPr>
          <w:rFonts w:hint="eastAsia" w:hAnsi="宋体" w:cs="宋体"/>
          <w:color w:val="auto"/>
          <w:kern w:val="0"/>
          <w:sz w:val="24"/>
          <w:szCs w:val="24"/>
        </w:rPr>
        <w:t>。</w:t>
      </w:r>
    </w:p>
    <w:p w14:paraId="07462C66">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承包人是否应为其施工设备等办理财产保险：</w:t>
      </w:r>
      <w:r>
        <w:rPr>
          <w:rFonts w:hint="eastAsia" w:hAnsi="宋体" w:cs="宋体"/>
          <w:color w:val="auto"/>
          <w:sz w:val="24"/>
          <w:szCs w:val="24"/>
          <w:u w:val="single" w:color="000000"/>
        </w:rPr>
        <w:t xml:space="preserve">   是     </w:t>
      </w:r>
      <w:r>
        <w:rPr>
          <w:rFonts w:hint="eastAsia" w:hAnsi="宋体" w:cs="宋体"/>
          <w:color w:val="auto"/>
          <w:sz w:val="24"/>
          <w:szCs w:val="24"/>
        </w:rPr>
        <w:t>。</w:t>
      </w:r>
    </w:p>
    <w:p w14:paraId="2F747309">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18.7 通知义务</w:t>
      </w:r>
    </w:p>
    <w:p w14:paraId="3006E6F3">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kern w:val="0"/>
          <w:sz w:val="24"/>
          <w:szCs w:val="24"/>
        </w:rPr>
        <w:t>关于变更保险合同时的通知义务的约定：</w:t>
      </w:r>
      <w:r>
        <w:rPr>
          <w:rFonts w:hint="eastAsia" w:hAnsi="宋体" w:cs="宋体"/>
          <w:b/>
          <w:color w:val="auto"/>
          <w:sz w:val="24"/>
          <w:szCs w:val="24"/>
          <w:u w:val="single" w:color="000000"/>
        </w:rPr>
        <w:t>按通用条款约定</w:t>
      </w:r>
      <w:r>
        <w:rPr>
          <w:rFonts w:hint="eastAsia" w:hAnsi="宋体" w:cs="宋体"/>
          <w:color w:val="auto"/>
          <w:sz w:val="24"/>
          <w:szCs w:val="24"/>
          <w:u w:val="single" w:color="000000"/>
        </w:rPr>
        <w:t xml:space="preserve">   。</w:t>
      </w:r>
    </w:p>
    <w:p w14:paraId="0241583E">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color w:val="auto"/>
          <w:sz w:val="24"/>
          <w:szCs w:val="24"/>
        </w:rPr>
      </w:pPr>
      <w:bookmarkStart w:id="618" w:name="_Toc351203651"/>
      <w:r>
        <w:rPr>
          <w:rFonts w:hint="eastAsia" w:ascii="宋体" w:hAnsi="宋体" w:cs="宋体"/>
          <w:b w:val="0"/>
          <w:color w:val="auto"/>
          <w:sz w:val="24"/>
          <w:szCs w:val="24"/>
        </w:rPr>
        <w:t>20. 争议解决</w:t>
      </w:r>
      <w:bookmarkEnd w:id="618"/>
    </w:p>
    <w:p w14:paraId="04E3480F">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20.3 争议评审</w:t>
      </w:r>
    </w:p>
    <w:p w14:paraId="77BE4D58">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合同当事人是否同意将工程争议提交争议评审小组决定：</w:t>
      </w:r>
      <w:r>
        <w:rPr>
          <w:rFonts w:hint="eastAsia" w:hAnsi="宋体" w:cs="宋体"/>
          <w:color w:val="auto"/>
          <w:sz w:val="24"/>
          <w:szCs w:val="24"/>
          <w:u w:val="single" w:color="000000"/>
        </w:rPr>
        <w:t xml:space="preserve">  否 </w:t>
      </w:r>
      <w:r>
        <w:rPr>
          <w:rFonts w:hint="eastAsia" w:hAnsi="宋体" w:cs="宋体"/>
          <w:color w:val="auto"/>
          <w:sz w:val="24"/>
          <w:szCs w:val="24"/>
        </w:rPr>
        <w:t xml:space="preserve">。  </w:t>
      </w:r>
    </w:p>
    <w:p w14:paraId="3D071810">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20.3.1 争议评审小组的确定</w:t>
      </w:r>
    </w:p>
    <w:p w14:paraId="24A13C91">
      <w:pPr>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争议评审小组成员的确定：</w:t>
      </w:r>
      <w:r>
        <w:rPr>
          <w:rFonts w:hint="eastAsia" w:hAnsi="宋体" w:cs="宋体"/>
          <w:color w:val="auto"/>
          <w:sz w:val="24"/>
          <w:szCs w:val="24"/>
          <w:u w:val="single" w:color="000000"/>
        </w:rPr>
        <w:t xml:space="preserve">      /     </w:t>
      </w:r>
      <w:r>
        <w:rPr>
          <w:rFonts w:hint="eastAsia" w:hAnsi="宋体" w:cs="宋体"/>
          <w:color w:val="auto"/>
          <w:sz w:val="24"/>
          <w:szCs w:val="24"/>
        </w:rPr>
        <w:t>。</w:t>
      </w:r>
    </w:p>
    <w:p w14:paraId="465BDFC8">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选定争议评审员的期限：</w:t>
      </w:r>
      <w:r>
        <w:rPr>
          <w:rFonts w:hint="eastAsia" w:hAnsi="宋体" w:cs="宋体"/>
          <w:color w:val="auto"/>
          <w:sz w:val="24"/>
          <w:szCs w:val="24"/>
          <w:u w:val="single" w:color="000000"/>
        </w:rPr>
        <w:t xml:space="preserve">       /          </w:t>
      </w:r>
      <w:r>
        <w:rPr>
          <w:rFonts w:hint="eastAsia" w:hAnsi="宋体" w:cs="宋体"/>
          <w:color w:val="auto"/>
          <w:sz w:val="24"/>
          <w:szCs w:val="24"/>
        </w:rPr>
        <w:t>。</w:t>
      </w:r>
    </w:p>
    <w:p w14:paraId="2663C1F7">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争议评审小组成员的报酬承担方式：</w:t>
      </w:r>
      <w:r>
        <w:rPr>
          <w:rFonts w:hint="eastAsia" w:hAnsi="宋体" w:cs="宋体"/>
          <w:color w:val="auto"/>
          <w:sz w:val="24"/>
          <w:szCs w:val="24"/>
          <w:u w:val="single" w:color="000000"/>
        </w:rPr>
        <w:t xml:space="preserve">    /        </w:t>
      </w:r>
      <w:r>
        <w:rPr>
          <w:rFonts w:hint="eastAsia" w:hAnsi="宋体" w:cs="宋体"/>
          <w:color w:val="auto"/>
          <w:sz w:val="24"/>
          <w:szCs w:val="24"/>
        </w:rPr>
        <w:t>。</w:t>
      </w:r>
    </w:p>
    <w:p w14:paraId="6006BE1B">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其他事项的约定：</w:t>
      </w:r>
      <w:r>
        <w:rPr>
          <w:rFonts w:hint="eastAsia" w:hAnsi="宋体" w:cs="宋体"/>
          <w:color w:val="auto"/>
          <w:sz w:val="24"/>
          <w:szCs w:val="24"/>
          <w:u w:val="single" w:color="000000"/>
        </w:rPr>
        <w:t xml:space="preserve">              /           </w:t>
      </w:r>
      <w:r>
        <w:rPr>
          <w:rFonts w:hint="eastAsia" w:hAnsi="宋体" w:cs="宋体"/>
          <w:color w:val="auto"/>
          <w:sz w:val="24"/>
          <w:szCs w:val="24"/>
        </w:rPr>
        <w:t>。</w:t>
      </w:r>
    </w:p>
    <w:p w14:paraId="786DEC06">
      <w:pPr>
        <w:snapToGrid w:val="0"/>
        <w:spacing w:line="360" w:lineRule="auto"/>
        <w:ind w:firstLine="480" w:firstLineChars="200"/>
        <w:jc w:val="left"/>
        <w:textAlignment w:val="baseline"/>
        <w:rPr>
          <w:rFonts w:hAnsi="宋体" w:cs="宋体"/>
          <w:color w:val="auto"/>
          <w:kern w:val="0"/>
          <w:sz w:val="24"/>
          <w:szCs w:val="24"/>
          <w:u w:val="single"/>
        </w:rPr>
      </w:pPr>
      <w:r>
        <w:rPr>
          <w:rFonts w:hint="eastAsia" w:hAnsi="宋体" w:cs="宋体"/>
          <w:color w:val="auto"/>
          <w:kern w:val="0"/>
          <w:sz w:val="24"/>
          <w:szCs w:val="24"/>
        </w:rPr>
        <w:t>20.3.2 争议评审小组的决定</w:t>
      </w:r>
    </w:p>
    <w:p w14:paraId="26560932">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合同当事人关于本项的约定：</w:t>
      </w:r>
      <w:r>
        <w:rPr>
          <w:rFonts w:hint="eastAsia" w:hAnsi="宋体" w:cs="宋体"/>
          <w:color w:val="auto"/>
          <w:sz w:val="24"/>
          <w:szCs w:val="24"/>
          <w:u w:val="single" w:color="000000"/>
        </w:rPr>
        <w:t xml:space="preserve">      /       </w:t>
      </w:r>
      <w:r>
        <w:rPr>
          <w:rFonts w:hint="eastAsia" w:hAnsi="宋体" w:cs="宋体"/>
          <w:color w:val="auto"/>
          <w:sz w:val="24"/>
          <w:szCs w:val="24"/>
        </w:rPr>
        <w:t>。</w:t>
      </w:r>
    </w:p>
    <w:p w14:paraId="0F6E8043">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20.4仲裁或诉讼</w:t>
      </w:r>
    </w:p>
    <w:p w14:paraId="5DEECC14">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因合同及合同有关事项发生的争议，双方当事人特别约定以下列解决方式中第</w:t>
      </w:r>
      <w:r>
        <w:rPr>
          <w:rFonts w:hint="eastAsia" w:hAnsi="宋体" w:cs="宋体"/>
          <w:color w:val="auto"/>
          <w:sz w:val="24"/>
          <w:szCs w:val="24"/>
          <w:u w:val="single" w:color="000000"/>
        </w:rPr>
        <w:t xml:space="preserve"> 2 </w:t>
      </w:r>
      <w:r>
        <w:rPr>
          <w:rFonts w:hint="eastAsia" w:hAnsi="宋体" w:cs="宋体"/>
          <w:color w:val="auto"/>
          <w:sz w:val="24"/>
          <w:szCs w:val="24"/>
        </w:rPr>
        <w:t>种方式解决争议。本合同通用条款等其他部分约定与本处不一致的，以专用条款约定为准：</w:t>
      </w:r>
    </w:p>
    <w:p w14:paraId="67239E24">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（1）提交</w:t>
      </w:r>
      <w:r>
        <w:rPr>
          <w:rFonts w:hint="eastAsia" w:hAnsi="宋体" w:cs="宋体"/>
          <w:color w:val="auto"/>
          <w:sz w:val="24"/>
          <w:szCs w:val="24"/>
          <w:u w:val="single" w:color="000000"/>
        </w:rPr>
        <w:t xml:space="preserve">          </w:t>
      </w:r>
      <w:r>
        <w:rPr>
          <w:rFonts w:hint="eastAsia" w:hAnsi="宋体" w:cs="宋体"/>
          <w:color w:val="auto"/>
          <w:sz w:val="24"/>
          <w:szCs w:val="24"/>
        </w:rPr>
        <w:t>仲裁委员会申请仲裁；</w:t>
      </w:r>
    </w:p>
    <w:p w14:paraId="211666C0">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（2）依法向</w:t>
      </w:r>
      <w:r>
        <w:rPr>
          <w:rFonts w:hint="eastAsia" w:hAnsi="宋体" w:cs="宋体"/>
          <w:color w:val="auto"/>
          <w:sz w:val="24"/>
          <w:szCs w:val="24"/>
          <w:u w:val="single" w:color="000000"/>
        </w:rPr>
        <w:t xml:space="preserve">   工程所在地    有管辖权的</w:t>
      </w:r>
      <w:r>
        <w:rPr>
          <w:rFonts w:hint="eastAsia" w:hAnsi="宋体" w:cs="宋体"/>
          <w:color w:val="auto"/>
          <w:sz w:val="24"/>
          <w:szCs w:val="24"/>
        </w:rPr>
        <w:t>人民法院起诉。</w:t>
      </w:r>
    </w:p>
    <w:p w14:paraId="161712D8">
      <w:pPr>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21．其他补充事项的约定</w:t>
      </w:r>
    </w:p>
    <w:p w14:paraId="298918B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u w:val="single" w:color="000000"/>
        </w:rPr>
        <w:t>1、若中标价低于招标风险控制价，中标人应提交履约保证金的同时，必须额外提交中标价净值与风险控制价之差额____万元。</w:t>
      </w:r>
    </w:p>
    <w:p w14:paraId="2D95352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u w:val="single" w:color="000000"/>
        </w:rPr>
        <w:t>2、合同双方确认，本合同及本合同约定的其它文件组成部分中的各项约定都是通过法定招标过程形成的合法成果，不存在与招标文件和中标人</w:t>
      </w:r>
      <w:r>
        <w:rPr>
          <w:rFonts w:hint="eastAsia" w:hAnsi="宋体" w:cs="宋体"/>
          <w:color w:val="auto"/>
          <w:sz w:val="24"/>
          <w:szCs w:val="24"/>
          <w:u w:val="single" w:color="000000"/>
          <w:lang w:eastAsia="zh-CN"/>
        </w:rPr>
        <w:t>响应</w:t>
      </w:r>
      <w:r>
        <w:rPr>
          <w:rFonts w:hint="eastAsia" w:hAnsi="宋体" w:cs="宋体"/>
          <w:color w:val="auto"/>
          <w:sz w:val="24"/>
          <w:szCs w:val="24"/>
          <w:u w:val="single" w:color="000000"/>
        </w:rPr>
        <w:t>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F5DDFD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u w:val="single" w:color="000000"/>
        </w:rPr>
        <w:t xml:space="preserve">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2C98DD8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u w:val="single" w:color="000000"/>
        </w:rPr>
        <w:t>4、材料、设备必须为原厂产品，如发现贴牌产品则不得进场，承包人应按合同约定向发包人支付违约金</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u w:val="single" w:color="000000"/>
        </w:rPr>
        <w:t>元。所有材料、设备必须经甲方、监理确认后方可订货。所有的材料、设备在相同品牌、技术参数的情况下，颜色、型号需经甲方确认后才允许使用。承包人承诺在发包人使用</w:t>
      </w:r>
      <w:r>
        <w:rPr>
          <w:rFonts w:hint="eastAsia" w:hAnsi="宋体" w:cs="宋体"/>
          <w:color w:val="auto"/>
          <w:sz w:val="24"/>
          <w:szCs w:val="24"/>
          <w:u w:val="single" w:color="000000"/>
          <w:lang w:eastAsia="zh-CN"/>
        </w:rPr>
        <w:t>磋商时</w:t>
      </w:r>
      <w:r>
        <w:rPr>
          <w:rFonts w:hint="eastAsia" w:hAnsi="宋体" w:cs="宋体"/>
          <w:color w:val="auto"/>
          <w:sz w:val="24"/>
          <w:szCs w:val="24"/>
          <w:u w:val="single" w:color="000000"/>
        </w:rPr>
        <w:t>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w:t>
      </w:r>
      <w:r>
        <w:rPr>
          <w:rFonts w:hint="eastAsia" w:hAnsi="宋体" w:cs="宋体"/>
          <w:color w:val="auto"/>
          <w:sz w:val="24"/>
          <w:szCs w:val="24"/>
          <w:u w:val="single" w:color="000000"/>
          <w:lang w:eastAsia="zh-CN"/>
        </w:rPr>
        <w:t>磋商</w:t>
      </w:r>
      <w:r>
        <w:rPr>
          <w:rFonts w:hint="eastAsia" w:hAnsi="宋体" w:cs="宋体"/>
          <w:color w:val="auto"/>
          <w:sz w:val="24"/>
          <w:szCs w:val="24"/>
          <w:u w:val="single" w:color="000000"/>
        </w:rPr>
        <w:t>价格不作调整。</w:t>
      </w:r>
    </w:p>
    <w:p w14:paraId="63A120B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rPr>
      </w:pPr>
      <w:r>
        <w:rPr>
          <w:rFonts w:hint="eastAsia" w:hAnsi="宋体" w:cs="宋体"/>
          <w:color w:val="auto"/>
          <w:sz w:val="24"/>
          <w:szCs w:val="24"/>
        </w:rPr>
        <w:t>5、</w:t>
      </w:r>
      <w:r>
        <w:rPr>
          <w:rFonts w:hint="eastAsia" w:hAnsi="宋体" w:cs="宋体"/>
          <w:color w:val="auto"/>
          <w:sz w:val="24"/>
          <w:szCs w:val="24"/>
          <w:u w:val="single" w:color="000000"/>
        </w:rPr>
        <w:t>工程具备竣工验收条件，承包人按国家工程验收有关规定，向发包人提供完整竣工资料及竣工验收报告；工程价款结算最终以财政部门审定结果为支付依据。</w:t>
      </w:r>
    </w:p>
    <w:p w14:paraId="61B4BB7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rPr>
      </w:pPr>
      <w:r>
        <w:rPr>
          <w:rFonts w:hint="eastAsia" w:hAnsi="宋体" w:cs="宋体"/>
          <w:color w:val="auto"/>
          <w:sz w:val="24"/>
          <w:szCs w:val="24"/>
        </w:rPr>
        <w:t>6、</w:t>
      </w:r>
      <w:r>
        <w:rPr>
          <w:rFonts w:hint="eastAsia" w:hAnsi="宋体" w:cs="宋体"/>
          <w:color w:val="auto"/>
          <w:sz w:val="24"/>
          <w:szCs w:val="24"/>
          <w:u w:val="single" w:color="000000"/>
        </w:rPr>
        <w:t>对于承包人搭建的临时设施，在工程竣工验收合格后</w:t>
      </w:r>
      <w:r>
        <w:rPr>
          <w:rFonts w:hAnsi="宋体" w:cs="宋体"/>
          <w:color w:val="auto"/>
          <w:sz w:val="24"/>
          <w:szCs w:val="24"/>
          <w:u w:val="single" w:color="000000"/>
        </w:rPr>
        <w:t>7</w:t>
      </w:r>
      <w:r>
        <w:rPr>
          <w:rFonts w:hint="eastAsia" w:hAnsi="宋体" w:cs="宋体"/>
          <w:color w:val="auto"/>
          <w:sz w:val="24"/>
          <w:szCs w:val="24"/>
          <w:u w:val="single" w:color="000000"/>
        </w:rPr>
        <w:t>天内无条件拆除。退履约保证金和后续工程款支付须提交临时设施拆除证明。证明须经监理、发包人代表签证认可。</w:t>
      </w:r>
    </w:p>
    <w:p w14:paraId="21B7E1A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rPr>
        <w:t>7、</w:t>
      </w:r>
      <w:r>
        <w:rPr>
          <w:rFonts w:hint="eastAsia" w:hAnsi="宋体" w:cs="宋体"/>
          <w:color w:val="auto"/>
          <w:sz w:val="24"/>
          <w:szCs w:val="24"/>
          <w:u w:val="single" w:color="000000"/>
        </w:rPr>
        <w:t>本工程工程量按实际施工据实调整。</w:t>
      </w:r>
    </w:p>
    <w:p w14:paraId="0C6D687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8、新型冠状病毒疫情期间，承包人要落实工人进出健康码检查点及常备防疫物资等工作，并根据疫情发展，按杭州市、上城区最新要求执行，承包人在</w:t>
      </w:r>
      <w:r>
        <w:rPr>
          <w:rFonts w:hint="eastAsia" w:hAnsi="宋体" w:cs="宋体"/>
          <w:color w:val="auto"/>
          <w:sz w:val="24"/>
          <w:szCs w:val="24"/>
          <w:u w:val="single" w:color="000000"/>
          <w:lang w:eastAsia="zh-CN"/>
        </w:rPr>
        <w:t>磋商</w:t>
      </w:r>
      <w:r>
        <w:rPr>
          <w:rFonts w:hint="eastAsia" w:hAnsi="宋体" w:cs="宋体"/>
          <w:color w:val="auto"/>
          <w:sz w:val="24"/>
          <w:szCs w:val="24"/>
          <w:u w:val="single" w:color="000000"/>
        </w:rPr>
        <w:t>时已充分考虑疫情因素合理报价，相关费用已包含在合同价款中。</w:t>
      </w:r>
    </w:p>
    <w:p w14:paraId="7BD9C83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color w:val="auto"/>
          <w:sz w:val="24"/>
          <w:szCs w:val="24"/>
          <w:u w:val="single" w:color="000000"/>
        </w:rPr>
      </w:pPr>
      <w:r>
        <w:rPr>
          <w:rFonts w:hint="eastAsia" w:hAnsi="宋体" w:cs="宋体"/>
          <w:color w:val="auto"/>
          <w:sz w:val="24"/>
          <w:szCs w:val="24"/>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p>
    <w:p w14:paraId="1C3508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int="eastAsia" w:hAnsi="宋体" w:cs="宋体"/>
          <w:color w:val="auto"/>
          <w:sz w:val="24"/>
          <w:szCs w:val="24"/>
          <w:u w:val="single" w:color="000000"/>
        </w:rPr>
      </w:pPr>
      <w:r>
        <w:rPr>
          <w:rFonts w:hint="eastAsia" w:hAnsi="宋体" w:cs="宋体"/>
          <w:color w:val="auto"/>
          <w:sz w:val="24"/>
          <w:szCs w:val="24"/>
          <w:u w:val="single" w:color="000000"/>
        </w:rPr>
        <w:t>1</w:t>
      </w:r>
      <w:r>
        <w:rPr>
          <w:rFonts w:hAnsi="宋体" w:cs="宋体"/>
          <w:color w:val="auto"/>
          <w:sz w:val="24"/>
          <w:szCs w:val="24"/>
          <w:u w:val="single" w:color="000000"/>
        </w:rPr>
        <w:t>0</w:t>
      </w:r>
      <w:r>
        <w:rPr>
          <w:rFonts w:hint="eastAsia" w:hAnsi="宋体" w:cs="宋体"/>
          <w:color w:val="auto"/>
          <w:sz w:val="24"/>
          <w:szCs w:val="24"/>
          <w:u w:val="single" w:color="000000"/>
        </w:rPr>
        <w:t>、若发生扣除履约保证金的部分或全部情形的，承包人应当在收到发包人书面通知后三日内补足履约保证金，若不予以补足的，则发包人有权从应支付给承包人的款项中扣除用以进行履约保证金补足。</w:t>
      </w:r>
    </w:p>
    <w:p w14:paraId="73A94EC6">
      <w:pPr>
        <w:jc w:val="left"/>
        <w:textAlignment w:val="baseline"/>
        <w:rPr>
          <w:rFonts w:hAnsi="宋体" w:cs="宋体"/>
          <w:b/>
          <w:color w:val="auto"/>
          <w:sz w:val="18"/>
          <w:szCs w:val="18"/>
        </w:rPr>
      </w:pPr>
    </w:p>
    <w:p w14:paraId="7D647F5E">
      <w:pPr>
        <w:jc w:val="left"/>
        <w:textAlignment w:val="baseline"/>
        <w:rPr>
          <w:rFonts w:hAnsi="宋体" w:cs="宋体"/>
          <w:b/>
          <w:color w:val="auto"/>
          <w:sz w:val="18"/>
          <w:szCs w:val="18"/>
        </w:rPr>
      </w:pPr>
    </w:p>
    <w:p w14:paraId="18F57C30">
      <w:pPr>
        <w:jc w:val="left"/>
        <w:textAlignment w:val="baseline"/>
        <w:rPr>
          <w:rFonts w:hAnsi="宋体" w:cs="宋体"/>
          <w:b/>
          <w:color w:val="auto"/>
          <w:sz w:val="18"/>
          <w:szCs w:val="18"/>
        </w:rPr>
      </w:pPr>
    </w:p>
    <w:p w14:paraId="02A1995C">
      <w:pPr>
        <w:jc w:val="left"/>
        <w:textAlignment w:val="baseline"/>
        <w:rPr>
          <w:rFonts w:hAnsi="宋体" w:cs="宋体"/>
          <w:b/>
          <w:color w:val="auto"/>
          <w:sz w:val="18"/>
          <w:szCs w:val="18"/>
        </w:rPr>
      </w:pPr>
    </w:p>
    <w:p w14:paraId="201400F0">
      <w:pPr>
        <w:jc w:val="left"/>
        <w:textAlignment w:val="baseline"/>
        <w:rPr>
          <w:rFonts w:hAnsi="宋体" w:cs="宋体"/>
          <w:b/>
          <w:color w:val="auto"/>
          <w:sz w:val="18"/>
          <w:szCs w:val="18"/>
        </w:rPr>
      </w:pPr>
    </w:p>
    <w:p w14:paraId="3689C5B3">
      <w:pPr>
        <w:jc w:val="left"/>
        <w:textAlignment w:val="baseline"/>
        <w:rPr>
          <w:rFonts w:hAnsi="宋体" w:cs="宋体"/>
          <w:b/>
          <w:color w:val="auto"/>
          <w:sz w:val="18"/>
          <w:szCs w:val="18"/>
        </w:rPr>
      </w:pPr>
    </w:p>
    <w:p w14:paraId="5FEF9548">
      <w:pPr>
        <w:pStyle w:val="43"/>
        <w:rPr>
          <w:rFonts w:hAnsi="宋体" w:cs="宋体"/>
          <w:b/>
          <w:color w:val="auto"/>
          <w:sz w:val="18"/>
          <w:szCs w:val="18"/>
        </w:rPr>
      </w:pPr>
    </w:p>
    <w:p w14:paraId="4FDD5F1D">
      <w:pPr>
        <w:rPr>
          <w:rFonts w:hAnsi="宋体" w:cs="宋体"/>
          <w:b/>
          <w:color w:val="auto"/>
          <w:sz w:val="18"/>
          <w:szCs w:val="18"/>
        </w:rPr>
      </w:pPr>
    </w:p>
    <w:p w14:paraId="21CB7D8E">
      <w:pPr>
        <w:pStyle w:val="43"/>
        <w:rPr>
          <w:rFonts w:hAnsi="宋体" w:cs="宋体"/>
          <w:b/>
          <w:color w:val="auto"/>
          <w:sz w:val="18"/>
          <w:szCs w:val="18"/>
        </w:rPr>
      </w:pPr>
    </w:p>
    <w:p w14:paraId="08BF289C">
      <w:pPr>
        <w:rPr>
          <w:rFonts w:hAnsi="宋体" w:cs="宋体"/>
          <w:b/>
          <w:color w:val="auto"/>
          <w:sz w:val="18"/>
          <w:szCs w:val="18"/>
        </w:rPr>
      </w:pPr>
    </w:p>
    <w:p w14:paraId="7A5A9507">
      <w:pPr>
        <w:pStyle w:val="43"/>
        <w:rPr>
          <w:color w:val="auto"/>
        </w:rPr>
      </w:pPr>
    </w:p>
    <w:p w14:paraId="187DFD67">
      <w:pPr>
        <w:jc w:val="left"/>
        <w:textAlignment w:val="baseline"/>
        <w:rPr>
          <w:rFonts w:hAnsi="宋体" w:cs="宋体"/>
          <w:b/>
          <w:color w:val="auto"/>
          <w:sz w:val="24"/>
          <w:szCs w:val="24"/>
        </w:rPr>
      </w:pPr>
      <w:r>
        <w:rPr>
          <w:rFonts w:hint="eastAsia" w:hAnsi="宋体" w:cs="宋体"/>
          <w:b/>
          <w:color w:val="auto"/>
          <w:sz w:val="24"/>
          <w:szCs w:val="24"/>
        </w:rPr>
        <w:t>附件</w:t>
      </w:r>
    </w:p>
    <w:p w14:paraId="7132E54D">
      <w:pPr>
        <w:jc w:val="left"/>
        <w:textAlignment w:val="baseline"/>
        <w:rPr>
          <w:rFonts w:hAnsi="宋体" w:cs="宋体"/>
          <w:color w:val="auto"/>
          <w:sz w:val="24"/>
          <w:szCs w:val="24"/>
        </w:rPr>
      </w:pPr>
      <w:r>
        <w:rPr>
          <w:rFonts w:hint="eastAsia" w:hAnsi="宋体" w:cs="宋体"/>
          <w:color w:val="auto"/>
          <w:sz w:val="24"/>
          <w:szCs w:val="24"/>
        </w:rPr>
        <w:t>协议书附件：</w:t>
      </w:r>
    </w:p>
    <w:p w14:paraId="21C8CF7B">
      <w:pPr>
        <w:jc w:val="left"/>
        <w:textAlignment w:val="baseline"/>
        <w:rPr>
          <w:rFonts w:hAnsi="宋体" w:cs="宋体"/>
          <w:color w:val="auto"/>
          <w:sz w:val="24"/>
          <w:szCs w:val="24"/>
        </w:rPr>
      </w:pPr>
      <w:r>
        <w:rPr>
          <w:rFonts w:hint="eastAsia" w:hAnsi="宋体" w:cs="宋体"/>
          <w:color w:val="auto"/>
          <w:sz w:val="24"/>
          <w:szCs w:val="24"/>
        </w:rPr>
        <w:t>附件1：承包人承揽工程项目一览表</w:t>
      </w:r>
    </w:p>
    <w:p w14:paraId="041DEEF2">
      <w:pPr>
        <w:jc w:val="left"/>
        <w:textAlignment w:val="baseline"/>
        <w:rPr>
          <w:rFonts w:hAnsi="宋体" w:cs="宋体"/>
          <w:color w:val="auto"/>
          <w:sz w:val="24"/>
          <w:szCs w:val="24"/>
        </w:rPr>
      </w:pPr>
      <w:r>
        <w:rPr>
          <w:rFonts w:hint="eastAsia" w:hAnsi="宋体" w:cs="宋体"/>
          <w:color w:val="auto"/>
          <w:sz w:val="24"/>
          <w:szCs w:val="24"/>
        </w:rPr>
        <w:t>专用合同条款附件：</w:t>
      </w:r>
    </w:p>
    <w:p w14:paraId="572208B5">
      <w:pPr>
        <w:jc w:val="left"/>
        <w:textAlignment w:val="baseline"/>
        <w:rPr>
          <w:rFonts w:hAnsi="宋体" w:cs="宋体"/>
          <w:color w:val="auto"/>
          <w:sz w:val="24"/>
          <w:szCs w:val="24"/>
        </w:rPr>
      </w:pPr>
      <w:r>
        <w:rPr>
          <w:rFonts w:hint="eastAsia" w:hAnsi="宋体" w:cs="宋体"/>
          <w:color w:val="auto"/>
          <w:sz w:val="24"/>
          <w:szCs w:val="24"/>
        </w:rPr>
        <w:t>附件2：发包人供应材料设备一览表</w:t>
      </w:r>
    </w:p>
    <w:p w14:paraId="674FA2AC">
      <w:pPr>
        <w:jc w:val="left"/>
        <w:textAlignment w:val="baseline"/>
        <w:rPr>
          <w:rFonts w:hAnsi="宋体" w:cs="宋体"/>
          <w:color w:val="auto"/>
          <w:sz w:val="24"/>
          <w:szCs w:val="24"/>
        </w:rPr>
      </w:pPr>
      <w:r>
        <w:rPr>
          <w:rFonts w:hint="eastAsia" w:hAnsi="宋体" w:cs="宋体"/>
          <w:color w:val="auto"/>
          <w:sz w:val="24"/>
          <w:szCs w:val="24"/>
        </w:rPr>
        <w:t>附件3：工程质量保修书</w:t>
      </w:r>
    </w:p>
    <w:p w14:paraId="1EC23718">
      <w:pPr>
        <w:jc w:val="left"/>
        <w:textAlignment w:val="baseline"/>
        <w:rPr>
          <w:rFonts w:hAnsi="宋体" w:cs="宋体"/>
          <w:color w:val="auto"/>
          <w:sz w:val="24"/>
          <w:szCs w:val="24"/>
        </w:rPr>
      </w:pPr>
      <w:r>
        <w:rPr>
          <w:rFonts w:hint="eastAsia" w:hAnsi="宋体" w:cs="宋体"/>
          <w:color w:val="auto"/>
          <w:sz w:val="24"/>
          <w:szCs w:val="24"/>
        </w:rPr>
        <w:t>附件4：主要建设工程文件目录（略）</w:t>
      </w:r>
    </w:p>
    <w:p w14:paraId="487301D3">
      <w:pPr>
        <w:jc w:val="left"/>
        <w:textAlignment w:val="baseline"/>
        <w:rPr>
          <w:rFonts w:hAnsi="宋体" w:cs="宋体"/>
          <w:color w:val="auto"/>
          <w:sz w:val="24"/>
          <w:szCs w:val="24"/>
        </w:rPr>
      </w:pPr>
      <w:r>
        <w:rPr>
          <w:rFonts w:hint="eastAsia" w:hAnsi="宋体" w:cs="宋体"/>
          <w:color w:val="auto"/>
          <w:sz w:val="24"/>
          <w:szCs w:val="24"/>
        </w:rPr>
        <w:t>附件5：承包人用于本工程施工的机械设备表（略）</w:t>
      </w:r>
    </w:p>
    <w:p w14:paraId="525D1432">
      <w:pPr>
        <w:jc w:val="left"/>
        <w:textAlignment w:val="baseline"/>
        <w:rPr>
          <w:rFonts w:hAnsi="宋体" w:cs="宋体"/>
          <w:color w:val="auto"/>
          <w:sz w:val="24"/>
          <w:szCs w:val="24"/>
        </w:rPr>
      </w:pPr>
      <w:r>
        <w:rPr>
          <w:rFonts w:hint="eastAsia" w:hAnsi="宋体" w:cs="宋体"/>
          <w:color w:val="auto"/>
          <w:sz w:val="24"/>
          <w:szCs w:val="24"/>
        </w:rPr>
        <w:t>附件6：承包人主要施工管理人员表（略）</w:t>
      </w:r>
    </w:p>
    <w:p w14:paraId="2148A8F8">
      <w:pPr>
        <w:jc w:val="left"/>
        <w:textAlignment w:val="baseline"/>
        <w:rPr>
          <w:rFonts w:hAnsi="宋体" w:cs="宋体"/>
          <w:color w:val="auto"/>
          <w:sz w:val="24"/>
          <w:szCs w:val="24"/>
        </w:rPr>
      </w:pPr>
      <w:r>
        <w:rPr>
          <w:rFonts w:hint="eastAsia" w:hAnsi="宋体" w:cs="宋体"/>
          <w:color w:val="auto"/>
          <w:sz w:val="24"/>
          <w:szCs w:val="24"/>
        </w:rPr>
        <w:t>附件7：分包人主要施工管理人员表（略）</w:t>
      </w:r>
    </w:p>
    <w:p w14:paraId="4C70992E">
      <w:pPr>
        <w:jc w:val="left"/>
        <w:textAlignment w:val="baseline"/>
        <w:rPr>
          <w:rFonts w:hAnsi="宋体" w:cs="宋体"/>
          <w:color w:val="auto"/>
          <w:sz w:val="24"/>
          <w:szCs w:val="24"/>
        </w:rPr>
      </w:pPr>
      <w:r>
        <w:rPr>
          <w:rFonts w:hint="eastAsia" w:hAnsi="宋体" w:cs="宋体"/>
          <w:color w:val="auto"/>
          <w:sz w:val="24"/>
          <w:szCs w:val="24"/>
        </w:rPr>
        <w:t>附件8：履约担保格式（略）</w:t>
      </w:r>
    </w:p>
    <w:p w14:paraId="2808B56A">
      <w:pPr>
        <w:jc w:val="left"/>
        <w:textAlignment w:val="baseline"/>
        <w:rPr>
          <w:rFonts w:hAnsi="宋体" w:cs="宋体"/>
          <w:color w:val="auto"/>
          <w:sz w:val="24"/>
          <w:szCs w:val="24"/>
        </w:rPr>
      </w:pPr>
      <w:r>
        <w:rPr>
          <w:rFonts w:hint="eastAsia" w:hAnsi="宋体" w:cs="宋体"/>
          <w:color w:val="auto"/>
          <w:sz w:val="24"/>
          <w:szCs w:val="24"/>
        </w:rPr>
        <w:t>附件9：预付款担保格式（略）</w:t>
      </w:r>
    </w:p>
    <w:p w14:paraId="3A4CB29B">
      <w:pPr>
        <w:jc w:val="left"/>
        <w:textAlignment w:val="baseline"/>
        <w:rPr>
          <w:rFonts w:hAnsi="宋体" w:cs="宋体"/>
          <w:b/>
          <w:color w:val="auto"/>
          <w:sz w:val="24"/>
          <w:szCs w:val="24"/>
        </w:rPr>
      </w:pPr>
      <w:r>
        <w:rPr>
          <w:rFonts w:hint="eastAsia" w:hAnsi="宋体" w:cs="宋体"/>
          <w:color w:val="auto"/>
          <w:sz w:val="24"/>
          <w:szCs w:val="24"/>
        </w:rPr>
        <w:t>附件10：支付担保格式</w:t>
      </w:r>
      <w:r>
        <w:rPr>
          <w:rFonts w:hint="eastAsia" w:hAnsi="宋体" w:cs="宋体"/>
          <w:b/>
          <w:color w:val="auto"/>
          <w:sz w:val="24"/>
          <w:szCs w:val="24"/>
        </w:rPr>
        <w:t>（财政性投资项目按相关规定执行）</w:t>
      </w:r>
      <w:r>
        <w:rPr>
          <w:rFonts w:hint="eastAsia" w:hAnsi="宋体" w:cs="宋体"/>
          <w:color w:val="auto"/>
          <w:sz w:val="24"/>
          <w:szCs w:val="24"/>
        </w:rPr>
        <w:t>（略）</w:t>
      </w:r>
    </w:p>
    <w:p w14:paraId="4BDF8362">
      <w:pPr>
        <w:textAlignment w:val="baseline"/>
        <w:rPr>
          <w:rFonts w:hAnsi="宋体"/>
          <w:color w:val="auto"/>
          <w:sz w:val="24"/>
          <w:szCs w:val="24"/>
          <w:u w:val="single"/>
        </w:rPr>
      </w:pPr>
      <w:r>
        <w:rPr>
          <w:rFonts w:hint="eastAsia" w:hAnsi="宋体" w:cs="宋体"/>
          <w:color w:val="auto"/>
          <w:sz w:val="24"/>
          <w:szCs w:val="24"/>
        </w:rPr>
        <w:t>附件11：暂估价一览表（略）</w:t>
      </w:r>
    </w:p>
    <w:p w14:paraId="49674198">
      <w:pPr>
        <w:textAlignment w:val="baseline"/>
        <w:rPr>
          <w:color w:val="auto"/>
          <w:sz w:val="18"/>
          <w:szCs w:val="18"/>
        </w:rPr>
      </w:pPr>
    </w:p>
    <w:p w14:paraId="6E8E7571">
      <w:pPr>
        <w:textAlignment w:val="baseline"/>
        <w:rPr>
          <w:rFonts w:hAnsi="宋体"/>
          <w:b/>
          <w:bCs/>
          <w:color w:val="auto"/>
          <w:sz w:val="20"/>
        </w:rPr>
      </w:pPr>
      <w:r>
        <w:rPr>
          <w:rFonts w:hint="eastAsia" w:hAnsi="宋体"/>
          <w:b/>
          <w:bCs/>
          <w:color w:val="auto"/>
        </w:rPr>
        <w:br w:type="textWrapping"/>
      </w:r>
    </w:p>
    <w:p w14:paraId="063A698A">
      <w:pPr>
        <w:pStyle w:val="33"/>
        <w:spacing w:line="440" w:lineRule="exact"/>
        <w:textAlignment w:val="baseline"/>
        <w:rPr>
          <w:rFonts w:hAnsi="宋体"/>
          <w:b/>
          <w:bCs/>
          <w:color w:val="auto"/>
        </w:rPr>
      </w:pPr>
      <w:r>
        <w:rPr>
          <w:rFonts w:hAnsi="宋体"/>
          <w:b/>
          <w:bCs/>
          <w:color w:val="auto"/>
        </w:rPr>
        <w:br w:type="page"/>
      </w:r>
    </w:p>
    <w:p w14:paraId="41BA2852">
      <w:pPr>
        <w:pStyle w:val="33"/>
        <w:spacing w:line="440" w:lineRule="exact"/>
        <w:textAlignment w:val="baseline"/>
        <w:rPr>
          <w:rFonts w:hAnsi="宋体"/>
          <w:b/>
          <w:bCs/>
          <w:color w:val="auto"/>
          <w:sz w:val="24"/>
          <w:szCs w:val="24"/>
        </w:rPr>
      </w:pPr>
      <w:r>
        <w:rPr>
          <w:rFonts w:hint="eastAsia" w:hAnsi="宋体"/>
          <w:b/>
          <w:bCs/>
          <w:color w:val="auto"/>
          <w:sz w:val="24"/>
          <w:szCs w:val="24"/>
        </w:rPr>
        <w:t>附件1:</w:t>
      </w:r>
    </w:p>
    <w:p w14:paraId="1B505CA9">
      <w:pPr>
        <w:pStyle w:val="33"/>
        <w:spacing w:line="440" w:lineRule="exact"/>
        <w:jc w:val="center"/>
        <w:textAlignment w:val="baseline"/>
        <w:rPr>
          <w:rFonts w:hAnsi="宋体"/>
          <w:b/>
          <w:bCs/>
          <w:color w:val="auto"/>
          <w:sz w:val="24"/>
          <w:szCs w:val="24"/>
        </w:rPr>
      </w:pPr>
      <w:r>
        <w:rPr>
          <w:rFonts w:hint="eastAsia" w:hAnsi="宋体"/>
          <w:b/>
          <w:bCs/>
          <w:color w:val="auto"/>
          <w:sz w:val="24"/>
          <w:szCs w:val="24"/>
        </w:rPr>
        <w:t>承包人承揽工程项目一览表</w:t>
      </w:r>
    </w:p>
    <w:tbl>
      <w:tblPr>
        <w:tblStyle w:val="6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354F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noWrap w:val="0"/>
            <w:vAlign w:val="center"/>
          </w:tcPr>
          <w:p w14:paraId="601EC3F7">
            <w:pPr>
              <w:pStyle w:val="33"/>
              <w:jc w:val="center"/>
              <w:textAlignment w:val="baseline"/>
              <w:rPr>
                <w:rFonts w:hAnsi="宋体"/>
                <w:color w:val="auto"/>
                <w:sz w:val="24"/>
                <w:szCs w:val="24"/>
              </w:rPr>
            </w:pPr>
            <w:r>
              <w:rPr>
                <w:rFonts w:hint="eastAsia" w:hAnsi="宋体"/>
                <w:color w:val="auto"/>
                <w:sz w:val="24"/>
                <w:szCs w:val="24"/>
              </w:rPr>
              <w:t>单位工程名称</w:t>
            </w:r>
          </w:p>
        </w:tc>
        <w:tc>
          <w:tcPr>
            <w:tcW w:w="956" w:type="dxa"/>
            <w:noWrap w:val="0"/>
            <w:vAlign w:val="center"/>
          </w:tcPr>
          <w:p w14:paraId="22D8095A">
            <w:pPr>
              <w:pStyle w:val="33"/>
              <w:jc w:val="center"/>
              <w:textAlignment w:val="baseline"/>
              <w:rPr>
                <w:rFonts w:hAnsi="宋体"/>
                <w:color w:val="auto"/>
                <w:sz w:val="24"/>
                <w:szCs w:val="24"/>
              </w:rPr>
            </w:pPr>
            <w:r>
              <w:rPr>
                <w:rFonts w:hint="eastAsia" w:hAnsi="宋体"/>
                <w:color w:val="auto"/>
                <w:sz w:val="24"/>
                <w:szCs w:val="24"/>
              </w:rPr>
              <w:t>建设</w:t>
            </w:r>
          </w:p>
          <w:p w14:paraId="14AE65FB">
            <w:pPr>
              <w:pStyle w:val="33"/>
              <w:jc w:val="center"/>
              <w:textAlignment w:val="baseline"/>
              <w:rPr>
                <w:rFonts w:hAnsi="宋体"/>
                <w:color w:val="auto"/>
                <w:sz w:val="24"/>
                <w:szCs w:val="24"/>
              </w:rPr>
            </w:pPr>
            <w:r>
              <w:rPr>
                <w:rFonts w:hint="eastAsia" w:hAnsi="宋体"/>
                <w:color w:val="auto"/>
                <w:sz w:val="24"/>
                <w:szCs w:val="24"/>
              </w:rPr>
              <w:t>规模</w:t>
            </w:r>
          </w:p>
        </w:tc>
        <w:tc>
          <w:tcPr>
            <w:tcW w:w="1258" w:type="dxa"/>
            <w:noWrap w:val="0"/>
            <w:vAlign w:val="center"/>
          </w:tcPr>
          <w:p w14:paraId="3E5B1F21">
            <w:pPr>
              <w:pStyle w:val="33"/>
              <w:jc w:val="center"/>
              <w:textAlignment w:val="baseline"/>
              <w:rPr>
                <w:rFonts w:hAnsi="宋体"/>
                <w:color w:val="auto"/>
                <w:sz w:val="24"/>
                <w:szCs w:val="24"/>
              </w:rPr>
            </w:pPr>
            <w:r>
              <w:rPr>
                <w:rFonts w:hint="eastAsia" w:hAnsi="宋体"/>
                <w:color w:val="auto"/>
                <w:sz w:val="24"/>
                <w:szCs w:val="24"/>
              </w:rPr>
              <w:t>建筑面积(平方米)</w:t>
            </w:r>
          </w:p>
        </w:tc>
        <w:tc>
          <w:tcPr>
            <w:tcW w:w="654" w:type="dxa"/>
            <w:noWrap w:val="0"/>
            <w:vAlign w:val="center"/>
          </w:tcPr>
          <w:p w14:paraId="789DA4C4">
            <w:pPr>
              <w:pStyle w:val="33"/>
              <w:jc w:val="center"/>
              <w:textAlignment w:val="baseline"/>
              <w:rPr>
                <w:rFonts w:hAnsi="宋体"/>
                <w:color w:val="auto"/>
                <w:sz w:val="24"/>
                <w:szCs w:val="24"/>
              </w:rPr>
            </w:pPr>
            <w:r>
              <w:rPr>
                <w:rFonts w:hint="eastAsia" w:hAnsi="宋体"/>
                <w:color w:val="auto"/>
                <w:sz w:val="24"/>
                <w:szCs w:val="24"/>
              </w:rPr>
              <w:t>结构</w:t>
            </w:r>
          </w:p>
        </w:tc>
        <w:tc>
          <w:tcPr>
            <w:tcW w:w="956" w:type="dxa"/>
            <w:noWrap w:val="0"/>
            <w:vAlign w:val="center"/>
          </w:tcPr>
          <w:p w14:paraId="33DE9690">
            <w:pPr>
              <w:pStyle w:val="33"/>
              <w:jc w:val="center"/>
              <w:textAlignment w:val="baseline"/>
              <w:rPr>
                <w:rFonts w:hAnsi="宋体"/>
                <w:color w:val="auto"/>
                <w:sz w:val="24"/>
                <w:szCs w:val="24"/>
              </w:rPr>
            </w:pPr>
            <w:r>
              <w:rPr>
                <w:rFonts w:hint="eastAsia" w:hAnsi="宋体"/>
                <w:color w:val="auto"/>
                <w:sz w:val="24"/>
                <w:szCs w:val="24"/>
              </w:rPr>
              <w:t>层数</w:t>
            </w:r>
          </w:p>
        </w:tc>
        <w:tc>
          <w:tcPr>
            <w:tcW w:w="955" w:type="dxa"/>
            <w:noWrap w:val="0"/>
            <w:vAlign w:val="center"/>
          </w:tcPr>
          <w:p w14:paraId="2B3DB020">
            <w:pPr>
              <w:pStyle w:val="33"/>
              <w:jc w:val="center"/>
              <w:textAlignment w:val="baseline"/>
              <w:rPr>
                <w:rFonts w:hAnsi="宋体"/>
                <w:color w:val="auto"/>
                <w:sz w:val="24"/>
                <w:szCs w:val="24"/>
              </w:rPr>
            </w:pPr>
            <w:r>
              <w:rPr>
                <w:rFonts w:hint="eastAsia" w:hAnsi="宋体"/>
                <w:color w:val="auto"/>
                <w:sz w:val="24"/>
                <w:szCs w:val="24"/>
              </w:rPr>
              <w:t>跨度(米)</w:t>
            </w:r>
          </w:p>
        </w:tc>
        <w:tc>
          <w:tcPr>
            <w:tcW w:w="1276" w:type="dxa"/>
            <w:noWrap w:val="0"/>
            <w:vAlign w:val="center"/>
          </w:tcPr>
          <w:p w14:paraId="161189A7">
            <w:pPr>
              <w:pStyle w:val="33"/>
              <w:jc w:val="center"/>
              <w:textAlignment w:val="baseline"/>
              <w:rPr>
                <w:rFonts w:hAnsi="宋体"/>
                <w:color w:val="auto"/>
                <w:sz w:val="24"/>
                <w:szCs w:val="24"/>
              </w:rPr>
            </w:pPr>
            <w:r>
              <w:rPr>
                <w:rFonts w:hint="eastAsia" w:hAnsi="宋体"/>
                <w:color w:val="auto"/>
                <w:sz w:val="24"/>
                <w:szCs w:val="24"/>
              </w:rPr>
              <w:t>设备</w:t>
            </w:r>
          </w:p>
          <w:p w14:paraId="16AD61AB">
            <w:pPr>
              <w:pStyle w:val="33"/>
              <w:jc w:val="center"/>
              <w:textAlignment w:val="baseline"/>
              <w:rPr>
                <w:rFonts w:hAnsi="宋体"/>
                <w:color w:val="auto"/>
                <w:sz w:val="24"/>
                <w:szCs w:val="24"/>
              </w:rPr>
            </w:pPr>
            <w:r>
              <w:rPr>
                <w:rFonts w:hint="eastAsia" w:hAnsi="宋体"/>
                <w:color w:val="auto"/>
                <w:sz w:val="24"/>
                <w:szCs w:val="24"/>
              </w:rPr>
              <w:t>安装内容</w:t>
            </w:r>
          </w:p>
        </w:tc>
        <w:tc>
          <w:tcPr>
            <w:tcW w:w="947" w:type="dxa"/>
            <w:noWrap w:val="0"/>
            <w:vAlign w:val="center"/>
          </w:tcPr>
          <w:p w14:paraId="7D8E8351">
            <w:pPr>
              <w:pStyle w:val="33"/>
              <w:jc w:val="center"/>
              <w:textAlignment w:val="baseline"/>
              <w:rPr>
                <w:rFonts w:hAnsi="宋体"/>
                <w:color w:val="auto"/>
                <w:sz w:val="24"/>
                <w:szCs w:val="24"/>
              </w:rPr>
            </w:pPr>
            <w:r>
              <w:rPr>
                <w:rFonts w:hint="eastAsia" w:hAnsi="宋体"/>
                <w:color w:val="auto"/>
                <w:sz w:val="24"/>
                <w:szCs w:val="24"/>
              </w:rPr>
              <w:t>工程造价(元)</w:t>
            </w:r>
          </w:p>
        </w:tc>
        <w:tc>
          <w:tcPr>
            <w:tcW w:w="756" w:type="dxa"/>
            <w:noWrap w:val="0"/>
            <w:vAlign w:val="center"/>
          </w:tcPr>
          <w:p w14:paraId="509D888D">
            <w:pPr>
              <w:pStyle w:val="33"/>
              <w:jc w:val="center"/>
              <w:textAlignment w:val="baseline"/>
              <w:rPr>
                <w:rFonts w:hAnsi="宋体"/>
                <w:color w:val="auto"/>
                <w:sz w:val="24"/>
                <w:szCs w:val="24"/>
              </w:rPr>
            </w:pPr>
            <w:r>
              <w:rPr>
                <w:rFonts w:hint="eastAsia" w:hAnsi="宋体"/>
                <w:color w:val="auto"/>
                <w:sz w:val="24"/>
                <w:szCs w:val="24"/>
              </w:rPr>
              <w:t>开工</w:t>
            </w:r>
          </w:p>
          <w:p w14:paraId="688B131F">
            <w:pPr>
              <w:pStyle w:val="33"/>
              <w:jc w:val="center"/>
              <w:textAlignment w:val="baseline"/>
              <w:rPr>
                <w:rFonts w:hAnsi="宋体"/>
                <w:color w:val="auto"/>
                <w:sz w:val="24"/>
                <w:szCs w:val="24"/>
              </w:rPr>
            </w:pPr>
            <w:r>
              <w:rPr>
                <w:rFonts w:hint="eastAsia" w:hAnsi="宋体"/>
                <w:color w:val="auto"/>
                <w:sz w:val="24"/>
                <w:szCs w:val="24"/>
              </w:rPr>
              <w:t>日期</w:t>
            </w:r>
          </w:p>
        </w:tc>
        <w:tc>
          <w:tcPr>
            <w:tcW w:w="1023" w:type="dxa"/>
            <w:noWrap w:val="0"/>
            <w:vAlign w:val="center"/>
          </w:tcPr>
          <w:p w14:paraId="21B7CA24">
            <w:pPr>
              <w:pStyle w:val="33"/>
              <w:jc w:val="center"/>
              <w:textAlignment w:val="baseline"/>
              <w:rPr>
                <w:rFonts w:hAnsi="宋体"/>
                <w:color w:val="auto"/>
                <w:sz w:val="24"/>
                <w:szCs w:val="24"/>
              </w:rPr>
            </w:pPr>
            <w:r>
              <w:rPr>
                <w:rFonts w:hint="eastAsia" w:hAnsi="宋体"/>
                <w:color w:val="auto"/>
                <w:sz w:val="24"/>
                <w:szCs w:val="24"/>
              </w:rPr>
              <w:t>竣工</w:t>
            </w:r>
          </w:p>
          <w:p w14:paraId="61E723A5">
            <w:pPr>
              <w:pStyle w:val="33"/>
              <w:jc w:val="center"/>
              <w:textAlignment w:val="baseline"/>
              <w:rPr>
                <w:rFonts w:hAnsi="宋体"/>
                <w:color w:val="auto"/>
                <w:sz w:val="24"/>
                <w:szCs w:val="24"/>
              </w:rPr>
            </w:pPr>
            <w:r>
              <w:rPr>
                <w:rFonts w:hint="eastAsia" w:hAnsi="宋体"/>
                <w:color w:val="auto"/>
                <w:sz w:val="24"/>
                <w:szCs w:val="24"/>
              </w:rPr>
              <w:t>日期</w:t>
            </w:r>
          </w:p>
        </w:tc>
      </w:tr>
      <w:tr w14:paraId="015B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5528FE1">
            <w:pPr>
              <w:pStyle w:val="33"/>
              <w:spacing w:line="365" w:lineRule="exact"/>
              <w:jc w:val="center"/>
              <w:textAlignment w:val="baseline"/>
              <w:rPr>
                <w:rFonts w:hAnsi="宋体"/>
                <w:color w:val="auto"/>
                <w:sz w:val="24"/>
                <w:szCs w:val="24"/>
              </w:rPr>
            </w:pPr>
          </w:p>
        </w:tc>
        <w:tc>
          <w:tcPr>
            <w:tcW w:w="956" w:type="dxa"/>
            <w:noWrap w:val="0"/>
            <w:vAlign w:val="center"/>
          </w:tcPr>
          <w:p w14:paraId="2150D09B">
            <w:pPr>
              <w:pStyle w:val="33"/>
              <w:spacing w:line="365" w:lineRule="exact"/>
              <w:jc w:val="center"/>
              <w:textAlignment w:val="baseline"/>
              <w:rPr>
                <w:rFonts w:hAnsi="宋体"/>
                <w:color w:val="auto"/>
                <w:sz w:val="24"/>
                <w:szCs w:val="24"/>
              </w:rPr>
            </w:pPr>
          </w:p>
        </w:tc>
        <w:tc>
          <w:tcPr>
            <w:tcW w:w="1258" w:type="dxa"/>
            <w:noWrap w:val="0"/>
            <w:vAlign w:val="center"/>
          </w:tcPr>
          <w:p w14:paraId="2545F297">
            <w:pPr>
              <w:pStyle w:val="33"/>
              <w:spacing w:line="365" w:lineRule="exact"/>
              <w:jc w:val="center"/>
              <w:textAlignment w:val="baseline"/>
              <w:rPr>
                <w:rFonts w:hAnsi="宋体"/>
                <w:color w:val="auto"/>
                <w:sz w:val="24"/>
                <w:szCs w:val="24"/>
              </w:rPr>
            </w:pPr>
          </w:p>
        </w:tc>
        <w:tc>
          <w:tcPr>
            <w:tcW w:w="654" w:type="dxa"/>
            <w:noWrap w:val="0"/>
            <w:vAlign w:val="center"/>
          </w:tcPr>
          <w:p w14:paraId="54E49E83">
            <w:pPr>
              <w:pStyle w:val="33"/>
              <w:spacing w:line="365" w:lineRule="exact"/>
              <w:jc w:val="center"/>
              <w:textAlignment w:val="baseline"/>
              <w:rPr>
                <w:rFonts w:hAnsi="宋体"/>
                <w:color w:val="auto"/>
                <w:sz w:val="24"/>
                <w:szCs w:val="24"/>
              </w:rPr>
            </w:pPr>
          </w:p>
        </w:tc>
        <w:tc>
          <w:tcPr>
            <w:tcW w:w="956" w:type="dxa"/>
            <w:noWrap w:val="0"/>
            <w:vAlign w:val="center"/>
          </w:tcPr>
          <w:p w14:paraId="2E9E1BC2">
            <w:pPr>
              <w:pStyle w:val="33"/>
              <w:spacing w:line="365" w:lineRule="exact"/>
              <w:jc w:val="center"/>
              <w:textAlignment w:val="baseline"/>
              <w:rPr>
                <w:rFonts w:hAnsi="宋体"/>
                <w:color w:val="auto"/>
                <w:sz w:val="24"/>
                <w:szCs w:val="24"/>
              </w:rPr>
            </w:pPr>
          </w:p>
        </w:tc>
        <w:tc>
          <w:tcPr>
            <w:tcW w:w="955" w:type="dxa"/>
            <w:noWrap w:val="0"/>
            <w:vAlign w:val="center"/>
          </w:tcPr>
          <w:p w14:paraId="4301D740">
            <w:pPr>
              <w:pStyle w:val="33"/>
              <w:spacing w:line="365" w:lineRule="exact"/>
              <w:jc w:val="center"/>
              <w:textAlignment w:val="baseline"/>
              <w:rPr>
                <w:rFonts w:hAnsi="宋体"/>
                <w:color w:val="auto"/>
                <w:sz w:val="24"/>
                <w:szCs w:val="24"/>
              </w:rPr>
            </w:pPr>
          </w:p>
        </w:tc>
        <w:tc>
          <w:tcPr>
            <w:tcW w:w="1276" w:type="dxa"/>
            <w:noWrap w:val="0"/>
            <w:vAlign w:val="center"/>
          </w:tcPr>
          <w:p w14:paraId="0A1B53FC">
            <w:pPr>
              <w:pStyle w:val="33"/>
              <w:spacing w:line="365" w:lineRule="exact"/>
              <w:jc w:val="center"/>
              <w:textAlignment w:val="baseline"/>
              <w:rPr>
                <w:rFonts w:hAnsi="宋体"/>
                <w:color w:val="auto"/>
                <w:sz w:val="24"/>
                <w:szCs w:val="24"/>
              </w:rPr>
            </w:pPr>
          </w:p>
        </w:tc>
        <w:tc>
          <w:tcPr>
            <w:tcW w:w="947" w:type="dxa"/>
            <w:noWrap w:val="0"/>
            <w:vAlign w:val="center"/>
          </w:tcPr>
          <w:p w14:paraId="514C59BC">
            <w:pPr>
              <w:pStyle w:val="33"/>
              <w:spacing w:line="365" w:lineRule="exact"/>
              <w:jc w:val="center"/>
              <w:textAlignment w:val="baseline"/>
              <w:rPr>
                <w:rFonts w:hAnsi="宋体"/>
                <w:color w:val="auto"/>
                <w:sz w:val="24"/>
                <w:szCs w:val="24"/>
              </w:rPr>
            </w:pPr>
          </w:p>
        </w:tc>
        <w:tc>
          <w:tcPr>
            <w:tcW w:w="756" w:type="dxa"/>
            <w:noWrap w:val="0"/>
            <w:vAlign w:val="center"/>
          </w:tcPr>
          <w:p w14:paraId="3D1B7ACF">
            <w:pPr>
              <w:pStyle w:val="33"/>
              <w:spacing w:line="365" w:lineRule="exact"/>
              <w:jc w:val="center"/>
              <w:textAlignment w:val="baseline"/>
              <w:rPr>
                <w:rFonts w:hAnsi="宋体"/>
                <w:color w:val="auto"/>
                <w:sz w:val="24"/>
                <w:szCs w:val="24"/>
              </w:rPr>
            </w:pPr>
          </w:p>
        </w:tc>
        <w:tc>
          <w:tcPr>
            <w:tcW w:w="1023" w:type="dxa"/>
            <w:noWrap w:val="0"/>
            <w:vAlign w:val="center"/>
          </w:tcPr>
          <w:p w14:paraId="7C9A450B">
            <w:pPr>
              <w:pStyle w:val="33"/>
              <w:spacing w:line="365" w:lineRule="exact"/>
              <w:jc w:val="center"/>
              <w:textAlignment w:val="baseline"/>
              <w:rPr>
                <w:rFonts w:hAnsi="宋体"/>
                <w:color w:val="auto"/>
                <w:sz w:val="24"/>
                <w:szCs w:val="24"/>
              </w:rPr>
            </w:pPr>
          </w:p>
        </w:tc>
      </w:tr>
      <w:tr w14:paraId="380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E545278">
            <w:pPr>
              <w:pStyle w:val="33"/>
              <w:spacing w:line="365" w:lineRule="exact"/>
              <w:jc w:val="center"/>
              <w:textAlignment w:val="baseline"/>
              <w:rPr>
                <w:rFonts w:hAnsi="宋体"/>
                <w:color w:val="auto"/>
                <w:sz w:val="24"/>
                <w:szCs w:val="24"/>
              </w:rPr>
            </w:pPr>
          </w:p>
        </w:tc>
        <w:tc>
          <w:tcPr>
            <w:tcW w:w="956" w:type="dxa"/>
            <w:noWrap w:val="0"/>
            <w:vAlign w:val="center"/>
          </w:tcPr>
          <w:p w14:paraId="5B17BD57">
            <w:pPr>
              <w:pStyle w:val="33"/>
              <w:spacing w:line="365" w:lineRule="exact"/>
              <w:jc w:val="center"/>
              <w:textAlignment w:val="baseline"/>
              <w:rPr>
                <w:rFonts w:hAnsi="宋体"/>
                <w:color w:val="auto"/>
                <w:sz w:val="24"/>
                <w:szCs w:val="24"/>
              </w:rPr>
            </w:pPr>
          </w:p>
        </w:tc>
        <w:tc>
          <w:tcPr>
            <w:tcW w:w="1258" w:type="dxa"/>
            <w:noWrap w:val="0"/>
            <w:vAlign w:val="center"/>
          </w:tcPr>
          <w:p w14:paraId="088DDB84">
            <w:pPr>
              <w:pStyle w:val="33"/>
              <w:spacing w:line="365" w:lineRule="exact"/>
              <w:jc w:val="center"/>
              <w:textAlignment w:val="baseline"/>
              <w:rPr>
                <w:rFonts w:hAnsi="宋体"/>
                <w:color w:val="auto"/>
                <w:sz w:val="24"/>
                <w:szCs w:val="24"/>
              </w:rPr>
            </w:pPr>
          </w:p>
        </w:tc>
        <w:tc>
          <w:tcPr>
            <w:tcW w:w="654" w:type="dxa"/>
            <w:noWrap w:val="0"/>
            <w:vAlign w:val="center"/>
          </w:tcPr>
          <w:p w14:paraId="269182B4">
            <w:pPr>
              <w:pStyle w:val="33"/>
              <w:spacing w:line="365" w:lineRule="exact"/>
              <w:jc w:val="center"/>
              <w:textAlignment w:val="baseline"/>
              <w:rPr>
                <w:rFonts w:hAnsi="宋体"/>
                <w:color w:val="auto"/>
                <w:sz w:val="24"/>
                <w:szCs w:val="24"/>
              </w:rPr>
            </w:pPr>
          </w:p>
        </w:tc>
        <w:tc>
          <w:tcPr>
            <w:tcW w:w="956" w:type="dxa"/>
            <w:noWrap w:val="0"/>
            <w:vAlign w:val="center"/>
          </w:tcPr>
          <w:p w14:paraId="55ECEE06">
            <w:pPr>
              <w:pStyle w:val="33"/>
              <w:spacing w:line="365" w:lineRule="exact"/>
              <w:jc w:val="center"/>
              <w:textAlignment w:val="baseline"/>
              <w:rPr>
                <w:rFonts w:hAnsi="宋体"/>
                <w:color w:val="auto"/>
                <w:sz w:val="24"/>
                <w:szCs w:val="24"/>
              </w:rPr>
            </w:pPr>
          </w:p>
        </w:tc>
        <w:tc>
          <w:tcPr>
            <w:tcW w:w="955" w:type="dxa"/>
            <w:noWrap w:val="0"/>
            <w:vAlign w:val="center"/>
          </w:tcPr>
          <w:p w14:paraId="6C4CAC1C">
            <w:pPr>
              <w:pStyle w:val="33"/>
              <w:spacing w:line="365" w:lineRule="exact"/>
              <w:jc w:val="center"/>
              <w:textAlignment w:val="baseline"/>
              <w:rPr>
                <w:rFonts w:hAnsi="宋体"/>
                <w:color w:val="auto"/>
                <w:sz w:val="24"/>
                <w:szCs w:val="24"/>
              </w:rPr>
            </w:pPr>
          </w:p>
        </w:tc>
        <w:tc>
          <w:tcPr>
            <w:tcW w:w="1276" w:type="dxa"/>
            <w:noWrap w:val="0"/>
            <w:vAlign w:val="center"/>
          </w:tcPr>
          <w:p w14:paraId="46E45E54">
            <w:pPr>
              <w:pStyle w:val="33"/>
              <w:spacing w:line="365" w:lineRule="exact"/>
              <w:jc w:val="center"/>
              <w:textAlignment w:val="baseline"/>
              <w:rPr>
                <w:rFonts w:hAnsi="宋体"/>
                <w:color w:val="auto"/>
                <w:sz w:val="24"/>
                <w:szCs w:val="24"/>
              </w:rPr>
            </w:pPr>
          </w:p>
        </w:tc>
        <w:tc>
          <w:tcPr>
            <w:tcW w:w="947" w:type="dxa"/>
            <w:noWrap w:val="0"/>
            <w:vAlign w:val="center"/>
          </w:tcPr>
          <w:p w14:paraId="6B1F7BFF">
            <w:pPr>
              <w:pStyle w:val="33"/>
              <w:spacing w:line="365" w:lineRule="exact"/>
              <w:jc w:val="center"/>
              <w:textAlignment w:val="baseline"/>
              <w:rPr>
                <w:rFonts w:hAnsi="宋体"/>
                <w:color w:val="auto"/>
                <w:sz w:val="24"/>
                <w:szCs w:val="24"/>
              </w:rPr>
            </w:pPr>
          </w:p>
        </w:tc>
        <w:tc>
          <w:tcPr>
            <w:tcW w:w="756" w:type="dxa"/>
            <w:noWrap w:val="0"/>
            <w:vAlign w:val="center"/>
          </w:tcPr>
          <w:p w14:paraId="78EE2845">
            <w:pPr>
              <w:pStyle w:val="33"/>
              <w:spacing w:line="365" w:lineRule="exact"/>
              <w:jc w:val="center"/>
              <w:textAlignment w:val="baseline"/>
              <w:rPr>
                <w:rFonts w:hAnsi="宋体"/>
                <w:color w:val="auto"/>
                <w:sz w:val="24"/>
                <w:szCs w:val="24"/>
              </w:rPr>
            </w:pPr>
          </w:p>
        </w:tc>
        <w:tc>
          <w:tcPr>
            <w:tcW w:w="1023" w:type="dxa"/>
            <w:noWrap w:val="0"/>
            <w:vAlign w:val="center"/>
          </w:tcPr>
          <w:p w14:paraId="330AE475">
            <w:pPr>
              <w:pStyle w:val="33"/>
              <w:spacing w:line="365" w:lineRule="exact"/>
              <w:jc w:val="center"/>
              <w:textAlignment w:val="baseline"/>
              <w:rPr>
                <w:rFonts w:hAnsi="宋体"/>
                <w:color w:val="auto"/>
                <w:sz w:val="24"/>
                <w:szCs w:val="24"/>
              </w:rPr>
            </w:pPr>
          </w:p>
        </w:tc>
      </w:tr>
      <w:tr w14:paraId="042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9E72050">
            <w:pPr>
              <w:pStyle w:val="33"/>
              <w:spacing w:line="365" w:lineRule="exact"/>
              <w:jc w:val="center"/>
              <w:textAlignment w:val="baseline"/>
              <w:rPr>
                <w:rFonts w:hAnsi="宋体"/>
                <w:color w:val="auto"/>
                <w:sz w:val="24"/>
                <w:szCs w:val="24"/>
              </w:rPr>
            </w:pPr>
          </w:p>
        </w:tc>
        <w:tc>
          <w:tcPr>
            <w:tcW w:w="956" w:type="dxa"/>
            <w:noWrap w:val="0"/>
            <w:vAlign w:val="center"/>
          </w:tcPr>
          <w:p w14:paraId="7DEA8E8A">
            <w:pPr>
              <w:pStyle w:val="33"/>
              <w:spacing w:line="365" w:lineRule="exact"/>
              <w:jc w:val="center"/>
              <w:textAlignment w:val="baseline"/>
              <w:rPr>
                <w:rFonts w:hAnsi="宋体"/>
                <w:color w:val="auto"/>
                <w:sz w:val="24"/>
                <w:szCs w:val="24"/>
              </w:rPr>
            </w:pPr>
          </w:p>
        </w:tc>
        <w:tc>
          <w:tcPr>
            <w:tcW w:w="1258" w:type="dxa"/>
            <w:noWrap w:val="0"/>
            <w:vAlign w:val="center"/>
          </w:tcPr>
          <w:p w14:paraId="28BB958B">
            <w:pPr>
              <w:pStyle w:val="33"/>
              <w:spacing w:line="365" w:lineRule="exact"/>
              <w:jc w:val="center"/>
              <w:textAlignment w:val="baseline"/>
              <w:rPr>
                <w:rFonts w:hAnsi="宋体"/>
                <w:color w:val="auto"/>
                <w:sz w:val="24"/>
                <w:szCs w:val="24"/>
              </w:rPr>
            </w:pPr>
          </w:p>
        </w:tc>
        <w:tc>
          <w:tcPr>
            <w:tcW w:w="654" w:type="dxa"/>
            <w:noWrap w:val="0"/>
            <w:vAlign w:val="center"/>
          </w:tcPr>
          <w:p w14:paraId="06AA3E8E">
            <w:pPr>
              <w:pStyle w:val="33"/>
              <w:spacing w:line="365" w:lineRule="exact"/>
              <w:jc w:val="center"/>
              <w:textAlignment w:val="baseline"/>
              <w:rPr>
                <w:rFonts w:hAnsi="宋体"/>
                <w:color w:val="auto"/>
                <w:sz w:val="24"/>
                <w:szCs w:val="24"/>
              </w:rPr>
            </w:pPr>
          </w:p>
        </w:tc>
        <w:tc>
          <w:tcPr>
            <w:tcW w:w="956" w:type="dxa"/>
            <w:noWrap w:val="0"/>
            <w:vAlign w:val="center"/>
          </w:tcPr>
          <w:p w14:paraId="4C8BA3A0">
            <w:pPr>
              <w:pStyle w:val="33"/>
              <w:spacing w:line="365" w:lineRule="exact"/>
              <w:jc w:val="center"/>
              <w:textAlignment w:val="baseline"/>
              <w:rPr>
                <w:rFonts w:hAnsi="宋体"/>
                <w:color w:val="auto"/>
                <w:sz w:val="24"/>
                <w:szCs w:val="24"/>
              </w:rPr>
            </w:pPr>
          </w:p>
        </w:tc>
        <w:tc>
          <w:tcPr>
            <w:tcW w:w="955" w:type="dxa"/>
            <w:noWrap w:val="0"/>
            <w:vAlign w:val="center"/>
          </w:tcPr>
          <w:p w14:paraId="4E240DC1">
            <w:pPr>
              <w:pStyle w:val="33"/>
              <w:spacing w:line="365" w:lineRule="exact"/>
              <w:jc w:val="center"/>
              <w:textAlignment w:val="baseline"/>
              <w:rPr>
                <w:rFonts w:hAnsi="宋体"/>
                <w:color w:val="auto"/>
                <w:sz w:val="24"/>
                <w:szCs w:val="24"/>
              </w:rPr>
            </w:pPr>
          </w:p>
        </w:tc>
        <w:tc>
          <w:tcPr>
            <w:tcW w:w="1276" w:type="dxa"/>
            <w:noWrap w:val="0"/>
            <w:vAlign w:val="center"/>
          </w:tcPr>
          <w:p w14:paraId="6ECD978E">
            <w:pPr>
              <w:pStyle w:val="33"/>
              <w:spacing w:line="365" w:lineRule="exact"/>
              <w:jc w:val="center"/>
              <w:textAlignment w:val="baseline"/>
              <w:rPr>
                <w:rFonts w:hAnsi="宋体"/>
                <w:color w:val="auto"/>
                <w:sz w:val="24"/>
                <w:szCs w:val="24"/>
              </w:rPr>
            </w:pPr>
          </w:p>
        </w:tc>
        <w:tc>
          <w:tcPr>
            <w:tcW w:w="947" w:type="dxa"/>
            <w:noWrap w:val="0"/>
            <w:vAlign w:val="center"/>
          </w:tcPr>
          <w:p w14:paraId="73B0E328">
            <w:pPr>
              <w:pStyle w:val="33"/>
              <w:spacing w:line="365" w:lineRule="exact"/>
              <w:jc w:val="center"/>
              <w:textAlignment w:val="baseline"/>
              <w:rPr>
                <w:rFonts w:hAnsi="宋体"/>
                <w:color w:val="auto"/>
                <w:sz w:val="24"/>
                <w:szCs w:val="24"/>
              </w:rPr>
            </w:pPr>
          </w:p>
        </w:tc>
        <w:tc>
          <w:tcPr>
            <w:tcW w:w="756" w:type="dxa"/>
            <w:noWrap w:val="0"/>
            <w:vAlign w:val="center"/>
          </w:tcPr>
          <w:p w14:paraId="4AAF45C0">
            <w:pPr>
              <w:pStyle w:val="33"/>
              <w:spacing w:line="365" w:lineRule="exact"/>
              <w:jc w:val="center"/>
              <w:textAlignment w:val="baseline"/>
              <w:rPr>
                <w:rFonts w:hAnsi="宋体"/>
                <w:color w:val="auto"/>
                <w:sz w:val="24"/>
                <w:szCs w:val="24"/>
              </w:rPr>
            </w:pPr>
          </w:p>
        </w:tc>
        <w:tc>
          <w:tcPr>
            <w:tcW w:w="1023" w:type="dxa"/>
            <w:noWrap w:val="0"/>
            <w:vAlign w:val="center"/>
          </w:tcPr>
          <w:p w14:paraId="0DC4502F">
            <w:pPr>
              <w:pStyle w:val="33"/>
              <w:spacing w:line="365" w:lineRule="exact"/>
              <w:jc w:val="center"/>
              <w:textAlignment w:val="baseline"/>
              <w:rPr>
                <w:rFonts w:hAnsi="宋体"/>
                <w:color w:val="auto"/>
                <w:sz w:val="24"/>
                <w:szCs w:val="24"/>
              </w:rPr>
            </w:pPr>
          </w:p>
        </w:tc>
      </w:tr>
      <w:tr w14:paraId="2814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D76B5D6">
            <w:pPr>
              <w:pStyle w:val="33"/>
              <w:spacing w:line="365" w:lineRule="exact"/>
              <w:jc w:val="center"/>
              <w:textAlignment w:val="baseline"/>
              <w:rPr>
                <w:rFonts w:hAnsi="宋体"/>
                <w:color w:val="auto"/>
                <w:sz w:val="24"/>
                <w:szCs w:val="24"/>
              </w:rPr>
            </w:pPr>
          </w:p>
        </w:tc>
        <w:tc>
          <w:tcPr>
            <w:tcW w:w="956" w:type="dxa"/>
            <w:noWrap w:val="0"/>
            <w:vAlign w:val="center"/>
          </w:tcPr>
          <w:p w14:paraId="08B87301">
            <w:pPr>
              <w:pStyle w:val="33"/>
              <w:spacing w:line="365" w:lineRule="exact"/>
              <w:jc w:val="center"/>
              <w:textAlignment w:val="baseline"/>
              <w:rPr>
                <w:rFonts w:hAnsi="宋体"/>
                <w:color w:val="auto"/>
                <w:sz w:val="24"/>
                <w:szCs w:val="24"/>
              </w:rPr>
            </w:pPr>
          </w:p>
        </w:tc>
        <w:tc>
          <w:tcPr>
            <w:tcW w:w="1258" w:type="dxa"/>
            <w:noWrap w:val="0"/>
            <w:vAlign w:val="center"/>
          </w:tcPr>
          <w:p w14:paraId="7A688395">
            <w:pPr>
              <w:pStyle w:val="33"/>
              <w:spacing w:line="365" w:lineRule="exact"/>
              <w:jc w:val="center"/>
              <w:textAlignment w:val="baseline"/>
              <w:rPr>
                <w:rFonts w:hAnsi="宋体"/>
                <w:color w:val="auto"/>
                <w:sz w:val="24"/>
                <w:szCs w:val="24"/>
              </w:rPr>
            </w:pPr>
          </w:p>
        </w:tc>
        <w:tc>
          <w:tcPr>
            <w:tcW w:w="654" w:type="dxa"/>
            <w:noWrap w:val="0"/>
            <w:vAlign w:val="center"/>
          </w:tcPr>
          <w:p w14:paraId="709CE803">
            <w:pPr>
              <w:pStyle w:val="33"/>
              <w:spacing w:line="365" w:lineRule="exact"/>
              <w:jc w:val="center"/>
              <w:textAlignment w:val="baseline"/>
              <w:rPr>
                <w:rFonts w:hAnsi="宋体"/>
                <w:color w:val="auto"/>
                <w:sz w:val="24"/>
                <w:szCs w:val="24"/>
              </w:rPr>
            </w:pPr>
          </w:p>
        </w:tc>
        <w:tc>
          <w:tcPr>
            <w:tcW w:w="956" w:type="dxa"/>
            <w:noWrap w:val="0"/>
            <w:vAlign w:val="center"/>
          </w:tcPr>
          <w:p w14:paraId="0F13B00E">
            <w:pPr>
              <w:pStyle w:val="33"/>
              <w:spacing w:line="365" w:lineRule="exact"/>
              <w:jc w:val="center"/>
              <w:textAlignment w:val="baseline"/>
              <w:rPr>
                <w:rFonts w:hAnsi="宋体"/>
                <w:color w:val="auto"/>
                <w:sz w:val="24"/>
                <w:szCs w:val="24"/>
              </w:rPr>
            </w:pPr>
          </w:p>
        </w:tc>
        <w:tc>
          <w:tcPr>
            <w:tcW w:w="955" w:type="dxa"/>
            <w:noWrap w:val="0"/>
            <w:vAlign w:val="center"/>
          </w:tcPr>
          <w:p w14:paraId="32138504">
            <w:pPr>
              <w:pStyle w:val="33"/>
              <w:spacing w:line="365" w:lineRule="exact"/>
              <w:jc w:val="center"/>
              <w:textAlignment w:val="baseline"/>
              <w:rPr>
                <w:rFonts w:hAnsi="宋体"/>
                <w:color w:val="auto"/>
                <w:sz w:val="24"/>
                <w:szCs w:val="24"/>
              </w:rPr>
            </w:pPr>
          </w:p>
        </w:tc>
        <w:tc>
          <w:tcPr>
            <w:tcW w:w="1276" w:type="dxa"/>
            <w:noWrap w:val="0"/>
            <w:vAlign w:val="center"/>
          </w:tcPr>
          <w:p w14:paraId="7A43BC63">
            <w:pPr>
              <w:pStyle w:val="33"/>
              <w:spacing w:line="365" w:lineRule="exact"/>
              <w:jc w:val="center"/>
              <w:textAlignment w:val="baseline"/>
              <w:rPr>
                <w:rFonts w:hAnsi="宋体"/>
                <w:color w:val="auto"/>
                <w:sz w:val="24"/>
                <w:szCs w:val="24"/>
              </w:rPr>
            </w:pPr>
          </w:p>
        </w:tc>
        <w:tc>
          <w:tcPr>
            <w:tcW w:w="947" w:type="dxa"/>
            <w:noWrap w:val="0"/>
            <w:vAlign w:val="center"/>
          </w:tcPr>
          <w:p w14:paraId="59CDC7A2">
            <w:pPr>
              <w:pStyle w:val="33"/>
              <w:spacing w:line="365" w:lineRule="exact"/>
              <w:jc w:val="center"/>
              <w:textAlignment w:val="baseline"/>
              <w:rPr>
                <w:rFonts w:hAnsi="宋体"/>
                <w:color w:val="auto"/>
                <w:sz w:val="24"/>
                <w:szCs w:val="24"/>
              </w:rPr>
            </w:pPr>
          </w:p>
        </w:tc>
        <w:tc>
          <w:tcPr>
            <w:tcW w:w="756" w:type="dxa"/>
            <w:noWrap w:val="0"/>
            <w:vAlign w:val="center"/>
          </w:tcPr>
          <w:p w14:paraId="6B1C00BC">
            <w:pPr>
              <w:pStyle w:val="33"/>
              <w:spacing w:line="365" w:lineRule="exact"/>
              <w:jc w:val="center"/>
              <w:textAlignment w:val="baseline"/>
              <w:rPr>
                <w:rFonts w:hAnsi="宋体"/>
                <w:color w:val="auto"/>
                <w:sz w:val="24"/>
                <w:szCs w:val="24"/>
              </w:rPr>
            </w:pPr>
          </w:p>
        </w:tc>
        <w:tc>
          <w:tcPr>
            <w:tcW w:w="1023" w:type="dxa"/>
            <w:noWrap w:val="0"/>
            <w:vAlign w:val="center"/>
          </w:tcPr>
          <w:p w14:paraId="3F90E58F">
            <w:pPr>
              <w:pStyle w:val="33"/>
              <w:spacing w:line="365" w:lineRule="exact"/>
              <w:jc w:val="center"/>
              <w:textAlignment w:val="baseline"/>
              <w:rPr>
                <w:rFonts w:hAnsi="宋体"/>
                <w:color w:val="auto"/>
                <w:sz w:val="24"/>
                <w:szCs w:val="24"/>
              </w:rPr>
            </w:pPr>
          </w:p>
        </w:tc>
      </w:tr>
      <w:tr w14:paraId="044D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0C6D66D2">
            <w:pPr>
              <w:pStyle w:val="33"/>
              <w:spacing w:line="365" w:lineRule="exact"/>
              <w:jc w:val="center"/>
              <w:textAlignment w:val="baseline"/>
              <w:rPr>
                <w:rFonts w:hAnsi="宋体"/>
                <w:color w:val="auto"/>
                <w:sz w:val="24"/>
                <w:szCs w:val="24"/>
              </w:rPr>
            </w:pPr>
          </w:p>
        </w:tc>
        <w:tc>
          <w:tcPr>
            <w:tcW w:w="956" w:type="dxa"/>
            <w:noWrap w:val="0"/>
            <w:vAlign w:val="center"/>
          </w:tcPr>
          <w:p w14:paraId="5A7AB066">
            <w:pPr>
              <w:pStyle w:val="33"/>
              <w:spacing w:line="365" w:lineRule="exact"/>
              <w:jc w:val="center"/>
              <w:textAlignment w:val="baseline"/>
              <w:rPr>
                <w:rFonts w:hAnsi="宋体"/>
                <w:color w:val="auto"/>
                <w:sz w:val="24"/>
                <w:szCs w:val="24"/>
              </w:rPr>
            </w:pPr>
          </w:p>
        </w:tc>
        <w:tc>
          <w:tcPr>
            <w:tcW w:w="1258" w:type="dxa"/>
            <w:noWrap w:val="0"/>
            <w:vAlign w:val="center"/>
          </w:tcPr>
          <w:p w14:paraId="06CB1BE4">
            <w:pPr>
              <w:pStyle w:val="33"/>
              <w:spacing w:line="365" w:lineRule="exact"/>
              <w:jc w:val="center"/>
              <w:textAlignment w:val="baseline"/>
              <w:rPr>
                <w:rFonts w:hAnsi="宋体"/>
                <w:color w:val="auto"/>
                <w:sz w:val="24"/>
                <w:szCs w:val="24"/>
              </w:rPr>
            </w:pPr>
          </w:p>
        </w:tc>
        <w:tc>
          <w:tcPr>
            <w:tcW w:w="654" w:type="dxa"/>
            <w:noWrap w:val="0"/>
            <w:vAlign w:val="center"/>
          </w:tcPr>
          <w:p w14:paraId="2B519851">
            <w:pPr>
              <w:pStyle w:val="33"/>
              <w:spacing w:line="365" w:lineRule="exact"/>
              <w:jc w:val="center"/>
              <w:textAlignment w:val="baseline"/>
              <w:rPr>
                <w:rFonts w:hAnsi="宋体"/>
                <w:color w:val="auto"/>
                <w:sz w:val="24"/>
                <w:szCs w:val="24"/>
              </w:rPr>
            </w:pPr>
          </w:p>
        </w:tc>
        <w:tc>
          <w:tcPr>
            <w:tcW w:w="956" w:type="dxa"/>
            <w:noWrap w:val="0"/>
            <w:vAlign w:val="center"/>
          </w:tcPr>
          <w:p w14:paraId="2CDC1FE8">
            <w:pPr>
              <w:pStyle w:val="33"/>
              <w:spacing w:line="365" w:lineRule="exact"/>
              <w:jc w:val="center"/>
              <w:textAlignment w:val="baseline"/>
              <w:rPr>
                <w:rFonts w:hAnsi="宋体"/>
                <w:color w:val="auto"/>
                <w:sz w:val="24"/>
                <w:szCs w:val="24"/>
              </w:rPr>
            </w:pPr>
          </w:p>
        </w:tc>
        <w:tc>
          <w:tcPr>
            <w:tcW w:w="955" w:type="dxa"/>
            <w:noWrap w:val="0"/>
            <w:vAlign w:val="center"/>
          </w:tcPr>
          <w:p w14:paraId="10730ACD">
            <w:pPr>
              <w:pStyle w:val="33"/>
              <w:spacing w:line="365" w:lineRule="exact"/>
              <w:jc w:val="center"/>
              <w:textAlignment w:val="baseline"/>
              <w:rPr>
                <w:rFonts w:hAnsi="宋体"/>
                <w:color w:val="auto"/>
                <w:sz w:val="24"/>
                <w:szCs w:val="24"/>
              </w:rPr>
            </w:pPr>
          </w:p>
        </w:tc>
        <w:tc>
          <w:tcPr>
            <w:tcW w:w="1276" w:type="dxa"/>
            <w:noWrap w:val="0"/>
            <w:vAlign w:val="center"/>
          </w:tcPr>
          <w:p w14:paraId="2EC16E75">
            <w:pPr>
              <w:pStyle w:val="33"/>
              <w:spacing w:line="365" w:lineRule="exact"/>
              <w:jc w:val="center"/>
              <w:textAlignment w:val="baseline"/>
              <w:rPr>
                <w:rFonts w:hAnsi="宋体"/>
                <w:color w:val="auto"/>
                <w:sz w:val="24"/>
                <w:szCs w:val="24"/>
              </w:rPr>
            </w:pPr>
          </w:p>
        </w:tc>
        <w:tc>
          <w:tcPr>
            <w:tcW w:w="947" w:type="dxa"/>
            <w:noWrap w:val="0"/>
            <w:vAlign w:val="center"/>
          </w:tcPr>
          <w:p w14:paraId="1A053548">
            <w:pPr>
              <w:pStyle w:val="33"/>
              <w:spacing w:line="365" w:lineRule="exact"/>
              <w:jc w:val="center"/>
              <w:textAlignment w:val="baseline"/>
              <w:rPr>
                <w:rFonts w:hAnsi="宋体"/>
                <w:color w:val="auto"/>
                <w:sz w:val="24"/>
                <w:szCs w:val="24"/>
              </w:rPr>
            </w:pPr>
          </w:p>
        </w:tc>
        <w:tc>
          <w:tcPr>
            <w:tcW w:w="756" w:type="dxa"/>
            <w:noWrap w:val="0"/>
            <w:vAlign w:val="center"/>
          </w:tcPr>
          <w:p w14:paraId="47C920FC">
            <w:pPr>
              <w:pStyle w:val="33"/>
              <w:spacing w:line="365" w:lineRule="exact"/>
              <w:jc w:val="center"/>
              <w:textAlignment w:val="baseline"/>
              <w:rPr>
                <w:rFonts w:hAnsi="宋体"/>
                <w:color w:val="auto"/>
                <w:sz w:val="24"/>
                <w:szCs w:val="24"/>
              </w:rPr>
            </w:pPr>
          </w:p>
        </w:tc>
        <w:tc>
          <w:tcPr>
            <w:tcW w:w="1023" w:type="dxa"/>
            <w:noWrap w:val="0"/>
            <w:vAlign w:val="center"/>
          </w:tcPr>
          <w:p w14:paraId="0C2DFFCD">
            <w:pPr>
              <w:pStyle w:val="33"/>
              <w:spacing w:line="365" w:lineRule="exact"/>
              <w:jc w:val="center"/>
              <w:textAlignment w:val="baseline"/>
              <w:rPr>
                <w:rFonts w:hAnsi="宋体"/>
                <w:color w:val="auto"/>
                <w:sz w:val="24"/>
                <w:szCs w:val="24"/>
              </w:rPr>
            </w:pPr>
          </w:p>
        </w:tc>
      </w:tr>
    </w:tbl>
    <w:p w14:paraId="38CFD7C2">
      <w:pPr>
        <w:pStyle w:val="33"/>
        <w:spacing w:line="440" w:lineRule="exact"/>
        <w:ind w:firstLine="540" w:firstLineChars="225"/>
        <w:jc w:val="center"/>
        <w:textAlignment w:val="baseline"/>
        <w:rPr>
          <w:rFonts w:hAnsi="宋体"/>
          <w:color w:val="auto"/>
          <w:sz w:val="24"/>
          <w:szCs w:val="24"/>
        </w:rPr>
      </w:pPr>
    </w:p>
    <w:p w14:paraId="5901BBD9">
      <w:pPr>
        <w:pStyle w:val="33"/>
        <w:spacing w:line="440" w:lineRule="exact"/>
        <w:textAlignment w:val="baseline"/>
        <w:rPr>
          <w:rFonts w:hAnsi="宋体"/>
          <w:b/>
          <w:bCs/>
          <w:color w:val="auto"/>
          <w:sz w:val="24"/>
          <w:szCs w:val="24"/>
        </w:rPr>
      </w:pPr>
      <w:r>
        <w:rPr>
          <w:rFonts w:hint="eastAsia" w:hAnsi="宋体"/>
          <w:b/>
          <w:bCs/>
          <w:color w:val="auto"/>
          <w:sz w:val="24"/>
          <w:szCs w:val="24"/>
        </w:rPr>
        <w:t>附件2:</w:t>
      </w:r>
    </w:p>
    <w:p w14:paraId="5780DE72">
      <w:pPr>
        <w:pStyle w:val="33"/>
        <w:spacing w:line="440" w:lineRule="exact"/>
        <w:jc w:val="center"/>
        <w:textAlignment w:val="baseline"/>
        <w:rPr>
          <w:rFonts w:hAnsi="宋体"/>
          <w:b/>
          <w:bCs/>
          <w:color w:val="auto"/>
          <w:sz w:val="24"/>
          <w:szCs w:val="24"/>
        </w:rPr>
      </w:pPr>
      <w:r>
        <w:rPr>
          <w:rFonts w:hint="eastAsia" w:hAnsi="宋体"/>
          <w:b/>
          <w:bCs/>
          <w:color w:val="auto"/>
          <w:sz w:val="24"/>
          <w:szCs w:val="24"/>
        </w:rPr>
        <w:t>发包人供应材料设备一览表</w:t>
      </w:r>
    </w:p>
    <w:tbl>
      <w:tblPr>
        <w:tblStyle w:val="63"/>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7F1E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3A8C94A">
            <w:pPr>
              <w:pStyle w:val="33"/>
              <w:spacing w:line="365" w:lineRule="exact"/>
              <w:jc w:val="center"/>
              <w:textAlignment w:val="baseline"/>
              <w:rPr>
                <w:rFonts w:hAnsi="宋体"/>
                <w:color w:val="auto"/>
                <w:sz w:val="24"/>
                <w:szCs w:val="24"/>
              </w:rPr>
            </w:pPr>
            <w:r>
              <w:rPr>
                <w:rFonts w:hint="eastAsia" w:hAnsi="宋体"/>
                <w:color w:val="auto"/>
                <w:sz w:val="24"/>
                <w:szCs w:val="24"/>
              </w:rPr>
              <w:t>序号</w:t>
            </w:r>
          </w:p>
        </w:tc>
        <w:tc>
          <w:tcPr>
            <w:tcW w:w="1258" w:type="dxa"/>
            <w:noWrap w:val="0"/>
            <w:vAlign w:val="center"/>
          </w:tcPr>
          <w:p w14:paraId="58F505AA">
            <w:pPr>
              <w:pStyle w:val="33"/>
              <w:spacing w:line="365" w:lineRule="exact"/>
              <w:jc w:val="center"/>
              <w:textAlignment w:val="baseline"/>
              <w:rPr>
                <w:rFonts w:hAnsi="宋体"/>
                <w:color w:val="auto"/>
                <w:sz w:val="24"/>
                <w:szCs w:val="24"/>
              </w:rPr>
            </w:pPr>
            <w:r>
              <w:rPr>
                <w:rFonts w:hint="eastAsia" w:hAnsi="宋体"/>
                <w:color w:val="auto"/>
                <w:sz w:val="24"/>
                <w:szCs w:val="24"/>
              </w:rPr>
              <w:t>材料/设备</w:t>
            </w:r>
          </w:p>
          <w:p w14:paraId="29A6DEDF">
            <w:pPr>
              <w:pStyle w:val="33"/>
              <w:spacing w:line="365" w:lineRule="exact"/>
              <w:jc w:val="center"/>
              <w:textAlignment w:val="baseline"/>
              <w:rPr>
                <w:rFonts w:hAnsi="宋体"/>
                <w:color w:val="auto"/>
                <w:sz w:val="24"/>
                <w:szCs w:val="24"/>
              </w:rPr>
            </w:pPr>
            <w:r>
              <w:rPr>
                <w:rFonts w:hint="eastAsia" w:hAnsi="宋体"/>
                <w:color w:val="auto"/>
                <w:sz w:val="24"/>
                <w:szCs w:val="24"/>
              </w:rPr>
              <w:t>品   种</w:t>
            </w:r>
          </w:p>
        </w:tc>
        <w:tc>
          <w:tcPr>
            <w:tcW w:w="1001" w:type="dxa"/>
            <w:noWrap w:val="0"/>
            <w:vAlign w:val="center"/>
          </w:tcPr>
          <w:p w14:paraId="117DE0C2">
            <w:pPr>
              <w:pStyle w:val="33"/>
              <w:spacing w:line="365" w:lineRule="exact"/>
              <w:jc w:val="center"/>
              <w:textAlignment w:val="baseline"/>
              <w:rPr>
                <w:rFonts w:hAnsi="宋体"/>
                <w:color w:val="auto"/>
                <w:sz w:val="24"/>
                <w:szCs w:val="24"/>
              </w:rPr>
            </w:pPr>
            <w:r>
              <w:rPr>
                <w:rFonts w:hint="eastAsia" w:hAnsi="宋体"/>
                <w:color w:val="auto"/>
                <w:sz w:val="24"/>
                <w:szCs w:val="24"/>
              </w:rPr>
              <w:t>规格</w:t>
            </w:r>
          </w:p>
          <w:p w14:paraId="49505E03">
            <w:pPr>
              <w:pStyle w:val="33"/>
              <w:spacing w:line="365" w:lineRule="exact"/>
              <w:jc w:val="center"/>
              <w:textAlignment w:val="baseline"/>
              <w:rPr>
                <w:rFonts w:hAnsi="宋体"/>
                <w:color w:val="auto"/>
                <w:sz w:val="24"/>
                <w:szCs w:val="24"/>
              </w:rPr>
            </w:pPr>
            <w:r>
              <w:rPr>
                <w:rFonts w:hint="eastAsia" w:hAnsi="宋体"/>
                <w:color w:val="auto"/>
                <w:sz w:val="24"/>
                <w:szCs w:val="24"/>
              </w:rPr>
              <w:t>型号</w:t>
            </w:r>
          </w:p>
        </w:tc>
        <w:tc>
          <w:tcPr>
            <w:tcW w:w="1001" w:type="dxa"/>
            <w:noWrap w:val="0"/>
            <w:vAlign w:val="center"/>
          </w:tcPr>
          <w:p w14:paraId="18AAC837">
            <w:pPr>
              <w:pStyle w:val="33"/>
              <w:spacing w:line="365" w:lineRule="exact"/>
              <w:jc w:val="center"/>
              <w:textAlignment w:val="baseline"/>
              <w:rPr>
                <w:rFonts w:hAnsi="宋体"/>
                <w:color w:val="auto"/>
                <w:sz w:val="24"/>
                <w:szCs w:val="24"/>
              </w:rPr>
            </w:pPr>
            <w:r>
              <w:rPr>
                <w:rFonts w:hint="eastAsia" w:hAnsi="宋体"/>
                <w:color w:val="auto"/>
                <w:sz w:val="24"/>
                <w:szCs w:val="24"/>
              </w:rPr>
              <w:t>单位</w:t>
            </w:r>
          </w:p>
        </w:tc>
        <w:tc>
          <w:tcPr>
            <w:tcW w:w="1001" w:type="dxa"/>
            <w:noWrap w:val="0"/>
            <w:vAlign w:val="center"/>
          </w:tcPr>
          <w:p w14:paraId="2F9B7E93">
            <w:pPr>
              <w:pStyle w:val="33"/>
              <w:spacing w:line="365" w:lineRule="exact"/>
              <w:jc w:val="center"/>
              <w:textAlignment w:val="baseline"/>
              <w:rPr>
                <w:rFonts w:hAnsi="宋体"/>
                <w:color w:val="auto"/>
                <w:sz w:val="24"/>
                <w:szCs w:val="24"/>
              </w:rPr>
            </w:pPr>
            <w:r>
              <w:rPr>
                <w:rFonts w:hint="eastAsia" w:hAnsi="宋体"/>
                <w:color w:val="auto"/>
                <w:sz w:val="24"/>
                <w:szCs w:val="24"/>
              </w:rPr>
              <w:t>数</w:t>
            </w:r>
          </w:p>
          <w:p w14:paraId="5F55E413">
            <w:pPr>
              <w:pStyle w:val="33"/>
              <w:spacing w:line="365" w:lineRule="exact"/>
              <w:jc w:val="center"/>
              <w:textAlignment w:val="baseline"/>
              <w:rPr>
                <w:rFonts w:hAnsi="宋体"/>
                <w:color w:val="auto"/>
                <w:sz w:val="24"/>
                <w:szCs w:val="24"/>
              </w:rPr>
            </w:pPr>
            <w:r>
              <w:rPr>
                <w:rFonts w:hint="eastAsia" w:hAnsi="宋体"/>
                <w:color w:val="auto"/>
                <w:sz w:val="24"/>
                <w:szCs w:val="24"/>
              </w:rPr>
              <w:t>量</w:t>
            </w:r>
          </w:p>
        </w:tc>
        <w:tc>
          <w:tcPr>
            <w:tcW w:w="1000" w:type="dxa"/>
            <w:noWrap w:val="0"/>
            <w:vAlign w:val="center"/>
          </w:tcPr>
          <w:p w14:paraId="409F6C26">
            <w:pPr>
              <w:pStyle w:val="33"/>
              <w:spacing w:line="365" w:lineRule="exact"/>
              <w:jc w:val="center"/>
              <w:textAlignment w:val="baseline"/>
              <w:rPr>
                <w:rFonts w:hAnsi="宋体"/>
                <w:color w:val="auto"/>
                <w:sz w:val="24"/>
                <w:szCs w:val="24"/>
              </w:rPr>
            </w:pPr>
            <w:r>
              <w:rPr>
                <w:rFonts w:hint="eastAsia" w:hAnsi="宋体"/>
                <w:color w:val="auto"/>
                <w:sz w:val="24"/>
                <w:szCs w:val="24"/>
              </w:rPr>
              <w:t>单</w:t>
            </w:r>
          </w:p>
          <w:p w14:paraId="4812ED4C">
            <w:pPr>
              <w:pStyle w:val="33"/>
              <w:spacing w:line="365" w:lineRule="exact"/>
              <w:jc w:val="center"/>
              <w:textAlignment w:val="baseline"/>
              <w:rPr>
                <w:rFonts w:hAnsi="宋体"/>
                <w:color w:val="auto"/>
                <w:sz w:val="24"/>
                <w:szCs w:val="24"/>
              </w:rPr>
            </w:pPr>
            <w:r>
              <w:rPr>
                <w:rFonts w:hint="eastAsia" w:hAnsi="宋体"/>
                <w:color w:val="auto"/>
                <w:sz w:val="24"/>
                <w:szCs w:val="24"/>
              </w:rPr>
              <w:t>价</w:t>
            </w:r>
          </w:p>
        </w:tc>
        <w:tc>
          <w:tcPr>
            <w:tcW w:w="1001" w:type="dxa"/>
            <w:noWrap w:val="0"/>
            <w:vAlign w:val="center"/>
          </w:tcPr>
          <w:p w14:paraId="19DC7690">
            <w:pPr>
              <w:pStyle w:val="33"/>
              <w:spacing w:line="365" w:lineRule="exact"/>
              <w:jc w:val="center"/>
              <w:textAlignment w:val="baseline"/>
              <w:rPr>
                <w:rFonts w:hAnsi="宋体"/>
                <w:color w:val="auto"/>
                <w:sz w:val="24"/>
                <w:szCs w:val="24"/>
              </w:rPr>
            </w:pPr>
            <w:r>
              <w:rPr>
                <w:rFonts w:hint="eastAsia" w:hAnsi="宋体"/>
                <w:color w:val="auto"/>
                <w:sz w:val="24"/>
                <w:szCs w:val="24"/>
              </w:rPr>
              <w:t>质量</w:t>
            </w:r>
          </w:p>
          <w:p w14:paraId="317E5EB4">
            <w:pPr>
              <w:pStyle w:val="33"/>
              <w:spacing w:line="365" w:lineRule="exact"/>
              <w:jc w:val="center"/>
              <w:textAlignment w:val="baseline"/>
              <w:rPr>
                <w:rFonts w:hAnsi="宋体"/>
                <w:color w:val="auto"/>
                <w:sz w:val="24"/>
                <w:szCs w:val="24"/>
              </w:rPr>
            </w:pPr>
            <w:r>
              <w:rPr>
                <w:rFonts w:hint="eastAsia" w:hAnsi="宋体"/>
                <w:color w:val="auto"/>
                <w:sz w:val="24"/>
                <w:szCs w:val="24"/>
              </w:rPr>
              <w:t>等级</w:t>
            </w:r>
          </w:p>
        </w:tc>
        <w:tc>
          <w:tcPr>
            <w:tcW w:w="1001" w:type="dxa"/>
            <w:noWrap w:val="0"/>
            <w:vAlign w:val="center"/>
          </w:tcPr>
          <w:p w14:paraId="15E4F3CA">
            <w:pPr>
              <w:pStyle w:val="33"/>
              <w:spacing w:line="365" w:lineRule="exact"/>
              <w:jc w:val="center"/>
              <w:textAlignment w:val="baseline"/>
              <w:rPr>
                <w:rFonts w:hAnsi="宋体"/>
                <w:color w:val="auto"/>
                <w:sz w:val="24"/>
                <w:szCs w:val="24"/>
              </w:rPr>
            </w:pPr>
            <w:r>
              <w:rPr>
                <w:rFonts w:hint="eastAsia" w:hAnsi="宋体"/>
                <w:color w:val="auto"/>
                <w:sz w:val="24"/>
                <w:szCs w:val="24"/>
              </w:rPr>
              <w:t>供应</w:t>
            </w:r>
          </w:p>
          <w:p w14:paraId="7F06F2A5">
            <w:pPr>
              <w:pStyle w:val="33"/>
              <w:spacing w:line="365" w:lineRule="exact"/>
              <w:jc w:val="center"/>
              <w:textAlignment w:val="baseline"/>
              <w:rPr>
                <w:rFonts w:hAnsi="宋体"/>
                <w:color w:val="auto"/>
                <w:sz w:val="24"/>
                <w:szCs w:val="24"/>
              </w:rPr>
            </w:pPr>
            <w:r>
              <w:rPr>
                <w:rFonts w:hint="eastAsia" w:hAnsi="宋体"/>
                <w:color w:val="auto"/>
                <w:sz w:val="24"/>
                <w:szCs w:val="24"/>
              </w:rPr>
              <w:t>时间</w:t>
            </w:r>
          </w:p>
        </w:tc>
        <w:tc>
          <w:tcPr>
            <w:tcW w:w="1001" w:type="dxa"/>
            <w:noWrap w:val="0"/>
            <w:vAlign w:val="center"/>
          </w:tcPr>
          <w:p w14:paraId="525172E0">
            <w:pPr>
              <w:pStyle w:val="33"/>
              <w:spacing w:line="365" w:lineRule="exact"/>
              <w:jc w:val="center"/>
              <w:textAlignment w:val="baseline"/>
              <w:rPr>
                <w:rFonts w:hAnsi="宋体"/>
                <w:color w:val="auto"/>
                <w:sz w:val="24"/>
                <w:szCs w:val="24"/>
              </w:rPr>
            </w:pPr>
            <w:r>
              <w:rPr>
                <w:rFonts w:hint="eastAsia" w:hAnsi="宋体"/>
                <w:color w:val="auto"/>
                <w:sz w:val="24"/>
                <w:szCs w:val="24"/>
              </w:rPr>
              <w:t>送达</w:t>
            </w:r>
          </w:p>
          <w:p w14:paraId="61805275">
            <w:pPr>
              <w:pStyle w:val="33"/>
              <w:spacing w:line="365" w:lineRule="exact"/>
              <w:jc w:val="center"/>
              <w:textAlignment w:val="baseline"/>
              <w:rPr>
                <w:rFonts w:hAnsi="宋体"/>
                <w:color w:val="auto"/>
                <w:sz w:val="24"/>
                <w:szCs w:val="24"/>
              </w:rPr>
            </w:pPr>
            <w:r>
              <w:rPr>
                <w:rFonts w:hint="eastAsia" w:hAnsi="宋体"/>
                <w:color w:val="auto"/>
                <w:sz w:val="24"/>
                <w:szCs w:val="24"/>
              </w:rPr>
              <w:t>地点</w:t>
            </w:r>
          </w:p>
        </w:tc>
        <w:tc>
          <w:tcPr>
            <w:tcW w:w="744" w:type="dxa"/>
            <w:noWrap w:val="0"/>
            <w:vAlign w:val="center"/>
          </w:tcPr>
          <w:p w14:paraId="78CAF7EE">
            <w:pPr>
              <w:pStyle w:val="33"/>
              <w:spacing w:line="365" w:lineRule="exact"/>
              <w:jc w:val="center"/>
              <w:textAlignment w:val="baseline"/>
              <w:rPr>
                <w:rFonts w:hAnsi="宋体"/>
                <w:color w:val="auto"/>
                <w:sz w:val="24"/>
                <w:szCs w:val="24"/>
              </w:rPr>
            </w:pPr>
            <w:r>
              <w:rPr>
                <w:rFonts w:hint="eastAsia" w:hAnsi="宋体"/>
                <w:color w:val="auto"/>
                <w:sz w:val="24"/>
                <w:szCs w:val="24"/>
              </w:rPr>
              <w:t>备注</w:t>
            </w:r>
          </w:p>
        </w:tc>
      </w:tr>
      <w:tr w14:paraId="68FB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237148FA">
            <w:pPr>
              <w:pStyle w:val="33"/>
              <w:spacing w:line="365" w:lineRule="exact"/>
              <w:jc w:val="center"/>
              <w:textAlignment w:val="baseline"/>
              <w:rPr>
                <w:rFonts w:hAnsi="宋体"/>
                <w:color w:val="auto"/>
                <w:sz w:val="24"/>
                <w:szCs w:val="24"/>
              </w:rPr>
            </w:pPr>
          </w:p>
        </w:tc>
        <w:tc>
          <w:tcPr>
            <w:tcW w:w="1258" w:type="dxa"/>
            <w:noWrap w:val="0"/>
            <w:vAlign w:val="center"/>
          </w:tcPr>
          <w:p w14:paraId="1C41FD44">
            <w:pPr>
              <w:pStyle w:val="33"/>
              <w:spacing w:line="365" w:lineRule="exact"/>
              <w:jc w:val="center"/>
              <w:textAlignment w:val="baseline"/>
              <w:rPr>
                <w:rFonts w:hAnsi="宋体"/>
                <w:color w:val="auto"/>
                <w:sz w:val="24"/>
                <w:szCs w:val="24"/>
              </w:rPr>
            </w:pPr>
          </w:p>
        </w:tc>
        <w:tc>
          <w:tcPr>
            <w:tcW w:w="1001" w:type="dxa"/>
            <w:noWrap w:val="0"/>
            <w:vAlign w:val="center"/>
          </w:tcPr>
          <w:p w14:paraId="3599DEE5">
            <w:pPr>
              <w:pStyle w:val="33"/>
              <w:spacing w:line="365" w:lineRule="exact"/>
              <w:jc w:val="center"/>
              <w:textAlignment w:val="baseline"/>
              <w:rPr>
                <w:rFonts w:hAnsi="宋体"/>
                <w:color w:val="auto"/>
                <w:sz w:val="24"/>
                <w:szCs w:val="24"/>
              </w:rPr>
            </w:pPr>
          </w:p>
        </w:tc>
        <w:tc>
          <w:tcPr>
            <w:tcW w:w="1001" w:type="dxa"/>
            <w:noWrap w:val="0"/>
            <w:vAlign w:val="center"/>
          </w:tcPr>
          <w:p w14:paraId="7F8E56F7">
            <w:pPr>
              <w:pStyle w:val="33"/>
              <w:spacing w:line="365" w:lineRule="exact"/>
              <w:jc w:val="center"/>
              <w:textAlignment w:val="baseline"/>
              <w:rPr>
                <w:rFonts w:hAnsi="宋体"/>
                <w:color w:val="auto"/>
                <w:sz w:val="24"/>
                <w:szCs w:val="24"/>
              </w:rPr>
            </w:pPr>
          </w:p>
        </w:tc>
        <w:tc>
          <w:tcPr>
            <w:tcW w:w="1001" w:type="dxa"/>
            <w:noWrap w:val="0"/>
            <w:vAlign w:val="center"/>
          </w:tcPr>
          <w:p w14:paraId="5ACF14B9">
            <w:pPr>
              <w:pStyle w:val="33"/>
              <w:spacing w:line="365" w:lineRule="exact"/>
              <w:jc w:val="center"/>
              <w:textAlignment w:val="baseline"/>
              <w:rPr>
                <w:rFonts w:hAnsi="宋体"/>
                <w:color w:val="auto"/>
                <w:sz w:val="24"/>
                <w:szCs w:val="24"/>
              </w:rPr>
            </w:pPr>
          </w:p>
        </w:tc>
        <w:tc>
          <w:tcPr>
            <w:tcW w:w="1000" w:type="dxa"/>
            <w:noWrap w:val="0"/>
            <w:vAlign w:val="center"/>
          </w:tcPr>
          <w:p w14:paraId="2DB2DAA1">
            <w:pPr>
              <w:pStyle w:val="33"/>
              <w:spacing w:line="365" w:lineRule="exact"/>
              <w:jc w:val="center"/>
              <w:textAlignment w:val="baseline"/>
              <w:rPr>
                <w:rFonts w:hAnsi="宋体"/>
                <w:color w:val="auto"/>
                <w:sz w:val="24"/>
                <w:szCs w:val="24"/>
              </w:rPr>
            </w:pPr>
          </w:p>
        </w:tc>
        <w:tc>
          <w:tcPr>
            <w:tcW w:w="1001" w:type="dxa"/>
            <w:noWrap w:val="0"/>
            <w:vAlign w:val="center"/>
          </w:tcPr>
          <w:p w14:paraId="236F96E2">
            <w:pPr>
              <w:pStyle w:val="33"/>
              <w:spacing w:line="365" w:lineRule="exact"/>
              <w:jc w:val="center"/>
              <w:textAlignment w:val="baseline"/>
              <w:rPr>
                <w:rFonts w:hAnsi="宋体"/>
                <w:color w:val="auto"/>
                <w:sz w:val="24"/>
                <w:szCs w:val="24"/>
              </w:rPr>
            </w:pPr>
          </w:p>
        </w:tc>
        <w:tc>
          <w:tcPr>
            <w:tcW w:w="1001" w:type="dxa"/>
            <w:noWrap w:val="0"/>
            <w:vAlign w:val="center"/>
          </w:tcPr>
          <w:p w14:paraId="7C128330">
            <w:pPr>
              <w:pStyle w:val="33"/>
              <w:spacing w:line="365" w:lineRule="exact"/>
              <w:jc w:val="center"/>
              <w:textAlignment w:val="baseline"/>
              <w:rPr>
                <w:rFonts w:hAnsi="宋体"/>
                <w:color w:val="auto"/>
                <w:sz w:val="24"/>
                <w:szCs w:val="24"/>
              </w:rPr>
            </w:pPr>
          </w:p>
        </w:tc>
        <w:tc>
          <w:tcPr>
            <w:tcW w:w="1001" w:type="dxa"/>
            <w:noWrap w:val="0"/>
            <w:vAlign w:val="center"/>
          </w:tcPr>
          <w:p w14:paraId="2C1BE626">
            <w:pPr>
              <w:pStyle w:val="33"/>
              <w:spacing w:line="365" w:lineRule="exact"/>
              <w:jc w:val="center"/>
              <w:textAlignment w:val="baseline"/>
              <w:rPr>
                <w:rFonts w:hAnsi="宋体"/>
                <w:color w:val="auto"/>
                <w:sz w:val="24"/>
                <w:szCs w:val="24"/>
              </w:rPr>
            </w:pPr>
          </w:p>
        </w:tc>
        <w:tc>
          <w:tcPr>
            <w:tcW w:w="744" w:type="dxa"/>
            <w:noWrap w:val="0"/>
            <w:vAlign w:val="center"/>
          </w:tcPr>
          <w:p w14:paraId="35856297">
            <w:pPr>
              <w:pStyle w:val="33"/>
              <w:spacing w:line="365" w:lineRule="exact"/>
              <w:jc w:val="center"/>
              <w:textAlignment w:val="baseline"/>
              <w:rPr>
                <w:rFonts w:hAnsi="宋体"/>
                <w:color w:val="auto"/>
                <w:sz w:val="24"/>
                <w:szCs w:val="24"/>
              </w:rPr>
            </w:pPr>
          </w:p>
        </w:tc>
      </w:tr>
      <w:tr w14:paraId="6276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44ECDB79">
            <w:pPr>
              <w:pStyle w:val="33"/>
              <w:spacing w:line="365" w:lineRule="exact"/>
              <w:jc w:val="center"/>
              <w:textAlignment w:val="baseline"/>
              <w:rPr>
                <w:rFonts w:hAnsi="宋体"/>
                <w:color w:val="auto"/>
                <w:sz w:val="24"/>
                <w:szCs w:val="24"/>
              </w:rPr>
            </w:pPr>
          </w:p>
        </w:tc>
        <w:tc>
          <w:tcPr>
            <w:tcW w:w="1258" w:type="dxa"/>
            <w:noWrap w:val="0"/>
            <w:vAlign w:val="center"/>
          </w:tcPr>
          <w:p w14:paraId="56B35033">
            <w:pPr>
              <w:pStyle w:val="33"/>
              <w:spacing w:line="365" w:lineRule="exact"/>
              <w:jc w:val="center"/>
              <w:textAlignment w:val="baseline"/>
              <w:rPr>
                <w:rFonts w:hAnsi="宋体"/>
                <w:color w:val="auto"/>
                <w:sz w:val="24"/>
                <w:szCs w:val="24"/>
              </w:rPr>
            </w:pPr>
          </w:p>
        </w:tc>
        <w:tc>
          <w:tcPr>
            <w:tcW w:w="1001" w:type="dxa"/>
            <w:noWrap w:val="0"/>
            <w:vAlign w:val="center"/>
          </w:tcPr>
          <w:p w14:paraId="42656365">
            <w:pPr>
              <w:pStyle w:val="33"/>
              <w:spacing w:line="365" w:lineRule="exact"/>
              <w:jc w:val="center"/>
              <w:textAlignment w:val="baseline"/>
              <w:rPr>
                <w:rFonts w:hAnsi="宋体"/>
                <w:color w:val="auto"/>
                <w:sz w:val="24"/>
                <w:szCs w:val="24"/>
              </w:rPr>
            </w:pPr>
          </w:p>
        </w:tc>
        <w:tc>
          <w:tcPr>
            <w:tcW w:w="1001" w:type="dxa"/>
            <w:noWrap w:val="0"/>
            <w:vAlign w:val="center"/>
          </w:tcPr>
          <w:p w14:paraId="2E6D8167">
            <w:pPr>
              <w:pStyle w:val="33"/>
              <w:spacing w:line="365" w:lineRule="exact"/>
              <w:jc w:val="center"/>
              <w:textAlignment w:val="baseline"/>
              <w:rPr>
                <w:rFonts w:hAnsi="宋体"/>
                <w:color w:val="auto"/>
                <w:sz w:val="24"/>
                <w:szCs w:val="24"/>
              </w:rPr>
            </w:pPr>
          </w:p>
        </w:tc>
        <w:tc>
          <w:tcPr>
            <w:tcW w:w="1001" w:type="dxa"/>
            <w:noWrap w:val="0"/>
            <w:vAlign w:val="center"/>
          </w:tcPr>
          <w:p w14:paraId="2B3A8EDB">
            <w:pPr>
              <w:pStyle w:val="33"/>
              <w:spacing w:line="365" w:lineRule="exact"/>
              <w:jc w:val="center"/>
              <w:textAlignment w:val="baseline"/>
              <w:rPr>
                <w:rFonts w:hAnsi="宋体"/>
                <w:color w:val="auto"/>
                <w:sz w:val="24"/>
                <w:szCs w:val="24"/>
              </w:rPr>
            </w:pPr>
          </w:p>
        </w:tc>
        <w:tc>
          <w:tcPr>
            <w:tcW w:w="1000" w:type="dxa"/>
            <w:noWrap w:val="0"/>
            <w:vAlign w:val="center"/>
          </w:tcPr>
          <w:p w14:paraId="19439449">
            <w:pPr>
              <w:pStyle w:val="33"/>
              <w:spacing w:line="365" w:lineRule="exact"/>
              <w:jc w:val="center"/>
              <w:textAlignment w:val="baseline"/>
              <w:rPr>
                <w:rFonts w:hAnsi="宋体"/>
                <w:color w:val="auto"/>
                <w:sz w:val="24"/>
                <w:szCs w:val="24"/>
              </w:rPr>
            </w:pPr>
          </w:p>
        </w:tc>
        <w:tc>
          <w:tcPr>
            <w:tcW w:w="1001" w:type="dxa"/>
            <w:noWrap w:val="0"/>
            <w:vAlign w:val="center"/>
          </w:tcPr>
          <w:p w14:paraId="7B4A161C">
            <w:pPr>
              <w:pStyle w:val="33"/>
              <w:spacing w:line="365" w:lineRule="exact"/>
              <w:jc w:val="center"/>
              <w:textAlignment w:val="baseline"/>
              <w:rPr>
                <w:rFonts w:hAnsi="宋体"/>
                <w:color w:val="auto"/>
                <w:sz w:val="24"/>
                <w:szCs w:val="24"/>
              </w:rPr>
            </w:pPr>
          </w:p>
        </w:tc>
        <w:tc>
          <w:tcPr>
            <w:tcW w:w="1001" w:type="dxa"/>
            <w:noWrap w:val="0"/>
            <w:vAlign w:val="center"/>
          </w:tcPr>
          <w:p w14:paraId="4A99A777">
            <w:pPr>
              <w:pStyle w:val="33"/>
              <w:spacing w:line="365" w:lineRule="exact"/>
              <w:jc w:val="center"/>
              <w:textAlignment w:val="baseline"/>
              <w:rPr>
                <w:rFonts w:hAnsi="宋体"/>
                <w:color w:val="auto"/>
                <w:sz w:val="24"/>
                <w:szCs w:val="24"/>
              </w:rPr>
            </w:pPr>
          </w:p>
        </w:tc>
        <w:tc>
          <w:tcPr>
            <w:tcW w:w="1001" w:type="dxa"/>
            <w:noWrap w:val="0"/>
            <w:vAlign w:val="center"/>
          </w:tcPr>
          <w:p w14:paraId="724DD425">
            <w:pPr>
              <w:pStyle w:val="33"/>
              <w:spacing w:line="365" w:lineRule="exact"/>
              <w:jc w:val="center"/>
              <w:textAlignment w:val="baseline"/>
              <w:rPr>
                <w:rFonts w:hAnsi="宋体"/>
                <w:color w:val="auto"/>
                <w:sz w:val="24"/>
                <w:szCs w:val="24"/>
              </w:rPr>
            </w:pPr>
          </w:p>
        </w:tc>
        <w:tc>
          <w:tcPr>
            <w:tcW w:w="744" w:type="dxa"/>
            <w:noWrap w:val="0"/>
            <w:vAlign w:val="center"/>
          </w:tcPr>
          <w:p w14:paraId="311163CE">
            <w:pPr>
              <w:pStyle w:val="33"/>
              <w:spacing w:line="365" w:lineRule="exact"/>
              <w:jc w:val="center"/>
              <w:textAlignment w:val="baseline"/>
              <w:rPr>
                <w:rFonts w:hAnsi="宋体"/>
                <w:color w:val="auto"/>
                <w:sz w:val="24"/>
                <w:szCs w:val="24"/>
              </w:rPr>
            </w:pPr>
          </w:p>
        </w:tc>
      </w:tr>
      <w:tr w14:paraId="722A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71DA7156">
            <w:pPr>
              <w:pStyle w:val="33"/>
              <w:spacing w:line="365" w:lineRule="exact"/>
              <w:jc w:val="center"/>
              <w:textAlignment w:val="baseline"/>
              <w:rPr>
                <w:rFonts w:hAnsi="宋体"/>
                <w:color w:val="auto"/>
                <w:sz w:val="24"/>
                <w:szCs w:val="24"/>
              </w:rPr>
            </w:pPr>
          </w:p>
        </w:tc>
        <w:tc>
          <w:tcPr>
            <w:tcW w:w="1258" w:type="dxa"/>
            <w:noWrap w:val="0"/>
            <w:vAlign w:val="center"/>
          </w:tcPr>
          <w:p w14:paraId="435CCC9C">
            <w:pPr>
              <w:pStyle w:val="33"/>
              <w:spacing w:line="365" w:lineRule="exact"/>
              <w:jc w:val="center"/>
              <w:textAlignment w:val="baseline"/>
              <w:rPr>
                <w:rFonts w:hAnsi="宋体"/>
                <w:color w:val="auto"/>
                <w:sz w:val="24"/>
                <w:szCs w:val="24"/>
              </w:rPr>
            </w:pPr>
          </w:p>
        </w:tc>
        <w:tc>
          <w:tcPr>
            <w:tcW w:w="1001" w:type="dxa"/>
            <w:noWrap w:val="0"/>
            <w:vAlign w:val="center"/>
          </w:tcPr>
          <w:p w14:paraId="4F60F60A">
            <w:pPr>
              <w:pStyle w:val="33"/>
              <w:spacing w:line="365" w:lineRule="exact"/>
              <w:jc w:val="center"/>
              <w:textAlignment w:val="baseline"/>
              <w:rPr>
                <w:rFonts w:hAnsi="宋体"/>
                <w:color w:val="auto"/>
                <w:sz w:val="24"/>
                <w:szCs w:val="24"/>
              </w:rPr>
            </w:pPr>
          </w:p>
        </w:tc>
        <w:tc>
          <w:tcPr>
            <w:tcW w:w="1001" w:type="dxa"/>
            <w:noWrap w:val="0"/>
            <w:vAlign w:val="center"/>
          </w:tcPr>
          <w:p w14:paraId="7B120681">
            <w:pPr>
              <w:pStyle w:val="33"/>
              <w:spacing w:line="365" w:lineRule="exact"/>
              <w:jc w:val="center"/>
              <w:textAlignment w:val="baseline"/>
              <w:rPr>
                <w:rFonts w:hAnsi="宋体"/>
                <w:color w:val="auto"/>
                <w:sz w:val="24"/>
                <w:szCs w:val="24"/>
              </w:rPr>
            </w:pPr>
          </w:p>
        </w:tc>
        <w:tc>
          <w:tcPr>
            <w:tcW w:w="1001" w:type="dxa"/>
            <w:noWrap w:val="0"/>
            <w:vAlign w:val="center"/>
          </w:tcPr>
          <w:p w14:paraId="42A6F5E5">
            <w:pPr>
              <w:pStyle w:val="33"/>
              <w:spacing w:line="365" w:lineRule="exact"/>
              <w:jc w:val="center"/>
              <w:textAlignment w:val="baseline"/>
              <w:rPr>
                <w:rFonts w:hAnsi="宋体"/>
                <w:color w:val="auto"/>
                <w:sz w:val="24"/>
                <w:szCs w:val="24"/>
              </w:rPr>
            </w:pPr>
          </w:p>
        </w:tc>
        <w:tc>
          <w:tcPr>
            <w:tcW w:w="1000" w:type="dxa"/>
            <w:noWrap w:val="0"/>
            <w:vAlign w:val="center"/>
          </w:tcPr>
          <w:p w14:paraId="7CCD88BB">
            <w:pPr>
              <w:pStyle w:val="33"/>
              <w:spacing w:line="365" w:lineRule="exact"/>
              <w:jc w:val="center"/>
              <w:textAlignment w:val="baseline"/>
              <w:rPr>
                <w:rFonts w:hAnsi="宋体"/>
                <w:color w:val="auto"/>
                <w:sz w:val="24"/>
                <w:szCs w:val="24"/>
              </w:rPr>
            </w:pPr>
          </w:p>
        </w:tc>
        <w:tc>
          <w:tcPr>
            <w:tcW w:w="1001" w:type="dxa"/>
            <w:noWrap w:val="0"/>
            <w:vAlign w:val="center"/>
          </w:tcPr>
          <w:p w14:paraId="679E00D9">
            <w:pPr>
              <w:pStyle w:val="33"/>
              <w:spacing w:line="365" w:lineRule="exact"/>
              <w:jc w:val="center"/>
              <w:textAlignment w:val="baseline"/>
              <w:rPr>
                <w:rFonts w:hAnsi="宋体"/>
                <w:color w:val="auto"/>
                <w:sz w:val="24"/>
                <w:szCs w:val="24"/>
              </w:rPr>
            </w:pPr>
          </w:p>
        </w:tc>
        <w:tc>
          <w:tcPr>
            <w:tcW w:w="1001" w:type="dxa"/>
            <w:noWrap w:val="0"/>
            <w:vAlign w:val="center"/>
          </w:tcPr>
          <w:p w14:paraId="64F08C40">
            <w:pPr>
              <w:pStyle w:val="33"/>
              <w:spacing w:line="365" w:lineRule="exact"/>
              <w:jc w:val="center"/>
              <w:textAlignment w:val="baseline"/>
              <w:rPr>
                <w:rFonts w:hAnsi="宋体"/>
                <w:color w:val="auto"/>
                <w:sz w:val="24"/>
                <w:szCs w:val="24"/>
              </w:rPr>
            </w:pPr>
          </w:p>
        </w:tc>
        <w:tc>
          <w:tcPr>
            <w:tcW w:w="1001" w:type="dxa"/>
            <w:noWrap w:val="0"/>
            <w:vAlign w:val="center"/>
          </w:tcPr>
          <w:p w14:paraId="399E0AAD">
            <w:pPr>
              <w:pStyle w:val="33"/>
              <w:spacing w:line="365" w:lineRule="exact"/>
              <w:jc w:val="center"/>
              <w:textAlignment w:val="baseline"/>
              <w:rPr>
                <w:rFonts w:hAnsi="宋体"/>
                <w:color w:val="auto"/>
                <w:sz w:val="24"/>
                <w:szCs w:val="24"/>
              </w:rPr>
            </w:pPr>
          </w:p>
        </w:tc>
        <w:tc>
          <w:tcPr>
            <w:tcW w:w="744" w:type="dxa"/>
            <w:noWrap w:val="0"/>
            <w:vAlign w:val="center"/>
          </w:tcPr>
          <w:p w14:paraId="2749101F">
            <w:pPr>
              <w:pStyle w:val="33"/>
              <w:spacing w:line="365" w:lineRule="exact"/>
              <w:jc w:val="center"/>
              <w:textAlignment w:val="baseline"/>
              <w:rPr>
                <w:rFonts w:hAnsi="宋体"/>
                <w:color w:val="auto"/>
                <w:sz w:val="24"/>
                <w:szCs w:val="24"/>
              </w:rPr>
            </w:pPr>
          </w:p>
        </w:tc>
      </w:tr>
    </w:tbl>
    <w:p w14:paraId="55545EB7">
      <w:pPr>
        <w:pStyle w:val="33"/>
        <w:spacing w:line="440" w:lineRule="exact"/>
        <w:ind w:firstLine="540" w:firstLineChars="225"/>
        <w:textAlignment w:val="baseline"/>
        <w:rPr>
          <w:rFonts w:hAnsi="宋体"/>
          <w:color w:val="auto"/>
          <w:sz w:val="24"/>
        </w:rPr>
      </w:pPr>
    </w:p>
    <w:p w14:paraId="61C4E34A">
      <w:pPr>
        <w:pStyle w:val="33"/>
        <w:spacing w:line="440" w:lineRule="exact"/>
        <w:ind w:firstLine="540" w:firstLineChars="225"/>
        <w:textAlignment w:val="baseline"/>
        <w:rPr>
          <w:rFonts w:hAnsi="宋体"/>
          <w:color w:val="auto"/>
          <w:sz w:val="24"/>
        </w:rPr>
      </w:pPr>
    </w:p>
    <w:p w14:paraId="19B13147">
      <w:pPr>
        <w:pStyle w:val="33"/>
        <w:spacing w:line="440" w:lineRule="exact"/>
        <w:ind w:firstLine="540" w:firstLineChars="225"/>
        <w:textAlignment w:val="baseline"/>
        <w:rPr>
          <w:rFonts w:hAnsi="宋体"/>
          <w:color w:val="auto"/>
          <w:sz w:val="24"/>
        </w:rPr>
      </w:pPr>
    </w:p>
    <w:p w14:paraId="6607A13A">
      <w:pPr>
        <w:pStyle w:val="33"/>
        <w:spacing w:line="440" w:lineRule="exact"/>
        <w:ind w:firstLine="540" w:firstLineChars="225"/>
        <w:textAlignment w:val="baseline"/>
        <w:rPr>
          <w:rFonts w:hAnsi="宋体"/>
          <w:color w:val="auto"/>
          <w:sz w:val="24"/>
        </w:rPr>
      </w:pPr>
    </w:p>
    <w:p w14:paraId="499CC3A3">
      <w:pPr>
        <w:pStyle w:val="33"/>
        <w:spacing w:line="440" w:lineRule="exact"/>
        <w:jc w:val="left"/>
        <w:textAlignment w:val="baseline"/>
        <w:rPr>
          <w:rFonts w:hAnsi="宋体" w:cs="Times New Roman"/>
          <w:color w:val="auto"/>
          <w:sz w:val="24"/>
          <w:szCs w:val="24"/>
        </w:rPr>
      </w:pPr>
      <w:r>
        <w:rPr>
          <w:rFonts w:hAnsi="宋体" w:cs="Times New Roman"/>
          <w:color w:val="auto"/>
          <w:sz w:val="24"/>
          <w:szCs w:val="24"/>
        </w:rPr>
        <w:t xml:space="preserve">附件3：    </w:t>
      </w:r>
    </w:p>
    <w:p w14:paraId="26452168">
      <w:pPr>
        <w:jc w:val="center"/>
        <w:textAlignment w:val="baseline"/>
        <w:rPr>
          <w:rFonts w:hAnsi="宋体"/>
          <w:b w:val="0"/>
          <w:bCs w:val="0"/>
          <w:color w:val="auto"/>
          <w:sz w:val="28"/>
          <w:szCs w:val="28"/>
        </w:rPr>
      </w:pPr>
      <w:r>
        <w:rPr>
          <w:rFonts w:hAnsi="宋体"/>
          <w:b/>
          <w:bCs/>
          <w:color w:val="auto"/>
          <w:sz w:val="28"/>
          <w:szCs w:val="28"/>
        </w:rPr>
        <w:t>工程质量保修书</w:t>
      </w:r>
    </w:p>
    <w:p w14:paraId="095DDB9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baseline"/>
        <w:rPr>
          <w:rFonts w:hAnsi="宋体"/>
          <w:color w:val="auto"/>
          <w:sz w:val="24"/>
          <w:szCs w:val="24"/>
          <w:u w:val="single"/>
        </w:rPr>
      </w:pPr>
      <w:r>
        <w:rPr>
          <w:rFonts w:hAnsi="宋体"/>
          <w:color w:val="auto"/>
          <w:sz w:val="24"/>
          <w:szCs w:val="24"/>
        </w:rPr>
        <w:t>发包人（全称）</w:t>
      </w:r>
      <w:r>
        <w:rPr>
          <w:rFonts w:hint="eastAsia" w:hAnsi="宋体"/>
          <w:color w:val="auto"/>
          <w:sz w:val="24"/>
          <w:szCs w:val="24"/>
        </w:rPr>
        <w:t>:</w:t>
      </w:r>
      <w:r>
        <w:rPr>
          <w:rFonts w:hint="eastAsia" w:hAnsi="宋体"/>
          <w:color w:val="auto"/>
          <w:sz w:val="24"/>
          <w:szCs w:val="24"/>
          <w:u w:val="single" w:color="000000"/>
        </w:rPr>
        <w:t xml:space="preserve">  </w:t>
      </w:r>
      <w:r>
        <w:rPr>
          <w:rFonts w:hint="eastAsia" w:hAnsi="宋体" w:cs="Courier New"/>
          <w:color w:val="auto"/>
          <w:sz w:val="24"/>
          <w:szCs w:val="24"/>
          <w:u w:val="single" w:color="000000"/>
        </w:rPr>
        <w:t xml:space="preserve"> </w:t>
      </w:r>
      <w:r>
        <w:rPr>
          <w:rFonts w:hAnsi="宋体" w:cs="Courier New"/>
          <w:color w:val="auto"/>
          <w:sz w:val="24"/>
          <w:szCs w:val="24"/>
          <w:u w:val="single" w:color="000000"/>
        </w:rPr>
        <w:t xml:space="preserve">    </w:t>
      </w:r>
      <w:r>
        <w:rPr>
          <w:rFonts w:hint="eastAsia" w:hAnsi="宋体"/>
          <w:color w:val="auto"/>
          <w:sz w:val="24"/>
          <w:szCs w:val="24"/>
          <w:u w:val="single" w:color="000000"/>
        </w:rPr>
        <w:t xml:space="preserve">       </w:t>
      </w:r>
    </w:p>
    <w:p w14:paraId="51EFC860">
      <w:pPr>
        <w:keepNext w:val="0"/>
        <w:keepLines w:val="0"/>
        <w:pageBreakBefore w:val="0"/>
        <w:widowControl/>
        <w:kinsoku/>
        <w:wordWrap/>
        <w:overflowPunct/>
        <w:topLinePunct w:val="0"/>
        <w:autoSpaceDE/>
        <w:autoSpaceDN/>
        <w:bidi w:val="0"/>
        <w:adjustRightInd w:val="0"/>
        <w:spacing w:line="380" w:lineRule="exact"/>
        <w:ind w:firstLine="480" w:firstLineChars="200"/>
        <w:jc w:val="left"/>
        <w:rPr>
          <w:rFonts w:hAnsi="宋体"/>
          <w:color w:val="auto"/>
          <w:sz w:val="24"/>
          <w:szCs w:val="24"/>
        </w:rPr>
      </w:pPr>
      <w:r>
        <w:rPr>
          <w:rFonts w:hAnsi="宋体"/>
          <w:color w:val="auto"/>
          <w:sz w:val="24"/>
          <w:szCs w:val="24"/>
        </w:rPr>
        <w:t>承包人（全称）：</w:t>
      </w:r>
      <w:r>
        <w:rPr>
          <w:rFonts w:hint="eastAsia" w:hAnsi="宋体"/>
          <w:color w:val="auto"/>
          <w:sz w:val="24"/>
          <w:szCs w:val="24"/>
          <w:u w:val="single" w:color="000000"/>
        </w:rPr>
        <w:t xml:space="preserve"> </w:t>
      </w:r>
      <w:r>
        <w:rPr>
          <w:rFonts w:hint="eastAsia" w:hAnsi="宋体" w:cs="Courier New"/>
          <w:color w:val="auto"/>
          <w:sz w:val="24"/>
          <w:szCs w:val="24"/>
          <w:u w:val="single" w:color="000000"/>
        </w:rPr>
        <w:t xml:space="preserve"> </w:t>
      </w:r>
      <w:r>
        <w:rPr>
          <w:rFonts w:hAnsi="宋体" w:cs="Courier New"/>
          <w:color w:val="auto"/>
          <w:sz w:val="24"/>
          <w:szCs w:val="24"/>
          <w:u w:val="single" w:color="000000"/>
        </w:rPr>
        <w:t xml:space="preserve">                        </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 xml:space="preserve"> </w:t>
      </w:r>
    </w:p>
    <w:p w14:paraId="202F4DD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　　</w:t>
      </w:r>
    </w:p>
    <w:p w14:paraId="288CED9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发包人和承包人根据《中华人民共和国建筑法》和《建设工程质量管理条例》，经协商一致就</w:t>
      </w:r>
      <w:r>
        <w:rPr>
          <w:rFonts w:hint="eastAsia" w:hAnsi="宋体"/>
          <w:color w:val="auto"/>
          <w:sz w:val="24"/>
          <w:szCs w:val="24"/>
          <w:u w:val="single" w:color="000000"/>
        </w:rPr>
        <w:t xml:space="preserve">  </w:t>
      </w:r>
      <w:r>
        <w:rPr>
          <w:rFonts w:hint="eastAsia" w:hAnsi="宋体" w:cs="Courier New"/>
          <w:color w:val="auto"/>
          <w:sz w:val="24"/>
          <w:szCs w:val="24"/>
          <w:u w:val="single" w:color="000000"/>
        </w:rPr>
        <w:t xml:space="preserve"> </w:t>
      </w:r>
      <w:r>
        <w:rPr>
          <w:rFonts w:hAnsi="宋体" w:cs="Courier New"/>
          <w:color w:val="auto"/>
          <w:sz w:val="24"/>
          <w:szCs w:val="24"/>
          <w:u w:val="single" w:color="000000"/>
        </w:rPr>
        <w:t xml:space="preserve">                        </w:t>
      </w:r>
      <w:r>
        <w:rPr>
          <w:rFonts w:hint="eastAsia" w:hAnsi="宋体"/>
          <w:color w:val="auto"/>
          <w:sz w:val="24"/>
          <w:szCs w:val="24"/>
          <w:u w:val="single" w:color="000000"/>
        </w:rPr>
        <w:t xml:space="preserve"> </w:t>
      </w:r>
      <w:r>
        <w:rPr>
          <w:rFonts w:hAnsi="宋体"/>
          <w:color w:val="auto"/>
          <w:sz w:val="24"/>
          <w:szCs w:val="24"/>
        </w:rPr>
        <w:t>（工程全称）签订工程质量保修书。</w:t>
      </w:r>
    </w:p>
    <w:p w14:paraId="32D8AAD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一、工程质量保修范围和内容</w:t>
      </w:r>
    </w:p>
    <w:p w14:paraId="16DA4FE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承包人在质量保修期内，按照有关法律规定和合同约定，承担工程质量保修责任。</w:t>
      </w:r>
    </w:p>
    <w:p w14:paraId="5CB6CC4E">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u w:val="single"/>
        </w:rPr>
      </w:pPr>
      <w:r>
        <w:rPr>
          <w:rFonts w:hAnsi="宋体"/>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olor w:val="auto"/>
          <w:sz w:val="24"/>
          <w:szCs w:val="24"/>
          <w:u w:val="single"/>
        </w:rPr>
        <w:t>保修承包施工范围内所有完工工程</w:t>
      </w:r>
      <w:r>
        <w:rPr>
          <w:rFonts w:hAnsi="宋体"/>
          <w:color w:val="auto"/>
          <w:sz w:val="24"/>
          <w:szCs w:val="24"/>
          <w:u w:val="single"/>
        </w:rPr>
        <w:t>。</w:t>
      </w:r>
    </w:p>
    <w:p w14:paraId="1884E15F">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二、质量保修期</w:t>
      </w:r>
    </w:p>
    <w:p w14:paraId="68BAB9F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根据《建设工程质量管理条例》及有关规定，工程的质量保修期如下：</w:t>
      </w:r>
    </w:p>
    <w:p w14:paraId="4946F4D8">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1．地基基础工程和主体结构工程为</w:t>
      </w:r>
      <w:r>
        <w:rPr>
          <w:rFonts w:hint="eastAsia" w:hAnsi="宋体"/>
          <w:color w:val="auto"/>
          <w:sz w:val="24"/>
          <w:szCs w:val="24"/>
          <w:u w:val="single"/>
        </w:rPr>
        <w:t>设计文件规定的工程合理使用年限</w:t>
      </w:r>
      <w:r>
        <w:rPr>
          <w:rFonts w:hint="eastAsia" w:hAnsi="宋体"/>
          <w:color w:val="auto"/>
          <w:sz w:val="24"/>
          <w:szCs w:val="24"/>
        </w:rPr>
        <w:t>；</w:t>
      </w:r>
    </w:p>
    <w:p w14:paraId="60E3DB4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2．</w:t>
      </w:r>
      <w:r>
        <w:rPr>
          <w:rFonts w:hAnsi="宋体"/>
          <w:color w:val="auto"/>
          <w:sz w:val="24"/>
          <w:szCs w:val="24"/>
        </w:rPr>
        <w:t>屋面防水工程、有防水要求的卫生间、房间和外墙面的防渗</w:t>
      </w:r>
      <w:r>
        <w:rPr>
          <w:rFonts w:hint="eastAsia" w:hAnsi="宋体"/>
          <w:color w:val="auto"/>
          <w:sz w:val="24"/>
          <w:szCs w:val="24"/>
        </w:rPr>
        <w:t>为</w:t>
      </w:r>
      <w:r>
        <w:rPr>
          <w:rFonts w:hint="eastAsia" w:hAnsi="宋体"/>
          <w:color w:val="auto"/>
          <w:sz w:val="24"/>
          <w:szCs w:val="24"/>
          <w:u w:val="single"/>
          <w:lang w:val="en-US" w:eastAsia="zh-CN"/>
        </w:rPr>
        <w:t>8</w:t>
      </w:r>
      <w:r>
        <w:rPr>
          <w:rFonts w:hint="eastAsia" w:hAnsi="宋体"/>
          <w:color w:val="auto"/>
          <w:sz w:val="24"/>
          <w:szCs w:val="24"/>
          <w:u w:val="single"/>
        </w:rPr>
        <w:t xml:space="preserve"> </w:t>
      </w:r>
      <w:r>
        <w:rPr>
          <w:rFonts w:hAnsi="宋体"/>
          <w:color w:val="auto"/>
          <w:sz w:val="24"/>
          <w:szCs w:val="24"/>
          <w:u w:val="none"/>
        </w:rPr>
        <w:t>年</w:t>
      </w:r>
      <w:r>
        <w:rPr>
          <w:rFonts w:hAnsi="宋体"/>
          <w:color w:val="auto"/>
          <w:sz w:val="24"/>
          <w:szCs w:val="24"/>
        </w:rPr>
        <w:t>；</w:t>
      </w:r>
    </w:p>
    <w:p w14:paraId="68AA2F6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3．</w:t>
      </w:r>
      <w:r>
        <w:rPr>
          <w:rFonts w:hAnsi="宋体"/>
          <w:color w:val="auto"/>
          <w:sz w:val="24"/>
          <w:szCs w:val="24"/>
        </w:rPr>
        <w:t>装修工程为</w:t>
      </w:r>
      <w:r>
        <w:rPr>
          <w:rFonts w:hAnsi="宋体"/>
          <w:color w:val="auto"/>
          <w:sz w:val="24"/>
          <w:szCs w:val="24"/>
          <w:u w:val="single"/>
        </w:rPr>
        <w:t>2</w:t>
      </w:r>
      <w:r>
        <w:rPr>
          <w:rFonts w:hAnsi="宋体"/>
          <w:color w:val="auto"/>
          <w:sz w:val="24"/>
          <w:szCs w:val="24"/>
        </w:rPr>
        <w:t xml:space="preserve"> 年；</w:t>
      </w:r>
    </w:p>
    <w:p w14:paraId="711A417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4．</w:t>
      </w:r>
      <w:r>
        <w:rPr>
          <w:rFonts w:hAnsi="宋体"/>
          <w:color w:val="auto"/>
          <w:sz w:val="24"/>
          <w:szCs w:val="24"/>
        </w:rPr>
        <w:t>电气管线、给排水管道、设备安装工程为</w:t>
      </w:r>
      <w:r>
        <w:rPr>
          <w:rFonts w:hAnsi="宋体"/>
          <w:color w:val="auto"/>
          <w:sz w:val="24"/>
          <w:szCs w:val="24"/>
          <w:u w:val="single"/>
        </w:rPr>
        <w:t xml:space="preserve">  2  </w:t>
      </w:r>
      <w:r>
        <w:rPr>
          <w:rFonts w:hAnsi="宋体"/>
          <w:color w:val="auto"/>
          <w:sz w:val="24"/>
          <w:szCs w:val="24"/>
        </w:rPr>
        <w:t>年；</w:t>
      </w:r>
    </w:p>
    <w:p w14:paraId="526BD9C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5．</w:t>
      </w:r>
      <w:r>
        <w:rPr>
          <w:rFonts w:hAnsi="宋体"/>
          <w:color w:val="auto"/>
          <w:sz w:val="24"/>
          <w:szCs w:val="24"/>
        </w:rPr>
        <w:t>供热与供冷系统为</w:t>
      </w:r>
      <w:r>
        <w:rPr>
          <w:rFonts w:hAnsi="宋体"/>
          <w:color w:val="auto"/>
          <w:sz w:val="24"/>
          <w:szCs w:val="24"/>
          <w:u w:val="single"/>
        </w:rPr>
        <w:t xml:space="preserve">  2  </w:t>
      </w:r>
      <w:r>
        <w:rPr>
          <w:rFonts w:hAnsi="宋体"/>
          <w:color w:val="auto"/>
          <w:sz w:val="24"/>
          <w:szCs w:val="24"/>
        </w:rPr>
        <w:t>个采暖期、供冷期；</w:t>
      </w:r>
    </w:p>
    <w:p w14:paraId="05238FEA">
      <w:pPr>
        <w:keepNext w:val="0"/>
        <w:keepLines w:val="0"/>
        <w:pageBreakBefore w:val="0"/>
        <w:kinsoku/>
        <w:wordWrap/>
        <w:overflowPunct/>
        <w:topLinePunct w:val="0"/>
        <w:autoSpaceDE/>
        <w:autoSpaceDN/>
        <w:bidi w:val="0"/>
        <w:adjustRightInd w:val="0"/>
        <w:spacing w:line="380" w:lineRule="exact"/>
        <w:ind w:firstLine="480" w:firstLineChars="200"/>
        <w:rPr>
          <w:rFonts w:hint="eastAsia" w:hAnsi="宋体"/>
          <w:color w:val="auto"/>
          <w:sz w:val="24"/>
          <w:szCs w:val="24"/>
        </w:rPr>
      </w:pPr>
      <w:r>
        <w:rPr>
          <w:rFonts w:hint="eastAsia" w:hAnsi="宋体"/>
          <w:color w:val="auto"/>
          <w:sz w:val="24"/>
          <w:szCs w:val="24"/>
        </w:rPr>
        <w:t>6．</w:t>
      </w:r>
      <w:r>
        <w:rPr>
          <w:rFonts w:hAnsi="宋体"/>
          <w:color w:val="auto"/>
          <w:sz w:val="24"/>
          <w:szCs w:val="24"/>
        </w:rPr>
        <w:t>住宅小区内的给排水设施、道路等配套工程为</w:t>
      </w:r>
      <w:r>
        <w:rPr>
          <w:rFonts w:hAnsi="宋体"/>
          <w:color w:val="auto"/>
          <w:sz w:val="24"/>
          <w:szCs w:val="24"/>
          <w:u w:val="single"/>
        </w:rPr>
        <w:t xml:space="preserve">  2  </w:t>
      </w:r>
      <w:r>
        <w:rPr>
          <w:rFonts w:hAnsi="宋体"/>
          <w:color w:val="auto"/>
          <w:sz w:val="24"/>
          <w:szCs w:val="24"/>
        </w:rPr>
        <w:t>年；</w:t>
      </w:r>
    </w:p>
    <w:p w14:paraId="3F01901B">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rPr>
      </w:pPr>
      <w:r>
        <w:rPr>
          <w:rFonts w:hint="eastAsia"/>
          <w:color w:val="auto"/>
          <w:sz w:val="24"/>
          <w:szCs w:val="24"/>
        </w:rPr>
        <w:t>7．</w:t>
      </w:r>
      <w:r>
        <w:rPr>
          <w:color w:val="auto"/>
          <w:sz w:val="24"/>
          <w:szCs w:val="24"/>
        </w:rPr>
        <w:t>其他项目保修期限约定如下：</w:t>
      </w:r>
      <w:r>
        <w:rPr>
          <w:rFonts w:hint="eastAsia"/>
          <w:color w:val="auto"/>
          <w:sz w:val="24"/>
          <w:szCs w:val="24"/>
        </w:rPr>
        <w:t>保修期为2年。</w:t>
      </w:r>
    </w:p>
    <w:p w14:paraId="34312C9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质量保修期自工程竣工验收合格之日起计算。</w:t>
      </w:r>
    </w:p>
    <w:p w14:paraId="32FD1B7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三、缺陷责任期</w:t>
      </w:r>
    </w:p>
    <w:p w14:paraId="183A8A5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工程缺陷责任期为</w:t>
      </w:r>
      <w:r>
        <w:rPr>
          <w:rFonts w:hint="eastAsia" w:hAnsi="宋体"/>
          <w:color w:val="auto"/>
          <w:sz w:val="24"/>
          <w:szCs w:val="24"/>
          <w:u w:val="single"/>
        </w:rPr>
        <w:t>24</w:t>
      </w:r>
      <w:r>
        <w:rPr>
          <w:rFonts w:hAnsi="宋体"/>
          <w:color w:val="auto"/>
          <w:sz w:val="24"/>
          <w:szCs w:val="24"/>
          <w:u w:val="single"/>
        </w:rPr>
        <w:t>个月</w:t>
      </w:r>
      <w:r>
        <w:rPr>
          <w:rFonts w:hAnsi="宋体"/>
          <w:color w:val="auto"/>
          <w:sz w:val="24"/>
          <w:szCs w:val="24"/>
        </w:rPr>
        <w:t>，缺陷责任期自</w:t>
      </w:r>
      <w:r>
        <w:rPr>
          <w:rFonts w:hint="eastAsia" w:hAnsi="宋体"/>
          <w:color w:val="auto"/>
          <w:sz w:val="24"/>
          <w:szCs w:val="24"/>
        </w:rPr>
        <w:t>工程竣工验收合格之日</w:t>
      </w:r>
      <w:r>
        <w:rPr>
          <w:rFonts w:hAnsi="宋体"/>
          <w:color w:val="auto"/>
          <w:sz w:val="24"/>
          <w:szCs w:val="24"/>
        </w:rPr>
        <w:t>起计算。单位工程先于全部工程进行验收，单位工程缺陷责任期自单位工程</w:t>
      </w:r>
      <w:r>
        <w:rPr>
          <w:rFonts w:hint="eastAsia" w:hAnsi="宋体"/>
          <w:color w:val="auto"/>
          <w:sz w:val="24"/>
          <w:szCs w:val="24"/>
        </w:rPr>
        <w:t>验收合格之日期</w:t>
      </w:r>
      <w:r>
        <w:rPr>
          <w:rFonts w:hAnsi="宋体"/>
          <w:color w:val="auto"/>
          <w:sz w:val="24"/>
          <w:szCs w:val="24"/>
        </w:rPr>
        <w:t>起算。</w:t>
      </w:r>
    </w:p>
    <w:p w14:paraId="370CB971">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缺陷责任期终止后，发包人应</w:t>
      </w:r>
      <w:r>
        <w:rPr>
          <w:rFonts w:hint="eastAsia" w:hAnsi="宋体"/>
          <w:color w:val="auto"/>
          <w:sz w:val="24"/>
          <w:szCs w:val="24"/>
        </w:rPr>
        <w:t>无息</w:t>
      </w:r>
      <w:r>
        <w:rPr>
          <w:rFonts w:hAnsi="宋体"/>
          <w:color w:val="auto"/>
          <w:sz w:val="24"/>
          <w:szCs w:val="24"/>
        </w:rPr>
        <w:t>退还剩余的质量保证金。</w:t>
      </w:r>
    </w:p>
    <w:p w14:paraId="4D183476">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四、质量保修责任</w:t>
      </w:r>
    </w:p>
    <w:p w14:paraId="33D7D0B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1．</w:t>
      </w:r>
      <w:r>
        <w:rPr>
          <w:rFonts w:hAnsi="宋体"/>
          <w:color w:val="auto"/>
          <w:sz w:val="24"/>
          <w:szCs w:val="24"/>
        </w:rPr>
        <w:t>属于保修范围、内容的项目，承包人应当在接到保修通知之日起</w:t>
      </w:r>
      <w:r>
        <w:rPr>
          <w:rFonts w:hint="eastAsia" w:hAnsi="宋体"/>
          <w:color w:val="auto"/>
          <w:sz w:val="24"/>
          <w:szCs w:val="24"/>
        </w:rPr>
        <w:t>24小时</w:t>
      </w:r>
      <w:r>
        <w:rPr>
          <w:rFonts w:hAnsi="宋体"/>
          <w:color w:val="auto"/>
          <w:sz w:val="24"/>
          <w:szCs w:val="24"/>
        </w:rPr>
        <w:t>内派人修</w:t>
      </w:r>
      <w:r>
        <w:rPr>
          <w:rFonts w:hint="eastAsia" w:hAnsi="宋体"/>
          <w:color w:val="auto"/>
          <w:sz w:val="24"/>
          <w:szCs w:val="24"/>
        </w:rPr>
        <w:t>理</w:t>
      </w:r>
      <w:r>
        <w:rPr>
          <w:rFonts w:hAnsi="宋体"/>
          <w:color w:val="auto"/>
          <w:sz w:val="24"/>
          <w:szCs w:val="24"/>
        </w:rPr>
        <w:t>，7天内完成。承包人不在约定期限内认真及时抢修的，</w:t>
      </w:r>
      <w:r>
        <w:rPr>
          <w:rFonts w:hint="eastAsia" w:hAnsi="宋体"/>
          <w:color w:val="auto"/>
          <w:sz w:val="24"/>
          <w:szCs w:val="24"/>
        </w:rPr>
        <w:t>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Ansi="宋体"/>
          <w:color w:val="auto"/>
          <w:sz w:val="24"/>
          <w:szCs w:val="24"/>
        </w:rPr>
        <w:t>。</w:t>
      </w:r>
    </w:p>
    <w:p w14:paraId="26F0369C">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2．</w:t>
      </w:r>
      <w:r>
        <w:rPr>
          <w:rFonts w:hAnsi="宋体"/>
          <w:color w:val="auto"/>
          <w:sz w:val="24"/>
          <w:szCs w:val="24"/>
        </w:rPr>
        <w:t>发生须紧急抢修事故，承包人接到事故通知后，应立即到达事故现场抢修，当超过2小时未到达事故现场，发包人可以委托他人修理，抢修费用由承包人承担</w:t>
      </w:r>
      <w:r>
        <w:rPr>
          <w:rFonts w:hint="eastAsia" w:hAnsi="宋体"/>
          <w:color w:val="auto"/>
          <w:sz w:val="24"/>
          <w:szCs w:val="24"/>
        </w:rPr>
        <w:t>。</w:t>
      </w:r>
    </w:p>
    <w:p w14:paraId="24A977C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3．</w:t>
      </w:r>
      <w:r>
        <w:rPr>
          <w:rFonts w:hAnsi="宋体"/>
          <w:color w:val="auto"/>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EBCBF8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int="eastAsia" w:hAnsi="宋体"/>
          <w:color w:val="auto"/>
          <w:sz w:val="24"/>
          <w:szCs w:val="24"/>
        </w:rPr>
        <w:t>4．</w:t>
      </w:r>
      <w:r>
        <w:rPr>
          <w:rFonts w:hAnsi="宋体"/>
          <w:color w:val="auto"/>
          <w:sz w:val="24"/>
          <w:szCs w:val="24"/>
        </w:rPr>
        <w:t>质量保修完成后，由发包人组织验收。</w:t>
      </w:r>
    </w:p>
    <w:p w14:paraId="270FEE5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五、保修费用</w:t>
      </w:r>
    </w:p>
    <w:p w14:paraId="11B8888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int="eastAsia" w:hAnsi="宋体"/>
          <w:color w:val="auto"/>
          <w:sz w:val="24"/>
          <w:szCs w:val="24"/>
          <w:u w:val="single"/>
        </w:rPr>
      </w:pPr>
      <w:r>
        <w:rPr>
          <w:rFonts w:hint="eastAsia" w:hAnsi="宋体"/>
          <w:color w:val="auto"/>
          <w:sz w:val="24"/>
          <w:szCs w:val="24"/>
          <w:u w:val="single"/>
        </w:rPr>
        <w:t>1、保修费用由造成质量缺陷的责任方承担。</w:t>
      </w:r>
    </w:p>
    <w:p w14:paraId="06446E0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u w:val="single"/>
        </w:rPr>
      </w:pPr>
      <w:r>
        <w:rPr>
          <w:rFonts w:hint="eastAsia" w:hAnsi="宋体"/>
          <w:color w:val="auto"/>
          <w:sz w:val="24"/>
          <w:szCs w:val="24"/>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4C296C8D">
      <w:pPr>
        <w:keepNext w:val="0"/>
        <w:keepLines w:val="0"/>
        <w:pageBreakBefore w:val="0"/>
        <w:widowControl/>
        <w:tabs>
          <w:tab w:val="left" w:pos="2880"/>
        </w:tabs>
        <w:kinsoku/>
        <w:wordWrap/>
        <w:overflowPunct/>
        <w:topLinePunct w:val="0"/>
        <w:autoSpaceDE/>
        <w:autoSpaceDN/>
        <w:bidi w:val="0"/>
        <w:adjustRightInd w:val="0"/>
        <w:spacing w:line="380" w:lineRule="exact"/>
        <w:ind w:firstLine="480" w:firstLineChars="200"/>
        <w:jc w:val="left"/>
        <w:textAlignment w:val="baseline"/>
        <w:rPr>
          <w:rFonts w:hAnsi="宋体"/>
          <w:color w:val="auto"/>
          <w:sz w:val="24"/>
          <w:szCs w:val="24"/>
        </w:rPr>
      </w:pPr>
      <w:r>
        <w:rPr>
          <w:rFonts w:hAnsi="宋体"/>
          <w:color w:val="auto"/>
          <w:sz w:val="24"/>
          <w:szCs w:val="24"/>
        </w:rPr>
        <w:t>六、双方约定的其他工程质量保修事项：</w:t>
      </w:r>
    </w:p>
    <w:p w14:paraId="21A1F8D2">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u w:val="single"/>
        </w:rPr>
      </w:pPr>
      <w:r>
        <w:rPr>
          <w:rFonts w:hint="eastAsia"/>
          <w:color w:val="auto"/>
          <w:sz w:val="24"/>
          <w:szCs w:val="24"/>
          <w:u w:val="single"/>
        </w:rPr>
        <w:t>1、质量保证金的缴纳及退还：</w:t>
      </w:r>
    </w:p>
    <w:p w14:paraId="6CEEBFFC">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u w:val="single"/>
        </w:rPr>
      </w:pPr>
      <w:r>
        <w:rPr>
          <w:rFonts w:hint="eastAsia"/>
          <w:color w:val="auto"/>
          <w:sz w:val="24"/>
          <w:szCs w:val="24"/>
          <w:u w:val="single"/>
        </w:rPr>
        <w:t>（1）质量保证金缴纳：结算审定价的1.5%作为质量保证金。</w:t>
      </w:r>
    </w:p>
    <w:p w14:paraId="7E837A18">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u w:val="single"/>
        </w:rPr>
      </w:pPr>
      <w:r>
        <w:rPr>
          <w:rFonts w:hint="eastAsia"/>
          <w:color w:val="auto"/>
          <w:sz w:val="24"/>
          <w:szCs w:val="24"/>
          <w:u w:val="single"/>
        </w:rPr>
        <w:t>（2）质量保证金的返还：在缺陷责任期满后三十天内一次性退还剩余质量保证金（不计息）。</w:t>
      </w:r>
    </w:p>
    <w:p w14:paraId="607078F3">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u w:val="single"/>
        </w:rPr>
      </w:pPr>
      <w:r>
        <w:rPr>
          <w:rFonts w:hint="eastAsia"/>
          <w:color w:val="auto"/>
          <w:sz w:val="24"/>
          <w:szCs w:val="24"/>
          <w:u w:val="single"/>
        </w:rPr>
        <w:t>2、在保修期内出现下述情况：</w:t>
      </w:r>
    </w:p>
    <w:p w14:paraId="54ECA85B">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u w:val="single"/>
        </w:rPr>
      </w:pPr>
      <w:r>
        <w:rPr>
          <w:rFonts w:hint="eastAsia"/>
          <w:color w:val="auto"/>
          <w:sz w:val="24"/>
          <w:szCs w:val="24"/>
          <w:u w:val="single"/>
        </w:rPr>
        <w:t>（1）工程质量出现系统性缺陷，即同类缺陷出现3 次及以上；</w:t>
      </w:r>
    </w:p>
    <w:p w14:paraId="5BC98683">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u w:val="single"/>
        </w:rPr>
      </w:pPr>
      <w:r>
        <w:rPr>
          <w:rFonts w:hint="eastAsia"/>
          <w:color w:val="auto"/>
          <w:sz w:val="24"/>
          <w:szCs w:val="24"/>
          <w:u w:val="single"/>
        </w:rPr>
        <w:t>（2）单个或多个缺陷项目价值达到承包工程决算总价的10%以上；</w:t>
      </w:r>
    </w:p>
    <w:p w14:paraId="79A14E4D">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u w:val="single"/>
        </w:rPr>
      </w:pPr>
      <w:r>
        <w:rPr>
          <w:rFonts w:hint="eastAsia"/>
          <w:color w:val="auto"/>
          <w:sz w:val="24"/>
          <w:szCs w:val="24"/>
          <w:u w:val="single"/>
        </w:rPr>
        <w:t>（3）修复的项目在技术上需要时间验证其使用功能。</w:t>
      </w:r>
    </w:p>
    <w:p w14:paraId="75424012">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color w:val="auto"/>
          <w:sz w:val="24"/>
          <w:szCs w:val="24"/>
          <w:u w:val="single"/>
        </w:rPr>
      </w:pPr>
      <w:r>
        <w:rPr>
          <w:rFonts w:hint="eastAsia"/>
          <w:color w:val="auto"/>
          <w:sz w:val="24"/>
          <w:szCs w:val="24"/>
          <w:u w:val="single"/>
        </w:rPr>
        <w:t>则保修期应作适当延长。延长的期限以原保修期的50%为限，在保修延长期内，保证金暂不作退还。</w:t>
      </w:r>
    </w:p>
    <w:p w14:paraId="53D90E8D">
      <w:pPr>
        <w:pStyle w:val="5"/>
        <w:keepNext w:val="0"/>
        <w:keepLines w:val="0"/>
        <w:pageBreakBefore w:val="0"/>
        <w:kinsoku/>
        <w:wordWrap/>
        <w:overflowPunct/>
        <w:topLinePunct w:val="0"/>
        <w:autoSpaceDE/>
        <w:autoSpaceDN/>
        <w:bidi w:val="0"/>
        <w:adjustRightInd w:val="0"/>
        <w:spacing w:line="380" w:lineRule="exact"/>
        <w:ind w:firstLine="480" w:firstLineChars="200"/>
        <w:rPr>
          <w:color w:val="auto"/>
          <w:sz w:val="24"/>
          <w:szCs w:val="24"/>
        </w:rPr>
      </w:pPr>
      <w:r>
        <w:rPr>
          <w:rFonts w:hint="eastAsia"/>
          <w:color w:val="auto"/>
          <w:sz w:val="24"/>
          <w:szCs w:val="24"/>
          <w:u w:val="single"/>
        </w:rPr>
        <w:t>3、因承包人原因致使工程在合理使用期限内造成人身和财产损害的，承包人应承担损害赔偿责任。</w:t>
      </w:r>
    </w:p>
    <w:p w14:paraId="605AABB3">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工程质量保修书由发包人、承包人在工程竣工验收前共同签署，作为施工合同附件，其有效期限至保修期满。</w:t>
      </w:r>
    </w:p>
    <w:p w14:paraId="349F8FC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p>
    <w:p w14:paraId="22F29B4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 xml:space="preserve">发包人(公章)：         </w:t>
      </w:r>
      <w:r>
        <w:rPr>
          <w:rFonts w:hint="eastAsia" w:hAnsi="宋体"/>
          <w:color w:val="auto"/>
          <w:sz w:val="24"/>
          <w:szCs w:val="24"/>
        </w:rPr>
        <w:t xml:space="preserve">        </w:t>
      </w:r>
      <w:r>
        <w:rPr>
          <w:rFonts w:hAnsi="宋体"/>
          <w:color w:val="auto"/>
          <w:sz w:val="24"/>
          <w:szCs w:val="24"/>
        </w:rPr>
        <w:t>承包人(公章)：</w:t>
      </w:r>
      <w:r>
        <w:rPr>
          <w:rFonts w:hint="eastAsia" w:hAnsi="宋体"/>
          <w:color w:val="auto"/>
          <w:sz w:val="24"/>
          <w:szCs w:val="24"/>
        </w:rPr>
        <w:t xml:space="preserve">          </w:t>
      </w:r>
      <w:r>
        <w:rPr>
          <w:rFonts w:hAnsi="宋体"/>
          <w:color w:val="auto"/>
          <w:sz w:val="24"/>
          <w:szCs w:val="24"/>
        </w:rPr>
        <w:t xml:space="preserve"> </w:t>
      </w:r>
    </w:p>
    <w:p w14:paraId="1641E81E">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地  址：</w:t>
      </w:r>
      <w:r>
        <w:rPr>
          <w:rFonts w:hint="eastAsia" w:hAnsi="宋体"/>
          <w:color w:val="auto"/>
          <w:sz w:val="24"/>
          <w:szCs w:val="24"/>
        </w:rPr>
        <w:t xml:space="preserve">                            </w:t>
      </w:r>
      <w:r>
        <w:rPr>
          <w:rFonts w:hAnsi="宋体"/>
          <w:color w:val="auto"/>
          <w:sz w:val="24"/>
          <w:szCs w:val="24"/>
        </w:rPr>
        <w:t>地  址：</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 xml:space="preserve"> </w:t>
      </w:r>
      <w:r>
        <w:rPr>
          <w:rFonts w:hAnsi="宋体"/>
          <w:color w:val="auto"/>
          <w:sz w:val="24"/>
          <w:szCs w:val="24"/>
        </w:rPr>
        <w:t xml:space="preserve">    </w:t>
      </w:r>
    </w:p>
    <w:p w14:paraId="7CADB2A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法定代表人(签字)：</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 xml:space="preserve">        </w:t>
      </w:r>
      <w:r>
        <w:rPr>
          <w:rFonts w:hAnsi="宋体"/>
          <w:color w:val="auto"/>
          <w:sz w:val="24"/>
          <w:szCs w:val="24"/>
        </w:rPr>
        <w:t>法定代表人(签字)：</w:t>
      </w:r>
      <w:r>
        <w:rPr>
          <w:rFonts w:hint="eastAsia" w:hAnsi="宋体"/>
          <w:color w:val="auto"/>
          <w:sz w:val="24"/>
          <w:szCs w:val="24"/>
        </w:rPr>
        <w:t xml:space="preserve">      </w:t>
      </w:r>
      <w:r>
        <w:rPr>
          <w:rFonts w:hAnsi="宋体"/>
          <w:color w:val="auto"/>
          <w:sz w:val="24"/>
          <w:szCs w:val="24"/>
        </w:rPr>
        <w:t xml:space="preserve"> </w:t>
      </w:r>
    </w:p>
    <w:p w14:paraId="7BFCAD0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委托代理人(签字)：</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 xml:space="preserve">        </w:t>
      </w:r>
      <w:r>
        <w:rPr>
          <w:rFonts w:hAnsi="宋体"/>
          <w:color w:val="auto"/>
          <w:sz w:val="24"/>
          <w:szCs w:val="24"/>
        </w:rPr>
        <w:t xml:space="preserve">委托代理人(签字)：  </w:t>
      </w:r>
      <w:r>
        <w:rPr>
          <w:rFonts w:hint="eastAsia" w:hAnsi="宋体"/>
          <w:color w:val="auto"/>
          <w:sz w:val="24"/>
          <w:szCs w:val="24"/>
        </w:rPr>
        <w:t xml:space="preserve"> </w:t>
      </w:r>
      <w:r>
        <w:rPr>
          <w:rFonts w:hAnsi="宋体"/>
          <w:color w:val="auto"/>
          <w:sz w:val="24"/>
          <w:szCs w:val="24"/>
        </w:rPr>
        <w:t xml:space="preserve">    </w:t>
      </w:r>
    </w:p>
    <w:p w14:paraId="6B27337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 xml:space="preserve">电  话：   </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 xml:space="preserve">      </w:t>
      </w:r>
      <w:r>
        <w:rPr>
          <w:rFonts w:hAnsi="宋体"/>
          <w:color w:val="auto"/>
          <w:sz w:val="24"/>
          <w:szCs w:val="24"/>
        </w:rPr>
        <w:t>电  话：</w:t>
      </w:r>
      <w:r>
        <w:rPr>
          <w:rFonts w:hint="eastAsia" w:hAnsi="宋体"/>
          <w:color w:val="auto"/>
          <w:sz w:val="24"/>
          <w:szCs w:val="24"/>
        </w:rPr>
        <w:t xml:space="preserve">  </w:t>
      </w:r>
      <w:r>
        <w:rPr>
          <w:rFonts w:hAnsi="宋体"/>
          <w:color w:val="auto"/>
          <w:sz w:val="24"/>
          <w:szCs w:val="24"/>
        </w:rPr>
        <w:t xml:space="preserve">   </w:t>
      </w:r>
    </w:p>
    <w:p w14:paraId="6D9E0F46">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 xml:space="preserve">传  真：    </w:t>
      </w:r>
      <w:r>
        <w:rPr>
          <w:rFonts w:hint="eastAsia" w:hAnsi="宋体"/>
          <w:color w:val="auto"/>
          <w:sz w:val="24"/>
          <w:szCs w:val="24"/>
        </w:rPr>
        <w:t xml:space="preserve">         </w:t>
      </w:r>
      <w:r>
        <w:rPr>
          <w:rFonts w:hAnsi="宋体"/>
          <w:color w:val="auto"/>
          <w:sz w:val="24"/>
          <w:szCs w:val="24"/>
        </w:rPr>
        <w:t>传  真：</w:t>
      </w:r>
      <w:r>
        <w:rPr>
          <w:rFonts w:hint="eastAsia" w:hAnsi="宋体"/>
          <w:color w:val="auto"/>
          <w:sz w:val="24"/>
          <w:szCs w:val="24"/>
        </w:rPr>
        <w:t xml:space="preserve">  </w:t>
      </w:r>
      <w:r>
        <w:rPr>
          <w:rFonts w:hAnsi="宋体"/>
          <w:color w:val="auto"/>
          <w:sz w:val="24"/>
          <w:szCs w:val="24"/>
        </w:rPr>
        <w:t xml:space="preserve">   </w:t>
      </w:r>
    </w:p>
    <w:p w14:paraId="085E091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 xml:space="preserve">开户银行：    </w:t>
      </w:r>
      <w:r>
        <w:rPr>
          <w:rFonts w:hint="eastAsia" w:hAnsi="宋体"/>
          <w:color w:val="auto"/>
          <w:sz w:val="24"/>
          <w:szCs w:val="24"/>
        </w:rPr>
        <w:t xml:space="preserve">         </w:t>
      </w:r>
      <w:r>
        <w:rPr>
          <w:rFonts w:hAnsi="宋体"/>
          <w:color w:val="auto"/>
          <w:sz w:val="24"/>
          <w:szCs w:val="24"/>
        </w:rPr>
        <w:t xml:space="preserve">开户银行：   </w:t>
      </w:r>
    </w:p>
    <w:p w14:paraId="5B05C5B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 xml:space="preserve">账  号：       </w:t>
      </w:r>
      <w:r>
        <w:rPr>
          <w:rFonts w:hint="eastAsia" w:hAnsi="宋体"/>
          <w:color w:val="auto"/>
          <w:sz w:val="24"/>
          <w:szCs w:val="24"/>
        </w:rPr>
        <w:t xml:space="preserve">          </w:t>
      </w:r>
      <w:r>
        <w:rPr>
          <w:rFonts w:hAnsi="宋体"/>
          <w:color w:val="auto"/>
          <w:sz w:val="24"/>
          <w:szCs w:val="24"/>
        </w:rPr>
        <w:t>账</w:t>
      </w:r>
      <w:r>
        <w:rPr>
          <w:rFonts w:hint="eastAsia" w:hAnsi="宋体"/>
          <w:color w:val="auto"/>
          <w:sz w:val="24"/>
          <w:szCs w:val="24"/>
        </w:rPr>
        <w:t xml:space="preserve"> </w:t>
      </w:r>
      <w:r>
        <w:rPr>
          <w:rFonts w:hAnsi="宋体"/>
          <w:color w:val="auto"/>
          <w:sz w:val="24"/>
          <w:szCs w:val="24"/>
        </w:rPr>
        <w:t xml:space="preserve"> 号：</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 xml:space="preserve"> </w:t>
      </w:r>
    </w:p>
    <w:p w14:paraId="26A9968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color w:val="auto"/>
          <w:sz w:val="24"/>
          <w:szCs w:val="24"/>
        </w:rPr>
      </w:pPr>
      <w:r>
        <w:rPr>
          <w:rFonts w:hAnsi="宋体"/>
          <w:color w:val="auto"/>
          <w:sz w:val="24"/>
          <w:szCs w:val="24"/>
        </w:rPr>
        <w:t xml:space="preserve">邮政编码：      </w:t>
      </w:r>
      <w:r>
        <w:rPr>
          <w:rFonts w:hint="eastAsia" w:hAnsi="宋体"/>
          <w:color w:val="auto"/>
          <w:sz w:val="24"/>
          <w:szCs w:val="24"/>
        </w:rPr>
        <w:t xml:space="preserve">         </w:t>
      </w:r>
      <w:r>
        <w:rPr>
          <w:rFonts w:hAnsi="宋体"/>
          <w:color w:val="auto"/>
          <w:sz w:val="24"/>
          <w:szCs w:val="24"/>
        </w:rPr>
        <w:t xml:space="preserve">邮政编码：   </w:t>
      </w:r>
    </w:p>
    <w:p w14:paraId="2B15EA6B">
      <w:pPr>
        <w:jc w:val="center"/>
        <w:textAlignment w:val="baseline"/>
        <w:rPr>
          <w:rFonts w:hAnsi="宋体"/>
          <w:color w:val="auto"/>
          <w:sz w:val="24"/>
          <w:szCs w:val="24"/>
        </w:rPr>
      </w:pPr>
      <w:r>
        <w:rPr>
          <w:rFonts w:hAnsi="宋体"/>
          <w:color w:val="auto"/>
          <w:sz w:val="24"/>
          <w:szCs w:val="24"/>
        </w:rPr>
        <w:br w:type="page"/>
      </w:r>
    </w:p>
    <w:p w14:paraId="60896572">
      <w:pPr>
        <w:jc w:val="center"/>
        <w:textAlignment w:val="baseline"/>
        <w:rPr>
          <w:rFonts w:hAnsi="宋体"/>
          <w:b/>
          <w:bCs/>
          <w:color w:val="auto"/>
          <w:sz w:val="28"/>
          <w:szCs w:val="28"/>
        </w:rPr>
      </w:pPr>
      <w:r>
        <w:rPr>
          <w:rFonts w:hint="eastAsia" w:hAnsi="宋体"/>
          <w:b/>
          <w:bCs/>
          <w:color w:val="auto"/>
          <w:sz w:val="28"/>
          <w:szCs w:val="28"/>
        </w:rPr>
        <w:t>建设工程廉政责任书</w:t>
      </w:r>
    </w:p>
    <w:p w14:paraId="6D6A8694">
      <w:pPr>
        <w:snapToGrid w:val="0"/>
        <w:textAlignment w:val="baseline"/>
        <w:rPr>
          <w:rFonts w:hAnsi="宋体"/>
          <w:color w:val="auto"/>
          <w:sz w:val="24"/>
          <w:szCs w:val="24"/>
        </w:rPr>
      </w:pPr>
    </w:p>
    <w:p w14:paraId="28540B60">
      <w:pPr>
        <w:snapToGrid w:val="0"/>
        <w:textAlignment w:val="baseline"/>
        <w:rPr>
          <w:rFonts w:hAnsi="宋体"/>
          <w:color w:val="auto"/>
          <w:sz w:val="24"/>
          <w:szCs w:val="24"/>
        </w:rPr>
      </w:pPr>
      <w:r>
        <w:rPr>
          <w:rFonts w:hint="eastAsia" w:hAnsi="宋体"/>
          <w:color w:val="auto"/>
          <w:sz w:val="24"/>
          <w:szCs w:val="24"/>
        </w:rPr>
        <w:t xml:space="preserve">工程项目名称：               </w:t>
      </w:r>
    </w:p>
    <w:p w14:paraId="225D1270">
      <w:pPr>
        <w:snapToGrid w:val="0"/>
        <w:textAlignment w:val="baseline"/>
        <w:rPr>
          <w:rFonts w:hAnsi="宋体"/>
          <w:color w:val="auto"/>
          <w:sz w:val="24"/>
          <w:szCs w:val="24"/>
        </w:rPr>
      </w:pPr>
    </w:p>
    <w:p w14:paraId="14CAB0C4">
      <w:pPr>
        <w:snapToGrid w:val="0"/>
        <w:textAlignment w:val="baseline"/>
        <w:rPr>
          <w:rFonts w:hAnsi="宋体"/>
          <w:color w:val="auto"/>
          <w:sz w:val="24"/>
          <w:szCs w:val="24"/>
        </w:rPr>
      </w:pPr>
      <w:r>
        <w:rPr>
          <w:rFonts w:hint="eastAsia" w:hAnsi="宋体"/>
          <w:color w:val="auto"/>
          <w:sz w:val="24"/>
          <w:szCs w:val="24"/>
        </w:rPr>
        <w:t xml:space="preserve">工程项目地址：              </w:t>
      </w:r>
    </w:p>
    <w:p w14:paraId="3544A044">
      <w:pPr>
        <w:snapToGrid w:val="0"/>
        <w:textAlignment w:val="baseline"/>
        <w:rPr>
          <w:rFonts w:hAnsi="宋体"/>
          <w:color w:val="auto"/>
          <w:sz w:val="24"/>
          <w:szCs w:val="24"/>
        </w:rPr>
      </w:pPr>
    </w:p>
    <w:p w14:paraId="79365703">
      <w:pPr>
        <w:snapToGrid w:val="0"/>
        <w:textAlignment w:val="baseline"/>
        <w:rPr>
          <w:rFonts w:hAnsi="宋体"/>
          <w:color w:val="auto"/>
          <w:sz w:val="24"/>
          <w:szCs w:val="24"/>
        </w:rPr>
      </w:pPr>
      <w:r>
        <w:rPr>
          <w:rFonts w:hint="eastAsia" w:hAnsi="宋体"/>
          <w:color w:val="auto"/>
          <w:sz w:val="24"/>
          <w:szCs w:val="24"/>
        </w:rPr>
        <w:t xml:space="preserve">甲方：                      </w:t>
      </w:r>
    </w:p>
    <w:p w14:paraId="266EAA0F">
      <w:pPr>
        <w:textAlignment w:val="baseline"/>
        <w:rPr>
          <w:rFonts w:hAnsi="宋体"/>
          <w:color w:val="auto"/>
          <w:sz w:val="24"/>
          <w:szCs w:val="24"/>
        </w:rPr>
      </w:pPr>
    </w:p>
    <w:p w14:paraId="3082192D">
      <w:pPr>
        <w:textAlignment w:val="baseline"/>
        <w:rPr>
          <w:rFonts w:hAnsi="宋体"/>
          <w:color w:val="auto"/>
          <w:sz w:val="24"/>
          <w:szCs w:val="24"/>
        </w:rPr>
      </w:pPr>
      <w:r>
        <w:rPr>
          <w:rFonts w:hint="eastAsia" w:hAnsi="宋体"/>
          <w:color w:val="auto"/>
          <w:sz w:val="24"/>
          <w:szCs w:val="24"/>
        </w:rPr>
        <w:t xml:space="preserve">乙方：                       </w:t>
      </w:r>
    </w:p>
    <w:p w14:paraId="26A6F426">
      <w:pPr>
        <w:ind w:firstLine="480" w:firstLineChars="200"/>
        <w:textAlignment w:val="baseline"/>
        <w:rPr>
          <w:rFonts w:hAnsi="宋体"/>
          <w:color w:val="auto"/>
          <w:sz w:val="24"/>
          <w:szCs w:val="24"/>
        </w:rPr>
      </w:pPr>
    </w:p>
    <w:p w14:paraId="2F3CE161">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61F02E26">
      <w:pPr>
        <w:keepNext w:val="0"/>
        <w:keepLines w:val="0"/>
        <w:pageBreakBefore w:val="0"/>
        <w:widowControl w:val="0"/>
        <w:numPr>
          <w:ilvl w:val="0"/>
          <w:numId w:val="0"/>
        </w:numPr>
        <w:tabs>
          <w:tab w:val="left" w:pos="1695"/>
        </w:tabs>
        <w:kinsoku/>
        <w:wordWrap/>
        <w:overflowPunct/>
        <w:topLinePunct w:val="0"/>
        <w:autoSpaceDE/>
        <w:autoSpaceDN/>
        <w:bidi w:val="0"/>
        <w:snapToGrid/>
        <w:spacing w:line="400" w:lineRule="exact"/>
        <w:ind w:leftChars="200"/>
        <w:textAlignment w:val="baseline"/>
        <w:rPr>
          <w:rFonts w:hAnsi="宋体"/>
          <w:color w:val="auto"/>
          <w:sz w:val="24"/>
          <w:szCs w:val="24"/>
        </w:rPr>
      </w:pPr>
      <w:r>
        <w:rPr>
          <w:rFonts w:hint="eastAsia" w:hAnsi="宋体"/>
          <w:color w:val="auto"/>
          <w:sz w:val="24"/>
          <w:szCs w:val="24"/>
        </w:rPr>
        <w:t>第</w:t>
      </w:r>
      <w:r>
        <w:rPr>
          <w:rFonts w:hint="eastAsia" w:hAnsi="宋体"/>
          <w:color w:val="auto"/>
          <w:sz w:val="24"/>
          <w:szCs w:val="24"/>
          <w:lang w:eastAsia="zh-CN"/>
        </w:rPr>
        <w:t>一</w:t>
      </w:r>
      <w:r>
        <w:rPr>
          <w:rFonts w:hint="eastAsia" w:hAnsi="宋体"/>
          <w:color w:val="auto"/>
          <w:sz w:val="24"/>
          <w:szCs w:val="24"/>
        </w:rPr>
        <w:t>条　甲、乙双方的责任</w:t>
      </w:r>
    </w:p>
    <w:p w14:paraId="7CE0660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（一）应严格遵守国家关于市场准入、项目招标投标、工程建设、市场活动的有关法律、法规，相关政策，以及廉政建设的各项规定。</w:t>
      </w:r>
    </w:p>
    <w:p w14:paraId="27D64AB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（二）严格执行建设工程项目合同文件，自觉按合同办事。</w:t>
      </w:r>
    </w:p>
    <w:p w14:paraId="2B8B62DB">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（三）业务活动必须坚持公开、公平、诚信、透明的原则（除法律法规另有规定者外），不得为获取不正当利益，损害国家、集体和对方利益，不得违反工程建设的规章制度。</w:t>
      </w:r>
    </w:p>
    <w:p w14:paraId="44952A7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（四）发现对方在业务活动中有违规、违纪、违法行为的，应及时提醒对方，情节严重的，应向其上级主管部门或纪检监察、司法等有关机关举报。</w:t>
      </w:r>
    </w:p>
    <w:p w14:paraId="4A20104A">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第二条　甲方的责任</w:t>
      </w:r>
    </w:p>
    <w:p w14:paraId="451BB43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甲方的领导和从事该建设工程项目的工作人员在工程建设的事前、事中、事后应遵守以下规定：</w:t>
      </w:r>
    </w:p>
    <w:p w14:paraId="3346EF1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（一）不准向乙方和相关单位索要或接受回扣、礼金、有价证券、贵重物品和好处费、感谢费等。</w:t>
      </w:r>
    </w:p>
    <w:p w14:paraId="0F3F8D18">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（二）不准在乙方和相关单位报销任何应由甲方或个人支付的费用。</w:t>
      </w:r>
    </w:p>
    <w:p w14:paraId="38164265">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（三）不准要求、暗示或接受乙方和相关单位为个人装修住房、婚丧嫁娶、配偶子女的工作安排以及出国（境）、旅游等提供方便。</w:t>
      </w:r>
    </w:p>
    <w:p w14:paraId="2F637A4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（四）不准参加有可能影响公正执行公务的乙方和相关单位的宴请、健身、娱乐等活动。</w:t>
      </w:r>
    </w:p>
    <w:p w14:paraId="56F9906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3D5C05A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第三条 乙方的责任</w:t>
      </w:r>
    </w:p>
    <w:p w14:paraId="1E056400">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应与甲方和相关单位保持正常的业务交往，按照有关法律法规和程序开展业务工作，严格执行工程建设的方针、政策，认真履行职责，并遵守以下规定：</w:t>
      </w:r>
    </w:p>
    <w:p w14:paraId="4D024220">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（一）不准以任何理由向甲方和相关单位及其工作人员索要、接收或赠送礼金、有价证券、贵重物品及回扣、好处费、感谢费等。</w:t>
      </w:r>
    </w:p>
    <w:p w14:paraId="691475A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（二）不准以任何理由为甲方和相关单位报销应由对方或个人支付的费用。</w:t>
      </w:r>
    </w:p>
    <w:p w14:paraId="090941F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（三）不准接受或暗示为甲方、相关单位或个人装修住房、婚丧嫁娶、配偶子女的工作安排以及出国（境）、旅游等提供方便。</w:t>
      </w:r>
    </w:p>
    <w:p w14:paraId="35F1849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（四）不准违反合同约定而使用甲方、相关单位提供的通信、交通工具和高档办公用品。</w:t>
      </w:r>
    </w:p>
    <w:p w14:paraId="2A73791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（五）不准以任何理由为甲方、相关单位或个人组织有可能影响公正执行公务的宴请、健身、娱乐等活动。</w:t>
      </w:r>
    </w:p>
    <w:p w14:paraId="12ED3CF1">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第四条　违约责任</w:t>
      </w:r>
    </w:p>
    <w:p w14:paraId="48F9F50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191FA26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1CC244BD">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第五条　本责任书作为工程合同的附件，与工程合同具有同等法律效力。经双方签署后立即生效。</w:t>
      </w:r>
    </w:p>
    <w:p w14:paraId="59F9ADBE">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第六条　本责任书的有效期为双方签署之日起至该工程项目竣工验收合格时止。</w:t>
      </w:r>
    </w:p>
    <w:p w14:paraId="7B48719A">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第七条　本责任书一式捌份，由甲乙双方各执肆份。</w:t>
      </w:r>
    </w:p>
    <w:p w14:paraId="71D69BD3">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p>
    <w:p w14:paraId="747BDAE4">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p>
    <w:p w14:paraId="171C91A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p>
    <w:p w14:paraId="13DA9E9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甲方单位：（盖章）</w:t>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 xml:space="preserve"> 乙方单位：（盖章）</w:t>
      </w:r>
    </w:p>
    <w:p w14:paraId="0E609DC8">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法定代表人：</w:t>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 xml:space="preserve">     法定代表人：</w:t>
      </w:r>
    </w:p>
    <w:p w14:paraId="0581EFA5">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地址：                          地址：</w:t>
      </w:r>
    </w:p>
    <w:p w14:paraId="29541873">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 xml:space="preserve">电话： </w:t>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ab/>
      </w:r>
      <w:r>
        <w:rPr>
          <w:rFonts w:hint="eastAsia" w:hAnsi="宋体"/>
          <w:color w:val="auto"/>
          <w:sz w:val="24"/>
          <w:szCs w:val="24"/>
        </w:rPr>
        <w:t xml:space="preserve">             </w:t>
      </w:r>
      <w:r>
        <w:rPr>
          <w:rFonts w:hint="eastAsia" w:hAnsi="宋体"/>
          <w:color w:val="auto"/>
          <w:sz w:val="24"/>
          <w:szCs w:val="24"/>
        </w:rPr>
        <w:tab/>
      </w:r>
      <w:r>
        <w:rPr>
          <w:rFonts w:hint="eastAsia" w:hAnsi="宋体"/>
          <w:color w:val="auto"/>
          <w:sz w:val="24"/>
          <w:szCs w:val="24"/>
        </w:rPr>
        <w:t xml:space="preserve">  电话：</w:t>
      </w:r>
    </w:p>
    <w:p w14:paraId="27BA7C9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color w:val="auto"/>
          <w:sz w:val="24"/>
          <w:szCs w:val="24"/>
        </w:rPr>
      </w:pPr>
      <w:r>
        <w:rPr>
          <w:rFonts w:hint="eastAsia" w:hAnsi="宋体"/>
          <w:color w:val="auto"/>
          <w:sz w:val="24"/>
          <w:szCs w:val="24"/>
        </w:rPr>
        <w:t xml:space="preserve">  </w:t>
      </w:r>
    </w:p>
    <w:p w14:paraId="2B8F5B4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rPr>
          <w:rFonts w:ascii="宋体" w:hAnsi="宋体"/>
          <w:snapToGrid w:val="0"/>
          <w:color w:val="auto"/>
          <w:kern w:val="0"/>
          <w:szCs w:val="21"/>
        </w:rPr>
      </w:pPr>
      <w:r>
        <w:rPr>
          <w:rFonts w:hint="eastAsia" w:hAnsi="宋体"/>
          <w:color w:val="auto"/>
          <w:sz w:val="24"/>
          <w:szCs w:val="24"/>
        </w:rPr>
        <w:t xml:space="preserve">年    月    日  </w:t>
      </w:r>
      <w:r>
        <w:rPr>
          <w:rFonts w:hint="eastAsia" w:ascii="宋体" w:hAnsi="宋体"/>
          <w:snapToGrid w:val="0"/>
          <w:color w:val="auto"/>
          <w:kern w:val="0"/>
          <w:szCs w:val="21"/>
        </w:rPr>
        <w:t xml:space="preserve">              </w:t>
      </w:r>
    </w:p>
    <w:p w14:paraId="317F2D2B">
      <w:pPr>
        <w:spacing w:line="480" w:lineRule="auto"/>
        <w:jc w:val="center"/>
        <w:rPr>
          <w:rFonts w:ascii="宋体" w:hAnsi="宋体" w:cs="宋体"/>
          <w:b/>
          <w:color w:val="auto"/>
          <w:sz w:val="28"/>
          <w:szCs w:val="28"/>
        </w:rPr>
      </w:pPr>
    </w:p>
    <w:p w14:paraId="5BEF27C5">
      <w:pPr>
        <w:spacing w:line="360" w:lineRule="auto"/>
        <w:ind w:left="-420" w:leftChars="-200" w:right="-420" w:rightChars="-200" w:firstLine="480" w:firstLineChars="200"/>
        <w:jc w:val="center"/>
        <w:outlineLvl w:val="0"/>
        <w:rPr>
          <w:rFonts w:ascii="宋体" w:hAnsi="宋体" w:cs="宋体"/>
          <w:color w:val="auto"/>
          <w:sz w:val="24"/>
        </w:rPr>
      </w:pPr>
    </w:p>
    <w:p w14:paraId="6EE86DC3">
      <w:pPr>
        <w:spacing w:line="360" w:lineRule="auto"/>
        <w:ind w:left="-420" w:leftChars="-200" w:right="-420" w:rightChars="-200" w:firstLine="480" w:firstLineChars="200"/>
        <w:jc w:val="center"/>
        <w:outlineLvl w:val="0"/>
        <w:rPr>
          <w:rFonts w:ascii="宋体" w:hAnsi="宋体" w:cs="宋体"/>
          <w:color w:val="auto"/>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2F36D5F">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02"/>
      <w:r>
        <w:rPr>
          <w:rFonts w:hint="eastAsia" w:ascii="宋体" w:hAnsi="宋体" w:cs="宋体"/>
          <w:b/>
          <w:color w:val="auto"/>
          <w:sz w:val="36"/>
          <w:szCs w:val="20"/>
        </w:rPr>
        <w:t xml:space="preserve"> </w:t>
      </w:r>
      <w:bookmarkEnd w:id="403"/>
      <w:r>
        <w:rPr>
          <w:rFonts w:hint="eastAsia" w:ascii="宋体" w:hAnsi="宋体" w:cs="宋体"/>
          <w:b/>
          <w:color w:val="auto"/>
          <w:sz w:val="36"/>
          <w:szCs w:val="20"/>
        </w:rPr>
        <w:t>应提交的有关格式范例</w:t>
      </w:r>
    </w:p>
    <w:p w14:paraId="00E2B126">
      <w:pPr>
        <w:spacing w:line="360" w:lineRule="auto"/>
        <w:jc w:val="center"/>
        <w:outlineLvl w:val="0"/>
        <w:rPr>
          <w:rFonts w:ascii="宋体" w:hAnsi="宋体" w:cs="宋体"/>
          <w:b/>
          <w:color w:val="auto"/>
          <w:kern w:val="0"/>
          <w:sz w:val="36"/>
          <w:szCs w:val="36"/>
        </w:rPr>
      </w:pPr>
    </w:p>
    <w:p w14:paraId="4C68A5C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B522CE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FD2B920">
      <w:pPr>
        <w:spacing w:line="360" w:lineRule="auto"/>
        <w:jc w:val="center"/>
        <w:outlineLvl w:val="0"/>
        <w:rPr>
          <w:rFonts w:ascii="宋体" w:hAnsi="宋体" w:cs="宋体"/>
          <w:b/>
          <w:color w:val="auto"/>
          <w:kern w:val="0"/>
          <w:sz w:val="36"/>
          <w:szCs w:val="36"/>
        </w:rPr>
      </w:pPr>
    </w:p>
    <w:p w14:paraId="5549C8FE">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3D1FC53">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8AE95E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65976A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2C93FBE">
      <w:pPr>
        <w:snapToGrid w:val="0"/>
        <w:spacing w:line="360" w:lineRule="auto"/>
        <w:ind w:firstLine="480" w:firstLineChars="200"/>
        <w:rPr>
          <w:rFonts w:ascii="宋体" w:hAnsi="宋体" w:cs="宋体"/>
          <w:color w:val="auto"/>
          <w:sz w:val="24"/>
        </w:rPr>
      </w:pPr>
    </w:p>
    <w:p w14:paraId="3A017A6A">
      <w:pPr>
        <w:spacing w:line="360" w:lineRule="auto"/>
        <w:ind w:firstLine="480" w:firstLineChars="200"/>
        <w:rPr>
          <w:rFonts w:ascii="宋体" w:hAnsi="宋体" w:cs="宋体"/>
          <w:color w:val="auto"/>
          <w:sz w:val="24"/>
        </w:rPr>
      </w:pPr>
    </w:p>
    <w:p w14:paraId="200C53B4">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1054D51">
      <w:pPr>
        <w:snapToGrid w:val="0"/>
        <w:spacing w:line="360" w:lineRule="auto"/>
        <w:rPr>
          <w:rFonts w:ascii="宋体" w:hAnsi="宋体" w:cs="宋体"/>
          <w:color w:val="auto"/>
          <w:sz w:val="24"/>
        </w:rPr>
      </w:pPr>
      <w:r>
        <w:rPr>
          <w:rFonts w:hint="eastAsia" w:ascii="宋体" w:hAnsi="宋体" w:cs="宋体"/>
          <w:color w:val="auto"/>
          <w:sz w:val="24"/>
          <w:lang w:eastAsia="zh-CN"/>
        </w:rPr>
        <w:t>杭州市钱学森学校</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688026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杭州市钱学森学校天文馆提升改造项目</w:t>
      </w:r>
      <w:r>
        <w:rPr>
          <w:rFonts w:hint="eastAsia" w:ascii="宋体" w:hAnsi="宋体" w:cs="宋体"/>
          <w:color w:val="auto"/>
          <w:sz w:val="24"/>
        </w:rPr>
        <w:t>【项目编号：</w:t>
      </w:r>
      <w:r>
        <w:rPr>
          <w:rFonts w:hint="eastAsia" w:ascii="宋体" w:hAnsi="宋体" w:cs="宋体"/>
          <w:color w:val="auto"/>
          <w:sz w:val="24"/>
          <w:lang w:eastAsia="zh-CN"/>
        </w:rPr>
        <w:t>TNZB2025Y-CS-021</w:t>
      </w:r>
      <w:r>
        <w:rPr>
          <w:rFonts w:hint="eastAsia" w:ascii="宋体" w:hAnsi="宋体" w:cs="宋体"/>
          <w:color w:val="auto"/>
          <w:sz w:val="24"/>
        </w:rPr>
        <w:t>】政府采购活动，郑重承诺：</w:t>
      </w:r>
    </w:p>
    <w:p w14:paraId="47FB92C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F452F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3F85DE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7D9C0E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AC08D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244BF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C538C7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BAA54B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28AE7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1ACB1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C796C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30618A0">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5EDE05F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92119F4">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45AF766A">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F756F7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[以联合体形式参与的，提供联合协议（附件5）；本项目不接受联合体或者供应商不以联合体形式投参与的，则不需要提供]</w:t>
      </w:r>
    </w:p>
    <w:p w14:paraId="7BD9CAEC">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478FA35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4C7F0DD">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w:t>
      </w:r>
      <w:r>
        <w:rPr>
          <w:rFonts w:hint="eastAsia" w:ascii="宋体" w:hAnsi="宋体" w:cs="宋体"/>
          <w:b/>
          <w:bCs/>
          <w:i/>
          <w:iCs/>
          <w:color w:val="auto"/>
          <w:sz w:val="24"/>
          <w:lang w:eastAsia="zh-CN"/>
        </w:rPr>
        <w:t>资格文件中必须提供《</w:t>
      </w:r>
      <w:r>
        <w:rPr>
          <w:rFonts w:hint="eastAsia" w:ascii="宋体" w:hAnsi="宋体" w:cs="宋体"/>
          <w:b/>
          <w:bCs/>
          <w:i/>
          <w:iCs/>
          <w:color w:val="auto"/>
          <w:sz w:val="24"/>
        </w:rPr>
        <w:t>中小企业声明函</w:t>
      </w:r>
      <w:r>
        <w:rPr>
          <w:rFonts w:hint="eastAsia" w:ascii="宋体" w:hAnsi="宋体" w:cs="宋体"/>
          <w:b/>
          <w:bCs/>
          <w:i/>
          <w:iCs/>
          <w:color w:val="auto"/>
          <w:sz w:val="24"/>
          <w:lang w:eastAsia="zh-CN"/>
        </w:rPr>
        <w:t>》</w:t>
      </w:r>
      <w:r>
        <w:rPr>
          <w:rFonts w:hint="eastAsia" w:ascii="宋体" w:hAnsi="宋体" w:cs="宋体"/>
          <w:color w:val="auto"/>
          <w:sz w:val="24"/>
        </w:rPr>
        <w:t>）</w:t>
      </w:r>
    </w:p>
    <w:p w14:paraId="29F96C02">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182CAC3">
      <w:pPr>
        <w:widowControl/>
        <w:spacing w:line="360" w:lineRule="auto"/>
        <w:ind w:firstLine="480"/>
        <w:jc w:val="left"/>
        <w:rPr>
          <w:rFonts w:ascii="宋体" w:hAnsi="宋体" w:cs="宋体"/>
          <w:color w:val="auto"/>
          <w:sz w:val="24"/>
        </w:rPr>
      </w:pPr>
    </w:p>
    <w:p w14:paraId="59CE4BA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D2F492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A3BE8F3">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F40ED00">
      <w:pPr>
        <w:widowControl/>
        <w:spacing w:line="360" w:lineRule="auto"/>
        <w:ind w:left="150"/>
        <w:jc w:val="center"/>
        <w:rPr>
          <w:rFonts w:ascii="宋体" w:hAnsi="宋体" w:cs="宋体"/>
          <w:b/>
          <w:color w:val="auto"/>
          <w:kern w:val="0"/>
          <w:sz w:val="32"/>
          <w:szCs w:val="32"/>
        </w:rPr>
      </w:pPr>
    </w:p>
    <w:p w14:paraId="2997EE3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56CFA16">
      <w:pPr>
        <w:spacing w:line="360" w:lineRule="auto"/>
        <w:jc w:val="center"/>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根据竞争性磋商公告本项目的特定资格要求提供相应的材料</w:t>
      </w:r>
      <w:r>
        <w:rPr>
          <w:rFonts w:hint="eastAsia" w:ascii="宋体" w:hAnsi="宋体" w:cs="宋体"/>
          <w:color w:val="auto"/>
          <w:sz w:val="24"/>
        </w:rPr>
        <w:t>）</w:t>
      </w:r>
    </w:p>
    <w:p w14:paraId="1744745C">
      <w:pPr>
        <w:rPr>
          <w:rFonts w:ascii="宋体" w:hAnsi="宋体" w:cs="宋体"/>
          <w:color w:val="auto"/>
        </w:rPr>
      </w:pPr>
    </w:p>
    <w:p w14:paraId="18FC4026">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05D6014C">
      <w:pPr>
        <w:pStyle w:val="3"/>
        <w:rPr>
          <w:rFonts w:ascii="宋体" w:hAnsi="宋体" w:cs="宋体"/>
          <w:b w:val="0"/>
          <w:color w:val="auto"/>
          <w:kern w:val="0"/>
          <w:sz w:val="36"/>
          <w:szCs w:val="36"/>
        </w:rPr>
      </w:pPr>
    </w:p>
    <w:p w14:paraId="08241E0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82498E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71D47C6">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14:paraId="034CD345">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14:paraId="2EE87CD6">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0CA284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582CC494">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14:paraId="4E92ED6F">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07A3DD2F">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cols w:space="720" w:num="1"/>
          <w:titlePg/>
          <w:docGrid w:linePitch="312" w:charSpace="0"/>
        </w:sectPr>
      </w:pPr>
    </w:p>
    <w:p w14:paraId="6EAEBDC6">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14:paraId="21103D1F">
      <w:pPr>
        <w:snapToGrid w:val="0"/>
        <w:spacing w:line="360" w:lineRule="auto"/>
        <w:rPr>
          <w:rFonts w:ascii="宋体" w:hAnsi="宋体" w:cs="宋体"/>
          <w:color w:val="auto"/>
          <w:sz w:val="24"/>
        </w:rPr>
      </w:pPr>
      <w:r>
        <w:rPr>
          <w:rFonts w:hint="eastAsia" w:ascii="宋体" w:hAnsi="宋体" w:cs="宋体"/>
          <w:color w:val="auto"/>
          <w:sz w:val="24"/>
          <w:lang w:eastAsia="zh-CN"/>
        </w:rPr>
        <w:t>杭州市钱学森学校</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5EFC023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杭州市钱学森学校天文馆提升改造项目</w:t>
      </w:r>
      <w:r>
        <w:rPr>
          <w:rFonts w:hint="eastAsia" w:ascii="宋体" w:hAnsi="宋体" w:cs="宋体"/>
          <w:color w:val="auto"/>
          <w:sz w:val="24"/>
        </w:rPr>
        <w:t>【项目编号：</w:t>
      </w:r>
      <w:r>
        <w:rPr>
          <w:rFonts w:hint="eastAsia" w:ascii="宋体" w:hAnsi="宋体" w:cs="宋体"/>
          <w:color w:val="auto"/>
          <w:sz w:val="24"/>
          <w:lang w:eastAsia="zh-CN"/>
        </w:rPr>
        <w:t>TNZB2025Y-CS-021</w:t>
      </w:r>
      <w:r>
        <w:rPr>
          <w:rFonts w:hint="eastAsia" w:ascii="宋体" w:hAnsi="宋体" w:cs="宋体"/>
          <w:color w:val="auto"/>
          <w:sz w:val="24"/>
        </w:rPr>
        <w:t>】采购的有关活动，并对此项目提交响应文件及报价。为此：</w:t>
      </w:r>
    </w:p>
    <w:p w14:paraId="1ABDBC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14:paraId="510C9B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10A184C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2B35F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610F7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214DE4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A9D4F2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97B616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6BA4C5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14:paraId="16B0208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0AE5E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8C9A52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1FD5E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14:paraId="6FA2D13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71CAF53D">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3EC4E74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C7A968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2.3.1报价单；</w:t>
      </w:r>
    </w:p>
    <w:p w14:paraId="746006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2.3.2已标价工程量清单；</w:t>
      </w:r>
    </w:p>
    <w:p w14:paraId="7D9AD5E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14:paraId="22C1C21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3、我方承诺除商务技术偏离表列出的偏离外，我方响应采购文件的全部要求。对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65237F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4、如我方成交，我方承诺：</w:t>
      </w:r>
    </w:p>
    <w:p w14:paraId="32E354F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14:paraId="78F931B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A3DCD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14:paraId="142ED4B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6CBE7F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AA0CB3F">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3D51393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A89D96D">
      <w:pPr>
        <w:snapToGrid w:val="0"/>
        <w:spacing w:line="360" w:lineRule="auto"/>
        <w:ind w:left="420" w:leftChars="200" w:firstLine="4200" w:firstLineChars="1750"/>
        <w:rPr>
          <w:rFonts w:ascii="宋体" w:hAnsi="宋体" w:cs="宋体"/>
          <w:color w:val="auto"/>
          <w:kern w:val="0"/>
          <w:sz w:val="24"/>
          <w:u w:val="single"/>
        </w:rPr>
      </w:pPr>
    </w:p>
    <w:p w14:paraId="34B38B1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EBE45B2">
      <w:pPr>
        <w:snapToGrid w:val="0"/>
        <w:spacing w:line="360" w:lineRule="auto"/>
        <w:jc w:val="center"/>
        <w:rPr>
          <w:rFonts w:ascii="宋体" w:hAnsi="宋体" w:cs="宋体"/>
          <w:b/>
          <w:color w:val="auto"/>
          <w:kern w:val="0"/>
          <w:sz w:val="32"/>
          <w:szCs w:val="32"/>
        </w:rPr>
      </w:pPr>
    </w:p>
    <w:p w14:paraId="6C508820">
      <w:pPr>
        <w:snapToGrid w:val="0"/>
        <w:spacing w:line="360" w:lineRule="auto"/>
        <w:rPr>
          <w:rFonts w:ascii="宋体" w:hAnsi="宋体" w:cs="宋体"/>
          <w:color w:val="auto"/>
          <w:sz w:val="24"/>
        </w:rPr>
      </w:pPr>
    </w:p>
    <w:p w14:paraId="6C6E9ACA">
      <w:pPr>
        <w:jc w:val="center"/>
        <w:rPr>
          <w:rFonts w:ascii="宋体" w:hAnsi="宋体" w:cs="宋体"/>
          <w:b/>
          <w:color w:val="auto"/>
          <w:kern w:val="0"/>
          <w:sz w:val="32"/>
          <w:szCs w:val="32"/>
        </w:rPr>
      </w:pPr>
    </w:p>
    <w:p w14:paraId="0710A913">
      <w:pPr>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345A8634">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14:paraId="4EB97DFB">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A444504">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7E9E636E">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杭州市钱学森学校</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7ECFFB8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杭州市钱学森学校天文馆提升改造项目</w:t>
      </w:r>
      <w:r>
        <w:rPr>
          <w:rFonts w:hint="eastAsia" w:ascii="宋体" w:hAnsi="宋体" w:cs="宋体"/>
          <w:color w:val="auto"/>
          <w:sz w:val="24"/>
        </w:rPr>
        <w:t>【项目编号：</w:t>
      </w:r>
      <w:r>
        <w:rPr>
          <w:rFonts w:hint="eastAsia" w:ascii="宋体" w:hAnsi="宋体" w:cs="宋体"/>
          <w:color w:val="auto"/>
          <w:sz w:val="24"/>
          <w:lang w:eastAsia="zh-CN"/>
        </w:rPr>
        <w:t>TNZB2025Y-CS-021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1CE009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457672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A35EA2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DEF00B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420B966">
      <w:pPr>
        <w:snapToGrid w:val="0"/>
        <w:spacing w:line="360" w:lineRule="auto"/>
        <w:rPr>
          <w:rFonts w:ascii="宋体" w:hAnsi="宋体" w:cs="宋体"/>
          <w:color w:val="auto"/>
          <w:sz w:val="24"/>
        </w:rPr>
      </w:pPr>
    </w:p>
    <w:p w14:paraId="2C2B7A71">
      <w:pPr>
        <w:snapToGrid w:val="0"/>
        <w:spacing w:line="360" w:lineRule="auto"/>
        <w:rPr>
          <w:rFonts w:ascii="宋体" w:hAnsi="宋体" w:cs="宋体"/>
          <w:color w:val="auto"/>
          <w:sz w:val="24"/>
        </w:rPr>
      </w:pPr>
    </w:p>
    <w:p w14:paraId="347BE6C8">
      <w:pPr>
        <w:snapToGrid w:val="0"/>
        <w:spacing w:line="360" w:lineRule="auto"/>
        <w:rPr>
          <w:rFonts w:ascii="宋体" w:hAnsi="宋体" w:cs="宋体"/>
          <w:color w:val="auto"/>
          <w:sz w:val="24"/>
        </w:rPr>
      </w:pPr>
    </w:p>
    <w:p w14:paraId="02DF80C1">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796E661F">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杭州市钱学森学校</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3E4C7F4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杭州市钱学森学校天文馆提升改造项目</w:t>
      </w:r>
      <w:r>
        <w:rPr>
          <w:rFonts w:hint="eastAsia" w:ascii="宋体" w:hAnsi="宋体" w:cs="宋体"/>
          <w:color w:val="auto"/>
          <w:sz w:val="24"/>
        </w:rPr>
        <w:t>【项目编号：</w:t>
      </w:r>
      <w:r>
        <w:rPr>
          <w:rFonts w:hint="eastAsia" w:ascii="宋体" w:hAnsi="宋体" w:cs="宋体"/>
          <w:color w:val="auto"/>
          <w:sz w:val="24"/>
          <w:lang w:eastAsia="zh-CN"/>
        </w:rPr>
        <w:t>TNZB2025Y-CS-021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06F5EA0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0BC74D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14FA092">
      <w:pPr>
        <w:jc w:val="center"/>
        <w:rPr>
          <w:rFonts w:ascii="宋体" w:hAnsi="宋体" w:cs="宋体"/>
          <w:b/>
          <w:color w:val="auto"/>
          <w:kern w:val="0"/>
          <w:sz w:val="32"/>
          <w:szCs w:val="32"/>
        </w:rPr>
      </w:pPr>
    </w:p>
    <w:p w14:paraId="07D8B61B">
      <w:pPr>
        <w:jc w:val="center"/>
        <w:rPr>
          <w:rFonts w:ascii="宋体" w:hAnsi="宋体" w:cs="宋体"/>
          <w:b/>
          <w:color w:val="auto"/>
          <w:kern w:val="0"/>
          <w:sz w:val="32"/>
          <w:szCs w:val="32"/>
        </w:rPr>
      </w:pPr>
    </w:p>
    <w:p w14:paraId="3A2CEF62">
      <w:pPr>
        <w:jc w:val="center"/>
        <w:rPr>
          <w:rFonts w:ascii="宋体" w:hAnsi="宋体" w:cs="宋体"/>
          <w:b/>
          <w:color w:val="auto"/>
          <w:kern w:val="0"/>
          <w:sz w:val="32"/>
          <w:szCs w:val="32"/>
        </w:rPr>
      </w:pPr>
    </w:p>
    <w:p w14:paraId="5E579FDE">
      <w:pPr>
        <w:rPr>
          <w:rFonts w:ascii="宋体" w:hAnsi="宋体" w:cs="宋体"/>
          <w:color w:val="auto"/>
        </w:rPr>
      </w:pPr>
    </w:p>
    <w:p w14:paraId="3E1C342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A0505E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42814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CBBDD7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5A00F6F">
      <w:pPr>
        <w:rPr>
          <w:rFonts w:hint="eastAsia" w:ascii="宋体" w:hAnsi="宋体" w:cs="宋体"/>
          <w:b/>
          <w:bCs/>
          <w:color w:val="auto"/>
          <w:sz w:val="32"/>
          <w:szCs w:val="32"/>
          <w:lang w:val="zh-CN"/>
        </w:rPr>
      </w:pPr>
      <w:r>
        <w:rPr>
          <w:rFonts w:hint="eastAsia" w:ascii="宋体" w:hAnsi="宋体" w:cs="宋体"/>
          <w:b/>
          <w:bCs/>
          <w:color w:val="auto"/>
          <w:sz w:val="32"/>
          <w:szCs w:val="32"/>
          <w:lang w:val="zh-CN"/>
        </w:rPr>
        <w:br w:type="page"/>
      </w:r>
    </w:p>
    <w:p w14:paraId="3BAB096F">
      <w:pPr>
        <w:snapToGrid w:val="0"/>
        <w:jc w:val="center"/>
        <w:rPr>
          <w:rFonts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14:paraId="3E8CEF58">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24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D98BF3">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6617D549">
            <w:pPr>
              <w:pStyle w:val="149"/>
              <w:adjustRightInd w:val="0"/>
              <w:spacing w:line="360" w:lineRule="auto"/>
              <w:rPr>
                <w:rFonts w:hAnsi="宋体" w:cs="宋体"/>
                <w:bCs/>
                <w:color w:val="auto"/>
                <w:sz w:val="24"/>
              </w:rPr>
            </w:pPr>
          </w:p>
        </w:tc>
      </w:tr>
    </w:tbl>
    <w:p w14:paraId="0BE8C8C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13B131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1A3801C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97A92E">
      <w:pPr>
        <w:jc w:val="center"/>
        <w:rPr>
          <w:rFonts w:ascii="宋体" w:hAnsi="宋体" w:cs="宋体"/>
          <w:b/>
          <w:color w:val="auto"/>
          <w:kern w:val="0"/>
          <w:sz w:val="32"/>
          <w:szCs w:val="32"/>
        </w:rPr>
      </w:pPr>
    </w:p>
    <w:p w14:paraId="5EB73B86">
      <w:pPr>
        <w:jc w:val="center"/>
        <w:rPr>
          <w:rFonts w:ascii="宋体" w:hAnsi="宋体" w:cs="宋体"/>
          <w:b/>
          <w:color w:val="auto"/>
          <w:kern w:val="0"/>
          <w:sz w:val="32"/>
          <w:szCs w:val="32"/>
        </w:rPr>
      </w:pPr>
    </w:p>
    <w:p w14:paraId="6AC21BE6">
      <w:pPr>
        <w:jc w:val="center"/>
        <w:rPr>
          <w:rFonts w:ascii="宋体" w:hAnsi="宋体" w:cs="宋体"/>
          <w:b/>
          <w:color w:val="auto"/>
          <w:kern w:val="0"/>
          <w:sz w:val="32"/>
          <w:szCs w:val="32"/>
        </w:rPr>
      </w:pPr>
    </w:p>
    <w:p w14:paraId="182DF79E">
      <w:pPr>
        <w:jc w:val="center"/>
        <w:rPr>
          <w:rFonts w:ascii="宋体" w:hAnsi="宋体" w:cs="宋体"/>
          <w:b/>
          <w:color w:val="auto"/>
          <w:kern w:val="0"/>
          <w:sz w:val="32"/>
          <w:szCs w:val="32"/>
        </w:rPr>
      </w:pPr>
    </w:p>
    <w:p w14:paraId="017CDE9C">
      <w:pPr>
        <w:jc w:val="center"/>
        <w:rPr>
          <w:rFonts w:ascii="宋体" w:hAnsi="宋体" w:cs="宋体"/>
          <w:b/>
          <w:color w:val="auto"/>
          <w:kern w:val="0"/>
          <w:sz w:val="32"/>
          <w:szCs w:val="32"/>
        </w:rPr>
      </w:pPr>
    </w:p>
    <w:p w14:paraId="1D2A8971">
      <w:pPr>
        <w:jc w:val="center"/>
        <w:rPr>
          <w:rFonts w:ascii="宋体" w:hAnsi="宋体" w:cs="宋体"/>
          <w:b/>
          <w:color w:val="auto"/>
          <w:kern w:val="0"/>
          <w:sz w:val="32"/>
          <w:szCs w:val="32"/>
        </w:rPr>
      </w:pPr>
    </w:p>
    <w:p w14:paraId="32068DAF">
      <w:pPr>
        <w:jc w:val="center"/>
        <w:rPr>
          <w:rFonts w:ascii="宋体" w:hAnsi="宋体" w:cs="宋体"/>
          <w:b/>
          <w:color w:val="auto"/>
          <w:kern w:val="0"/>
          <w:sz w:val="32"/>
          <w:szCs w:val="32"/>
        </w:rPr>
      </w:pPr>
    </w:p>
    <w:p w14:paraId="0705704C">
      <w:pPr>
        <w:jc w:val="center"/>
        <w:rPr>
          <w:rFonts w:ascii="宋体" w:hAnsi="宋体" w:cs="宋体"/>
          <w:b/>
          <w:color w:val="auto"/>
          <w:kern w:val="0"/>
          <w:sz w:val="32"/>
          <w:szCs w:val="32"/>
        </w:rPr>
      </w:pPr>
    </w:p>
    <w:p w14:paraId="5C82AFB7">
      <w:pPr>
        <w:jc w:val="center"/>
        <w:rPr>
          <w:rFonts w:ascii="宋体" w:hAnsi="宋体" w:cs="宋体"/>
          <w:b/>
          <w:color w:val="auto"/>
          <w:kern w:val="0"/>
          <w:sz w:val="32"/>
          <w:szCs w:val="32"/>
        </w:rPr>
      </w:pPr>
    </w:p>
    <w:p w14:paraId="544BA643">
      <w:pPr>
        <w:jc w:val="center"/>
        <w:rPr>
          <w:rFonts w:ascii="宋体" w:hAnsi="宋体" w:cs="宋体"/>
          <w:b/>
          <w:color w:val="auto"/>
          <w:kern w:val="0"/>
          <w:sz w:val="32"/>
          <w:szCs w:val="32"/>
        </w:rPr>
      </w:pPr>
    </w:p>
    <w:p w14:paraId="1D5286C9">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2924DF60">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14:paraId="2FFBDFC9">
      <w:pPr>
        <w:widowControl/>
        <w:spacing w:line="360" w:lineRule="auto"/>
        <w:ind w:firstLine="120" w:firstLineChars="50"/>
        <w:jc w:val="left"/>
        <w:rPr>
          <w:rFonts w:ascii="宋体" w:hAnsi="宋体" w:cs="宋体"/>
          <w:color w:val="auto"/>
          <w:sz w:val="24"/>
        </w:rPr>
      </w:pPr>
      <w:bookmarkStart w:id="619"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619"/>
    <w:p w14:paraId="3894BD8D">
      <w:pPr>
        <w:snapToGrid w:val="0"/>
        <w:spacing w:line="360" w:lineRule="auto"/>
        <w:rPr>
          <w:rFonts w:ascii="宋体" w:hAnsi="宋体" w:cs="宋体"/>
          <w:color w:val="auto"/>
          <w:kern w:val="0"/>
          <w:sz w:val="24"/>
        </w:rPr>
      </w:pPr>
    </w:p>
    <w:p w14:paraId="1AFAB7EF">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14:paraId="048C8A5F">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2A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D3AA3C">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01FEAF2">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6C9A04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57BF544">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00D30D9B">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5ED4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C04DE2">
            <w:pPr>
              <w:rPr>
                <w:rFonts w:ascii="宋体" w:hAnsi="宋体" w:cs="宋体"/>
                <w:color w:val="auto"/>
                <w:sz w:val="24"/>
              </w:rPr>
            </w:pPr>
            <w:r>
              <w:rPr>
                <w:rFonts w:hint="eastAsia" w:ascii="宋体" w:hAnsi="宋体" w:cs="宋体"/>
                <w:color w:val="auto"/>
                <w:sz w:val="24"/>
              </w:rPr>
              <w:t>1</w:t>
            </w:r>
          </w:p>
        </w:tc>
        <w:tc>
          <w:tcPr>
            <w:tcW w:w="4991" w:type="dxa"/>
            <w:vAlign w:val="center"/>
          </w:tcPr>
          <w:p w14:paraId="7B3A5F27">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14:paraId="6BE731E2">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14:paraId="2DAA2C14">
            <w:pPr>
              <w:rPr>
                <w:rFonts w:ascii="宋体" w:hAnsi="宋体" w:cs="宋体"/>
                <w:color w:val="auto"/>
                <w:sz w:val="24"/>
              </w:rPr>
            </w:pPr>
            <w:r>
              <w:rPr>
                <w:rFonts w:hint="eastAsia" w:ascii="宋体" w:hAnsi="宋体" w:cs="宋体"/>
                <w:color w:val="auto"/>
                <w:sz w:val="24"/>
              </w:rPr>
              <w:t>见响应文件</w:t>
            </w:r>
          </w:p>
          <w:p w14:paraId="6BB49C4B">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97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8763E">
            <w:pPr>
              <w:spacing w:line="360" w:lineRule="auto"/>
              <w:rPr>
                <w:rFonts w:ascii="宋体" w:hAnsi="宋体" w:cs="宋体"/>
                <w:color w:val="auto"/>
                <w:sz w:val="24"/>
              </w:rPr>
            </w:pPr>
            <w:r>
              <w:rPr>
                <w:rFonts w:hint="eastAsia" w:ascii="宋体" w:hAnsi="宋体" w:cs="宋体"/>
                <w:color w:val="auto"/>
                <w:sz w:val="24"/>
              </w:rPr>
              <w:t>2</w:t>
            </w:r>
          </w:p>
        </w:tc>
        <w:tc>
          <w:tcPr>
            <w:tcW w:w="4991" w:type="dxa"/>
            <w:vAlign w:val="center"/>
          </w:tcPr>
          <w:p w14:paraId="1A3BF31B">
            <w:pPr>
              <w:spacing w:line="360" w:lineRule="auto"/>
              <w:rPr>
                <w:rFonts w:ascii="宋体" w:hAnsi="宋体" w:cs="宋体"/>
                <w:color w:val="auto"/>
                <w:sz w:val="24"/>
              </w:rPr>
            </w:pPr>
            <w:r>
              <w:rPr>
                <w:rFonts w:hint="eastAsia" w:ascii="宋体" w:hAnsi="宋体" w:cs="宋体"/>
                <w:color w:val="auto"/>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4B4DC64">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14:paraId="3581EA39">
            <w:pPr>
              <w:rPr>
                <w:rFonts w:ascii="宋体" w:hAnsi="宋体" w:cs="宋体"/>
                <w:color w:val="auto"/>
                <w:sz w:val="24"/>
              </w:rPr>
            </w:pPr>
            <w:r>
              <w:rPr>
                <w:rFonts w:hint="eastAsia" w:ascii="宋体" w:hAnsi="宋体" w:cs="宋体"/>
                <w:color w:val="auto"/>
                <w:sz w:val="24"/>
              </w:rPr>
              <w:t>见响应文件</w:t>
            </w:r>
          </w:p>
          <w:p w14:paraId="24996CD4">
            <w:pPr>
              <w:pStyle w:val="3"/>
              <w:jc w:val="both"/>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14:paraId="2C4F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5219C">
            <w:pPr>
              <w:rPr>
                <w:rFonts w:ascii="宋体" w:hAnsi="宋体" w:cs="宋体"/>
                <w:color w:val="auto"/>
                <w:sz w:val="24"/>
              </w:rPr>
            </w:pPr>
            <w:r>
              <w:rPr>
                <w:rFonts w:hint="eastAsia" w:ascii="宋体" w:hAnsi="宋体" w:cs="宋体"/>
                <w:color w:val="auto"/>
                <w:sz w:val="24"/>
              </w:rPr>
              <w:t>3</w:t>
            </w:r>
          </w:p>
        </w:tc>
        <w:tc>
          <w:tcPr>
            <w:tcW w:w="4991" w:type="dxa"/>
            <w:vAlign w:val="center"/>
          </w:tcPr>
          <w:p w14:paraId="4265AA84">
            <w:pPr>
              <w:spacing w:line="360" w:lineRule="auto"/>
              <w:rPr>
                <w:rFonts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14:paraId="0C3C7AE4">
            <w:pPr>
              <w:rPr>
                <w:rFonts w:ascii="宋体" w:hAnsi="宋体" w:cs="宋体"/>
                <w:color w:val="auto"/>
                <w:sz w:val="24"/>
              </w:rPr>
            </w:pPr>
            <w:r>
              <w:rPr>
                <w:rFonts w:hint="eastAsia" w:ascii="宋体" w:hAnsi="宋体" w:cs="宋体"/>
                <w:color w:val="auto"/>
                <w:sz w:val="24"/>
              </w:rPr>
              <w:t>响应函</w:t>
            </w:r>
          </w:p>
        </w:tc>
        <w:tc>
          <w:tcPr>
            <w:tcW w:w="1418" w:type="dxa"/>
            <w:vAlign w:val="center"/>
          </w:tcPr>
          <w:p w14:paraId="0F21B0EC">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22D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35A27">
            <w:pPr>
              <w:rPr>
                <w:rFonts w:ascii="宋体" w:hAnsi="宋体" w:cs="宋体"/>
                <w:color w:val="auto"/>
                <w:sz w:val="24"/>
              </w:rPr>
            </w:pPr>
            <w:r>
              <w:rPr>
                <w:rFonts w:hint="eastAsia" w:ascii="宋体" w:hAnsi="宋体" w:cs="宋体"/>
                <w:color w:val="auto"/>
                <w:sz w:val="24"/>
              </w:rPr>
              <w:t>4</w:t>
            </w:r>
          </w:p>
        </w:tc>
        <w:tc>
          <w:tcPr>
            <w:tcW w:w="4991" w:type="dxa"/>
            <w:vAlign w:val="center"/>
          </w:tcPr>
          <w:p w14:paraId="733D6C22">
            <w:pPr>
              <w:spacing w:line="360" w:lineRule="auto"/>
              <w:rPr>
                <w:rFonts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14:paraId="77109153">
            <w:pPr>
              <w:rPr>
                <w:rFonts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vAlign w:val="center"/>
          </w:tcPr>
          <w:p w14:paraId="551BF2DD">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84C394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DDB2CA4">
      <w:pPr>
        <w:jc w:val="center"/>
        <w:rPr>
          <w:rFonts w:ascii="宋体" w:hAnsi="宋体" w:cs="宋体"/>
          <w:b/>
          <w:color w:val="auto"/>
          <w:kern w:val="0"/>
          <w:sz w:val="32"/>
          <w:szCs w:val="32"/>
        </w:rPr>
      </w:pPr>
    </w:p>
    <w:p w14:paraId="32231C26">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560F41B">
      <w:pPr>
        <w:jc w:val="center"/>
        <w:rPr>
          <w:rFonts w:ascii="宋体" w:hAnsi="宋体" w:cs="宋体"/>
          <w:b/>
          <w:color w:val="auto"/>
          <w:kern w:val="0"/>
          <w:sz w:val="32"/>
          <w:szCs w:val="32"/>
        </w:rPr>
      </w:pPr>
    </w:p>
    <w:p w14:paraId="56154825">
      <w:pPr>
        <w:jc w:val="center"/>
        <w:rPr>
          <w:rFonts w:ascii="宋体" w:hAnsi="宋体" w:cs="宋体"/>
          <w:b/>
          <w:color w:val="auto"/>
          <w:kern w:val="0"/>
          <w:sz w:val="32"/>
          <w:szCs w:val="32"/>
        </w:rPr>
      </w:pPr>
    </w:p>
    <w:p w14:paraId="1BB5E23C">
      <w:pPr>
        <w:jc w:val="center"/>
        <w:rPr>
          <w:rFonts w:ascii="宋体" w:hAnsi="宋体" w:cs="宋体"/>
          <w:b/>
          <w:color w:val="auto"/>
          <w:kern w:val="0"/>
          <w:sz w:val="32"/>
          <w:szCs w:val="32"/>
        </w:rPr>
      </w:pPr>
    </w:p>
    <w:p w14:paraId="5BFCB23C">
      <w:pPr>
        <w:jc w:val="center"/>
        <w:rPr>
          <w:rFonts w:ascii="宋体" w:hAnsi="宋体" w:cs="宋体"/>
          <w:b/>
          <w:color w:val="auto"/>
          <w:kern w:val="0"/>
          <w:sz w:val="32"/>
          <w:szCs w:val="32"/>
        </w:rPr>
      </w:pPr>
    </w:p>
    <w:p w14:paraId="486B0D55">
      <w:pPr>
        <w:jc w:val="center"/>
        <w:rPr>
          <w:rFonts w:ascii="宋体" w:hAnsi="宋体" w:cs="宋体"/>
          <w:b/>
          <w:color w:val="auto"/>
          <w:kern w:val="0"/>
          <w:sz w:val="32"/>
          <w:szCs w:val="32"/>
        </w:rPr>
      </w:pPr>
    </w:p>
    <w:p w14:paraId="09F4C354">
      <w:pPr>
        <w:jc w:val="center"/>
        <w:rPr>
          <w:rFonts w:ascii="宋体" w:hAnsi="宋体" w:cs="宋体"/>
          <w:b/>
          <w:color w:val="auto"/>
          <w:kern w:val="0"/>
          <w:sz w:val="32"/>
          <w:szCs w:val="32"/>
        </w:rPr>
      </w:pPr>
    </w:p>
    <w:p w14:paraId="60866018">
      <w:pPr>
        <w:jc w:val="center"/>
        <w:rPr>
          <w:rFonts w:ascii="宋体" w:hAnsi="宋体" w:cs="宋体"/>
          <w:b/>
          <w:color w:val="auto"/>
          <w:kern w:val="0"/>
          <w:sz w:val="32"/>
          <w:szCs w:val="32"/>
        </w:rPr>
      </w:pPr>
    </w:p>
    <w:p w14:paraId="691AFF12">
      <w:pPr>
        <w:jc w:val="center"/>
        <w:rPr>
          <w:rFonts w:ascii="宋体" w:hAnsi="宋体" w:cs="宋体"/>
          <w:b/>
          <w:color w:val="auto"/>
          <w:kern w:val="0"/>
          <w:sz w:val="32"/>
          <w:szCs w:val="32"/>
        </w:rPr>
      </w:pPr>
    </w:p>
    <w:p w14:paraId="3697F883">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14:paraId="66B76B68">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14:paraId="69ABCC93">
      <w:pPr>
        <w:jc w:val="center"/>
        <w:rPr>
          <w:rFonts w:ascii="宋体" w:hAnsi="宋体" w:cs="宋体"/>
          <w:b/>
          <w:color w:val="auto"/>
          <w:kern w:val="0"/>
          <w:sz w:val="32"/>
          <w:szCs w:val="32"/>
        </w:rPr>
      </w:pPr>
    </w:p>
    <w:p w14:paraId="57C1C2AA">
      <w:pPr>
        <w:jc w:val="center"/>
        <w:rPr>
          <w:rFonts w:ascii="宋体" w:hAnsi="宋体" w:cs="宋体"/>
          <w:b/>
          <w:color w:val="auto"/>
          <w:kern w:val="0"/>
          <w:sz w:val="32"/>
          <w:szCs w:val="32"/>
        </w:rPr>
      </w:pPr>
    </w:p>
    <w:p w14:paraId="6C9FABEE">
      <w:pPr>
        <w:jc w:val="center"/>
        <w:rPr>
          <w:rFonts w:ascii="宋体" w:hAnsi="宋体" w:cs="宋体"/>
          <w:b/>
          <w:color w:val="auto"/>
          <w:kern w:val="0"/>
          <w:sz w:val="32"/>
          <w:szCs w:val="32"/>
        </w:rPr>
      </w:pPr>
    </w:p>
    <w:p w14:paraId="46110DC6">
      <w:pPr>
        <w:jc w:val="center"/>
        <w:rPr>
          <w:rFonts w:ascii="宋体" w:hAnsi="宋体" w:cs="宋体"/>
          <w:b/>
          <w:color w:val="auto"/>
          <w:kern w:val="0"/>
          <w:sz w:val="32"/>
          <w:szCs w:val="32"/>
        </w:rPr>
      </w:pPr>
    </w:p>
    <w:p w14:paraId="6F8300A7">
      <w:pPr>
        <w:jc w:val="center"/>
        <w:rPr>
          <w:rFonts w:ascii="宋体" w:hAnsi="宋体" w:cs="宋体"/>
          <w:b/>
          <w:color w:val="auto"/>
          <w:kern w:val="0"/>
          <w:sz w:val="32"/>
          <w:szCs w:val="32"/>
        </w:rPr>
      </w:pPr>
    </w:p>
    <w:p w14:paraId="49736F2D">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6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B1A411">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49CF7B53">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0CD856C0">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51E2A223">
            <w:pPr>
              <w:jc w:val="center"/>
              <w:rPr>
                <w:rFonts w:ascii="宋体" w:hAnsi="宋体" w:cs="宋体"/>
                <w:b/>
                <w:bCs/>
                <w:color w:val="auto"/>
                <w:sz w:val="24"/>
              </w:rPr>
            </w:pPr>
            <w:r>
              <w:rPr>
                <w:rFonts w:hint="eastAsia" w:ascii="宋体" w:hAnsi="宋体" w:cs="宋体"/>
                <w:b/>
                <w:bCs/>
                <w:color w:val="auto"/>
                <w:sz w:val="24"/>
              </w:rPr>
              <w:t>偏离说明</w:t>
            </w:r>
          </w:p>
        </w:tc>
      </w:tr>
      <w:tr w14:paraId="5F8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514FC2">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1DDB06F1">
            <w:pPr>
              <w:jc w:val="center"/>
              <w:rPr>
                <w:rFonts w:ascii="宋体" w:hAnsi="宋体" w:cs="宋体"/>
                <w:b/>
                <w:color w:val="auto"/>
                <w:kern w:val="0"/>
                <w:sz w:val="32"/>
                <w:szCs w:val="32"/>
              </w:rPr>
            </w:pPr>
          </w:p>
        </w:tc>
        <w:tc>
          <w:tcPr>
            <w:tcW w:w="3546" w:type="dxa"/>
          </w:tcPr>
          <w:p w14:paraId="3FAE71CB">
            <w:pPr>
              <w:jc w:val="center"/>
              <w:rPr>
                <w:rFonts w:ascii="宋体" w:hAnsi="宋体" w:cs="宋体"/>
                <w:b/>
                <w:color w:val="auto"/>
                <w:kern w:val="0"/>
                <w:sz w:val="32"/>
                <w:szCs w:val="32"/>
              </w:rPr>
            </w:pPr>
          </w:p>
        </w:tc>
        <w:tc>
          <w:tcPr>
            <w:tcW w:w="1276" w:type="dxa"/>
          </w:tcPr>
          <w:p w14:paraId="54EF2941">
            <w:pPr>
              <w:jc w:val="center"/>
              <w:rPr>
                <w:rFonts w:ascii="宋体" w:hAnsi="宋体" w:cs="宋体"/>
                <w:b/>
                <w:color w:val="auto"/>
                <w:kern w:val="0"/>
                <w:sz w:val="32"/>
                <w:szCs w:val="32"/>
              </w:rPr>
            </w:pPr>
          </w:p>
        </w:tc>
      </w:tr>
      <w:tr w14:paraId="4884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0D104">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6A1A1295">
            <w:pPr>
              <w:jc w:val="center"/>
              <w:rPr>
                <w:rFonts w:ascii="宋体" w:hAnsi="宋体" w:cs="宋体"/>
                <w:b/>
                <w:color w:val="auto"/>
                <w:kern w:val="0"/>
                <w:sz w:val="32"/>
                <w:szCs w:val="32"/>
              </w:rPr>
            </w:pPr>
          </w:p>
        </w:tc>
        <w:tc>
          <w:tcPr>
            <w:tcW w:w="3546" w:type="dxa"/>
          </w:tcPr>
          <w:p w14:paraId="50E25CD9">
            <w:pPr>
              <w:jc w:val="center"/>
              <w:rPr>
                <w:rFonts w:ascii="宋体" w:hAnsi="宋体" w:cs="宋体"/>
                <w:b/>
                <w:color w:val="auto"/>
                <w:kern w:val="0"/>
                <w:sz w:val="32"/>
                <w:szCs w:val="32"/>
              </w:rPr>
            </w:pPr>
          </w:p>
        </w:tc>
        <w:tc>
          <w:tcPr>
            <w:tcW w:w="1276" w:type="dxa"/>
          </w:tcPr>
          <w:p w14:paraId="149A8261">
            <w:pPr>
              <w:jc w:val="center"/>
              <w:rPr>
                <w:rFonts w:ascii="宋体" w:hAnsi="宋体" w:cs="宋体"/>
                <w:b/>
                <w:color w:val="auto"/>
                <w:kern w:val="0"/>
                <w:sz w:val="32"/>
                <w:szCs w:val="32"/>
              </w:rPr>
            </w:pPr>
          </w:p>
        </w:tc>
      </w:tr>
      <w:tr w14:paraId="37C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40FF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0779CB8">
            <w:pPr>
              <w:jc w:val="center"/>
              <w:rPr>
                <w:rFonts w:ascii="宋体" w:hAnsi="宋体" w:cs="宋体"/>
                <w:b/>
                <w:color w:val="auto"/>
                <w:kern w:val="0"/>
                <w:sz w:val="32"/>
                <w:szCs w:val="32"/>
              </w:rPr>
            </w:pPr>
          </w:p>
        </w:tc>
        <w:tc>
          <w:tcPr>
            <w:tcW w:w="3546" w:type="dxa"/>
          </w:tcPr>
          <w:p w14:paraId="353129D2">
            <w:pPr>
              <w:jc w:val="center"/>
              <w:rPr>
                <w:rFonts w:ascii="宋体" w:hAnsi="宋体" w:cs="宋体"/>
                <w:b/>
                <w:color w:val="auto"/>
                <w:kern w:val="0"/>
                <w:sz w:val="32"/>
                <w:szCs w:val="32"/>
              </w:rPr>
            </w:pPr>
          </w:p>
        </w:tc>
        <w:tc>
          <w:tcPr>
            <w:tcW w:w="1276" w:type="dxa"/>
          </w:tcPr>
          <w:p w14:paraId="6EDA4B77">
            <w:pPr>
              <w:jc w:val="center"/>
              <w:rPr>
                <w:rFonts w:ascii="宋体" w:hAnsi="宋体" w:cs="宋体"/>
                <w:b/>
                <w:color w:val="auto"/>
                <w:kern w:val="0"/>
                <w:sz w:val="32"/>
                <w:szCs w:val="32"/>
              </w:rPr>
            </w:pPr>
          </w:p>
        </w:tc>
      </w:tr>
    </w:tbl>
    <w:p w14:paraId="061CB59E">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6AD3C1CE">
      <w:pPr>
        <w:jc w:val="center"/>
        <w:rPr>
          <w:rFonts w:ascii="宋体" w:hAnsi="宋体" w:cs="宋体"/>
          <w:b/>
          <w:color w:val="auto"/>
          <w:kern w:val="0"/>
          <w:sz w:val="32"/>
          <w:szCs w:val="32"/>
        </w:rPr>
      </w:pPr>
    </w:p>
    <w:p w14:paraId="6A1ED79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700009">
      <w:pPr>
        <w:ind w:firstLine="1911" w:firstLineChars="595"/>
        <w:rPr>
          <w:rFonts w:ascii="宋体" w:hAnsi="宋体" w:cs="宋体"/>
          <w:b/>
          <w:bCs/>
          <w:color w:val="auto"/>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222F3AC">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CA0B4F5">
      <w:pPr>
        <w:snapToGrid w:val="0"/>
        <w:spacing w:line="360" w:lineRule="auto"/>
        <w:rPr>
          <w:rFonts w:ascii="宋体" w:hAnsi="宋体" w:cs="宋体"/>
          <w:color w:val="auto"/>
          <w:sz w:val="24"/>
        </w:rPr>
      </w:pPr>
    </w:p>
    <w:p w14:paraId="34F9D09B">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杭州市钱学森学校</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0175E9D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项目招标要求参加投标。在这次投标过程中和成交后，我们将严格遵守国家法律法规要求，并郑重承诺：</w:t>
      </w:r>
    </w:p>
    <w:p w14:paraId="6429B60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823077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803FB9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308045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9FE236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26B67C6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2D868F7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7E0A9FB1">
      <w:pPr>
        <w:autoSpaceDE w:val="0"/>
        <w:autoSpaceDN w:val="0"/>
        <w:spacing w:line="360" w:lineRule="auto"/>
        <w:ind w:left="2"/>
        <w:jc w:val="left"/>
        <w:rPr>
          <w:rFonts w:ascii="宋体" w:hAnsi="宋体" w:cs="宋体"/>
          <w:color w:val="auto"/>
          <w:kern w:val="0"/>
          <w:sz w:val="24"/>
          <w:lang w:val="zh-CN"/>
        </w:rPr>
      </w:pPr>
    </w:p>
    <w:p w14:paraId="25B6810B">
      <w:pPr>
        <w:autoSpaceDE w:val="0"/>
        <w:autoSpaceDN w:val="0"/>
        <w:spacing w:line="360" w:lineRule="auto"/>
        <w:ind w:left="2"/>
        <w:jc w:val="left"/>
        <w:rPr>
          <w:rFonts w:ascii="宋体" w:hAnsi="宋体" w:cs="宋体"/>
          <w:color w:val="auto"/>
          <w:kern w:val="0"/>
          <w:sz w:val="24"/>
          <w:lang w:val="zh-CN"/>
        </w:rPr>
      </w:pPr>
    </w:p>
    <w:p w14:paraId="00298AB3">
      <w:pPr>
        <w:autoSpaceDE w:val="0"/>
        <w:autoSpaceDN w:val="0"/>
        <w:spacing w:line="360" w:lineRule="auto"/>
        <w:ind w:left="2"/>
        <w:jc w:val="left"/>
        <w:rPr>
          <w:rFonts w:ascii="宋体" w:hAnsi="宋体" w:cs="宋体"/>
          <w:color w:val="auto"/>
          <w:kern w:val="0"/>
          <w:sz w:val="24"/>
          <w:lang w:val="zh-CN"/>
        </w:rPr>
      </w:pPr>
    </w:p>
    <w:p w14:paraId="56EBCAC4">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6CF8C31">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06C9F5D">
      <w:pPr>
        <w:spacing w:line="360" w:lineRule="auto"/>
        <w:jc w:val="center"/>
        <w:rPr>
          <w:rFonts w:ascii="宋体" w:hAnsi="宋体" w:cs="宋体"/>
          <w:b/>
          <w:bCs/>
          <w:color w:val="auto"/>
          <w:sz w:val="24"/>
        </w:rPr>
      </w:pPr>
    </w:p>
    <w:p w14:paraId="1477343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737BA95">
      <w:pPr>
        <w:spacing w:line="360" w:lineRule="auto"/>
        <w:jc w:val="center"/>
        <w:rPr>
          <w:rFonts w:ascii="宋体" w:hAnsi="宋体" w:cs="宋体"/>
          <w:b/>
          <w:bCs/>
          <w:color w:val="auto"/>
          <w:sz w:val="24"/>
        </w:rPr>
        <w:sectPr>
          <w:pgSz w:w="11906" w:h="16838"/>
          <w:pgMar w:top="1440" w:right="1080" w:bottom="1440" w:left="1080" w:header="851" w:footer="992" w:gutter="0"/>
          <w:cols w:space="720" w:num="1"/>
          <w:titlePg/>
          <w:docGrid w:linePitch="312" w:charSpace="0"/>
        </w:sectPr>
      </w:pPr>
    </w:p>
    <w:p w14:paraId="6906BF1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DB16BF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DC2C457">
      <w:pPr>
        <w:spacing w:line="360" w:lineRule="auto"/>
        <w:jc w:val="center"/>
        <w:outlineLvl w:val="0"/>
        <w:rPr>
          <w:rFonts w:ascii="宋体" w:hAnsi="宋体" w:cs="宋体"/>
          <w:b/>
          <w:color w:val="auto"/>
          <w:kern w:val="0"/>
          <w:sz w:val="36"/>
          <w:szCs w:val="36"/>
        </w:rPr>
      </w:pPr>
    </w:p>
    <w:p w14:paraId="62CE06D7">
      <w:pPr>
        <w:numPr>
          <w:ilvl w:val="0"/>
          <w:numId w:val="24"/>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14:paraId="698E2A7A">
      <w:pPr>
        <w:spacing w:line="360" w:lineRule="auto"/>
        <w:rPr>
          <w:color w:val="auto"/>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17179E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）已标价工程量清单……………………………………………………………（页码）</w:t>
      </w:r>
    </w:p>
    <w:p w14:paraId="6355C7E2">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）中小企业声明函………………………………………………………………（页码）</w:t>
      </w:r>
    </w:p>
    <w:p w14:paraId="24E26D51">
      <w:pPr>
        <w:pStyle w:val="80"/>
        <w:rPr>
          <w:color w:val="auto"/>
        </w:rPr>
      </w:pPr>
    </w:p>
    <w:p w14:paraId="578D63AF">
      <w:pPr>
        <w:snapToGrid w:val="0"/>
        <w:spacing w:line="360" w:lineRule="auto"/>
        <w:ind w:right="480"/>
        <w:jc w:val="center"/>
        <w:rPr>
          <w:rFonts w:ascii="宋体" w:hAnsi="宋体" w:cs="宋体"/>
          <w:b/>
          <w:color w:val="auto"/>
          <w:kern w:val="0"/>
          <w:sz w:val="32"/>
          <w:szCs w:val="32"/>
        </w:rPr>
      </w:pPr>
    </w:p>
    <w:p w14:paraId="79162F07">
      <w:pPr>
        <w:snapToGrid w:val="0"/>
        <w:spacing w:line="360" w:lineRule="auto"/>
        <w:ind w:right="480"/>
        <w:jc w:val="center"/>
        <w:rPr>
          <w:rFonts w:ascii="宋体" w:hAnsi="宋体" w:cs="宋体"/>
          <w:b/>
          <w:color w:val="auto"/>
          <w:kern w:val="0"/>
          <w:sz w:val="32"/>
          <w:szCs w:val="32"/>
        </w:rPr>
      </w:pPr>
    </w:p>
    <w:p w14:paraId="567C5932">
      <w:pPr>
        <w:snapToGrid w:val="0"/>
        <w:spacing w:line="360" w:lineRule="auto"/>
        <w:ind w:right="480"/>
        <w:jc w:val="center"/>
        <w:rPr>
          <w:rFonts w:ascii="宋体" w:hAnsi="宋体" w:cs="宋体"/>
          <w:b/>
          <w:color w:val="auto"/>
          <w:kern w:val="0"/>
          <w:sz w:val="32"/>
          <w:szCs w:val="32"/>
        </w:rPr>
      </w:pPr>
    </w:p>
    <w:p w14:paraId="336D668D">
      <w:pPr>
        <w:snapToGrid w:val="0"/>
        <w:spacing w:line="360" w:lineRule="auto"/>
        <w:ind w:right="480"/>
        <w:jc w:val="center"/>
        <w:rPr>
          <w:rFonts w:ascii="宋体" w:hAnsi="宋体" w:cs="宋体"/>
          <w:b/>
          <w:color w:val="auto"/>
          <w:kern w:val="0"/>
          <w:sz w:val="32"/>
          <w:szCs w:val="32"/>
        </w:rPr>
      </w:pPr>
    </w:p>
    <w:p w14:paraId="1137C9C8">
      <w:pPr>
        <w:snapToGrid w:val="0"/>
        <w:spacing w:line="360" w:lineRule="auto"/>
        <w:ind w:right="480"/>
        <w:jc w:val="center"/>
        <w:rPr>
          <w:rFonts w:ascii="宋体" w:hAnsi="宋体" w:cs="宋体"/>
          <w:b/>
          <w:color w:val="auto"/>
          <w:kern w:val="0"/>
          <w:sz w:val="32"/>
          <w:szCs w:val="32"/>
        </w:rPr>
      </w:pPr>
    </w:p>
    <w:p w14:paraId="637C7B1A">
      <w:pPr>
        <w:snapToGrid w:val="0"/>
        <w:spacing w:line="360" w:lineRule="auto"/>
        <w:ind w:right="480"/>
        <w:jc w:val="center"/>
        <w:rPr>
          <w:rFonts w:ascii="宋体" w:hAnsi="宋体" w:cs="宋体"/>
          <w:b/>
          <w:color w:val="auto"/>
          <w:kern w:val="0"/>
          <w:sz w:val="32"/>
          <w:szCs w:val="32"/>
        </w:rPr>
      </w:pPr>
    </w:p>
    <w:p w14:paraId="4D91B282">
      <w:pPr>
        <w:snapToGrid w:val="0"/>
        <w:spacing w:line="360" w:lineRule="auto"/>
        <w:ind w:right="480"/>
        <w:jc w:val="center"/>
        <w:rPr>
          <w:rFonts w:ascii="宋体" w:hAnsi="宋体" w:cs="宋体"/>
          <w:b/>
          <w:color w:val="auto"/>
          <w:kern w:val="0"/>
          <w:sz w:val="32"/>
          <w:szCs w:val="32"/>
        </w:rPr>
      </w:pPr>
    </w:p>
    <w:p w14:paraId="1C835EF9">
      <w:pPr>
        <w:snapToGrid w:val="0"/>
        <w:spacing w:line="360" w:lineRule="auto"/>
        <w:ind w:right="480"/>
        <w:jc w:val="center"/>
        <w:rPr>
          <w:rFonts w:ascii="宋体" w:hAnsi="宋体" w:cs="宋体"/>
          <w:b/>
          <w:color w:val="auto"/>
          <w:kern w:val="0"/>
          <w:sz w:val="32"/>
          <w:szCs w:val="32"/>
        </w:rPr>
      </w:pPr>
    </w:p>
    <w:p w14:paraId="31A658C0">
      <w:pPr>
        <w:snapToGrid w:val="0"/>
        <w:spacing w:line="360" w:lineRule="auto"/>
        <w:ind w:right="480"/>
        <w:jc w:val="center"/>
        <w:rPr>
          <w:rFonts w:ascii="宋体" w:hAnsi="宋体" w:cs="宋体"/>
          <w:b/>
          <w:color w:val="auto"/>
          <w:kern w:val="0"/>
          <w:sz w:val="32"/>
          <w:szCs w:val="32"/>
        </w:rPr>
      </w:pPr>
    </w:p>
    <w:p w14:paraId="37629A33">
      <w:pPr>
        <w:snapToGrid w:val="0"/>
        <w:spacing w:line="360" w:lineRule="auto"/>
        <w:ind w:right="480"/>
        <w:jc w:val="center"/>
        <w:rPr>
          <w:rFonts w:ascii="宋体" w:hAnsi="宋体" w:cs="宋体"/>
          <w:b/>
          <w:color w:val="auto"/>
          <w:kern w:val="0"/>
          <w:sz w:val="32"/>
          <w:szCs w:val="32"/>
        </w:rPr>
      </w:pPr>
    </w:p>
    <w:p w14:paraId="04541580">
      <w:pPr>
        <w:snapToGrid w:val="0"/>
        <w:spacing w:line="360" w:lineRule="auto"/>
        <w:ind w:right="480"/>
        <w:jc w:val="center"/>
        <w:rPr>
          <w:rFonts w:ascii="宋体" w:hAnsi="宋体" w:cs="宋体"/>
          <w:b/>
          <w:color w:val="auto"/>
          <w:kern w:val="0"/>
          <w:sz w:val="32"/>
          <w:szCs w:val="32"/>
        </w:rPr>
      </w:pPr>
    </w:p>
    <w:p w14:paraId="16558A4F">
      <w:pPr>
        <w:snapToGrid w:val="0"/>
        <w:spacing w:line="360" w:lineRule="auto"/>
        <w:ind w:right="480"/>
        <w:jc w:val="center"/>
        <w:rPr>
          <w:rFonts w:ascii="宋体" w:hAnsi="宋体" w:cs="宋体"/>
          <w:b/>
          <w:color w:val="auto"/>
          <w:kern w:val="0"/>
          <w:sz w:val="32"/>
          <w:szCs w:val="32"/>
        </w:rPr>
      </w:pPr>
    </w:p>
    <w:p w14:paraId="7AD545BE">
      <w:pPr>
        <w:snapToGrid w:val="0"/>
        <w:spacing w:line="360" w:lineRule="auto"/>
        <w:ind w:right="480"/>
        <w:jc w:val="center"/>
        <w:rPr>
          <w:rFonts w:ascii="宋体" w:hAnsi="宋体" w:cs="宋体"/>
          <w:b/>
          <w:color w:val="auto"/>
          <w:kern w:val="0"/>
          <w:sz w:val="32"/>
          <w:szCs w:val="32"/>
        </w:rPr>
      </w:pPr>
    </w:p>
    <w:p w14:paraId="05FB630A">
      <w:pPr>
        <w:snapToGrid w:val="0"/>
        <w:spacing w:line="360" w:lineRule="auto"/>
        <w:ind w:right="480"/>
        <w:jc w:val="center"/>
        <w:rPr>
          <w:rFonts w:ascii="宋体" w:hAnsi="宋体" w:cs="宋体"/>
          <w:b/>
          <w:color w:val="auto"/>
          <w:kern w:val="0"/>
          <w:sz w:val="32"/>
          <w:szCs w:val="32"/>
        </w:rPr>
      </w:pPr>
    </w:p>
    <w:p w14:paraId="4CAD7666">
      <w:pPr>
        <w:snapToGrid w:val="0"/>
        <w:spacing w:line="360" w:lineRule="auto"/>
        <w:ind w:right="480"/>
        <w:jc w:val="center"/>
        <w:rPr>
          <w:rFonts w:ascii="宋体" w:hAnsi="宋体" w:cs="宋体"/>
          <w:b/>
          <w:color w:val="auto"/>
          <w:kern w:val="0"/>
          <w:sz w:val="32"/>
          <w:szCs w:val="32"/>
        </w:rPr>
      </w:pPr>
    </w:p>
    <w:p w14:paraId="69EE232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79FBAD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14:paraId="3D1694CF">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杭州市钱学森学校</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1945E1E8">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按你方采购文件要求，我们，本响应文件签字方，谨此向你方发出要约如下：如你方接受本磋商，我方承诺按照如下报价单的价格完成</w:t>
      </w:r>
      <w:r>
        <w:rPr>
          <w:rFonts w:hint="eastAsia" w:ascii="宋体" w:hAnsi="宋体" w:cs="宋体"/>
          <w:color w:val="auto"/>
          <w:sz w:val="24"/>
          <w:lang w:eastAsia="zh-CN"/>
        </w:rPr>
        <w:t>杭州市钱学森学校天文馆提升改造项目</w:t>
      </w:r>
      <w:r>
        <w:rPr>
          <w:rFonts w:hint="eastAsia" w:ascii="宋体" w:hAnsi="宋体" w:cs="宋体"/>
          <w:color w:val="auto"/>
          <w:kern w:val="0"/>
          <w:sz w:val="24"/>
          <w:lang w:val="zh-CN"/>
        </w:rPr>
        <w:t>【项目编号：</w:t>
      </w:r>
      <w:r>
        <w:rPr>
          <w:rFonts w:hint="eastAsia" w:ascii="宋体" w:hAnsi="宋体" w:cs="宋体"/>
          <w:color w:val="auto"/>
          <w:sz w:val="24"/>
          <w:lang w:eastAsia="zh-CN"/>
        </w:rPr>
        <w:t>TNZB2025Y-CS-021</w:t>
      </w:r>
      <w:r>
        <w:rPr>
          <w:rFonts w:hint="eastAsia" w:ascii="宋体" w:hAnsi="宋体" w:cs="宋体"/>
          <w:color w:val="auto"/>
          <w:sz w:val="24"/>
        </w:rPr>
        <w:t>】的实施</w:t>
      </w:r>
      <w:r>
        <w:rPr>
          <w:rFonts w:hint="eastAsia" w:ascii="宋体" w:hAnsi="宋体" w:cs="宋体"/>
          <w:color w:val="auto"/>
          <w:kern w:val="0"/>
          <w:sz w:val="24"/>
          <w:lang w:val="zh-CN"/>
        </w:rPr>
        <w:t>。</w:t>
      </w:r>
    </w:p>
    <w:p w14:paraId="66BB01B9">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0"/>
        <w:gridCol w:w="1731"/>
        <w:gridCol w:w="2552"/>
        <w:gridCol w:w="1984"/>
        <w:gridCol w:w="3119"/>
      </w:tblGrid>
      <w:tr w14:paraId="197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2F26BE0">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3230" w:type="dxa"/>
          </w:tcPr>
          <w:p w14:paraId="7DD412B3">
            <w:pPr>
              <w:spacing w:line="360" w:lineRule="auto"/>
              <w:jc w:val="center"/>
              <w:rPr>
                <w:rFonts w:ascii="宋体" w:hAnsi="宋体" w:cs="宋体"/>
                <w:b/>
                <w:color w:val="auto"/>
                <w:sz w:val="24"/>
              </w:rPr>
            </w:pPr>
          </w:p>
          <w:p w14:paraId="5DBAE225">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1731" w:type="dxa"/>
            <w:vAlign w:val="center"/>
          </w:tcPr>
          <w:p w14:paraId="58A72127">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2552" w:type="dxa"/>
            <w:vAlign w:val="center"/>
          </w:tcPr>
          <w:p w14:paraId="5E4DE994">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984" w:type="dxa"/>
            <w:vAlign w:val="center"/>
          </w:tcPr>
          <w:p w14:paraId="2C59951C">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3119" w:type="dxa"/>
            <w:vAlign w:val="center"/>
          </w:tcPr>
          <w:p w14:paraId="1D1D57E7">
            <w:pPr>
              <w:spacing w:line="360" w:lineRule="auto"/>
              <w:jc w:val="center"/>
              <w:rPr>
                <w:rFonts w:ascii="宋体" w:hAnsi="宋体" w:cs="宋体"/>
                <w:b/>
                <w:color w:val="auto"/>
                <w:sz w:val="24"/>
              </w:rPr>
            </w:pPr>
          </w:p>
          <w:p w14:paraId="174AF0C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9128179">
            <w:pPr>
              <w:spacing w:line="360" w:lineRule="auto"/>
              <w:jc w:val="center"/>
              <w:rPr>
                <w:rFonts w:ascii="宋体" w:hAnsi="宋体" w:cs="宋体"/>
                <w:b/>
                <w:color w:val="auto"/>
                <w:sz w:val="24"/>
              </w:rPr>
            </w:pPr>
          </w:p>
        </w:tc>
      </w:tr>
      <w:tr w14:paraId="460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A1F857B">
            <w:pPr>
              <w:snapToGrid w:val="0"/>
              <w:spacing w:line="360" w:lineRule="auto"/>
              <w:jc w:val="center"/>
              <w:rPr>
                <w:rFonts w:hint="eastAsia" w:ascii="宋体" w:hAnsi="宋体" w:eastAsia="宋体" w:cs="宋体"/>
                <w:color w:val="auto"/>
                <w:sz w:val="24"/>
                <w:lang w:eastAsia="zh-CN"/>
              </w:rPr>
            </w:pPr>
            <w:r>
              <w:rPr>
                <w:rFonts w:hint="eastAsia" w:ascii="宋体" w:hAnsi="宋体" w:cs="宋体"/>
                <w:b w:val="0"/>
                <w:bCs/>
                <w:color w:val="auto"/>
                <w:sz w:val="24"/>
                <w:lang w:eastAsia="zh-CN"/>
              </w:rPr>
              <w:t>杭州市钱学森学校天文馆提升改造项目</w:t>
            </w:r>
          </w:p>
        </w:tc>
        <w:tc>
          <w:tcPr>
            <w:tcW w:w="3230" w:type="dxa"/>
            <w:vAlign w:val="center"/>
          </w:tcPr>
          <w:p w14:paraId="35CCB7E4">
            <w:pPr>
              <w:snapToGrid w:val="0"/>
              <w:spacing w:line="360" w:lineRule="auto"/>
              <w:jc w:val="left"/>
              <w:rPr>
                <w:rFonts w:hint="eastAsia" w:ascii="宋体" w:hAnsi="宋体" w:eastAsia="宋体" w:cs="宋体"/>
                <w:color w:val="auto"/>
                <w:sz w:val="24"/>
                <w:lang w:eastAsia="zh-CN"/>
              </w:rPr>
            </w:pPr>
            <w:r>
              <w:rPr>
                <w:rFonts w:hint="eastAsia" w:ascii="宋体" w:hAnsi="宋体" w:cs="宋体"/>
                <w:color w:val="auto"/>
                <w:sz w:val="24"/>
                <w:lang w:eastAsia="zh-CN"/>
              </w:rPr>
              <w:t>杭州市钱学森学校天文馆装饰、安装改造等内容，施工范围、内容为施工图纸和工程量清单范围内及磋商文件中明确的所有内容，详见磋商文件、工程量清单及施工图。</w:t>
            </w:r>
          </w:p>
        </w:tc>
        <w:tc>
          <w:tcPr>
            <w:tcW w:w="1731" w:type="dxa"/>
            <w:vAlign w:val="center"/>
          </w:tcPr>
          <w:p w14:paraId="5C109363">
            <w:pPr>
              <w:snapToGrid w:val="0"/>
              <w:spacing w:line="360" w:lineRule="auto"/>
              <w:jc w:val="center"/>
              <w:rPr>
                <w:rFonts w:ascii="宋体" w:hAnsi="宋体" w:cs="宋体"/>
                <w:color w:val="auto"/>
                <w:sz w:val="24"/>
              </w:rPr>
            </w:pPr>
          </w:p>
        </w:tc>
        <w:tc>
          <w:tcPr>
            <w:tcW w:w="2552" w:type="dxa"/>
            <w:vAlign w:val="center"/>
          </w:tcPr>
          <w:p w14:paraId="145BB802">
            <w:pPr>
              <w:spacing w:line="360" w:lineRule="auto"/>
              <w:jc w:val="center"/>
              <w:rPr>
                <w:rFonts w:ascii="宋体" w:hAnsi="宋体" w:cs="宋体"/>
                <w:color w:val="auto"/>
                <w:sz w:val="24"/>
              </w:rPr>
            </w:pPr>
          </w:p>
        </w:tc>
        <w:tc>
          <w:tcPr>
            <w:tcW w:w="1984" w:type="dxa"/>
            <w:vAlign w:val="center"/>
          </w:tcPr>
          <w:p w14:paraId="1266853B">
            <w:pPr>
              <w:spacing w:line="360" w:lineRule="auto"/>
              <w:jc w:val="center"/>
              <w:rPr>
                <w:rFonts w:ascii="宋体" w:hAnsi="宋体" w:cs="宋体"/>
                <w:color w:val="auto"/>
                <w:sz w:val="24"/>
              </w:rPr>
            </w:pPr>
          </w:p>
        </w:tc>
        <w:tc>
          <w:tcPr>
            <w:tcW w:w="3119" w:type="dxa"/>
            <w:vAlign w:val="center"/>
          </w:tcPr>
          <w:p w14:paraId="3C2B27C6">
            <w:pPr>
              <w:spacing w:line="360" w:lineRule="auto"/>
              <w:jc w:val="center"/>
              <w:rPr>
                <w:rFonts w:ascii="宋体" w:hAnsi="宋体" w:cs="宋体"/>
                <w:color w:val="auto"/>
                <w:sz w:val="24"/>
              </w:rPr>
            </w:pPr>
          </w:p>
        </w:tc>
      </w:tr>
      <w:tr w14:paraId="49B1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3"/>
            <w:vAlign w:val="center"/>
          </w:tcPr>
          <w:p w14:paraId="2F9F21CE">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14:paraId="42F28F9B">
            <w:pPr>
              <w:spacing w:line="360" w:lineRule="auto"/>
              <w:jc w:val="center"/>
              <w:rPr>
                <w:rFonts w:ascii="宋体" w:hAnsi="宋体" w:cs="宋体"/>
                <w:color w:val="auto"/>
                <w:sz w:val="24"/>
              </w:rPr>
            </w:pPr>
          </w:p>
        </w:tc>
      </w:tr>
      <w:tr w14:paraId="1F9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3"/>
            <w:vAlign w:val="center"/>
          </w:tcPr>
          <w:p w14:paraId="6CDA07EA">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14:paraId="6C2E8517">
            <w:pPr>
              <w:spacing w:line="360" w:lineRule="auto"/>
              <w:jc w:val="center"/>
              <w:rPr>
                <w:rFonts w:ascii="宋体" w:hAnsi="宋体" w:cs="宋体"/>
                <w:color w:val="auto"/>
                <w:sz w:val="24"/>
              </w:rPr>
            </w:pPr>
          </w:p>
        </w:tc>
      </w:tr>
    </w:tbl>
    <w:p w14:paraId="3B04DD9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3676BF1">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5F997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755A243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223063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1BE41E7">
      <w:pPr>
        <w:spacing w:line="360" w:lineRule="auto"/>
        <w:ind w:firstLine="482" w:firstLineChars="200"/>
        <w:rPr>
          <w:rFonts w:ascii="宋体" w:hAnsi="宋体" w:cs="宋体"/>
          <w:b/>
          <w:color w:val="auto"/>
          <w:kern w:val="0"/>
          <w:sz w:val="24"/>
        </w:rPr>
      </w:pPr>
    </w:p>
    <w:p w14:paraId="5CEAF76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054A015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14:paraId="46DC7D77">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14:paraId="464FFB1F">
      <w:pPr>
        <w:keepNext w:val="0"/>
        <w:pageBreakBefore w:val="0"/>
        <w:snapToGrid w:val="0"/>
        <w:spacing w:before="120" w:after="120"/>
        <w:outlineLvl w:val="9"/>
        <w:rPr>
          <w:rFonts w:hint="eastAsia"/>
          <w:color w:val="auto"/>
          <w:lang w:val="en-US" w:eastAsia="zh-CN"/>
        </w:rPr>
      </w:pPr>
    </w:p>
    <w:p w14:paraId="5FC57C14">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460F97F">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75BC1FA0">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34A5DD0B">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16FBD872">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16FC59D9">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2265A9C1">
      <w:pPr>
        <w:pStyle w:val="693"/>
        <w:keepNext w:val="0"/>
        <w:pageBreakBefore/>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、已标价工程量清单</w:t>
      </w:r>
    </w:p>
    <w:p w14:paraId="4BEE0E83">
      <w:pPr>
        <w:ind w:right="420"/>
        <w:rPr>
          <w:rFonts w:hint="eastAsia" w:ascii="宋体" w:hAnsi="宋体" w:cs="宋体"/>
          <w:color w:val="auto"/>
          <w:sz w:val="24"/>
        </w:rPr>
      </w:pPr>
      <w:r>
        <w:rPr>
          <w:rFonts w:hint="eastAsia" w:ascii="宋体" w:hAnsi="宋体" w:cs="宋体"/>
          <w:color w:val="auto"/>
          <w:sz w:val="24"/>
        </w:rPr>
        <w:t xml:space="preserve">注：按采购文件工程量清单编制 </w:t>
      </w:r>
    </w:p>
    <w:p w14:paraId="42E691AC">
      <w:pPr>
        <w:rPr>
          <w:rFonts w:hint="eastAsia" w:ascii="宋体" w:hAnsi="宋体" w:cs="宋体"/>
          <w:color w:val="auto"/>
          <w:sz w:val="24"/>
        </w:rPr>
      </w:pPr>
      <w:r>
        <w:rPr>
          <w:rFonts w:hint="eastAsia" w:ascii="宋体" w:hAnsi="宋体" w:cs="宋体"/>
          <w:color w:val="auto"/>
          <w:sz w:val="24"/>
        </w:rPr>
        <w:br w:type="page"/>
      </w:r>
    </w:p>
    <w:p w14:paraId="51F2901B">
      <w:pPr>
        <w:tabs>
          <w:tab w:val="left" w:pos="6000"/>
        </w:tabs>
        <w:spacing w:line="360" w:lineRule="auto"/>
        <w:ind w:left="420"/>
        <w:jc w:val="center"/>
        <w:rPr>
          <w:rFonts w:hint="eastAsia" w:ascii="宋体" w:hAnsi="宋体" w:eastAsia="宋体" w:cs="宋体"/>
          <w:b/>
          <w:bCs/>
          <w:color w:val="auto"/>
          <w:sz w:val="36"/>
        </w:rPr>
      </w:pPr>
      <w:r>
        <w:rPr>
          <w:rFonts w:hint="eastAsia" w:ascii="宋体" w:hAnsi="宋体" w:eastAsia="宋体" w:cs="宋体"/>
          <w:b/>
          <w:bCs/>
          <w:color w:val="auto"/>
          <w:sz w:val="36"/>
        </w:rPr>
        <w:t>工程量清单报价</w:t>
      </w:r>
    </w:p>
    <w:p w14:paraId="6A49271A">
      <w:pPr>
        <w:numPr>
          <w:ilvl w:val="0"/>
          <w:numId w:val="25"/>
        </w:numPr>
        <w:snapToGrid w:val="0"/>
        <w:spacing w:line="360" w:lineRule="auto"/>
        <w:rPr>
          <w:rFonts w:hint="eastAsia" w:ascii="宋体" w:hAnsi="宋体" w:eastAsia="宋体" w:cs="宋体"/>
          <w:color w:val="auto"/>
        </w:rPr>
      </w:pPr>
      <w:r>
        <w:rPr>
          <w:rFonts w:hint="eastAsia" w:ascii="宋体" w:hAnsi="宋体" w:eastAsia="宋体" w:cs="宋体"/>
          <w:color w:val="auto"/>
          <w:lang w:eastAsia="zh-CN"/>
        </w:rPr>
        <w:t>磋商报价</w:t>
      </w:r>
      <w:r>
        <w:rPr>
          <w:rFonts w:hint="eastAsia" w:ascii="宋体" w:hAnsi="宋体" w:eastAsia="宋体" w:cs="宋体"/>
          <w:color w:val="auto"/>
        </w:rPr>
        <w:t>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ascii="宋体" w:hAnsi="宋体" w:eastAsia="宋体" w:cs="宋体"/>
          <w:color w:val="auto"/>
          <w:lang w:eastAsia="zh-CN"/>
        </w:rPr>
        <w:t>供应商</w:t>
      </w:r>
      <w:r>
        <w:rPr>
          <w:rFonts w:hint="eastAsia" w:ascii="宋体" w:hAnsi="宋体" w:eastAsia="宋体" w:cs="宋体"/>
          <w:color w:val="auto"/>
        </w:rPr>
        <w:t>自行拟定的施工组织设计或施工方案；市场价格或工程造价管理机构发布的价格信息；其他相关资料。</w:t>
      </w:r>
    </w:p>
    <w:p w14:paraId="5B49CCAD">
      <w:pPr>
        <w:numPr>
          <w:ilvl w:val="0"/>
          <w:numId w:val="25"/>
        </w:numPr>
        <w:snapToGrid w:val="0"/>
        <w:spacing w:line="360" w:lineRule="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应当根据本企业的具体经营状况、技术装备水平、管理水平，视工程的实际情况、风险程度，自主报价。</w:t>
      </w:r>
      <w:r>
        <w:rPr>
          <w:rFonts w:hint="eastAsia" w:ascii="宋体" w:hAnsi="宋体" w:eastAsia="宋体" w:cs="宋体"/>
          <w:color w:val="auto"/>
          <w:lang w:eastAsia="zh-CN"/>
        </w:rPr>
        <w:t>供应商</w:t>
      </w:r>
      <w:r>
        <w:rPr>
          <w:rFonts w:hint="eastAsia" w:ascii="宋体" w:hAnsi="宋体" w:eastAsia="宋体" w:cs="宋体"/>
          <w:color w:val="auto"/>
        </w:rPr>
        <w:t>不得以低于其企业成本的</w:t>
      </w:r>
      <w:r>
        <w:rPr>
          <w:rFonts w:hint="eastAsia" w:ascii="宋体" w:hAnsi="宋体" w:eastAsia="宋体" w:cs="宋体"/>
          <w:color w:val="auto"/>
          <w:lang w:eastAsia="zh-CN"/>
        </w:rPr>
        <w:t>磋商报价</w:t>
      </w:r>
      <w:r>
        <w:rPr>
          <w:rFonts w:hint="eastAsia" w:ascii="宋体" w:hAnsi="宋体" w:eastAsia="宋体" w:cs="宋体"/>
          <w:color w:val="auto"/>
        </w:rPr>
        <w:t>竞标。</w:t>
      </w:r>
    </w:p>
    <w:p w14:paraId="76D694B9">
      <w:pPr>
        <w:tabs>
          <w:tab w:val="left" w:pos="378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应根据其</w:t>
      </w:r>
      <w:r>
        <w:rPr>
          <w:rFonts w:hint="eastAsia" w:ascii="宋体" w:hAnsi="宋体" w:eastAsia="宋体" w:cs="宋体"/>
          <w:color w:val="auto"/>
          <w:lang w:eastAsia="zh-CN"/>
        </w:rPr>
        <w:t>磋商报价</w:t>
      </w:r>
      <w:r>
        <w:rPr>
          <w:rFonts w:hint="eastAsia" w:ascii="宋体" w:hAnsi="宋体" w:eastAsia="宋体" w:cs="宋体"/>
          <w:color w:val="auto"/>
        </w:rPr>
        <w:t>情况提供书面报价说明。报价说明的主要内容包括：</w:t>
      </w:r>
      <w:r>
        <w:rPr>
          <w:rFonts w:hint="eastAsia" w:ascii="宋体" w:hAnsi="宋体" w:eastAsia="宋体" w:cs="宋体"/>
          <w:color w:val="auto"/>
          <w:lang w:eastAsia="zh-CN"/>
        </w:rPr>
        <w:t>磋商报价</w:t>
      </w:r>
      <w:r>
        <w:rPr>
          <w:rFonts w:hint="eastAsia" w:ascii="宋体" w:hAnsi="宋体" w:eastAsia="宋体" w:cs="宋体"/>
          <w:color w:val="auto"/>
        </w:rPr>
        <w:t>的编制依据；对</w:t>
      </w:r>
      <w:r>
        <w:rPr>
          <w:rFonts w:hint="eastAsia" w:ascii="宋体" w:hAnsi="宋体" w:eastAsia="宋体" w:cs="宋体"/>
          <w:color w:val="auto"/>
          <w:lang w:eastAsia="zh-CN"/>
        </w:rPr>
        <w:t>磋商</w:t>
      </w:r>
      <w:r>
        <w:rPr>
          <w:rFonts w:hint="eastAsia" w:ascii="宋体" w:hAnsi="宋体" w:eastAsia="宋体" w:cs="宋体"/>
          <w:color w:val="auto"/>
        </w:rPr>
        <w:t>工期、质量、材料、施工等方面的承诺；综合单价中考虑的风险因素、风险范围（幅度）；措施项目的依据；其他需要说明的问题。</w:t>
      </w:r>
    </w:p>
    <w:p w14:paraId="43CACCCE">
      <w:pPr>
        <w:numPr>
          <w:ilvl w:val="0"/>
          <w:numId w:val="25"/>
        </w:numPr>
        <w:snapToGrid w:val="0"/>
        <w:spacing w:line="360" w:lineRule="auto"/>
        <w:rPr>
          <w:rFonts w:hint="eastAsia" w:ascii="宋体" w:hAnsi="宋体" w:eastAsia="宋体" w:cs="宋体"/>
          <w:color w:val="auto"/>
        </w:rPr>
      </w:pPr>
      <w:r>
        <w:rPr>
          <w:rFonts w:hint="eastAsia" w:ascii="宋体" w:hAnsi="宋体" w:eastAsia="宋体" w:cs="宋体"/>
          <w:color w:val="auto"/>
          <w:lang w:eastAsia="zh-CN"/>
        </w:rPr>
        <w:t>磋商报价</w:t>
      </w:r>
      <w:r>
        <w:rPr>
          <w:rFonts w:hint="eastAsia" w:ascii="宋体" w:hAnsi="宋体" w:eastAsia="宋体" w:cs="宋体"/>
          <w:color w:val="auto"/>
        </w:rPr>
        <w:t>应按照以下原则计价：</w:t>
      </w:r>
    </w:p>
    <w:p w14:paraId="3E5E15FD">
      <w:pPr>
        <w:snapToGrid w:val="0"/>
        <w:spacing w:line="360" w:lineRule="auto"/>
        <w:ind w:firstLine="422" w:firstLineChars="200"/>
        <w:rPr>
          <w:rFonts w:hint="eastAsia" w:ascii="宋体" w:hAnsi="宋体" w:eastAsia="宋体" w:cs="宋体"/>
          <w:color w:val="auto"/>
        </w:rPr>
      </w:pPr>
      <w:r>
        <w:rPr>
          <w:rFonts w:hint="eastAsia" w:ascii="宋体" w:hAnsi="宋体" w:eastAsia="宋体" w:cs="宋体"/>
          <w:b/>
          <w:color w:val="auto"/>
        </w:rPr>
        <w:t>1、分部分项工程项目清单费用</w:t>
      </w:r>
    </w:p>
    <w:p w14:paraId="320E9D3A">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供应商</w:t>
      </w:r>
      <w:r>
        <w:rPr>
          <w:rFonts w:hint="eastAsia" w:ascii="宋体" w:hAnsi="宋体" w:eastAsia="宋体" w:cs="宋体"/>
          <w:color w:val="auto"/>
        </w:rPr>
        <w:t>按招标工程量清单填报价格。</w:t>
      </w:r>
      <w:r>
        <w:rPr>
          <w:rFonts w:hint="eastAsia" w:ascii="宋体" w:hAnsi="宋体" w:eastAsia="宋体" w:cs="宋体"/>
          <w:color w:val="auto"/>
          <w:lang w:eastAsia="zh-CN"/>
        </w:rPr>
        <w:t>磋商报价</w:t>
      </w:r>
      <w:r>
        <w:rPr>
          <w:rFonts w:hint="eastAsia" w:ascii="宋体" w:hAnsi="宋体" w:eastAsia="宋体" w:cs="宋体"/>
          <w:color w:val="auto"/>
        </w:rPr>
        <w:t>采用综合单价计价，</w:t>
      </w:r>
      <w:r>
        <w:rPr>
          <w:rFonts w:hint="eastAsia" w:ascii="宋体" w:hAnsi="宋体" w:eastAsia="宋体" w:cs="宋体"/>
          <w:color w:val="auto"/>
          <w:lang w:eastAsia="zh-CN"/>
        </w:rPr>
        <w:t>供应商</w:t>
      </w:r>
      <w:r>
        <w:rPr>
          <w:rFonts w:hint="eastAsia" w:ascii="宋体" w:hAnsi="宋体" w:eastAsia="宋体" w:cs="宋体"/>
          <w:color w:val="auto"/>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ascii="宋体" w:hAnsi="宋体" w:eastAsia="宋体" w:cs="宋体"/>
          <w:color w:val="auto"/>
          <w:lang w:eastAsia="zh-CN"/>
        </w:rPr>
        <w:t>供应商</w:t>
      </w:r>
      <w:r>
        <w:rPr>
          <w:rFonts w:hint="eastAsia" w:ascii="宋体" w:hAnsi="宋体" w:eastAsia="宋体" w:cs="宋体"/>
          <w:color w:val="auto"/>
        </w:rPr>
        <w:t>承担的风险范围及其费用。</w:t>
      </w:r>
    </w:p>
    <w:p w14:paraId="38C3C6E0">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（2）人工费、材料费、机械使用费、企业管理费和利润的费用所涵盖内容按省级建设行政主管部门颁发的计价依据确定。上级建设行政主管部门颁发的相关计价文件对费用内容组成另有调整的，按其规定执行。</w:t>
      </w:r>
    </w:p>
    <w:p w14:paraId="0C218D3A">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（3）综合单价应包括</w:t>
      </w:r>
      <w:r>
        <w:rPr>
          <w:rFonts w:hint="eastAsia" w:ascii="宋体" w:hAnsi="宋体" w:eastAsia="宋体" w:cs="宋体"/>
          <w:color w:val="auto"/>
          <w:lang w:eastAsia="zh-CN"/>
        </w:rPr>
        <w:t>采购</w:t>
      </w:r>
      <w:r>
        <w:rPr>
          <w:rFonts w:hint="eastAsia" w:ascii="宋体" w:hAnsi="宋体" w:eastAsia="宋体" w:cs="宋体"/>
          <w:color w:val="auto"/>
        </w:rPr>
        <w:t>人自行采购材料的价款。招标文件提供暂定价的材料，</w:t>
      </w:r>
      <w:r>
        <w:rPr>
          <w:rFonts w:hint="eastAsia" w:ascii="宋体" w:hAnsi="宋体" w:eastAsia="宋体" w:cs="宋体"/>
          <w:color w:val="auto"/>
          <w:lang w:eastAsia="zh-CN"/>
        </w:rPr>
        <w:t>供应商</w:t>
      </w:r>
      <w:r>
        <w:rPr>
          <w:rFonts w:hint="eastAsia" w:ascii="宋体" w:hAnsi="宋体" w:eastAsia="宋体" w:cs="宋体"/>
          <w:color w:val="auto"/>
        </w:rPr>
        <w:t>按暂定的单价计入综合单价。暂定价材料如遇本省计价依据中无相类似的材料时，</w:t>
      </w:r>
      <w:r>
        <w:rPr>
          <w:rFonts w:hint="eastAsia" w:ascii="宋体" w:hAnsi="宋体" w:eastAsia="宋体" w:cs="宋体"/>
          <w:color w:val="auto"/>
          <w:lang w:eastAsia="zh-CN"/>
        </w:rPr>
        <w:t>供应商</w:t>
      </w:r>
      <w:r>
        <w:rPr>
          <w:rFonts w:hint="eastAsia" w:ascii="宋体" w:hAnsi="宋体" w:eastAsia="宋体" w:cs="宋体"/>
          <w:color w:val="auto"/>
        </w:rPr>
        <w:t>应该在</w:t>
      </w:r>
      <w:r>
        <w:rPr>
          <w:rFonts w:hint="eastAsia" w:ascii="宋体" w:hAnsi="宋体" w:eastAsia="宋体" w:cs="宋体"/>
          <w:color w:val="auto"/>
          <w:lang w:eastAsia="zh-CN"/>
        </w:rPr>
        <w:t>响应</w:t>
      </w:r>
      <w:r>
        <w:rPr>
          <w:rFonts w:hint="eastAsia" w:ascii="宋体" w:hAnsi="宋体" w:eastAsia="宋体" w:cs="宋体"/>
          <w:color w:val="auto"/>
        </w:rPr>
        <w:t>文件报价说明中明确该暂定价材料的损耗率。</w:t>
      </w:r>
    </w:p>
    <w:p w14:paraId="51722053">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（4）企业管理费、利润的费用计算由</w:t>
      </w:r>
      <w:r>
        <w:rPr>
          <w:rFonts w:hint="eastAsia" w:ascii="宋体" w:hAnsi="宋体" w:eastAsia="宋体" w:cs="宋体"/>
          <w:color w:val="auto"/>
          <w:lang w:eastAsia="zh-CN"/>
        </w:rPr>
        <w:t>供应商</w:t>
      </w:r>
      <w:r>
        <w:rPr>
          <w:rFonts w:hint="eastAsia" w:ascii="宋体" w:hAnsi="宋体" w:eastAsia="宋体" w:cs="宋体"/>
          <w:color w:val="auto"/>
        </w:rPr>
        <w:t>自主确定或参照省建设行政主管部门颁发的计价依据计算。</w:t>
      </w:r>
    </w:p>
    <w:p w14:paraId="6F4D2C0A">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磋商报价</w:t>
      </w:r>
      <w:r>
        <w:rPr>
          <w:rFonts w:hint="eastAsia" w:ascii="宋体" w:hAnsi="宋体" w:eastAsia="宋体" w:cs="宋体"/>
          <w:color w:val="auto"/>
        </w:rPr>
        <w:t>时，企业管理费中应包括施工企业现场临时宿舍取暖降温等费用，以及施工企业对建筑以及材料、构件和建筑安装物进行一般鉴定、检查所发生的检验试验费等相关费用。为保障工程质量和安全，企业管理费报价不得低于省建设行政主管部门颁发的计价依据和相关取费计价文件规定的对应专业工程企业管理费弹性费率下限乘以20%的计算值。同时，</w:t>
      </w:r>
      <w:r>
        <w:rPr>
          <w:rFonts w:hint="eastAsia" w:ascii="宋体" w:hAnsi="宋体" w:eastAsia="宋体" w:cs="宋体"/>
          <w:color w:val="auto"/>
          <w:lang w:eastAsia="zh-CN"/>
        </w:rPr>
        <w:t>供应商</w:t>
      </w:r>
      <w:r>
        <w:rPr>
          <w:rFonts w:hint="eastAsia" w:ascii="宋体" w:hAnsi="宋体" w:eastAsia="宋体" w:cs="宋体"/>
          <w:color w:val="auto"/>
        </w:rPr>
        <w:t>必须对企业管理费中所包含的施工企业的现场临时宿舍取暖降温等费用，在相应的清单明细表中（表2-5）进行单独费用报价分析。</w:t>
      </w:r>
    </w:p>
    <w:p w14:paraId="2F2550D9">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施工企业的现场临时宿舍取暖降温等费用，应根据市政府、市建设行政主管部门颁发的有关文件对于现场民工宿舍空调的设置要求或标准、安责险等规定落实相应费用的报价。</w:t>
      </w:r>
    </w:p>
    <w:p w14:paraId="3AF6464F">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spacing w:val="-8"/>
        </w:rPr>
        <w:t>未按上述规定要求报价的，评标委员会可以评定为废标。</w:t>
      </w:r>
    </w:p>
    <w:p w14:paraId="2639F4AB">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5、综合单价中的风险费计算应根据招标文件中所明确的</w:t>
      </w:r>
      <w:r>
        <w:rPr>
          <w:rFonts w:hint="eastAsia" w:ascii="宋体" w:hAnsi="宋体" w:eastAsia="宋体" w:cs="宋体"/>
          <w:color w:val="auto"/>
          <w:lang w:eastAsia="zh-CN"/>
        </w:rPr>
        <w:t>供应商</w:t>
      </w:r>
      <w:r>
        <w:rPr>
          <w:rFonts w:hint="eastAsia" w:ascii="宋体" w:hAnsi="宋体" w:eastAsia="宋体" w:cs="宋体"/>
          <w:color w:val="auto"/>
        </w:rPr>
        <w:t>应承担的风险范围和幅度由</w:t>
      </w:r>
      <w:r>
        <w:rPr>
          <w:rFonts w:hint="eastAsia" w:ascii="宋体" w:hAnsi="宋体" w:eastAsia="宋体" w:cs="宋体"/>
          <w:color w:val="auto"/>
          <w:lang w:eastAsia="zh-CN"/>
        </w:rPr>
        <w:t>供应商</w:t>
      </w:r>
      <w:r>
        <w:rPr>
          <w:rFonts w:hint="eastAsia" w:ascii="宋体" w:hAnsi="宋体" w:eastAsia="宋体" w:cs="宋体"/>
          <w:color w:val="auto"/>
        </w:rPr>
        <w:t>自主确定。</w:t>
      </w:r>
    </w:p>
    <w:p w14:paraId="152D75A0">
      <w:pPr>
        <w:snapToGrid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2、措施项目清单费用</w:t>
      </w:r>
    </w:p>
    <w:p w14:paraId="7F8AEEAB">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供应商</w:t>
      </w:r>
      <w:r>
        <w:rPr>
          <w:rFonts w:hint="eastAsia" w:ascii="宋体" w:hAnsi="宋体" w:eastAsia="宋体" w:cs="宋体"/>
          <w:color w:val="auto"/>
        </w:rPr>
        <w:t>应根据</w:t>
      </w:r>
      <w:r>
        <w:rPr>
          <w:rFonts w:hint="eastAsia" w:ascii="宋体" w:hAnsi="宋体" w:eastAsia="宋体" w:cs="宋体"/>
          <w:color w:val="auto"/>
          <w:lang w:eastAsia="zh-CN"/>
        </w:rPr>
        <w:t>采购</w:t>
      </w:r>
      <w:r>
        <w:rPr>
          <w:rFonts w:hint="eastAsia" w:ascii="宋体" w:hAnsi="宋体" w:eastAsia="宋体" w:cs="宋体"/>
          <w:color w:val="auto"/>
        </w:rPr>
        <w:t>人提供的措施项目清单和</w:t>
      </w:r>
      <w:r>
        <w:rPr>
          <w:rFonts w:hint="eastAsia" w:ascii="宋体" w:hAnsi="宋体" w:eastAsia="宋体" w:cs="宋体"/>
          <w:color w:val="auto"/>
          <w:lang w:eastAsia="zh-CN"/>
        </w:rPr>
        <w:t>供应商</w:t>
      </w:r>
      <w:r>
        <w:rPr>
          <w:rFonts w:hint="eastAsia" w:ascii="宋体" w:hAnsi="宋体" w:eastAsia="宋体" w:cs="宋体"/>
          <w:color w:val="auto"/>
        </w:rPr>
        <w:t>自行确定的施工组织设计或施工方案填报数量和价格，不发生的措施项目金额以“O”计价。遇有措施项目清单未列项的，</w:t>
      </w:r>
      <w:r>
        <w:rPr>
          <w:rFonts w:hint="eastAsia" w:ascii="宋体" w:hAnsi="宋体" w:eastAsia="宋体" w:cs="宋体"/>
          <w:color w:val="auto"/>
          <w:lang w:eastAsia="zh-CN"/>
        </w:rPr>
        <w:t>供应商</w:t>
      </w:r>
      <w:r>
        <w:rPr>
          <w:rFonts w:hint="eastAsia" w:ascii="宋体" w:hAnsi="宋体" w:eastAsia="宋体" w:cs="宋体"/>
          <w:color w:val="auto"/>
        </w:rPr>
        <w:t>可补充措施项目并报价。</w:t>
      </w:r>
    </w:p>
    <w:p w14:paraId="1B2076EF">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（2）技术措施项目中的单价项目报价可参照综合单价的组成自主确定或参照省建设行政主管部门发布的消耗量定额、施工费用定额和计算方法计算。</w:t>
      </w:r>
    </w:p>
    <w:p w14:paraId="4D945D9C">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（3）措施项目中凡属周转使用的设备、材料，均应按单次使用摊销量报价。</w:t>
      </w:r>
    </w:p>
    <w:p w14:paraId="5F92A312">
      <w:pPr>
        <w:snapToGrid w:val="0"/>
        <w:spacing w:line="360" w:lineRule="auto"/>
        <w:ind w:firstLine="420" w:firstLineChars="200"/>
        <w:rPr>
          <w:rFonts w:hint="eastAsia" w:ascii="宋体" w:hAnsi="宋体" w:eastAsia="宋体" w:cs="宋体"/>
          <w:color w:val="auto"/>
          <w:spacing w:val="-3"/>
        </w:rPr>
      </w:pPr>
      <w:r>
        <w:rPr>
          <w:rFonts w:hint="eastAsia" w:ascii="宋体" w:hAnsi="宋体" w:eastAsia="宋体" w:cs="宋体"/>
          <w:color w:val="auto"/>
        </w:rPr>
        <w:t>（4）</w:t>
      </w:r>
      <w:r>
        <w:rPr>
          <w:rFonts w:hint="eastAsia" w:ascii="宋体" w:hAnsi="宋体" w:eastAsia="宋体" w:cs="宋体"/>
          <w:color w:val="auto"/>
          <w:spacing w:val="-3"/>
          <w:lang w:eastAsia="zh-CN"/>
        </w:rPr>
        <w:t>供应商</w:t>
      </w:r>
      <w:r>
        <w:rPr>
          <w:rFonts w:hint="eastAsia" w:ascii="宋体" w:hAnsi="宋体" w:eastAsia="宋体" w:cs="宋体"/>
          <w:color w:val="auto"/>
          <w:spacing w:val="-3"/>
        </w:rPr>
        <w:t>应针对拟建工程编制保证安全施工、文明施工、环境保护和临时设施的技术措施方案，并按招标工程量清单中的相应措施清单提供数量和报价。遇有缺项时，</w:t>
      </w:r>
      <w:r>
        <w:rPr>
          <w:rFonts w:hint="eastAsia" w:ascii="宋体" w:hAnsi="宋体" w:eastAsia="宋体" w:cs="宋体"/>
          <w:color w:val="auto"/>
          <w:spacing w:val="-3"/>
          <w:lang w:eastAsia="zh-CN"/>
        </w:rPr>
        <w:t>供应商</w:t>
      </w:r>
      <w:r>
        <w:rPr>
          <w:rFonts w:hint="eastAsia" w:ascii="宋体" w:hAnsi="宋体" w:eastAsia="宋体" w:cs="宋体"/>
          <w:color w:val="auto"/>
          <w:spacing w:val="-3"/>
        </w:rPr>
        <w:t>可补充措施项目。</w:t>
      </w:r>
    </w:p>
    <w:p w14:paraId="3FC35FE0">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（5）施工取费费率依照本省现行计价依据的有关规定执行；</w:t>
      </w:r>
    </w:p>
    <w:p w14:paraId="3CB88BAC">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安全文明施工措施项目费用包括安全施工、文明施工、环境保护和临时设施费用，必须充分保证。</w:t>
      </w:r>
      <w:r>
        <w:rPr>
          <w:rFonts w:hint="eastAsia" w:ascii="宋体" w:hAnsi="宋体" w:eastAsia="宋体" w:cs="宋体"/>
          <w:color w:val="auto"/>
          <w:lang w:eastAsia="zh-CN"/>
        </w:rPr>
        <w:t>供应商</w:t>
      </w:r>
      <w:r>
        <w:rPr>
          <w:rFonts w:hint="eastAsia" w:ascii="宋体" w:hAnsi="宋体" w:eastAsia="宋体" w:cs="宋体"/>
          <w:color w:val="auto"/>
        </w:rPr>
        <w:t>应结合招标工程的实际，依据</w:t>
      </w:r>
      <w:r>
        <w:rPr>
          <w:rFonts w:hint="eastAsia" w:ascii="宋体" w:hAnsi="宋体" w:eastAsia="宋体" w:cs="宋体"/>
          <w:color w:val="auto"/>
          <w:lang w:eastAsia="zh-CN"/>
        </w:rPr>
        <w:t>采购</w:t>
      </w:r>
      <w:r>
        <w:rPr>
          <w:rFonts w:hint="eastAsia" w:ascii="宋体" w:hAnsi="宋体" w:eastAsia="宋体" w:cs="宋体"/>
          <w:color w:val="auto"/>
        </w:rPr>
        <w:t>人提供的安全文明施工措施项目清单及计价表（表1-3-A-1），按项目整体考虑分别报价。</w:t>
      </w:r>
    </w:p>
    <w:p w14:paraId="593EBA7D">
      <w:pPr>
        <w:widowControl/>
        <w:snapToGrid w:val="0"/>
        <w:spacing w:line="360" w:lineRule="auto"/>
        <w:rPr>
          <w:rFonts w:hint="eastAsia" w:ascii="宋体" w:hAnsi="宋体" w:eastAsia="宋体" w:cs="宋体"/>
          <w:color w:val="auto"/>
        </w:rPr>
      </w:pPr>
      <w:r>
        <w:rPr>
          <w:rFonts w:hint="eastAsia" w:ascii="宋体" w:hAnsi="宋体" w:eastAsia="宋体" w:cs="宋体"/>
          <w:color w:val="auto"/>
        </w:rPr>
        <w:t xml:space="preserve">    安全文明施工措施费用报价不得低于建设行政主管部门颁发的取费计价文件规定的弹性费率下限的计算值。</w:t>
      </w:r>
      <w:r>
        <w:rPr>
          <w:rFonts w:hint="eastAsia" w:ascii="宋体" w:hAnsi="宋体" w:eastAsia="宋体" w:cs="宋体"/>
          <w:color w:val="auto"/>
          <w:lang w:eastAsia="zh-CN"/>
        </w:rPr>
        <w:t>供应商</w:t>
      </w:r>
      <w:r>
        <w:rPr>
          <w:rFonts w:hint="eastAsia" w:ascii="宋体" w:hAnsi="宋体" w:eastAsia="宋体" w:cs="宋体"/>
          <w:color w:val="auto"/>
        </w:rPr>
        <w:t>未按规定要求报价的，评标委员会可以评定为废标；</w:t>
      </w:r>
    </w:p>
    <w:p w14:paraId="7CC4D9E1">
      <w:pPr>
        <w:widowControl/>
        <w:snapToGrid w:val="0"/>
        <w:spacing w:line="360" w:lineRule="auto"/>
        <w:rPr>
          <w:rFonts w:hint="eastAsia" w:ascii="宋体" w:hAnsi="宋体" w:eastAsia="宋体" w:cs="宋体"/>
          <w:color w:val="auto"/>
        </w:rPr>
      </w:pPr>
      <w:r>
        <w:rPr>
          <w:rFonts w:hint="eastAsia" w:ascii="宋体" w:hAnsi="宋体" w:eastAsia="宋体" w:cs="宋体"/>
          <w:color w:val="auto"/>
        </w:rPr>
        <w:t>即：安全文明施工措施费用的</w:t>
      </w:r>
      <w:r>
        <w:rPr>
          <w:rFonts w:hint="eastAsia" w:ascii="宋体" w:hAnsi="宋体" w:eastAsia="宋体" w:cs="宋体"/>
          <w:color w:val="auto"/>
          <w:lang w:eastAsia="zh-CN"/>
        </w:rPr>
        <w:t>磋商报价</w:t>
      </w:r>
      <w:r>
        <w:rPr>
          <w:rFonts w:hint="eastAsia" w:ascii="宋体" w:hAnsi="宋体" w:eastAsia="宋体" w:cs="宋体"/>
          <w:color w:val="auto"/>
        </w:rPr>
        <w:t>≥∑[(专业工程分部分项工程量清单中的取费基数值 + 技术措施项目清单中的取费基数值)×对应专业工程基本费下限费率]；</w:t>
      </w:r>
    </w:p>
    <w:p w14:paraId="647A6C8E">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上级建设主管部门颁发的有关文件对该措施费用内容和费率下限标准有调整的，按其规定执行。</w:t>
      </w:r>
    </w:p>
    <w:p w14:paraId="5645DAA5">
      <w:pPr>
        <w:pStyle w:val="967"/>
        <w:rPr>
          <w:rFonts w:hint="eastAsia" w:ascii="宋体" w:hAnsi="宋体" w:eastAsia="宋体" w:cs="宋体"/>
          <w:color w:val="auto"/>
        </w:rPr>
      </w:pPr>
    </w:p>
    <w:p w14:paraId="208425C4">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ascii="宋体" w:hAnsi="宋体" w:eastAsia="宋体" w:cs="宋体"/>
          <w:color w:val="auto"/>
          <w:lang w:eastAsia="zh-CN"/>
        </w:rPr>
        <w:t>供应商</w:t>
      </w:r>
      <w:r>
        <w:rPr>
          <w:rFonts w:hint="eastAsia" w:ascii="宋体" w:hAnsi="宋体" w:eastAsia="宋体" w:cs="宋体"/>
          <w:color w:val="auto"/>
        </w:rPr>
        <w:t>暂不填报报价；</w:t>
      </w:r>
    </w:p>
    <w:p w14:paraId="2727171C">
      <w:pPr>
        <w:pStyle w:val="967"/>
        <w:rPr>
          <w:rFonts w:hint="eastAsia" w:ascii="宋体" w:hAnsi="宋体" w:eastAsia="宋体" w:cs="宋体"/>
          <w:color w:val="auto"/>
        </w:rPr>
      </w:pPr>
    </w:p>
    <w:p w14:paraId="443BD0B4">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上级建设主管部门颁发的有关文件对该措施费用内容和费率下限标准有调整的，按其规定执行。</w:t>
      </w:r>
    </w:p>
    <w:p w14:paraId="014CBA3E">
      <w:pPr>
        <w:pStyle w:val="967"/>
        <w:rPr>
          <w:rFonts w:hint="eastAsia" w:ascii="宋体" w:hAnsi="宋体" w:eastAsia="宋体" w:cs="宋体"/>
          <w:color w:val="auto"/>
        </w:rPr>
      </w:pPr>
    </w:p>
    <w:p w14:paraId="671E9E5A">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 xml:space="preserve">未按上述规定要求报价的，评标委员会可评定为废标。 </w:t>
      </w:r>
    </w:p>
    <w:p w14:paraId="4A3C0D7D">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安全文明施工措施费不得挪作他用。工程实施过程中应根据</w:t>
      </w:r>
      <w:r>
        <w:rPr>
          <w:rFonts w:hint="eastAsia" w:ascii="宋体" w:hAnsi="宋体" w:eastAsia="宋体" w:cs="宋体"/>
          <w:color w:val="auto"/>
          <w:lang w:eastAsia="zh-CN"/>
        </w:rPr>
        <w:t>响应</w:t>
      </w:r>
      <w:r>
        <w:rPr>
          <w:rFonts w:hint="eastAsia" w:ascii="宋体" w:hAnsi="宋体" w:eastAsia="宋体" w:cs="宋体"/>
          <w:color w:val="auto"/>
        </w:rPr>
        <w:t>文件的承诺和合同约定，经监理单位审查认可后由建设单位足额支付。</w:t>
      </w:r>
    </w:p>
    <w:p w14:paraId="1FFB7DB7">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lang w:eastAsia="zh-CN"/>
        </w:rPr>
        <w:t>供应商</w:t>
      </w:r>
      <w:r>
        <w:rPr>
          <w:rFonts w:hint="eastAsia" w:ascii="宋体" w:hAnsi="宋体" w:eastAsia="宋体" w:cs="宋体"/>
          <w:color w:val="auto"/>
        </w:rPr>
        <w:t>措施项目各分项之间不得重复报价。</w:t>
      </w:r>
    </w:p>
    <w:p w14:paraId="46BD5EBD">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3、其他项目清单费用</w:t>
      </w:r>
    </w:p>
    <w:p w14:paraId="60A5007C">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（1）暂列金额，</w:t>
      </w:r>
      <w:r>
        <w:rPr>
          <w:rFonts w:hint="eastAsia" w:ascii="宋体" w:hAnsi="宋体" w:eastAsia="宋体" w:cs="宋体"/>
          <w:color w:val="auto"/>
          <w:lang w:eastAsia="zh-CN"/>
        </w:rPr>
        <w:t>供应商</w:t>
      </w:r>
      <w:r>
        <w:rPr>
          <w:rFonts w:hint="eastAsia" w:ascii="宋体" w:hAnsi="宋体" w:eastAsia="宋体" w:cs="宋体"/>
          <w:color w:val="auto"/>
        </w:rPr>
        <w:t>按招标工程量清单确定的金额填报；总承包服务费，</w:t>
      </w:r>
      <w:r>
        <w:rPr>
          <w:rFonts w:hint="eastAsia" w:ascii="宋体" w:hAnsi="宋体" w:eastAsia="宋体" w:cs="宋体"/>
          <w:color w:val="auto"/>
          <w:lang w:eastAsia="zh-CN"/>
        </w:rPr>
        <w:t>供应商</w:t>
      </w:r>
      <w:r>
        <w:rPr>
          <w:rFonts w:hint="eastAsia" w:ascii="宋体" w:hAnsi="宋体" w:eastAsia="宋体" w:cs="宋体"/>
          <w:color w:val="auto"/>
        </w:rPr>
        <w:t>按招标工程量清单确定的项目内容和要求自主确定费率并报价；计日工费，</w:t>
      </w:r>
      <w:r>
        <w:rPr>
          <w:rFonts w:hint="eastAsia" w:ascii="宋体" w:hAnsi="宋体" w:eastAsia="宋体" w:cs="宋体"/>
          <w:color w:val="auto"/>
          <w:lang w:eastAsia="zh-CN"/>
        </w:rPr>
        <w:t>供应商</w:t>
      </w:r>
      <w:r>
        <w:rPr>
          <w:rFonts w:hint="eastAsia" w:ascii="宋体" w:hAnsi="宋体" w:eastAsia="宋体" w:cs="宋体"/>
          <w:color w:val="auto"/>
        </w:rPr>
        <w:t>按招标工程量清单列出的项目内容和数量自主确定综合单价并计算报价。</w:t>
      </w:r>
      <w:r>
        <w:rPr>
          <w:rFonts w:hint="eastAsia" w:ascii="宋体" w:hAnsi="宋体" w:eastAsia="宋体" w:cs="宋体"/>
          <w:color w:val="auto"/>
          <w:lang w:eastAsia="zh-CN"/>
        </w:rPr>
        <w:t>采购</w:t>
      </w:r>
      <w:r>
        <w:rPr>
          <w:rFonts w:hint="eastAsia" w:ascii="宋体" w:hAnsi="宋体" w:eastAsia="宋体" w:cs="宋体"/>
          <w:color w:val="auto"/>
        </w:rPr>
        <w:t>人对计日工费内容和数量未作要求的，</w:t>
      </w:r>
      <w:r>
        <w:rPr>
          <w:rFonts w:hint="eastAsia" w:ascii="宋体" w:hAnsi="宋体" w:eastAsia="宋体" w:cs="宋体"/>
          <w:color w:val="auto"/>
          <w:lang w:eastAsia="zh-CN"/>
        </w:rPr>
        <w:t>供应商</w:t>
      </w:r>
      <w:r>
        <w:rPr>
          <w:rFonts w:hint="eastAsia" w:ascii="宋体" w:hAnsi="宋体" w:eastAsia="宋体" w:cs="宋体"/>
          <w:color w:val="auto"/>
        </w:rPr>
        <w:t>不需要作出报价。</w:t>
      </w:r>
    </w:p>
    <w:p w14:paraId="0C3A08B0">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（2）其他项目清单中的暂列金额和计日工，均为</w:t>
      </w:r>
      <w:r>
        <w:rPr>
          <w:rFonts w:hint="eastAsia" w:ascii="宋体" w:hAnsi="宋体" w:eastAsia="宋体" w:cs="宋体"/>
          <w:color w:val="auto"/>
          <w:lang w:eastAsia="zh-CN"/>
        </w:rPr>
        <w:t>采购</w:t>
      </w:r>
      <w:r>
        <w:rPr>
          <w:rFonts w:hint="eastAsia" w:ascii="宋体" w:hAnsi="宋体" w:eastAsia="宋体" w:cs="宋体"/>
          <w:color w:val="auto"/>
        </w:rPr>
        <w:t>人估算、预测数量，</w:t>
      </w:r>
      <w:r>
        <w:rPr>
          <w:rFonts w:hint="eastAsia" w:ascii="宋体" w:hAnsi="宋体" w:eastAsia="宋体" w:cs="宋体"/>
          <w:color w:val="auto"/>
          <w:lang w:eastAsia="zh-CN"/>
        </w:rPr>
        <w:t>磋商</w:t>
      </w:r>
      <w:r>
        <w:rPr>
          <w:rFonts w:hint="eastAsia" w:ascii="宋体" w:hAnsi="宋体" w:eastAsia="宋体" w:cs="宋体"/>
          <w:color w:val="auto"/>
        </w:rPr>
        <w:t>时计入</w:t>
      </w:r>
      <w:r>
        <w:rPr>
          <w:rFonts w:hint="eastAsia" w:ascii="宋体" w:hAnsi="宋体" w:eastAsia="宋体" w:cs="宋体"/>
          <w:color w:val="auto"/>
          <w:lang w:eastAsia="zh-CN"/>
        </w:rPr>
        <w:t>供应商</w:t>
      </w:r>
      <w:r>
        <w:rPr>
          <w:rFonts w:hint="eastAsia" w:ascii="宋体" w:hAnsi="宋体" w:eastAsia="宋体" w:cs="宋体"/>
          <w:color w:val="auto"/>
        </w:rPr>
        <w:t>的报价中，竣工结算时应按承包人实际完成的工程内容结算。</w:t>
      </w:r>
    </w:p>
    <w:p w14:paraId="6FD883FE">
      <w:pPr>
        <w:snapToGrid w:val="0"/>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4、规费、税金</w:t>
      </w:r>
    </w:p>
    <w:p w14:paraId="19525E6C">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规费、税金按省建设行政主管部门颁发的施工费用定额的内容和计费标准计算报价。省、市政府及有关权力部门颁发的政策性文件对规费、税金的内容和计费标准有调整的，按其规定执行。</w:t>
      </w:r>
    </w:p>
    <w:p w14:paraId="0BE81D11">
      <w:pPr>
        <w:widowControl/>
        <w:snapToGrid w:val="0"/>
        <w:spacing w:line="360" w:lineRule="auto"/>
        <w:rPr>
          <w:rFonts w:hint="eastAsia" w:ascii="宋体" w:hAnsi="宋体" w:eastAsia="宋体" w:cs="宋体"/>
          <w:color w:val="auto"/>
        </w:rPr>
      </w:pPr>
      <w:r>
        <w:rPr>
          <w:rFonts w:hint="eastAsia" w:ascii="宋体" w:hAnsi="宋体" w:eastAsia="宋体" w:cs="宋体"/>
          <w:color w:val="auto"/>
        </w:rPr>
        <w:t>规费费率低于现行标准费率30%的作废标处理；</w:t>
      </w:r>
    </w:p>
    <w:p w14:paraId="70573B5A">
      <w:pPr>
        <w:widowControl/>
        <w:snapToGrid w:val="0"/>
        <w:spacing w:line="360" w:lineRule="auto"/>
        <w:rPr>
          <w:rFonts w:hint="eastAsia" w:ascii="宋体" w:hAnsi="宋体" w:eastAsia="宋体" w:cs="宋体"/>
          <w:color w:val="auto"/>
        </w:rPr>
      </w:pPr>
      <w:r>
        <w:rPr>
          <w:rFonts w:hint="eastAsia" w:ascii="宋体" w:hAnsi="宋体" w:eastAsia="宋体" w:cs="宋体"/>
          <w:color w:val="auto"/>
        </w:rPr>
        <w:t>税金作为不可竞争费用，费率低于现行规定的作废标处理；</w:t>
      </w:r>
    </w:p>
    <w:p w14:paraId="1CEF747D">
      <w:pPr>
        <w:numPr>
          <w:ilvl w:val="0"/>
          <w:numId w:val="25"/>
        </w:numPr>
        <w:snapToGrid w:val="0"/>
        <w:spacing w:line="360" w:lineRule="auto"/>
        <w:rPr>
          <w:rFonts w:hint="eastAsia" w:ascii="宋体" w:hAnsi="宋体" w:eastAsia="宋体" w:cs="宋体"/>
          <w:color w:val="auto"/>
        </w:rPr>
      </w:pPr>
      <w:r>
        <w:rPr>
          <w:rFonts w:hint="eastAsia" w:ascii="宋体" w:hAnsi="宋体" w:eastAsia="宋体" w:cs="宋体"/>
          <w:color w:val="auto"/>
        </w:rPr>
        <w:t>招标工程量清单中标明的工程量是</w:t>
      </w:r>
      <w:r>
        <w:rPr>
          <w:rFonts w:hint="eastAsia" w:ascii="宋体" w:hAnsi="宋体" w:eastAsia="宋体" w:cs="宋体"/>
          <w:color w:val="auto"/>
          <w:lang w:eastAsia="zh-CN"/>
        </w:rPr>
        <w:t>供应商磋商报价</w:t>
      </w:r>
      <w:r>
        <w:rPr>
          <w:rFonts w:hint="eastAsia" w:ascii="宋体" w:hAnsi="宋体" w:eastAsia="宋体" w:cs="宋体"/>
          <w:color w:val="auto"/>
        </w:rPr>
        <w:t>的共同基础，</w:t>
      </w:r>
      <w:r>
        <w:rPr>
          <w:rFonts w:hint="eastAsia" w:ascii="宋体" w:hAnsi="宋体" w:eastAsia="宋体" w:cs="宋体"/>
          <w:color w:val="auto"/>
          <w:lang w:eastAsia="zh-CN"/>
        </w:rPr>
        <w:t>供应商</w:t>
      </w:r>
      <w:r>
        <w:rPr>
          <w:rFonts w:hint="eastAsia" w:ascii="宋体" w:hAnsi="宋体" w:eastAsia="宋体" w:cs="宋体"/>
          <w:color w:val="auto"/>
        </w:rPr>
        <w:t>不得擅自修改招标工程量清单的分部分项工程项目清单内容。</w:t>
      </w:r>
    </w:p>
    <w:p w14:paraId="5932DF59">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工程量清单报价应与工、料、机报价及对应的报价分析相符，与拟建工程的施工组织设计或施工方案相符。</w:t>
      </w:r>
    </w:p>
    <w:p w14:paraId="42858B27">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spacing w:val="-3"/>
        </w:rPr>
        <w:t>应根据自己的企业定额或参照省建设行政主管部门颁发的消耗量定额向</w:t>
      </w:r>
      <w:r>
        <w:rPr>
          <w:rFonts w:hint="eastAsia" w:ascii="宋体" w:hAnsi="宋体" w:eastAsia="宋体" w:cs="宋体"/>
          <w:color w:val="auto"/>
          <w:spacing w:val="-3"/>
          <w:lang w:eastAsia="zh-CN"/>
        </w:rPr>
        <w:t>采购</w:t>
      </w:r>
      <w:r>
        <w:rPr>
          <w:rFonts w:hint="eastAsia" w:ascii="宋体" w:hAnsi="宋体" w:eastAsia="宋体" w:cs="宋体"/>
          <w:color w:val="auto"/>
          <w:spacing w:val="-3"/>
        </w:rPr>
        <w:t>人提供具体的报价计算分析，其各项报价分析表与工程量清单计价表之间的金额（价格）应前后对应一致。</w:t>
      </w:r>
    </w:p>
    <w:p w14:paraId="471FBC17">
      <w:pPr>
        <w:numPr>
          <w:ilvl w:val="0"/>
          <w:numId w:val="25"/>
        </w:numPr>
        <w:snapToGrid w:val="0"/>
        <w:spacing w:line="360" w:lineRule="auto"/>
        <w:rPr>
          <w:rFonts w:hint="eastAsia" w:ascii="宋体" w:hAnsi="宋体" w:eastAsia="宋体" w:cs="宋体"/>
          <w:color w:val="auto"/>
        </w:rPr>
      </w:pPr>
      <w:r>
        <w:rPr>
          <w:rFonts w:hint="eastAsia" w:ascii="宋体" w:hAnsi="宋体" w:eastAsia="宋体" w:cs="宋体"/>
          <w:color w:val="auto"/>
        </w:rPr>
        <w:t>除《杭州市建设工程工程量清单计价实施细则（2018年修订）》另有规定外，</w:t>
      </w:r>
      <w:r>
        <w:rPr>
          <w:rFonts w:hint="eastAsia" w:ascii="宋体" w:hAnsi="宋体" w:eastAsia="宋体" w:cs="宋体"/>
          <w:color w:val="auto"/>
          <w:lang w:eastAsia="zh-CN"/>
        </w:rPr>
        <w:t>供应商</w:t>
      </w:r>
      <w:r>
        <w:rPr>
          <w:rFonts w:hint="eastAsia" w:ascii="宋体" w:hAnsi="宋体" w:eastAsia="宋体" w:cs="宋体"/>
          <w:color w:val="auto"/>
        </w:rPr>
        <w:t>对措施项目清单中不发生的项目，其费用报价允许</w:t>
      </w:r>
      <w:r>
        <w:rPr>
          <w:rFonts w:hint="eastAsia" w:ascii="宋体" w:hAnsi="宋体" w:eastAsia="宋体" w:cs="宋体"/>
          <w:color w:val="auto"/>
          <w:lang w:eastAsia="zh-CN"/>
        </w:rPr>
        <w:t>供应商</w:t>
      </w:r>
      <w:r>
        <w:rPr>
          <w:rFonts w:hint="eastAsia" w:ascii="宋体" w:hAnsi="宋体" w:eastAsia="宋体" w:cs="宋体"/>
          <w:color w:val="auto"/>
        </w:rPr>
        <w:t>根据实际情况报“0”，但须与施工组织设计或施工方案对应并提供充分的说明和依据。</w:t>
      </w:r>
    </w:p>
    <w:p w14:paraId="42A36033">
      <w:pPr>
        <w:numPr>
          <w:ilvl w:val="0"/>
          <w:numId w:val="25"/>
        </w:numPr>
        <w:snapToGrid w:val="0"/>
        <w:spacing w:line="360" w:lineRule="auto"/>
        <w:rPr>
          <w:rFonts w:hint="eastAsia" w:ascii="宋体" w:hAnsi="宋体" w:eastAsia="宋体" w:cs="宋体"/>
          <w:color w:val="auto"/>
        </w:rPr>
      </w:pPr>
      <w:r>
        <w:rPr>
          <w:rFonts w:hint="eastAsia" w:ascii="宋体" w:hAnsi="宋体" w:eastAsia="宋体" w:cs="宋体"/>
          <w:color w:val="auto"/>
        </w:rPr>
        <w:t>清单报价中的任何算术性错误，</w:t>
      </w:r>
      <w:r>
        <w:rPr>
          <w:rFonts w:hint="eastAsia" w:ascii="宋体" w:hAnsi="宋体" w:eastAsia="宋体" w:cs="宋体"/>
          <w:color w:val="auto"/>
          <w:lang w:eastAsia="zh-CN"/>
        </w:rPr>
        <w:t>采购</w:t>
      </w:r>
      <w:r>
        <w:rPr>
          <w:rFonts w:hint="eastAsia" w:ascii="宋体" w:hAnsi="宋体" w:eastAsia="宋体" w:cs="宋体"/>
          <w:color w:val="auto"/>
        </w:rPr>
        <w:t>人按下列原则予以调整：</w:t>
      </w:r>
    </w:p>
    <w:p w14:paraId="2BEFF4F8">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1、大写金额和小写金额不一致，以大写金额为准；</w:t>
      </w:r>
    </w:p>
    <w:p w14:paraId="287E9865">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2、合价金额与单价金额和工程量的乘积不一致的，以单价金额为准，但单价金额有明显错误的除外；</w:t>
      </w:r>
    </w:p>
    <w:p w14:paraId="259CA992">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3、合价累计金额与小计（合计）金额不一致的，以合价累计金额为准，并修改小计（合计）金额及总报价。</w:t>
      </w:r>
    </w:p>
    <w:p w14:paraId="6AA0057C">
      <w:pPr>
        <w:numPr>
          <w:ilvl w:val="0"/>
          <w:numId w:val="25"/>
        </w:numPr>
        <w:snapToGrid w:val="0"/>
        <w:spacing w:line="360" w:lineRule="auto"/>
        <w:rPr>
          <w:rFonts w:hint="eastAsia" w:ascii="宋体" w:hAnsi="宋体" w:eastAsia="宋体" w:cs="宋体"/>
          <w:color w:val="auto"/>
        </w:rPr>
      </w:pPr>
      <w:r>
        <w:rPr>
          <w:rFonts w:hint="eastAsia" w:ascii="宋体" w:hAnsi="宋体" w:eastAsia="宋体" w:cs="宋体"/>
          <w:color w:val="auto"/>
        </w:rPr>
        <w:t>根据住房和城乡建设部、省级造价主管部门对造价从业人员执业管理的相关法律法规规定以及《建设工程工程量清单计价规范》（GB50500-2013）的规定，</w:t>
      </w:r>
      <w:r>
        <w:rPr>
          <w:rFonts w:hint="eastAsia" w:ascii="宋体" w:hAnsi="宋体" w:eastAsia="宋体" w:cs="宋体"/>
          <w:color w:val="auto"/>
          <w:lang w:eastAsia="zh-CN"/>
        </w:rPr>
        <w:t>磋商报价</w:t>
      </w:r>
      <w:r>
        <w:rPr>
          <w:rFonts w:hint="eastAsia" w:ascii="宋体" w:hAnsi="宋体" w:eastAsia="宋体" w:cs="宋体"/>
          <w:color w:val="auto"/>
        </w:rPr>
        <w:t>的编制必须遵守以下规定：</w:t>
      </w:r>
    </w:p>
    <w:p w14:paraId="43C3AEAA">
      <w:pPr>
        <w:pStyle w:val="43"/>
        <w:adjustRightInd w:val="0"/>
        <w:snapToGrid w:val="0"/>
        <w:spacing w:after="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磋商报价</w:t>
      </w:r>
      <w:r>
        <w:rPr>
          <w:rFonts w:hint="eastAsia" w:ascii="宋体" w:hAnsi="宋体" w:eastAsia="宋体" w:cs="宋体"/>
          <w:color w:val="auto"/>
          <w:sz w:val="21"/>
          <w:szCs w:val="21"/>
        </w:rPr>
        <w:t>应由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或受其委托具有相应能力的工程造价咨询人编制。</w:t>
      </w:r>
    </w:p>
    <w:p w14:paraId="3FEA8E62">
      <w:pPr>
        <w:pStyle w:val="43"/>
        <w:adjustRightInd w:val="0"/>
        <w:snapToGrid w:val="0"/>
        <w:spacing w:after="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文件的编制人不得接受同一工程</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人委托编制招标文件（含招标控制价)，并不得接受其他</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委托编制</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14:paraId="736F6782">
      <w:pPr>
        <w:numPr>
          <w:ilvl w:val="0"/>
          <w:numId w:val="25"/>
        </w:numPr>
        <w:snapToGrid w:val="0"/>
        <w:spacing w:line="360" w:lineRule="auto"/>
        <w:rPr>
          <w:rFonts w:hint="eastAsia" w:ascii="宋体" w:hAnsi="宋体" w:eastAsia="宋体" w:cs="宋体"/>
          <w:color w:val="auto"/>
        </w:rPr>
      </w:pPr>
      <w:r>
        <w:rPr>
          <w:rFonts w:hint="eastAsia" w:ascii="宋体" w:hAnsi="宋体" w:eastAsia="宋体" w:cs="宋体"/>
          <w:color w:val="auto"/>
        </w:rPr>
        <w:t>按照《杭州市人民政府办公厅关于印发杭州市建设工程推广应用预拌砂浆管理办法的通知》（杭政办函[2011] 32号文件）的要求使用预拌砂浆，</w:t>
      </w:r>
      <w:r>
        <w:rPr>
          <w:rFonts w:hint="eastAsia" w:ascii="宋体" w:hAnsi="宋体" w:eastAsia="宋体" w:cs="宋体"/>
          <w:color w:val="auto"/>
          <w:lang w:eastAsia="zh-CN"/>
        </w:rPr>
        <w:t>供应商</w:t>
      </w:r>
      <w:r>
        <w:rPr>
          <w:rFonts w:hint="eastAsia" w:ascii="宋体" w:hAnsi="宋体" w:eastAsia="宋体" w:cs="宋体"/>
          <w:color w:val="auto"/>
        </w:rPr>
        <w:t>应将使用预拌砂浆的费用计入</w:t>
      </w:r>
      <w:r>
        <w:rPr>
          <w:rFonts w:hint="eastAsia" w:ascii="宋体" w:hAnsi="宋体" w:eastAsia="宋体" w:cs="宋体"/>
          <w:color w:val="auto"/>
          <w:lang w:eastAsia="zh-CN"/>
        </w:rPr>
        <w:t>磋商报价</w:t>
      </w:r>
      <w:r>
        <w:rPr>
          <w:rFonts w:hint="eastAsia" w:ascii="宋体" w:hAnsi="宋体" w:eastAsia="宋体" w:cs="宋体"/>
          <w:color w:val="auto"/>
        </w:rPr>
        <w:t>范围。</w:t>
      </w:r>
    </w:p>
    <w:p w14:paraId="1B53DF40">
      <w:pPr>
        <w:spacing w:line="360" w:lineRule="auto"/>
        <w:ind w:firstLine="420" w:firstLineChars="200"/>
        <w:rPr>
          <w:rFonts w:hint="eastAsia" w:ascii="宋体" w:hAnsi="宋体" w:eastAsia="宋体" w:cs="宋体"/>
          <w:color w:val="auto"/>
        </w:rPr>
      </w:pPr>
    </w:p>
    <w:p w14:paraId="32661D6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附：</w:t>
      </w:r>
    </w:p>
    <w:p w14:paraId="1519EF9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工程量清单及计价采用的表格格式如下（具体见附件）：</w:t>
      </w:r>
    </w:p>
    <w:p w14:paraId="2CF45F80">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 xml:space="preserve">1、工程量清单及计价表： </w:t>
      </w:r>
    </w:p>
    <w:p w14:paraId="68DBC02D">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磋商</w:t>
      </w:r>
      <w:r>
        <w:rPr>
          <w:rFonts w:hint="eastAsia" w:ascii="宋体" w:hAnsi="宋体" w:eastAsia="宋体" w:cs="宋体"/>
          <w:color w:val="auto"/>
        </w:rPr>
        <w:t>总价封面（已标价工程量清单）</w:t>
      </w:r>
    </w:p>
    <w:p w14:paraId="6F291B15">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（2）工程量清单报价说明</w:t>
      </w:r>
    </w:p>
    <w:p w14:paraId="06073812">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（3）表1-1-1 工程项目报价汇总表</w:t>
      </w:r>
    </w:p>
    <w:p w14:paraId="3AA9CFD2">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（4）表1-1-2 单位工程报价汇总表</w:t>
      </w:r>
    </w:p>
    <w:p w14:paraId="51DD96A8">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（5）表1-2 分部分项工程项目清单及计价表</w:t>
      </w:r>
    </w:p>
    <w:p w14:paraId="4ACB94FC">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（6）表1-3-A 组织措施项目（整体）清单及计价表</w:t>
      </w:r>
    </w:p>
    <w:p w14:paraId="5E8B3403">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（7）表1-3-B 组织措施项目（专业工程）清单及计价表</w:t>
      </w:r>
    </w:p>
    <w:p w14:paraId="50250DC4">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（8）表1-3-C 技术措施项目清单及计价表</w:t>
      </w:r>
    </w:p>
    <w:p w14:paraId="2A57D082">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（9）表1-3-A-1 安全文明施工措施项目清单及计价表</w:t>
      </w:r>
    </w:p>
    <w:p w14:paraId="5FFEF0DE">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（10）表1-4 其他项目清单及计价表</w:t>
      </w:r>
    </w:p>
    <w:p w14:paraId="7FD81C03">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（11）表1-4-1 计日工表</w:t>
      </w:r>
    </w:p>
    <w:p w14:paraId="772AAD9A">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（12）表1-4-2 总承包服务费项目及计价表</w:t>
      </w:r>
    </w:p>
    <w:p w14:paraId="19E4EDE3">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（13）表1-5 主要工日价格表</w:t>
      </w:r>
    </w:p>
    <w:p w14:paraId="1D175D3A">
      <w:pPr>
        <w:spacing w:line="360" w:lineRule="auto"/>
        <w:ind w:firstLine="403" w:firstLineChars="192"/>
        <w:rPr>
          <w:rFonts w:hint="eastAsia" w:ascii="宋体" w:hAnsi="宋体" w:eastAsia="宋体" w:cs="宋体"/>
          <w:color w:val="auto"/>
        </w:rPr>
      </w:pPr>
      <w:r>
        <w:rPr>
          <w:rFonts w:hint="eastAsia" w:ascii="宋体" w:hAnsi="宋体" w:eastAsia="宋体" w:cs="宋体"/>
          <w:color w:val="auto"/>
        </w:rPr>
        <w:t>（14）表1-6 主要材料价格表</w:t>
      </w:r>
    </w:p>
    <w:p w14:paraId="00650E86">
      <w:pPr>
        <w:widowControl/>
        <w:tabs>
          <w:tab w:val="center" w:pos="4755"/>
          <w:tab w:val="right" w:pos="907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（15）表1-7 主要机械台班价格表</w:t>
      </w:r>
    </w:p>
    <w:p w14:paraId="3CB96C8E">
      <w:pPr>
        <w:widowControl/>
        <w:tabs>
          <w:tab w:val="center" w:pos="4755"/>
          <w:tab w:val="right" w:pos="9070"/>
        </w:tabs>
        <w:spacing w:line="360" w:lineRule="auto"/>
        <w:ind w:firstLine="210" w:firstLineChars="100"/>
        <w:rPr>
          <w:rFonts w:hint="eastAsia" w:ascii="宋体" w:hAnsi="宋体" w:eastAsia="宋体" w:cs="宋体"/>
          <w:color w:val="auto"/>
        </w:rPr>
      </w:pPr>
      <w:r>
        <w:rPr>
          <w:rFonts w:hint="eastAsia" w:ascii="宋体" w:hAnsi="宋体" w:eastAsia="宋体" w:cs="宋体"/>
          <w:color w:val="auto"/>
        </w:rPr>
        <w:t xml:space="preserve">2、工程量清单报价分析表： </w:t>
      </w:r>
    </w:p>
    <w:p w14:paraId="0DA95D0D">
      <w:pPr>
        <w:widowControl/>
        <w:tabs>
          <w:tab w:val="center" w:pos="4755"/>
          <w:tab w:val="right" w:pos="907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 表2-1  分部分项工程项目清单综合单价分析表</w:t>
      </w:r>
    </w:p>
    <w:p w14:paraId="06B87646">
      <w:pPr>
        <w:widowControl/>
        <w:tabs>
          <w:tab w:val="center" w:pos="4755"/>
          <w:tab w:val="right" w:pos="907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 表2-2  措施项目清单分析表</w:t>
      </w:r>
    </w:p>
    <w:p w14:paraId="0BBE473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 表2-3  综合单价工料机分析表</w:t>
      </w:r>
    </w:p>
    <w:p w14:paraId="526BE7E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 表2-4  措施项目工料机分析表</w:t>
      </w:r>
    </w:p>
    <w:p w14:paraId="225A0F9E">
      <w:pPr>
        <w:tabs>
          <w:tab w:val="left" w:pos="0"/>
          <w:tab w:val="left" w:pos="108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 表2-5  临时宿舍取暖降温等费用分析表</w:t>
      </w:r>
    </w:p>
    <w:p w14:paraId="4209BD40">
      <w:pPr>
        <w:tabs>
          <w:tab w:val="center" w:pos="4755"/>
          <w:tab w:val="right" w:pos="9070"/>
        </w:tabs>
        <w:spacing w:before="100" w:beforeAutospacing="1" w:afterAutospacing="1" w:line="360" w:lineRule="auto"/>
        <w:ind w:firstLine="210" w:firstLineChars="100"/>
        <w:rPr>
          <w:rFonts w:hint="eastAsia" w:ascii="宋体" w:hAnsi="宋体" w:eastAsia="宋体" w:cs="宋体"/>
          <w:color w:val="auto"/>
        </w:rPr>
      </w:pPr>
      <w:r>
        <w:rPr>
          <w:rFonts w:hint="eastAsia" w:ascii="宋体" w:hAnsi="宋体" w:eastAsia="宋体" w:cs="宋体"/>
          <w:color w:val="auto"/>
        </w:rPr>
        <w:t>3、根据</w:t>
      </w:r>
      <w:r>
        <w:rPr>
          <w:rFonts w:hint="eastAsia" w:ascii="宋体" w:hAnsi="宋体" w:eastAsia="宋体" w:cs="宋体"/>
          <w:color w:val="auto"/>
          <w:lang w:eastAsia="zh-CN"/>
        </w:rPr>
        <w:t>采购</w:t>
      </w:r>
      <w:r>
        <w:rPr>
          <w:rFonts w:hint="eastAsia" w:ascii="宋体" w:hAnsi="宋体" w:eastAsia="宋体" w:cs="宋体"/>
          <w:color w:val="auto"/>
        </w:rPr>
        <w:t>人工程量清单编制要求填报具体的表格。</w:t>
      </w:r>
      <w:r>
        <w:rPr>
          <w:rFonts w:hint="eastAsia" w:ascii="宋体" w:hAnsi="宋体" w:eastAsia="宋体" w:cs="宋体"/>
          <w:color w:val="auto"/>
          <w:szCs w:val="28"/>
        </w:rPr>
        <w:br w:type="page"/>
      </w:r>
    </w:p>
    <w:p w14:paraId="40DE7357">
      <w:pPr>
        <w:rPr>
          <w:rFonts w:hint="eastAsia" w:ascii="宋体" w:hAnsi="宋体" w:eastAsia="宋体" w:cs="宋体"/>
          <w:color w:val="auto"/>
        </w:rPr>
      </w:pPr>
    </w:p>
    <w:p w14:paraId="1BD21871">
      <w:pPr>
        <w:pStyle w:val="43"/>
        <w:rPr>
          <w:rFonts w:hint="eastAsia" w:ascii="宋体" w:hAnsi="宋体" w:eastAsia="宋体" w:cs="宋体"/>
          <w:color w:val="auto"/>
        </w:rPr>
      </w:pPr>
    </w:p>
    <w:p w14:paraId="0AD7DD6E">
      <w:pPr>
        <w:rPr>
          <w:rFonts w:hint="eastAsia" w:ascii="宋体" w:hAnsi="宋体" w:eastAsia="宋体" w:cs="宋体"/>
          <w:color w:val="auto"/>
        </w:rPr>
      </w:pPr>
    </w:p>
    <w:p w14:paraId="6953A178">
      <w:pPr>
        <w:pStyle w:val="43"/>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eastAsia="zh-CN"/>
        </w:rPr>
        <w:t>磋</w:t>
      </w:r>
      <w:r>
        <w:rPr>
          <w:rFonts w:hint="eastAsia" w:ascii="宋体" w:hAnsi="宋体" w:eastAsia="宋体" w:cs="宋体"/>
          <w:b/>
          <w:bCs/>
          <w:color w:val="auto"/>
          <w:sz w:val="40"/>
          <w:szCs w:val="40"/>
        </w:rPr>
        <w:t xml:space="preserve"> </w:t>
      </w:r>
      <w:r>
        <w:rPr>
          <w:rFonts w:hint="eastAsia" w:ascii="宋体" w:hAnsi="宋体" w:eastAsia="宋体" w:cs="宋体"/>
          <w:b/>
          <w:bCs/>
          <w:color w:val="auto"/>
          <w:sz w:val="40"/>
          <w:szCs w:val="40"/>
          <w:lang w:eastAsia="zh-CN"/>
        </w:rPr>
        <w:t>商</w:t>
      </w:r>
      <w:r>
        <w:rPr>
          <w:rFonts w:hint="eastAsia" w:ascii="宋体" w:hAnsi="宋体" w:eastAsia="宋体" w:cs="宋体"/>
          <w:b/>
          <w:bCs/>
          <w:color w:val="auto"/>
          <w:sz w:val="40"/>
          <w:szCs w:val="40"/>
        </w:rPr>
        <w:t xml:space="preserve"> 报 价</w:t>
      </w:r>
    </w:p>
    <w:p w14:paraId="6B01A34A">
      <w:pPr>
        <w:pStyle w:val="43"/>
        <w:rPr>
          <w:rFonts w:hint="eastAsia" w:ascii="宋体" w:hAnsi="宋体" w:eastAsia="宋体" w:cs="宋体"/>
          <w:color w:val="auto"/>
        </w:rPr>
      </w:pPr>
    </w:p>
    <w:p w14:paraId="7A6F1259">
      <w:pPr>
        <w:rPr>
          <w:rFonts w:hint="eastAsia" w:ascii="宋体" w:hAnsi="宋体" w:eastAsia="宋体" w:cs="宋体"/>
          <w:color w:val="auto"/>
        </w:rPr>
      </w:pPr>
    </w:p>
    <w:p w14:paraId="33C93064">
      <w:pPr>
        <w:pStyle w:val="43"/>
        <w:rPr>
          <w:rFonts w:hint="eastAsia" w:ascii="宋体" w:hAnsi="宋体" w:eastAsia="宋体" w:cs="宋体"/>
          <w:color w:val="auto"/>
        </w:rPr>
      </w:pPr>
    </w:p>
    <w:p w14:paraId="72F5D45B">
      <w:pPr>
        <w:rPr>
          <w:rFonts w:hint="eastAsia" w:ascii="宋体" w:hAnsi="宋体" w:eastAsia="宋体" w:cs="宋体"/>
          <w:color w:val="auto"/>
        </w:rPr>
      </w:pPr>
    </w:p>
    <w:p w14:paraId="2B548B60">
      <w:pPr>
        <w:pStyle w:val="43"/>
        <w:jc w:val="center"/>
        <w:rPr>
          <w:rFonts w:hint="eastAsia" w:ascii="宋体" w:hAnsi="宋体" w:eastAsia="宋体" w:cs="宋体"/>
          <w:color w:val="auto"/>
          <w:sz w:val="24"/>
          <w:szCs w:val="24"/>
        </w:rPr>
      </w:pPr>
    </w:p>
    <w:p w14:paraId="66BB7103">
      <w:pPr>
        <w:ind w:firstLine="1800" w:firstLineChars="7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购</w:t>
      </w:r>
      <w:r>
        <w:rPr>
          <w:rFonts w:hint="eastAsia" w:ascii="宋体" w:hAnsi="宋体" w:eastAsia="宋体" w:cs="宋体"/>
          <w:color w:val="auto"/>
          <w:sz w:val="24"/>
          <w:szCs w:val="24"/>
        </w:rPr>
        <w:t xml:space="preserve">  人：</w:t>
      </w:r>
      <w:r>
        <w:rPr>
          <w:rFonts w:hint="eastAsia" w:ascii="宋体" w:hAnsi="宋体" w:eastAsia="宋体" w:cs="宋体"/>
          <w:color w:val="auto"/>
          <w:sz w:val="24"/>
          <w:szCs w:val="24"/>
          <w:u w:val="single"/>
        </w:rPr>
        <w:t xml:space="preserve">                                </w:t>
      </w:r>
    </w:p>
    <w:p w14:paraId="7A5A87D5">
      <w:pPr>
        <w:pStyle w:val="43"/>
        <w:jc w:val="center"/>
        <w:rPr>
          <w:rFonts w:hint="eastAsia" w:ascii="宋体" w:hAnsi="宋体" w:eastAsia="宋体" w:cs="宋体"/>
          <w:color w:val="auto"/>
          <w:sz w:val="24"/>
          <w:szCs w:val="24"/>
        </w:rPr>
      </w:pPr>
    </w:p>
    <w:p w14:paraId="33D50D81">
      <w:pPr>
        <w:ind w:firstLine="1800" w:firstLineChars="750"/>
        <w:rPr>
          <w:rFonts w:hint="eastAsia" w:ascii="宋体" w:hAnsi="宋体" w:eastAsia="宋体" w:cs="宋体"/>
          <w:color w:val="auto"/>
          <w:sz w:val="24"/>
          <w:szCs w:val="24"/>
        </w:rPr>
      </w:pPr>
      <w:r>
        <w:rPr>
          <w:rFonts w:hint="eastAsia" w:ascii="宋体" w:hAnsi="宋体" w:eastAsia="宋体" w:cs="宋体"/>
          <w:color w:val="auto"/>
          <w:sz w:val="24"/>
          <w:szCs w:val="24"/>
        </w:rPr>
        <w:t>工 程 名 称：</w:t>
      </w:r>
      <w:r>
        <w:rPr>
          <w:rFonts w:hint="eastAsia" w:ascii="宋体" w:hAnsi="宋体" w:eastAsia="宋体" w:cs="宋体"/>
          <w:color w:val="auto"/>
          <w:sz w:val="24"/>
          <w:szCs w:val="24"/>
          <w:u w:val="single"/>
        </w:rPr>
        <w:t xml:space="preserve">                                </w:t>
      </w:r>
    </w:p>
    <w:p w14:paraId="23E9834A">
      <w:pPr>
        <w:pStyle w:val="43"/>
        <w:jc w:val="center"/>
        <w:rPr>
          <w:rFonts w:hint="eastAsia" w:ascii="宋体" w:hAnsi="宋体" w:eastAsia="宋体" w:cs="宋体"/>
          <w:color w:val="auto"/>
          <w:sz w:val="24"/>
          <w:szCs w:val="24"/>
        </w:rPr>
      </w:pPr>
    </w:p>
    <w:p w14:paraId="2F47195C">
      <w:pPr>
        <w:rPr>
          <w:rFonts w:hint="eastAsia" w:ascii="宋体" w:hAnsi="宋体" w:eastAsia="宋体" w:cs="宋体"/>
          <w:color w:val="auto"/>
          <w:sz w:val="24"/>
          <w:szCs w:val="24"/>
        </w:rPr>
      </w:pPr>
    </w:p>
    <w:p w14:paraId="4F351030">
      <w:pPr>
        <w:ind w:firstLine="1800" w:firstLineChars="7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总价（小写）：</w:t>
      </w:r>
      <w:r>
        <w:rPr>
          <w:rFonts w:hint="eastAsia" w:ascii="宋体" w:hAnsi="宋体" w:eastAsia="宋体" w:cs="宋体"/>
          <w:color w:val="auto"/>
          <w:sz w:val="24"/>
          <w:szCs w:val="24"/>
          <w:u w:val="single"/>
        </w:rPr>
        <w:t xml:space="preserve">                           </w:t>
      </w:r>
    </w:p>
    <w:p w14:paraId="3D8F6E72">
      <w:pPr>
        <w:pStyle w:val="43"/>
        <w:jc w:val="center"/>
        <w:rPr>
          <w:rFonts w:hint="eastAsia" w:ascii="宋体" w:hAnsi="宋体" w:eastAsia="宋体" w:cs="宋体"/>
          <w:color w:val="auto"/>
          <w:sz w:val="24"/>
          <w:szCs w:val="24"/>
        </w:rPr>
      </w:pPr>
    </w:p>
    <w:p w14:paraId="0148B814">
      <w:pPr>
        <w:ind w:firstLine="2760" w:firstLineChars="1150"/>
        <w:rPr>
          <w:rFonts w:hint="eastAsia" w:ascii="宋体" w:hAnsi="宋体" w:eastAsia="宋体" w:cs="宋体"/>
          <w:color w:val="auto"/>
          <w:sz w:val="24"/>
          <w:szCs w:val="24"/>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p>
    <w:p w14:paraId="1F3FA3D7">
      <w:pPr>
        <w:pStyle w:val="43"/>
        <w:jc w:val="center"/>
        <w:rPr>
          <w:rFonts w:hint="eastAsia" w:ascii="宋体" w:hAnsi="宋体" w:eastAsia="宋体" w:cs="宋体"/>
          <w:color w:val="auto"/>
          <w:sz w:val="24"/>
          <w:szCs w:val="24"/>
        </w:rPr>
      </w:pPr>
    </w:p>
    <w:p w14:paraId="504DD887">
      <w:pPr>
        <w:rPr>
          <w:rFonts w:hint="eastAsia" w:ascii="宋体" w:hAnsi="宋体" w:eastAsia="宋体" w:cs="宋体"/>
          <w:color w:val="auto"/>
          <w:sz w:val="24"/>
          <w:szCs w:val="24"/>
        </w:rPr>
      </w:pPr>
    </w:p>
    <w:p w14:paraId="2CC4C93D">
      <w:pPr>
        <w:ind w:firstLine="1800" w:firstLineChars="7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应</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（单位盖章）</w:t>
      </w:r>
    </w:p>
    <w:p w14:paraId="4B077EC7">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08A3A0C">
      <w:pPr>
        <w:ind w:firstLine="1800" w:firstLineChars="75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3F34D799">
      <w:pPr>
        <w:pStyle w:val="43"/>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或其授权人：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11E868E4">
      <w:pPr>
        <w:ind w:firstLine="1800" w:firstLineChars="7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274FA08">
      <w:pPr>
        <w:rPr>
          <w:rFonts w:hint="eastAsia" w:ascii="宋体" w:hAnsi="宋体" w:eastAsia="宋体" w:cs="宋体"/>
          <w:color w:val="auto"/>
          <w:sz w:val="24"/>
          <w:szCs w:val="24"/>
        </w:rPr>
      </w:pPr>
    </w:p>
    <w:p w14:paraId="39EEBD93">
      <w:pPr>
        <w:pStyle w:val="43"/>
        <w:rPr>
          <w:rFonts w:hint="eastAsia" w:ascii="宋体" w:hAnsi="宋体" w:eastAsia="宋体" w:cs="宋体"/>
          <w:color w:val="auto"/>
          <w:sz w:val="24"/>
          <w:szCs w:val="24"/>
        </w:rPr>
      </w:pPr>
    </w:p>
    <w:p w14:paraId="370A3A58">
      <w:pPr>
        <w:rPr>
          <w:rFonts w:hint="eastAsia" w:ascii="宋体" w:hAnsi="宋体" w:eastAsia="宋体" w:cs="宋体"/>
          <w:color w:val="auto"/>
          <w:sz w:val="24"/>
          <w:szCs w:val="24"/>
        </w:rPr>
      </w:pPr>
    </w:p>
    <w:p w14:paraId="27EFA430">
      <w:pPr>
        <w:pStyle w:val="43"/>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4D522D03">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pPr>
    </w:p>
    <w:p w14:paraId="66E4BD5D">
      <w:pPr>
        <w:pStyle w:val="43"/>
        <w:rPr>
          <w:rFonts w:hint="eastAsia" w:ascii="宋体" w:hAnsi="宋体" w:eastAsia="宋体" w:cs="宋体"/>
          <w:color w:val="auto"/>
        </w:rPr>
      </w:pPr>
    </w:p>
    <w:p w14:paraId="5BB94D46">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工程量清单报价说明</w:t>
      </w:r>
    </w:p>
    <w:p w14:paraId="5C1E852F">
      <w:pPr>
        <w:widowControl/>
        <w:tabs>
          <w:tab w:val="center" w:pos="4755"/>
          <w:tab w:val="right" w:pos="9070"/>
        </w:tabs>
        <w:spacing w:before="100" w:beforeAutospacing="1" w:after="100" w:afterAutospacing="1"/>
        <w:ind w:left="210" w:leftChars="100"/>
        <w:rPr>
          <w:rFonts w:hint="eastAsia" w:ascii="宋体" w:hAnsi="宋体" w:eastAsia="宋体" w:cs="宋体"/>
          <w:color w:val="auto"/>
          <w:szCs w:val="21"/>
        </w:rPr>
      </w:pPr>
      <w:r>
        <w:rPr>
          <w:rFonts w:hint="eastAsia" w:ascii="宋体" w:hAnsi="宋体" w:eastAsia="宋体" w:cs="宋体"/>
          <w:color w:val="auto"/>
          <w:szCs w:val="21"/>
        </w:rPr>
        <w:t>工程名称：                                                  第  页 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D6D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1DDCDD9B">
            <w:pPr>
              <w:widowControl/>
              <w:tabs>
                <w:tab w:val="center" w:pos="4755"/>
                <w:tab w:val="right" w:pos="9070"/>
              </w:tabs>
              <w:spacing w:before="100" w:beforeAutospacing="1" w:after="100" w:afterAutospacing="1"/>
              <w:rPr>
                <w:rFonts w:hint="eastAsia" w:ascii="宋体" w:hAnsi="宋体" w:eastAsia="宋体" w:cs="宋体"/>
                <w:b/>
                <w:color w:val="auto"/>
                <w:szCs w:val="28"/>
              </w:rPr>
            </w:pPr>
          </w:p>
        </w:tc>
      </w:tr>
    </w:tbl>
    <w:p w14:paraId="226C390F">
      <w:pPr>
        <w:widowControl/>
        <w:tabs>
          <w:tab w:val="center" w:pos="4755"/>
          <w:tab w:val="right" w:pos="9070"/>
        </w:tabs>
        <w:spacing w:before="100" w:beforeAutospacing="1" w:after="100" w:afterAutospacing="1"/>
        <w:ind w:firstLine="210" w:firstLineChars="100"/>
        <w:rPr>
          <w:rFonts w:hint="eastAsia" w:ascii="宋体" w:hAnsi="宋体" w:eastAsia="宋体" w:cs="宋体"/>
          <w:b/>
          <w:color w:val="auto"/>
        </w:rPr>
      </w:pPr>
      <w:r>
        <w:rPr>
          <w:rFonts w:hint="eastAsia" w:ascii="宋体" w:hAnsi="宋体" w:eastAsia="宋体" w:cs="宋体"/>
          <w:color w:val="auto"/>
          <w:lang w:eastAsia="zh-CN"/>
        </w:rPr>
        <w:t>供应商</w:t>
      </w:r>
      <w:r>
        <w:rPr>
          <w:rFonts w:hint="eastAsia" w:ascii="宋体" w:hAnsi="宋体" w:eastAsia="宋体" w:cs="宋体"/>
          <w:color w:val="auto"/>
        </w:rPr>
        <w:t xml:space="preserve">：（ 盖章）               法定代表人或委托代理人：（盖章或签字）  </w:t>
      </w:r>
    </w:p>
    <w:p w14:paraId="1FE51685">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表1-1-1  工程项目报价汇总表</w:t>
      </w:r>
    </w:p>
    <w:p w14:paraId="236D83CA">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4DE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DBABB2">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序号</w:t>
            </w:r>
          </w:p>
        </w:tc>
        <w:tc>
          <w:tcPr>
            <w:tcW w:w="6300" w:type="dxa"/>
            <w:vAlign w:val="center"/>
          </w:tcPr>
          <w:p w14:paraId="1F1D8E20">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内容</w:t>
            </w:r>
          </w:p>
        </w:tc>
        <w:tc>
          <w:tcPr>
            <w:tcW w:w="1978" w:type="dxa"/>
            <w:vAlign w:val="center"/>
          </w:tcPr>
          <w:p w14:paraId="0D401A18">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报价（元）</w:t>
            </w:r>
          </w:p>
        </w:tc>
      </w:tr>
      <w:tr w14:paraId="6132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BBB6A3E">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一</w:t>
            </w:r>
          </w:p>
        </w:tc>
        <w:tc>
          <w:tcPr>
            <w:tcW w:w="6300" w:type="dxa"/>
          </w:tcPr>
          <w:p w14:paraId="56DC3AEB">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单位工程费合计</w:t>
            </w:r>
          </w:p>
        </w:tc>
        <w:tc>
          <w:tcPr>
            <w:tcW w:w="1978" w:type="dxa"/>
          </w:tcPr>
          <w:p w14:paraId="51BED250">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44A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3D372A1">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6300" w:type="dxa"/>
          </w:tcPr>
          <w:p w14:paraId="5AE7C86B">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（单位工程1，如1号楼）</w:t>
            </w:r>
          </w:p>
        </w:tc>
        <w:tc>
          <w:tcPr>
            <w:tcW w:w="1978" w:type="dxa"/>
          </w:tcPr>
          <w:p w14:paraId="691D6653">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51E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34C3EB">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6300" w:type="dxa"/>
          </w:tcPr>
          <w:p w14:paraId="0C6DB4CB">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（单位工程2）</w:t>
            </w:r>
          </w:p>
        </w:tc>
        <w:tc>
          <w:tcPr>
            <w:tcW w:w="1978" w:type="dxa"/>
          </w:tcPr>
          <w:p w14:paraId="6BA8435A">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27B6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9992417">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p>
        </w:tc>
        <w:tc>
          <w:tcPr>
            <w:tcW w:w="6300" w:type="dxa"/>
          </w:tcPr>
          <w:p w14:paraId="41F82738">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c>
          <w:tcPr>
            <w:tcW w:w="1978" w:type="dxa"/>
          </w:tcPr>
          <w:p w14:paraId="6FDC47D2">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5C0C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33421DC">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p>
        </w:tc>
        <w:tc>
          <w:tcPr>
            <w:tcW w:w="6300" w:type="dxa"/>
          </w:tcPr>
          <w:p w14:paraId="7F60B146">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c>
          <w:tcPr>
            <w:tcW w:w="1978" w:type="dxa"/>
          </w:tcPr>
          <w:p w14:paraId="7E05E9F0">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01C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6AC60041">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二</w:t>
            </w:r>
          </w:p>
        </w:tc>
        <w:tc>
          <w:tcPr>
            <w:tcW w:w="6300" w:type="dxa"/>
          </w:tcPr>
          <w:p w14:paraId="1B71EC24">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未纳入单位工程费的其他费用[（一）+（二）+（三）+（四）]</w:t>
            </w:r>
          </w:p>
        </w:tc>
        <w:tc>
          <w:tcPr>
            <w:tcW w:w="1978" w:type="dxa"/>
          </w:tcPr>
          <w:p w14:paraId="38CD38C9">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767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291402CB">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（一）</w:t>
            </w:r>
          </w:p>
        </w:tc>
        <w:tc>
          <w:tcPr>
            <w:tcW w:w="6300" w:type="dxa"/>
            <w:vAlign w:val="center"/>
          </w:tcPr>
          <w:p w14:paraId="5D5CD30F">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整体措施项目清单（1+2）</w:t>
            </w:r>
          </w:p>
        </w:tc>
        <w:tc>
          <w:tcPr>
            <w:tcW w:w="1978" w:type="dxa"/>
          </w:tcPr>
          <w:p w14:paraId="458CA95D">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7A6E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242004D">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6300" w:type="dxa"/>
          </w:tcPr>
          <w:p w14:paraId="390D9FA8">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组织措施项目清单</w:t>
            </w:r>
          </w:p>
        </w:tc>
        <w:tc>
          <w:tcPr>
            <w:tcW w:w="1978" w:type="dxa"/>
          </w:tcPr>
          <w:p w14:paraId="68FFA5EA">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6243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5246DB8">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6300" w:type="dxa"/>
          </w:tcPr>
          <w:p w14:paraId="471ECD8D">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技术措施项目清单</w:t>
            </w:r>
          </w:p>
        </w:tc>
        <w:tc>
          <w:tcPr>
            <w:tcW w:w="1978" w:type="dxa"/>
          </w:tcPr>
          <w:p w14:paraId="70257E37">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3A48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F06AAD">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（二）</w:t>
            </w:r>
          </w:p>
        </w:tc>
        <w:tc>
          <w:tcPr>
            <w:tcW w:w="6300" w:type="dxa"/>
          </w:tcPr>
          <w:p w14:paraId="6BF3DF30">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整体其他项目清单</w:t>
            </w:r>
          </w:p>
        </w:tc>
        <w:tc>
          <w:tcPr>
            <w:tcW w:w="1978" w:type="dxa"/>
          </w:tcPr>
          <w:p w14:paraId="1AC224AD">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5241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CB8A59">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（三）</w:t>
            </w:r>
          </w:p>
        </w:tc>
        <w:tc>
          <w:tcPr>
            <w:tcW w:w="6300" w:type="dxa"/>
          </w:tcPr>
          <w:p w14:paraId="6510852E">
            <w:pPr>
              <w:widowControl/>
              <w:tabs>
                <w:tab w:val="center" w:pos="4755"/>
                <w:tab w:val="right" w:pos="9070"/>
              </w:tabs>
              <w:spacing w:before="100" w:beforeAutospacing="1" w:after="100" w:afterAutospacing="1" w:line="360" w:lineRule="auto"/>
              <w:rPr>
                <w:rFonts w:hint="eastAsia" w:ascii="宋体" w:hAnsi="宋体" w:eastAsia="宋体" w:cs="宋体"/>
                <w:strike/>
                <w:color w:val="auto"/>
              </w:rPr>
            </w:pPr>
            <w:r>
              <w:rPr>
                <w:rFonts w:hint="eastAsia" w:ascii="宋体" w:hAnsi="宋体" w:eastAsia="宋体" w:cs="宋体"/>
                <w:color w:val="auto"/>
              </w:rPr>
              <w:t>整体措施项目规费</w:t>
            </w:r>
          </w:p>
        </w:tc>
        <w:tc>
          <w:tcPr>
            <w:tcW w:w="1978" w:type="dxa"/>
          </w:tcPr>
          <w:p w14:paraId="342C0237">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13DB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22F4B485">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（四）</w:t>
            </w:r>
          </w:p>
        </w:tc>
        <w:tc>
          <w:tcPr>
            <w:tcW w:w="6300" w:type="dxa"/>
          </w:tcPr>
          <w:p w14:paraId="496E1B21">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税金 {[（一）+（二）+（三）]×费率}</w:t>
            </w:r>
          </w:p>
        </w:tc>
        <w:tc>
          <w:tcPr>
            <w:tcW w:w="1978" w:type="dxa"/>
          </w:tcPr>
          <w:p w14:paraId="70AE5850">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0860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4B4605B">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c>
          <w:tcPr>
            <w:tcW w:w="6300" w:type="dxa"/>
          </w:tcPr>
          <w:p w14:paraId="345FB576">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总报价 [一 + 二 ]</w:t>
            </w:r>
          </w:p>
        </w:tc>
        <w:tc>
          <w:tcPr>
            <w:tcW w:w="1978" w:type="dxa"/>
          </w:tcPr>
          <w:p w14:paraId="3D24358C">
            <w:pPr>
              <w:widowControl/>
              <w:tabs>
                <w:tab w:val="center" w:pos="4755"/>
                <w:tab w:val="right" w:pos="9070"/>
              </w:tabs>
              <w:spacing w:before="100" w:beforeAutospacing="1" w:after="100" w:afterAutospacing="1" w:line="360" w:lineRule="auto"/>
              <w:rPr>
                <w:rFonts w:hint="eastAsia" w:ascii="宋体" w:hAnsi="宋体" w:eastAsia="宋体" w:cs="宋体"/>
                <w:color w:val="auto"/>
              </w:rPr>
            </w:pPr>
          </w:p>
        </w:tc>
      </w:tr>
      <w:tr w14:paraId="33AB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54D6F2D7">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总报价（大写）：</w:t>
            </w:r>
          </w:p>
        </w:tc>
      </w:tr>
    </w:tbl>
    <w:p w14:paraId="5E1C966A">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注：1.本表适用于：（1）有2个及以上单位工程的群体项目的总报价汇总；（2）单位工程发包且有2个及以上专业工程分部分项工程量清单的招标项目总报价汇总。本表应在表1-1-2基础上汇总。</w:t>
      </w:r>
    </w:p>
    <w:p w14:paraId="1EB9BFF9">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2．本表中的整体项目措施清单报价指根据</w:t>
      </w:r>
      <w:r>
        <w:rPr>
          <w:rFonts w:hint="eastAsia" w:ascii="宋体" w:hAnsi="宋体" w:eastAsia="宋体" w:cs="宋体"/>
          <w:color w:val="auto"/>
          <w:lang w:eastAsia="zh-CN"/>
        </w:rPr>
        <w:t>采购</w:t>
      </w:r>
      <w:r>
        <w:rPr>
          <w:rFonts w:hint="eastAsia" w:ascii="宋体" w:hAnsi="宋体" w:eastAsia="宋体" w:cs="宋体"/>
          <w:color w:val="auto"/>
        </w:rPr>
        <w:t>人要求和项目特点应从招标项目整体上考虑的措施项目报价。</w:t>
      </w:r>
    </w:p>
    <w:p w14:paraId="031F7032">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3．本表中的整体其他项目清单报价指根据</w:t>
      </w:r>
      <w:r>
        <w:rPr>
          <w:rFonts w:hint="eastAsia" w:ascii="宋体" w:hAnsi="宋体" w:eastAsia="宋体" w:cs="宋体"/>
          <w:color w:val="auto"/>
          <w:lang w:eastAsia="zh-CN"/>
        </w:rPr>
        <w:t>采购</w:t>
      </w:r>
      <w:r>
        <w:rPr>
          <w:rFonts w:hint="eastAsia" w:ascii="宋体" w:hAnsi="宋体" w:eastAsia="宋体" w:cs="宋体"/>
          <w:color w:val="auto"/>
        </w:rPr>
        <w:t>人要求需按招标项目整体考虑的其他项目清单报价。</w:t>
      </w:r>
    </w:p>
    <w:p w14:paraId="533DE232">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4．本表中的规费指整体措施清单项目应计取的规费。</w:t>
      </w:r>
    </w:p>
    <w:p w14:paraId="03D6719F">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5．本表中的税金指未纳入单位工程费的整体措施项目清单、其他项目清单以及相应规费等费用应计取的税金。</w:t>
      </w:r>
    </w:p>
    <w:p w14:paraId="5DCDC3C8">
      <w:pPr>
        <w:widowControl/>
        <w:tabs>
          <w:tab w:val="center" w:pos="4755"/>
          <w:tab w:val="right" w:pos="9070"/>
        </w:tabs>
        <w:ind w:firstLine="420" w:firstLineChars="200"/>
        <w:rPr>
          <w:rFonts w:hint="eastAsia" w:ascii="宋体" w:hAnsi="宋体" w:eastAsia="宋体" w:cs="宋体"/>
          <w:color w:val="auto"/>
          <w:szCs w:val="21"/>
        </w:rPr>
      </w:pPr>
    </w:p>
    <w:p w14:paraId="2CE5C373">
      <w:pPr>
        <w:widowControl/>
        <w:tabs>
          <w:tab w:val="center" w:pos="4755"/>
          <w:tab w:val="right" w:pos="9070"/>
        </w:tabs>
        <w:ind w:firstLine="210" w:firstLineChars="100"/>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：（盖章）                       法定代表人或委托代理人：（盖章或签字）</w:t>
      </w:r>
    </w:p>
    <w:p w14:paraId="2C70EB28">
      <w:pPr>
        <w:widowControl/>
        <w:tabs>
          <w:tab w:val="center" w:pos="4755"/>
          <w:tab w:val="right" w:pos="9070"/>
        </w:tabs>
        <w:ind w:firstLine="210" w:firstLineChars="100"/>
        <w:rPr>
          <w:rFonts w:hint="eastAsia" w:ascii="宋体" w:hAnsi="宋体" w:eastAsia="宋体" w:cs="宋体"/>
          <w:color w:val="auto"/>
          <w:szCs w:val="28"/>
        </w:rPr>
        <w:sectPr>
          <w:pgSz w:w="11906" w:h="16838"/>
          <w:pgMar w:top="1134" w:right="1247" w:bottom="1134" w:left="1247" w:header="680" w:footer="680" w:gutter="0"/>
          <w:pgNumType w:fmt="decimal"/>
          <w:cols w:space="720" w:num="1"/>
          <w:docGrid w:linePitch="312" w:charSpace="0"/>
        </w:sectPr>
      </w:pPr>
    </w:p>
    <w:p w14:paraId="5CF7A31D">
      <w:pPr>
        <w:widowControl/>
        <w:tabs>
          <w:tab w:val="center" w:pos="4755"/>
          <w:tab w:val="right" w:pos="9070"/>
        </w:tabs>
        <w:spacing w:before="100" w:beforeAutospacing="1" w:after="100" w:afterAutospacing="1"/>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表1-1-2 单位工程报价汇总表</w:t>
      </w:r>
    </w:p>
    <w:p w14:paraId="225DD59F">
      <w:pPr>
        <w:widowControl/>
        <w:tabs>
          <w:tab w:val="center" w:pos="4755"/>
          <w:tab w:val="right" w:pos="9070"/>
        </w:tabs>
        <w:spacing w:line="360" w:lineRule="auto"/>
        <w:rPr>
          <w:rFonts w:hint="eastAsia" w:ascii="宋体" w:hAnsi="宋体" w:eastAsia="宋体" w:cs="宋体"/>
          <w:color w:val="auto"/>
        </w:rPr>
      </w:pPr>
      <w:r>
        <w:rPr>
          <w:rFonts w:hint="eastAsia" w:ascii="宋体" w:hAnsi="宋体" w:eastAsia="宋体" w:cs="宋体"/>
          <w:color w:val="auto"/>
        </w:rPr>
        <w:t xml:space="preserve">工程名称：                    </w:t>
      </w:r>
    </w:p>
    <w:p w14:paraId="06372E8F">
      <w:pPr>
        <w:widowControl/>
        <w:tabs>
          <w:tab w:val="center" w:pos="4755"/>
          <w:tab w:val="right" w:pos="9070"/>
        </w:tabs>
        <w:spacing w:line="360" w:lineRule="auto"/>
        <w:rPr>
          <w:rFonts w:hint="eastAsia" w:ascii="宋体" w:hAnsi="宋体" w:eastAsia="宋体" w:cs="宋体"/>
          <w:color w:val="auto"/>
        </w:rPr>
      </w:pPr>
      <w:r>
        <w:rPr>
          <w:rFonts w:hint="eastAsia" w:ascii="宋体" w:hAnsi="宋体" w:eastAsia="宋体" w:cs="宋体"/>
          <w:color w:val="auto"/>
        </w:rPr>
        <w:t>单位工程名称：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5F7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14:paraId="69ED8D79">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序号</w:t>
            </w:r>
          </w:p>
        </w:tc>
        <w:tc>
          <w:tcPr>
            <w:tcW w:w="3600" w:type="dxa"/>
            <w:vMerge w:val="restart"/>
            <w:vAlign w:val="center"/>
          </w:tcPr>
          <w:p w14:paraId="101899D4">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内容</w:t>
            </w:r>
          </w:p>
        </w:tc>
        <w:tc>
          <w:tcPr>
            <w:tcW w:w="1236" w:type="dxa"/>
            <w:vMerge w:val="restart"/>
            <w:vAlign w:val="center"/>
          </w:tcPr>
          <w:p w14:paraId="0680C6C5">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报价合计</w:t>
            </w:r>
          </w:p>
          <w:p w14:paraId="4431B88F">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（元）</w:t>
            </w:r>
          </w:p>
        </w:tc>
        <w:tc>
          <w:tcPr>
            <w:tcW w:w="1948" w:type="dxa"/>
            <w:vAlign w:val="center"/>
          </w:tcPr>
          <w:p w14:paraId="35C781A6">
            <w:pPr>
              <w:tabs>
                <w:tab w:val="center" w:pos="4755"/>
                <w:tab w:val="right" w:pos="9070"/>
              </w:tabs>
              <w:spacing w:line="360" w:lineRule="auto"/>
              <w:jc w:val="center"/>
              <w:rPr>
                <w:rFonts w:hint="eastAsia" w:ascii="宋体" w:hAnsi="宋体" w:eastAsia="宋体" w:cs="宋体"/>
                <w:color w:val="auto"/>
              </w:rPr>
            </w:pPr>
            <w:r>
              <w:rPr>
                <w:rFonts w:hint="eastAsia" w:ascii="宋体" w:hAnsi="宋体" w:eastAsia="宋体" w:cs="宋体"/>
                <w:color w:val="auto"/>
              </w:rPr>
              <w:t>（清单号）</w:t>
            </w:r>
          </w:p>
        </w:tc>
        <w:tc>
          <w:tcPr>
            <w:tcW w:w="1856" w:type="dxa"/>
            <w:vAlign w:val="center"/>
          </w:tcPr>
          <w:p w14:paraId="3BC0905E">
            <w:pPr>
              <w:widowControl/>
              <w:tabs>
                <w:tab w:val="center" w:pos="4755"/>
                <w:tab w:val="right" w:pos="9070"/>
              </w:tabs>
              <w:spacing w:line="360" w:lineRule="auto"/>
              <w:jc w:val="center"/>
              <w:rPr>
                <w:rFonts w:hint="eastAsia" w:ascii="宋体" w:hAnsi="宋体" w:eastAsia="宋体" w:cs="宋体"/>
                <w:color w:val="auto"/>
              </w:rPr>
            </w:pPr>
            <w:r>
              <w:rPr>
                <w:rFonts w:hint="eastAsia" w:ascii="宋体" w:hAnsi="宋体" w:eastAsia="宋体" w:cs="宋体"/>
                <w:color w:val="auto"/>
              </w:rPr>
              <w:t>（清单号）</w:t>
            </w:r>
          </w:p>
        </w:tc>
      </w:tr>
      <w:tr w14:paraId="457E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59580C44">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color w:val="auto"/>
              </w:rPr>
            </w:pPr>
          </w:p>
        </w:tc>
        <w:tc>
          <w:tcPr>
            <w:tcW w:w="3600" w:type="dxa"/>
            <w:vMerge w:val="continue"/>
            <w:vAlign w:val="center"/>
          </w:tcPr>
          <w:p w14:paraId="39364FCC">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color w:val="auto"/>
              </w:rPr>
            </w:pPr>
          </w:p>
        </w:tc>
        <w:tc>
          <w:tcPr>
            <w:tcW w:w="1236" w:type="dxa"/>
            <w:vMerge w:val="continue"/>
            <w:vAlign w:val="center"/>
          </w:tcPr>
          <w:p w14:paraId="5103F64E">
            <w:pPr>
              <w:keepNext/>
              <w:keepLines/>
              <w:widowControl/>
              <w:tabs>
                <w:tab w:val="center" w:pos="4755"/>
                <w:tab w:val="right" w:pos="9070"/>
              </w:tabs>
              <w:spacing w:before="340" w:after="330" w:line="360" w:lineRule="auto"/>
              <w:jc w:val="center"/>
              <w:outlineLvl w:val="0"/>
              <w:rPr>
                <w:rFonts w:hint="eastAsia" w:ascii="宋体" w:hAnsi="宋体" w:eastAsia="宋体" w:cs="宋体"/>
                <w:color w:val="auto"/>
              </w:rPr>
            </w:pPr>
          </w:p>
        </w:tc>
        <w:tc>
          <w:tcPr>
            <w:tcW w:w="1948" w:type="dxa"/>
            <w:vAlign w:val="center"/>
          </w:tcPr>
          <w:p w14:paraId="43E41489">
            <w:pPr>
              <w:widowControl/>
              <w:tabs>
                <w:tab w:val="center" w:pos="4755"/>
                <w:tab w:val="right" w:pos="9070"/>
              </w:tabs>
              <w:spacing w:line="360" w:lineRule="auto"/>
              <w:jc w:val="center"/>
              <w:rPr>
                <w:rFonts w:hint="eastAsia" w:ascii="宋体" w:hAnsi="宋体" w:eastAsia="宋体" w:cs="宋体"/>
                <w:color w:val="auto"/>
              </w:rPr>
            </w:pPr>
            <w:r>
              <w:rPr>
                <w:rFonts w:hint="eastAsia" w:ascii="宋体" w:hAnsi="宋体" w:eastAsia="宋体" w:cs="宋体"/>
                <w:color w:val="auto"/>
              </w:rPr>
              <w:t>(专业工程1)</w:t>
            </w:r>
          </w:p>
        </w:tc>
        <w:tc>
          <w:tcPr>
            <w:tcW w:w="1856" w:type="dxa"/>
            <w:vAlign w:val="center"/>
          </w:tcPr>
          <w:p w14:paraId="531F160B">
            <w:pPr>
              <w:widowControl/>
              <w:tabs>
                <w:tab w:val="center" w:pos="4755"/>
                <w:tab w:val="right" w:pos="9070"/>
              </w:tabs>
              <w:spacing w:line="360" w:lineRule="auto"/>
              <w:jc w:val="center"/>
              <w:rPr>
                <w:rFonts w:hint="eastAsia" w:ascii="宋体" w:hAnsi="宋体" w:eastAsia="宋体" w:cs="宋体"/>
                <w:color w:val="auto"/>
              </w:rPr>
            </w:pPr>
            <w:r>
              <w:rPr>
                <w:rFonts w:hint="eastAsia" w:ascii="宋体" w:hAnsi="宋体" w:eastAsia="宋体" w:cs="宋体"/>
                <w:color w:val="auto"/>
              </w:rPr>
              <w:t>(专业工程2)</w:t>
            </w:r>
          </w:p>
        </w:tc>
      </w:tr>
      <w:tr w14:paraId="1AF4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41AC1AA1">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一</w:t>
            </w:r>
          </w:p>
        </w:tc>
        <w:tc>
          <w:tcPr>
            <w:tcW w:w="3600" w:type="dxa"/>
            <w:vAlign w:val="center"/>
          </w:tcPr>
          <w:p w14:paraId="198FCFDE">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分部分项工程量清单</w:t>
            </w:r>
          </w:p>
        </w:tc>
        <w:tc>
          <w:tcPr>
            <w:tcW w:w="1236" w:type="dxa"/>
            <w:vAlign w:val="center"/>
          </w:tcPr>
          <w:p w14:paraId="7B98EEAE">
            <w:pPr>
              <w:widowControl/>
              <w:tabs>
                <w:tab w:val="center" w:pos="4755"/>
                <w:tab w:val="right" w:pos="9070"/>
              </w:tabs>
              <w:spacing w:line="360" w:lineRule="auto"/>
              <w:jc w:val="center"/>
              <w:rPr>
                <w:rFonts w:hint="eastAsia" w:ascii="宋体" w:hAnsi="宋体" w:eastAsia="宋体" w:cs="宋体"/>
                <w:color w:val="auto"/>
              </w:rPr>
            </w:pPr>
          </w:p>
        </w:tc>
        <w:tc>
          <w:tcPr>
            <w:tcW w:w="1948" w:type="dxa"/>
            <w:vAlign w:val="center"/>
          </w:tcPr>
          <w:p w14:paraId="57874AAD">
            <w:pPr>
              <w:widowControl/>
              <w:tabs>
                <w:tab w:val="center" w:pos="4755"/>
                <w:tab w:val="right" w:pos="9070"/>
              </w:tabs>
              <w:spacing w:line="360" w:lineRule="auto"/>
              <w:jc w:val="center"/>
              <w:rPr>
                <w:rFonts w:hint="eastAsia" w:ascii="宋体" w:hAnsi="宋体" w:eastAsia="宋体" w:cs="宋体"/>
                <w:color w:val="auto"/>
              </w:rPr>
            </w:pPr>
          </w:p>
        </w:tc>
        <w:tc>
          <w:tcPr>
            <w:tcW w:w="1856" w:type="dxa"/>
            <w:vAlign w:val="center"/>
          </w:tcPr>
          <w:p w14:paraId="00971246">
            <w:pPr>
              <w:widowControl/>
              <w:tabs>
                <w:tab w:val="center" w:pos="4755"/>
                <w:tab w:val="right" w:pos="9070"/>
              </w:tabs>
              <w:spacing w:line="360" w:lineRule="auto"/>
              <w:jc w:val="center"/>
              <w:rPr>
                <w:rFonts w:hint="eastAsia" w:ascii="宋体" w:hAnsi="宋体" w:eastAsia="宋体" w:cs="宋体"/>
                <w:color w:val="auto"/>
              </w:rPr>
            </w:pPr>
          </w:p>
        </w:tc>
      </w:tr>
      <w:tr w14:paraId="7A1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B082A11">
            <w:pPr>
              <w:widowControl/>
              <w:tabs>
                <w:tab w:val="center" w:pos="4755"/>
                <w:tab w:val="right" w:pos="9070"/>
              </w:tabs>
              <w:spacing w:line="360" w:lineRule="auto"/>
              <w:jc w:val="center"/>
              <w:rPr>
                <w:rFonts w:hint="eastAsia" w:ascii="宋体" w:hAnsi="宋体" w:eastAsia="宋体" w:cs="宋体"/>
                <w:color w:val="auto"/>
              </w:rPr>
            </w:pPr>
            <w:r>
              <w:rPr>
                <w:rFonts w:hint="eastAsia" w:ascii="宋体" w:hAnsi="宋体" w:eastAsia="宋体" w:cs="宋体"/>
                <w:color w:val="auto"/>
              </w:rPr>
              <w:t>二</w:t>
            </w:r>
          </w:p>
        </w:tc>
        <w:tc>
          <w:tcPr>
            <w:tcW w:w="3600" w:type="dxa"/>
            <w:vAlign w:val="center"/>
          </w:tcPr>
          <w:p w14:paraId="47BE30D1">
            <w:pPr>
              <w:widowControl/>
              <w:tabs>
                <w:tab w:val="center" w:pos="4755"/>
                <w:tab w:val="right" w:pos="9070"/>
              </w:tabs>
              <w:spacing w:line="360" w:lineRule="auto"/>
              <w:rPr>
                <w:rFonts w:hint="eastAsia" w:ascii="宋体" w:hAnsi="宋体" w:eastAsia="宋体" w:cs="宋体"/>
                <w:color w:val="auto"/>
              </w:rPr>
            </w:pPr>
            <w:r>
              <w:rPr>
                <w:rFonts w:hint="eastAsia" w:ascii="宋体" w:hAnsi="宋体" w:eastAsia="宋体" w:cs="宋体"/>
                <w:color w:val="auto"/>
              </w:rPr>
              <w:t>措施项目清单（1+2）</w:t>
            </w:r>
          </w:p>
        </w:tc>
        <w:tc>
          <w:tcPr>
            <w:tcW w:w="1236" w:type="dxa"/>
            <w:vAlign w:val="center"/>
          </w:tcPr>
          <w:p w14:paraId="54C15990">
            <w:pPr>
              <w:widowControl/>
              <w:tabs>
                <w:tab w:val="center" w:pos="4755"/>
                <w:tab w:val="right" w:pos="9070"/>
              </w:tabs>
              <w:spacing w:line="360" w:lineRule="auto"/>
              <w:jc w:val="center"/>
              <w:rPr>
                <w:rFonts w:hint="eastAsia" w:ascii="宋体" w:hAnsi="宋体" w:eastAsia="宋体" w:cs="宋体"/>
                <w:color w:val="auto"/>
              </w:rPr>
            </w:pPr>
          </w:p>
        </w:tc>
        <w:tc>
          <w:tcPr>
            <w:tcW w:w="1948" w:type="dxa"/>
            <w:vAlign w:val="center"/>
          </w:tcPr>
          <w:p w14:paraId="7440BCA2">
            <w:pPr>
              <w:widowControl/>
              <w:tabs>
                <w:tab w:val="center" w:pos="4755"/>
                <w:tab w:val="right" w:pos="9070"/>
              </w:tabs>
              <w:spacing w:line="360" w:lineRule="auto"/>
              <w:jc w:val="center"/>
              <w:rPr>
                <w:rFonts w:hint="eastAsia" w:ascii="宋体" w:hAnsi="宋体" w:eastAsia="宋体" w:cs="宋体"/>
                <w:color w:val="auto"/>
              </w:rPr>
            </w:pPr>
          </w:p>
        </w:tc>
        <w:tc>
          <w:tcPr>
            <w:tcW w:w="1856" w:type="dxa"/>
            <w:vAlign w:val="center"/>
          </w:tcPr>
          <w:p w14:paraId="17646A3E">
            <w:pPr>
              <w:widowControl/>
              <w:tabs>
                <w:tab w:val="center" w:pos="4755"/>
                <w:tab w:val="right" w:pos="9070"/>
              </w:tabs>
              <w:spacing w:line="360" w:lineRule="auto"/>
              <w:jc w:val="center"/>
              <w:rPr>
                <w:rFonts w:hint="eastAsia" w:ascii="宋体" w:hAnsi="宋体" w:eastAsia="宋体" w:cs="宋体"/>
                <w:color w:val="auto"/>
              </w:rPr>
            </w:pPr>
          </w:p>
        </w:tc>
      </w:tr>
      <w:tr w14:paraId="0078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3B215B8">
            <w:pPr>
              <w:widowControl/>
              <w:tabs>
                <w:tab w:val="center" w:pos="4755"/>
                <w:tab w:val="right" w:pos="9070"/>
              </w:tabs>
              <w:spacing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3600" w:type="dxa"/>
            <w:vAlign w:val="center"/>
          </w:tcPr>
          <w:p w14:paraId="7B751C7A">
            <w:pPr>
              <w:widowControl/>
              <w:tabs>
                <w:tab w:val="center" w:pos="4755"/>
                <w:tab w:val="right" w:pos="9070"/>
              </w:tabs>
              <w:spacing w:line="360" w:lineRule="auto"/>
              <w:rPr>
                <w:rFonts w:hint="eastAsia" w:ascii="宋体" w:hAnsi="宋体" w:eastAsia="宋体" w:cs="宋体"/>
                <w:color w:val="auto"/>
              </w:rPr>
            </w:pPr>
            <w:r>
              <w:rPr>
                <w:rFonts w:hint="eastAsia" w:ascii="宋体" w:hAnsi="宋体" w:eastAsia="宋体" w:cs="宋体"/>
                <w:color w:val="auto"/>
              </w:rPr>
              <w:t>组织措施项目清单</w:t>
            </w:r>
          </w:p>
        </w:tc>
        <w:tc>
          <w:tcPr>
            <w:tcW w:w="1236" w:type="dxa"/>
            <w:vAlign w:val="center"/>
          </w:tcPr>
          <w:p w14:paraId="7D855B60">
            <w:pPr>
              <w:widowControl/>
              <w:tabs>
                <w:tab w:val="center" w:pos="4755"/>
                <w:tab w:val="right" w:pos="9070"/>
              </w:tabs>
              <w:spacing w:line="360" w:lineRule="auto"/>
              <w:jc w:val="center"/>
              <w:rPr>
                <w:rFonts w:hint="eastAsia" w:ascii="宋体" w:hAnsi="宋体" w:eastAsia="宋体" w:cs="宋体"/>
                <w:color w:val="auto"/>
              </w:rPr>
            </w:pPr>
          </w:p>
        </w:tc>
        <w:tc>
          <w:tcPr>
            <w:tcW w:w="1948" w:type="dxa"/>
            <w:vAlign w:val="center"/>
          </w:tcPr>
          <w:p w14:paraId="3796BA78">
            <w:pPr>
              <w:widowControl/>
              <w:tabs>
                <w:tab w:val="center" w:pos="4755"/>
                <w:tab w:val="right" w:pos="9070"/>
              </w:tabs>
              <w:spacing w:line="360" w:lineRule="auto"/>
              <w:jc w:val="center"/>
              <w:rPr>
                <w:rFonts w:hint="eastAsia" w:ascii="宋体" w:hAnsi="宋体" w:eastAsia="宋体" w:cs="宋体"/>
                <w:color w:val="auto"/>
              </w:rPr>
            </w:pPr>
          </w:p>
        </w:tc>
        <w:tc>
          <w:tcPr>
            <w:tcW w:w="1856" w:type="dxa"/>
            <w:vAlign w:val="center"/>
          </w:tcPr>
          <w:p w14:paraId="04B081EF">
            <w:pPr>
              <w:widowControl/>
              <w:tabs>
                <w:tab w:val="center" w:pos="4755"/>
                <w:tab w:val="right" w:pos="9070"/>
              </w:tabs>
              <w:spacing w:line="360" w:lineRule="auto"/>
              <w:jc w:val="center"/>
              <w:rPr>
                <w:rFonts w:hint="eastAsia" w:ascii="宋体" w:hAnsi="宋体" w:eastAsia="宋体" w:cs="宋体"/>
                <w:color w:val="auto"/>
              </w:rPr>
            </w:pPr>
          </w:p>
        </w:tc>
      </w:tr>
      <w:tr w14:paraId="1EDA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43E726A6">
            <w:pPr>
              <w:widowControl/>
              <w:tabs>
                <w:tab w:val="center" w:pos="4755"/>
                <w:tab w:val="right" w:pos="9070"/>
              </w:tabs>
              <w:spacing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3600" w:type="dxa"/>
            <w:vAlign w:val="center"/>
          </w:tcPr>
          <w:p w14:paraId="0217AF77">
            <w:pPr>
              <w:widowControl/>
              <w:tabs>
                <w:tab w:val="center" w:pos="4755"/>
                <w:tab w:val="right" w:pos="9070"/>
              </w:tabs>
              <w:spacing w:line="360" w:lineRule="auto"/>
              <w:rPr>
                <w:rFonts w:hint="eastAsia" w:ascii="宋体" w:hAnsi="宋体" w:eastAsia="宋体" w:cs="宋体"/>
                <w:color w:val="auto"/>
              </w:rPr>
            </w:pPr>
            <w:r>
              <w:rPr>
                <w:rFonts w:hint="eastAsia" w:ascii="宋体" w:hAnsi="宋体" w:eastAsia="宋体" w:cs="宋体"/>
                <w:color w:val="auto"/>
              </w:rPr>
              <w:t>技术措施项目清单</w:t>
            </w:r>
          </w:p>
        </w:tc>
        <w:tc>
          <w:tcPr>
            <w:tcW w:w="1236" w:type="dxa"/>
            <w:vAlign w:val="center"/>
          </w:tcPr>
          <w:p w14:paraId="52DB0324">
            <w:pPr>
              <w:widowControl/>
              <w:tabs>
                <w:tab w:val="center" w:pos="4755"/>
                <w:tab w:val="right" w:pos="9070"/>
              </w:tabs>
              <w:spacing w:line="360" w:lineRule="auto"/>
              <w:jc w:val="center"/>
              <w:rPr>
                <w:rFonts w:hint="eastAsia" w:ascii="宋体" w:hAnsi="宋体" w:eastAsia="宋体" w:cs="宋体"/>
                <w:color w:val="auto"/>
              </w:rPr>
            </w:pPr>
          </w:p>
        </w:tc>
        <w:tc>
          <w:tcPr>
            <w:tcW w:w="1948" w:type="dxa"/>
            <w:vAlign w:val="center"/>
          </w:tcPr>
          <w:p w14:paraId="5CC73177">
            <w:pPr>
              <w:widowControl/>
              <w:tabs>
                <w:tab w:val="center" w:pos="4755"/>
                <w:tab w:val="right" w:pos="9070"/>
              </w:tabs>
              <w:spacing w:line="360" w:lineRule="auto"/>
              <w:jc w:val="center"/>
              <w:rPr>
                <w:rFonts w:hint="eastAsia" w:ascii="宋体" w:hAnsi="宋体" w:eastAsia="宋体" w:cs="宋体"/>
                <w:color w:val="auto"/>
              </w:rPr>
            </w:pPr>
          </w:p>
        </w:tc>
        <w:tc>
          <w:tcPr>
            <w:tcW w:w="1856" w:type="dxa"/>
            <w:vAlign w:val="center"/>
          </w:tcPr>
          <w:p w14:paraId="7A13F85B">
            <w:pPr>
              <w:widowControl/>
              <w:tabs>
                <w:tab w:val="center" w:pos="4755"/>
                <w:tab w:val="right" w:pos="9070"/>
              </w:tabs>
              <w:spacing w:line="360" w:lineRule="auto"/>
              <w:jc w:val="center"/>
              <w:rPr>
                <w:rFonts w:hint="eastAsia" w:ascii="宋体" w:hAnsi="宋体" w:eastAsia="宋体" w:cs="宋体"/>
                <w:color w:val="auto"/>
              </w:rPr>
            </w:pPr>
          </w:p>
        </w:tc>
      </w:tr>
      <w:tr w14:paraId="307C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53C864CE">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三</w:t>
            </w:r>
          </w:p>
        </w:tc>
        <w:tc>
          <w:tcPr>
            <w:tcW w:w="3600" w:type="dxa"/>
            <w:vAlign w:val="center"/>
          </w:tcPr>
          <w:p w14:paraId="06018D91">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其他项目清单</w:t>
            </w:r>
          </w:p>
        </w:tc>
        <w:tc>
          <w:tcPr>
            <w:tcW w:w="1236" w:type="dxa"/>
            <w:vAlign w:val="center"/>
          </w:tcPr>
          <w:p w14:paraId="3A357585">
            <w:pPr>
              <w:widowControl/>
              <w:tabs>
                <w:tab w:val="center" w:pos="4755"/>
                <w:tab w:val="right" w:pos="9070"/>
              </w:tabs>
              <w:spacing w:line="360" w:lineRule="auto"/>
              <w:jc w:val="center"/>
              <w:rPr>
                <w:rFonts w:hint="eastAsia" w:ascii="宋体" w:hAnsi="宋体" w:eastAsia="宋体" w:cs="宋体"/>
                <w:color w:val="auto"/>
              </w:rPr>
            </w:pPr>
          </w:p>
        </w:tc>
        <w:tc>
          <w:tcPr>
            <w:tcW w:w="3804" w:type="dxa"/>
            <w:gridSpan w:val="2"/>
            <w:vAlign w:val="center"/>
          </w:tcPr>
          <w:p w14:paraId="31C4BBC9">
            <w:pPr>
              <w:widowControl/>
              <w:tabs>
                <w:tab w:val="center" w:pos="4755"/>
                <w:tab w:val="right" w:pos="9070"/>
              </w:tabs>
              <w:spacing w:line="360" w:lineRule="auto"/>
              <w:jc w:val="center"/>
              <w:rPr>
                <w:rFonts w:hint="eastAsia"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2336;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vEVHX8wEAAMcDAAAOAAAAAAAAAAEAIAAAACQBAABkcnMvZTJvRG9jLnhtbFBLBQYA&#10;AAAABgAGAFkBAACJBQAAAAA=&#10;">
                      <v:fill on="f" focussize="0,0"/>
                      <v:stroke color="#000000" joinstyle="round"/>
                      <v:imagedata o:title=""/>
                      <o:lock v:ext="edit" aspectratio="f"/>
                    </v:line>
                  </w:pict>
                </mc:Fallback>
              </mc:AlternateContent>
            </w:r>
          </w:p>
        </w:tc>
      </w:tr>
      <w:tr w14:paraId="166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57C1E074">
            <w:pPr>
              <w:widowControl/>
              <w:spacing w:after="100" w:line="259" w:lineRule="auto"/>
              <w:rPr>
                <w:rFonts w:hint="eastAsia" w:ascii="宋体" w:hAnsi="宋体" w:eastAsia="宋体" w:cs="宋体"/>
                <w:color w:val="auto"/>
                <w:sz w:val="22"/>
              </w:rPr>
            </w:pPr>
            <w:r>
              <w:rPr>
                <w:rFonts w:hint="eastAsia" w:ascii="宋体" w:hAnsi="宋体" w:eastAsia="宋体" w:cs="宋体"/>
                <w:color w:val="auto"/>
                <w:sz w:val="22"/>
              </w:rPr>
              <w:t>四</w:t>
            </w:r>
          </w:p>
        </w:tc>
        <w:tc>
          <w:tcPr>
            <w:tcW w:w="3600" w:type="dxa"/>
            <w:vAlign w:val="center"/>
          </w:tcPr>
          <w:p w14:paraId="0218EA88">
            <w:pPr>
              <w:widowControl/>
              <w:tabs>
                <w:tab w:val="center" w:pos="4755"/>
                <w:tab w:val="right" w:pos="9070"/>
              </w:tabs>
              <w:spacing w:line="360" w:lineRule="auto"/>
              <w:rPr>
                <w:rFonts w:hint="eastAsia" w:ascii="宋体" w:hAnsi="宋体" w:eastAsia="宋体" w:cs="宋体"/>
                <w:color w:val="auto"/>
              </w:rPr>
            </w:pPr>
            <w:r>
              <w:rPr>
                <w:rFonts w:hint="eastAsia" w:ascii="宋体" w:hAnsi="宋体" w:eastAsia="宋体" w:cs="宋体"/>
                <w:color w:val="auto"/>
              </w:rPr>
              <w:t>规费</w:t>
            </w:r>
          </w:p>
        </w:tc>
        <w:tc>
          <w:tcPr>
            <w:tcW w:w="1236" w:type="dxa"/>
            <w:vAlign w:val="center"/>
          </w:tcPr>
          <w:p w14:paraId="39DFDDA7">
            <w:pPr>
              <w:widowControl/>
              <w:tabs>
                <w:tab w:val="center" w:pos="4755"/>
                <w:tab w:val="right" w:pos="9070"/>
              </w:tabs>
              <w:spacing w:line="360" w:lineRule="auto"/>
              <w:jc w:val="center"/>
              <w:rPr>
                <w:rFonts w:hint="eastAsia" w:ascii="宋体" w:hAnsi="宋体" w:eastAsia="宋体" w:cs="宋体"/>
                <w:color w:val="auto"/>
              </w:rPr>
            </w:pPr>
          </w:p>
        </w:tc>
        <w:tc>
          <w:tcPr>
            <w:tcW w:w="1948" w:type="dxa"/>
            <w:vAlign w:val="center"/>
          </w:tcPr>
          <w:p w14:paraId="653F7428">
            <w:pPr>
              <w:widowControl/>
              <w:tabs>
                <w:tab w:val="center" w:pos="4755"/>
                <w:tab w:val="right" w:pos="9070"/>
              </w:tabs>
              <w:spacing w:line="360" w:lineRule="auto"/>
              <w:jc w:val="center"/>
              <w:rPr>
                <w:rFonts w:hint="eastAsia" w:ascii="宋体" w:hAnsi="宋体" w:eastAsia="宋体" w:cs="宋体"/>
                <w:color w:val="auto"/>
              </w:rPr>
            </w:pPr>
          </w:p>
        </w:tc>
        <w:tc>
          <w:tcPr>
            <w:tcW w:w="1856" w:type="dxa"/>
            <w:vAlign w:val="center"/>
          </w:tcPr>
          <w:p w14:paraId="36FCEA5C">
            <w:pPr>
              <w:widowControl/>
              <w:tabs>
                <w:tab w:val="center" w:pos="4755"/>
                <w:tab w:val="right" w:pos="9070"/>
              </w:tabs>
              <w:spacing w:line="360" w:lineRule="auto"/>
              <w:jc w:val="center"/>
              <w:rPr>
                <w:rFonts w:hint="eastAsia" w:ascii="宋体" w:hAnsi="宋体" w:eastAsia="宋体" w:cs="宋体"/>
                <w:color w:val="auto"/>
              </w:rPr>
            </w:pPr>
          </w:p>
        </w:tc>
      </w:tr>
      <w:tr w14:paraId="1EFD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1A176DE1">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五</w:t>
            </w:r>
          </w:p>
        </w:tc>
        <w:tc>
          <w:tcPr>
            <w:tcW w:w="3600" w:type="dxa"/>
            <w:vAlign w:val="center"/>
          </w:tcPr>
          <w:p w14:paraId="253AC2E2">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税金[（一 + 二+三 + 四）×*费率]</w:t>
            </w:r>
          </w:p>
        </w:tc>
        <w:tc>
          <w:tcPr>
            <w:tcW w:w="1236" w:type="dxa"/>
            <w:vAlign w:val="center"/>
          </w:tcPr>
          <w:p w14:paraId="4F6B2912">
            <w:pPr>
              <w:widowControl/>
              <w:tabs>
                <w:tab w:val="center" w:pos="4755"/>
                <w:tab w:val="right" w:pos="9070"/>
              </w:tabs>
              <w:spacing w:line="360" w:lineRule="auto"/>
              <w:jc w:val="center"/>
              <w:rPr>
                <w:rFonts w:hint="eastAsia" w:ascii="宋体" w:hAnsi="宋体" w:eastAsia="宋体" w:cs="宋体"/>
                <w:color w:val="auto"/>
              </w:rPr>
            </w:pPr>
          </w:p>
        </w:tc>
        <w:tc>
          <w:tcPr>
            <w:tcW w:w="3804" w:type="dxa"/>
            <w:gridSpan w:val="2"/>
            <w:vMerge w:val="restart"/>
            <w:vAlign w:val="center"/>
          </w:tcPr>
          <w:p w14:paraId="64A7973E">
            <w:pPr>
              <w:widowControl/>
              <w:tabs>
                <w:tab w:val="center" w:pos="4755"/>
                <w:tab w:val="right" w:pos="9070"/>
              </w:tabs>
              <w:spacing w:line="360" w:lineRule="auto"/>
              <w:jc w:val="center"/>
              <w:rPr>
                <w:rFonts w:hint="eastAsia" w:ascii="宋体" w:hAnsi="宋体" w:eastAsia="宋体" w:cs="宋体"/>
                <w:color w:val="auto"/>
              </w:rPr>
            </w:pPr>
          </w:p>
        </w:tc>
      </w:tr>
      <w:tr w14:paraId="5A1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351083A7">
            <w:pPr>
              <w:widowControl/>
              <w:tabs>
                <w:tab w:val="center" w:pos="4755"/>
                <w:tab w:val="right" w:pos="9070"/>
              </w:tabs>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六</w:t>
            </w:r>
          </w:p>
        </w:tc>
        <w:tc>
          <w:tcPr>
            <w:tcW w:w="3600" w:type="dxa"/>
            <w:vAlign w:val="center"/>
          </w:tcPr>
          <w:p w14:paraId="22DAB020">
            <w:pPr>
              <w:widowControl/>
              <w:tabs>
                <w:tab w:val="center" w:pos="4755"/>
                <w:tab w:val="right" w:pos="9070"/>
              </w:tabs>
              <w:spacing w:before="100" w:beforeAutospacing="1" w:after="100" w:afterAutospacing="1" w:line="360" w:lineRule="auto"/>
              <w:rPr>
                <w:rFonts w:hint="eastAsia" w:ascii="宋体" w:hAnsi="宋体" w:eastAsia="宋体" w:cs="宋体"/>
                <w:color w:val="auto"/>
              </w:rPr>
            </w:pPr>
            <w:r>
              <w:rPr>
                <w:rFonts w:hint="eastAsia" w:ascii="宋体" w:hAnsi="宋体" w:eastAsia="宋体" w:cs="宋体"/>
                <w:color w:val="auto"/>
              </w:rPr>
              <w:t>总报价（一+二+三+四+五）</w:t>
            </w:r>
          </w:p>
        </w:tc>
        <w:tc>
          <w:tcPr>
            <w:tcW w:w="1236" w:type="dxa"/>
            <w:vAlign w:val="center"/>
          </w:tcPr>
          <w:p w14:paraId="022ABF4C">
            <w:pPr>
              <w:widowControl/>
              <w:tabs>
                <w:tab w:val="center" w:pos="4755"/>
                <w:tab w:val="right" w:pos="9070"/>
              </w:tabs>
              <w:spacing w:line="360" w:lineRule="auto"/>
              <w:jc w:val="center"/>
              <w:rPr>
                <w:rFonts w:hint="eastAsia" w:ascii="宋体" w:hAnsi="宋体" w:eastAsia="宋体" w:cs="宋体"/>
                <w:color w:val="auto"/>
              </w:rPr>
            </w:pPr>
          </w:p>
        </w:tc>
        <w:tc>
          <w:tcPr>
            <w:tcW w:w="3804" w:type="dxa"/>
            <w:gridSpan w:val="2"/>
            <w:vMerge w:val="continue"/>
            <w:vAlign w:val="center"/>
          </w:tcPr>
          <w:p w14:paraId="5CBEB61E">
            <w:pPr>
              <w:widowControl/>
              <w:tabs>
                <w:tab w:val="center" w:pos="4755"/>
                <w:tab w:val="right" w:pos="9070"/>
              </w:tabs>
              <w:spacing w:line="360" w:lineRule="auto"/>
              <w:jc w:val="center"/>
              <w:rPr>
                <w:rFonts w:hint="eastAsia" w:ascii="宋体" w:hAnsi="宋体" w:eastAsia="宋体" w:cs="宋体"/>
                <w:color w:val="auto"/>
              </w:rPr>
            </w:pPr>
          </w:p>
        </w:tc>
      </w:tr>
      <w:tr w14:paraId="0954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77528F67">
            <w:pPr>
              <w:widowControl/>
              <w:tabs>
                <w:tab w:val="center" w:pos="4755"/>
                <w:tab w:val="right" w:pos="9070"/>
              </w:tabs>
              <w:spacing w:line="360" w:lineRule="auto"/>
              <w:rPr>
                <w:rFonts w:hint="eastAsia" w:ascii="宋体" w:hAnsi="宋体" w:eastAsia="宋体" w:cs="宋体"/>
                <w:color w:val="auto"/>
              </w:rPr>
            </w:pPr>
            <w:r>
              <w:rPr>
                <w:rFonts w:hint="eastAsia" w:ascii="宋体" w:hAnsi="宋体" w:eastAsia="宋体" w:cs="宋体"/>
                <w:color w:val="auto"/>
              </w:rPr>
              <w:t>总报价(大写)：</w:t>
            </w:r>
          </w:p>
        </w:tc>
      </w:tr>
    </w:tbl>
    <w:p w14:paraId="27E30179">
      <w:pPr>
        <w:widowControl/>
        <w:tabs>
          <w:tab w:val="center" w:pos="4755"/>
          <w:tab w:val="right" w:pos="9070"/>
        </w:tabs>
        <w:spacing w:line="360" w:lineRule="auto"/>
        <w:ind w:left="360" w:hanging="315" w:hangingChars="150"/>
        <w:rPr>
          <w:rFonts w:hint="eastAsia" w:ascii="宋体" w:hAnsi="宋体" w:eastAsia="宋体" w:cs="宋体"/>
          <w:color w:val="auto"/>
        </w:rPr>
      </w:pPr>
      <w:r>
        <w:rPr>
          <w:rFonts w:hint="eastAsia" w:ascii="宋体" w:hAnsi="宋体" w:eastAsia="宋体" w:cs="宋体"/>
          <w:color w:val="auto"/>
        </w:rPr>
        <w:t>注：本表适用于：</w:t>
      </w:r>
    </w:p>
    <w:p w14:paraId="11241399">
      <w:pPr>
        <w:widowControl/>
        <w:tabs>
          <w:tab w:val="center" w:pos="4755"/>
          <w:tab w:val="right" w:pos="9070"/>
        </w:tabs>
        <w:ind w:left="315" w:leftChars="100" w:hanging="105" w:hangingChars="50"/>
        <w:rPr>
          <w:rFonts w:hint="eastAsia" w:ascii="宋体" w:hAnsi="宋体" w:eastAsia="宋体" w:cs="宋体"/>
          <w:color w:val="auto"/>
        </w:rPr>
      </w:pPr>
      <w:r>
        <w:rPr>
          <w:rFonts w:hint="eastAsia" w:ascii="宋体" w:hAnsi="宋体" w:eastAsia="宋体" w:cs="宋体"/>
          <w:color w:val="auto"/>
        </w:rPr>
        <w:t>（1）只有1个专业工程分部分项工程量清单的单位工程发包项目的报价汇总；</w:t>
      </w:r>
    </w:p>
    <w:p w14:paraId="316721C0">
      <w:pPr>
        <w:widowControl/>
        <w:tabs>
          <w:tab w:val="center" w:pos="4755"/>
          <w:tab w:val="right" w:pos="9070"/>
        </w:tabs>
        <w:ind w:left="315" w:leftChars="100" w:hanging="105" w:hangingChars="50"/>
        <w:rPr>
          <w:rFonts w:hint="eastAsia" w:ascii="宋体" w:hAnsi="宋体" w:eastAsia="宋体" w:cs="宋体"/>
          <w:color w:val="auto"/>
        </w:rPr>
      </w:pPr>
      <w:r>
        <w:rPr>
          <w:rFonts w:hint="eastAsia" w:ascii="宋体" w:hAnsi="宋体" w:eastAsia="宋体" w:cs="宋体"/>
          <w:color w:val="auto"/>
        </w:rPr>
        <w:t>（2）其余招标项目的单位工程报价汇总。</w:t>
      </w:r>
    </w:p>
    <w:p w14:paraId="412D6B06">
      <w:pPr>
        <w:widowControl/>
        <w:tabs>
          <w:tab w:val="center" w:pos="4755"/>
          <w:tab w:val="right" w:pos="9070"/>
        </w:tabs>
        <w:spacing w:line="360" w:lineRule="auto"/>
        <w:rPr>
          <w:rFonts w:hint="eastAsia" w:ascii="宋体" w:hAnsi="宋体" w:eastAsia="宋体" w:cs="宋体"/>
          <w:color w:val="auto"/>
        </w:rPr>
      </w:pPr>
    </w:p>
    <w:p w14:paraId="201EC301">
      <w:pPr>
        <w:widowControl/>
        <w:tabs>
          <w:tab w:val="center" w:pos="4755"/>
          <w:tab w:val="right" w:pos="9070"/>
        </w:tabs>
        <w:spacing w:line="360" w:lineRule="auto"/>
        <w:rPr>
          <w:rFonts w:hint="eastAsia" w:ascii="宋体" w:hAnsi="宋体" w:eastAsia="宋体" w:cs="宋体"/>
          <w:color w:val="auto"/>
          <w:szCs w:val="28"/>
        </w:rPr>
        <w:sectPr>
          <w:footerReference r:id="rId16" w:type="default"/>
          <w:footerReference r:id="rId17" w:type="even"/>
          <w:pgSz w:w="11906" w:h="16838"/>
          <w:pgMar w:top="1134" w:right="1247" w:bottom="1134" w:left="1247" w:header="720" w:footer="720" w:gutter="0"/>
          <w:pgNumType w:fmt="decimal"/>
          <w:cols w:space="720" w:num="1"/>
          <w:docGrid w:linePitch="312" w:charSpace="0"/>
        </w:sectPr>
      </w:pPr>
      <w:r>
        <w:rPr>
          <w:rFonts w:hint="eastAsia" w:ascii="宋体" w:hAnsi="宋体" w:eastAsia="宋体" w:cs="宋体"/>
          <w:color w:val="auto"/>
          <w:lang w:eastAsia="zh-CN"/>
        </w:rPr>
        <w:t>供应商</w:t>
      </w:r>
      <w:r>
        <w:rPr>
          <w:rFonts w:hint="eastAsia" w:ascii="宋体" w:hAnsi="宋体" w:eastAsia="宋体" w:cs="宋体"/>
          <w:color w:val="auto"/>
        </w:rPr>
        <w:t>：（盖章）法定代表人或委托代理人：（盖章或签字）</w:t>
      </w:r>
    </w:p>
    <w:p w14:paraId="13DAD0D6">
      <w:pPr>
        <w:widowControl/>
        <w:tabs>
          <w:tab w:val="center" w:pos="4755"/>
          <w:tab w:val="right" w:pos="9070"/>
        </w:tabs>
        <w:spacing w:before="100" w:beforeAutospacing="1" w:after="100" w:afterAutospacing="1"/>
        <w:jc w:val="center"/>
        <w:rPr>
          <w:rFonts w:hint="eastAsia" w:ascii="宋体" w:hAnsi="宋体" w:eastAsia="宋体" w:cs="宋体"/>
          <w:color w:val="auto"/>
          <w:szCs w:val="28"/>
        </w:rPr>
      </w:pPr>
      <w:r>
        <w:rPr>
          <w:rFonts w:hint="eastAsia" w:ascii="宋体" w:hAnsi="宋体" w:eastAsia="宋体" w:cs="宋体"/>
          <w:b/>
          <w:color w:val="auto"/>
          <w:sz w:val="36"/>
          <w:szCs w:val="36"/>
        </w:rPr>
        <w:t>表1-2  分部分项工程量清单及计价表</w:t>
      </w:r>
      <w:r>
        <w:rPr>
          <w:rFonts w:hint="eastAsia" w:ascii="宋体" w:hAnsi="宋体" w:eastAsia="宋体" w:cs="宋体"/>
          <w:color w:val="auto"/>
        </w:rPr>
        <w:t>(      号清单)</w:t>
      </w:r>
    </w:p>
    <w:p w14:paraId="65691F33">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单位工程及专业工程名称：                                                                     第   页共   页</w:t>
      </w:r>
    </w:p>
    <w:tbl>
      <w:tblPr>
        <w:tblStyle w:val="63"/>
        <w:tblW w:w="138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894"/>
      </w:tblGrid>
      <w:tr w14:paraId="35B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7BDAA472">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序号</w:t>
            </w:r>
          </w:p>
        </w:tc>
        <w:tc>
          <w:tcPr>
            <w:tcW w:w="1094" w:type="dxa"/>
            <w:gridSpan w:val="2"/>
            <w:vMerge w:val="restart"/>
            <w:vAlign w:val="center"/>
          </w:tcPr>
          <w:p w14:paraId="22869920">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项目编码</w:t>
            </w:r>
          </w:p>
        </w:tc>
        <w:tc>
          <w:tcPr>
            <w:tcW w:w="1260" w:type="dxa"/>
            <w:vMerge w:val="restart"/>
            <w:vAlign w:val="center"/>
          </w:tcPr>
          <w:p w14:paraId="57FCE5B5">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项目名称</w:t>
            </w:r>
          </w:p>
        </w:tc>
        <w:tc>
          <w:tcPr>
            <w:tcW w:w="1440" w:type="dxa"/>
            <w:vMerge w:val="restart"/>
            <w:vAlign w:val="center"/>
          </w:tcPr>
          <w:p w14:paraId="20D6BC4A">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项目特征</w:t>
            </w:r>
          </w:p>
          <w:p w14:paraId="10A451B2">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描述</w:t>
            </w:r>
          </w:p>
        </w:tc>
        <w:tc>
          <w:tcPr>
            <w:tcW w:w="1440" w:type="dxa"/>
            <w:vMerge w:val="restart"/>
            <w:vAlign w:val="center"/>
          </w:tcPr>
          <w:p w14:paraId="039480EA">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计量单位</w:t>
            </w:r>
          </w:p>
        </w:tc>
        <w:tc>
          <w:tcPr>
            <w:tcW w:w="1260" w:type="dxa"/>
            <w:vMerge w:val="restart"/>
            <w:vAlign w:val="center"/>
          </w:tcPr>
          <w:p w14:paraId="1E9DD4FD">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工程量</w:t>
            </w:r>
          </w:p>
        </w:tc>
        <w:tc>
          <w:tcPr>
            <w:tcW w:w="1260" w:type="dxa"/>
            <w:vMerge w:val="restart"/>
            <w:vAlign w:val="center"/>
          </w:tcPr>
          <w:p w14:paraId="16CBC6FE">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综合单价</w:t>
            </w:r>
          </w:p>
          <w:p w14:paraId="7FD6AEF4">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(元)</w:t>
            </w:r>
          </w:p>
        </w:tc>
        <w:tc>
          <w:tcPr>
            <w:tcW w:w="1026" w:type="dxa"/>
            <w:vMerge w:val="restart"/>
            <w:vAlign w:val="center"/>
          </w:tcPr>
          <w:p w14:paraId="04F1AFEA">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合  价</w:t>
            </w:r>
          </w:p>
          <w:p w14:paraId="1D808D80">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(元)</w:t>
            </w:r>
          </w:p>
        </w:tc>
        <w:tc>
          <w:tcPr>
            <w:tcW w:w="3401" w:type="dxa"/>
            <w:gridSpan w:val="5"/>
            <w:vAlign w:val="center"/>
          </w:tcPr>
          <w:p w14:paraId="1F11BBB7">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其中</w:t>
            </w:r>
          </w:p>
        </w:tc>
        <w:tc>
          <w:tcPr>
            <w:tcW w:w="894" w:type="dxa"/>
            <w:vMerge w:val="restart"/>
            <w:vAlign w:val="center"/>
          </w:tcPr>
          <w:p w14:paraId="257A0D96">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备注</w:t>
            </w:r>
          </w:p>
        </w:tc>
      </w:tr>
      <w:tr w14:paraId="2C7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32319B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94" w:type="dxa"/>
            <w:gridSpan w:val="2"/>
            <w:vMerge w:val="continue"/>
            <w:vAlign w:val="center"/>
          </w:tcPr>
          <w:p w14:paraId="31676C3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Merge w:val="continue"/>
            <w:vAlign w:val="center"/>
          </w:tcPr>
          <w:p w14:paraId="591D45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Merge w:val="continue"/>
          </w:tcPr>
          <w:p w14:paraId="6AED3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vMerge w:val="continue"/>
          </w:tcPr>
          <w:p w14:paraId="2E8C40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vMerge w:val="continue"/>
            <w:vAlign w:val="center"/>
          </w:tcPr>
          <w:p w14:paraId="6F310DC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Merge w:val="continue"/>
            <w:vAlign w:val="center"/>
          </w:tcPr>
          <w:p w14:paraId="1C85C2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26" w:type="dxa"/>
            <w:vMerge w:val="continue"/>
          </w:tcPr>
          <w:p w14:paraId="24574B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gridSpan w:val="2"/>
            <w:vAlign w:val="center"/>
          </w:tcPr>
          <w:p w14:paraId="67C1FCF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人工费</w:t>
            </w:r>
          </w:p>
        </w:tc>
        <w:tc>
          <w:tcPr>
            <w:tcW w:w="1260" w:type="dxa"/>
            <w:gridSpan w:val="2"/>
            <w:vAlign w:val="center"/>
          </w:tcPr>
          <w:p w14:paraId="7E703262">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机械费</w:t>
            </w:r>
          </w:p>
        </w:tc>
        <w:tc>
          <w:tcPr>
            <w:tcW w:w="881" w:type="dxa"/>
            <w:vAlign w:val="center"/>
          </w:tcPr>
          <w:p w14:paraId="7C110E2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管理费</w:t>
            </w:r>
          </w:p>
        </w:tc>
        <w:tc>
          <w:tcPr>
            <w:tcW w:w="894" w:type="dxa"/>
            <w:vMerge w:val="continue"/>
            <w:vAlign w:val="center"/>
          </w:tcPr>
          <w:p w14:paraId="723635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525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E5109B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（1）</w:t>
            </w:r>
          </w:p>
        </w:tc>
        <w:tc>
          <w:tcPr>
            <w:tcW w:w="1080" w:type="dxa"/>
            <w:vAlign w:val="center"/>
          </w:tcPr>
          <w:p w14:paraId="0EA5DB1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（2）</w:t>
            </w:r>
          </w:p>
        </w:tc>
        <w:tc>
          <w:tcPr>
            <w:tcW w:w="1260" w:type="dxa"/>
            <w:vAlign w:val="center"/>
          </w:tcPr>
          <w:p w14:paraId="2AE9228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（3）</w:t>
            </w:r>
          </w:p>
        </w:tc>
        <w:tc>
          <w:tcPr>
            <w:tcW w:w="1440" w:type="dxa"/>
            <w:vAlign w:val="center"/>
          </w:tcPr>
          <w:p w14:paraId="4786A2B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（4）</w:t>
            </w:r>
          </w:p>
        </w:tc>
        <w:tc>
          <w:tcPr>
            <w:tcW w:w="1440" w:type="dxa"/>
            <w:vAlign w:val="center"/>
          </w:tcPr>
          <w:p w14:paraId="1167B434">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（5）</w:t>
            </w:r>
          </w:p>
        </w:tc>
        <w:tc>
          <w:tcPr>
            <w:tcW w:w="1260" w:type="dxa"/>
            <w:vAlign w:val="center"/>
          </w:tcPr>
          <w:p w14:paraId="588FF18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（6）</w:t>
            </w:r>
          </w:p>
        </w:tc>
        <w:tc>
          <w:tcPr>
            <w:tcW w:w="1260" w:type="dxa"/>
            <w:vAlign w:val="center"/>
          </w:tcPr>
          <w:p w14:paraId="0BAD61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26" w:type="dxa"/>
            <w:vAlign w:val="center"/>
          </w:tcPr>
          <w:p w14:paraId="5B8A3F9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4" w:type="dxa"/>
            <w:vAlign w:val="center"/>
          </w:tcPr>
          <w:p w14:paraId="07DDC77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3" w:type="dxa"/>
            <w:gridSpan w:val="2"/>
            <w:vAlign w:val="center"/>
          </w:tcPr>
          <w:p w14:paraId="6AEE36F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gridSpan w:val="2"/>
            <w:vAlign w:val="center"/>
          </w:tcPr>
          <w:p w14:paraId="019BA4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vAlign w:val="center"/>
          </w:tcPr>
          <w:p w14:paraId="16908FF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（7）</w:t>
            </w:r>
          </w:p>
        </w:tc>
      </w:tr>
      <w:tr w14:paraId="34F3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B1010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vAlign w:val="center"/>
          </w:tcPr>
          <w:p w14:paraId="6385952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290C52B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718BE04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64AB114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3DE6C89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0CFEFA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26" w:type="dxa"/>
            <w:vAlign w:val="center"/>
          </w:tcPr>
          <w:p w14:paraId="55237D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4" w:type="dxa"/>
            <w:vAlign w:val="center"/>
          </w:tcPr>
          <w:p w14:paraId="314817F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3" w:type="dxa"/>
            <w:gridSpan w:val="2"/>
            <w:vAlign w:val="center"/>
          </w:tcPr>
          <w:p w14:paraId="150ABE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gridSpan w:val="2"/>
          </w:tcPr>
          <w:p w14:paraId="79A60D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vAlign w:val="center"/>
          </w:tcPr>
          <w:p w14:paraId="03B149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572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5A060A9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vAlign w:val="center"/>
          </w:tcPr>
          <w:p w14:paraId="1384C43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1C4729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24291F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7F28632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70CA2E7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6655196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26" w:type="dxa"/>
            <w:vAlign w:val="center"/>
          </w:tcPr>
          <w:p w14:paraId="23FAF7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4" w:type="dxa"/>
            <w:vAlign w:val="center"/>
          </w:tcPr>
          <w:p w14:paraId="48FC87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3" w:type="dxa"/>
            <w:gridSpan w:val="2"/>
            <w:vAlign w:val="center"/>
          </w:tcPr>
          <w:p w14:paraId="1998AE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gridSpan w:val="2"/>
          </w:tcPr>
          <w:p w14:paraId="44742D8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vAlign w:val="center"/>
          </w:tcPr>
          <w:p w14:paraId="54DB25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67B6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99D626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vAlign w:val="center"/>
          </w:tcPr>
          <w:p w14:paraId="45C4C6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0ED554C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28F6EA4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65DF488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25D482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7825F3C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26" w:type="dxa"/>
            <w:vAlign w:val="center"/>
          </w:tcPr>
          <w:p w14:paraId="0D063A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4" w:type="dxa"/>
            <w:vAlign w:val="center"/>
          </w:tcPr>
          <w:p w14:paraId="7CB378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3" w:type="dxa"/>
            <w:gridSpan w:val="2"/>
            <w:vAlign w:val="center"/>
          </w:tcPr>
          <w:p w14:paraId="0773D13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gridSpan w:val="2"/>
          </w:tcPr>
          <w:p w14:paraId="2D44847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vAlign w:val="center"/>
          </w:tcPr>
          <w:p w14:paraId="3F39D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72C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7C8D8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vAlign w:val="center"/>
          </w:tcPr>
          <w:p w14:paraId="2DF58E7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03506D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7767EDC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0B92DAB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11A32A9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065FF6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26" w:type="dxa"/>
            <w:vAlign w:val="center"/>
          </w:tcPr>
          <w:p w14:paraId="78C9B35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4" w:type="dxa"/>
            <w:vAlign w:val="center"/>
          </w:tcPr>
          <w:p w14:paraId="69B9C67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3" w:type="dxa"/>
            <w:gridSpan w:val="2"/>
            <w:vAlign w:val="center"/>
          </w:tcPr>
          <w:p w14:paraId="3519CF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gridSpan w:val="2"/>
          </w:tcPr>
          <w:p w14:paraId="4E4B8D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vAlign w:val="center"/>
          </w:tcPr>
          <w:p w14:paraId="1565FB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7E71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2EA2187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vAlign w:val="center"/>
          </w:tcPr>
          <w:p w14:paraId="7455312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6DD9C1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20FE169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vAlign w:val="center"/>
          </w:tcPr>
          <w:p w14:paraId="4295D95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67E594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58550CB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26" w:type="dxa"/>
            <w:vAlign w:val="center"/>
          </w:tcPr>
          <w:p w14:paraId="21E0E96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4" w:type="dxa"/>
            <w:vAlign w:val="center"/>
          </w:tcPr>
          <w:p w14:paraId="231ED4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53" w:type="dxa"/>
            <w:gridSpan w:val="2"/>
            <w:vAlign w:val="center"/>
          </w:tcPr>
          <w:p w14:paraId="19DCC69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gridSpan w:val="2"/>
          </w:tcPr>
          <w:p w14:paraId="6898F8E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vAlign w:val="center"/>
          </w:tcPr>
          <w:p w14:paraId="27C2F4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542A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7764745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合    计</w:t>
            </w:r>
          </w:p>
        </w:tc>
        <w:tc>
          <w:tcPr>
            <w:tcW w:w="1026" w:type="dxa"/>
            <w:vAlign w:val="center"/>
          </w:tcPr>
          <w:p w14:paraId="5B1E1A0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gridSpan w:val="2"/>
            <w:vAlign w:val="center"/>
          </w:tcPr>
          <w:p w14:paraId="345A79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gridSpan w:val="2"/>
            <w:vAlign w:val="center"/>
          </w:tcPr>
          <w:p w14:paraId="7C018A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81" w:type="dxa"/>
            <w:vAlign w:val="center"/>
          </w:tcPr>
          <w:p w14:paraId="3845CB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894" w:type="dxa"/>
          </w:tcPr>
          <w:p w14:paraId="20A1B0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bl>
    <w:p w14:paraId="6BAB71B9">
      <w:pPr>
        <w:widowControl/>
        <w:tabs>
          <w:tab w:val="center" w:pos="4755"/>
          <w:tab w:val="right" w:pos="9070"/>
        </w:tabs>
        <w:rPr>
          <w:rFonts w:hint="eastAsia" w:ascii="宋体" w:hAnsi="宋体" w:eastAsia="宋体" w:cs="宋体"/>
          <w:color w:val="auto"/>
        </w:rPr>
      </w:pPr>
    </w:p>
    <w:p w14:paraId="61826B4B">
      <w:pPr>
        <w:widowControl/>
        <w:tabs>
          <w:tab w:val="center" w:pos="4755"/>
          <w:tab w:val="right" w:pos="9070"/>
        </w:tabs>
        <w:rPr>
          <w:rFonts w:hint="eastAsia" w:ascii="宋体" w:hAnsi="宋体" w:eastAsia="宋体" w:cs="宋体"/>
          <w:b/>
          <w:color w:val="auto"/>
        </w:rPr>
        <w:sectPr>
          <w:pgSz w:w="15840" w:h="12240" w:orient="landscape"/>
          <w:pgMar w:top="1134" w:right="1077" w:bottom="1134" w:left="1077" w:header="720" w:footer="720" w:gutter="0"/>
          <w:pgNumType w:fmt="decimal"/>
          <w:cols w:space="720" w:num="1"/>
          <w:docGrid w:linePitch="312" w:charSpace="0"/>
        </w:sectPr>
      </w:pPr>
      <w:r>
        <w:rPr>
          <w:rFonts w:hint="eastAsia" w:ascii="宋体" w:hAnsi="宋体" w:eastAsia="宋体" w:cs="宋体"/>
          <w:color w:val="auto"/>
        </w:rPr>
        <w:t>注：表中（1）～〔6）栏由</w:t>
      </w:r>
      <w:r>
        <w:rPr>
          <w:rFonts w:hint="eastAsia" w:ascii="宋体" w:hAnsi="宋体" w:eastAsia="宋体" w:cs="宋体"/>
          <w:color w:val="auto"/>
          <w:lang w:eastAsia="zh-CN"/>
        </w:rPr>
        <w:t>采购</w:t>
      </w:r>
      <w:r>
        <w:rPr>
          <w:rFonts w:hint="eastAsia" w:ascii="宋体" w:hAnsi="宋体" w:eastAsia="宋体" w:cs="宋体"/>
          <w:color w:val="auto"/>
        </w:rPr>
        <w:t>人提供内容，（7）栏由</w:t>
      </w:r>
      <w:r>
        <w:rPr>
          <w:rFonts w:hint="eastAsia" w:ascii="宋体" w:hAnsi="宋体" w:eastAsia="宋体" w:cs="宋体"/>
          <w:color w:val="auto"/>
          <w:lang w:eastAsia="zh-CN"/>
        </w:rPr>
        <w:t>采购</w:t>
      </w:r>
      <w:r>
        <w:rPr>
          <w:rFonts w:hint="eastAsia" w:ascii="宋体" w:hAnsi="宋体" w:eastAsia="宋体" w:cs="宋体"/>
          <w:color w:val="auto"/>
        </w:rPr>
        <w:t>人按需提出要求，如</w:t>
      </w:r>
      <w:r>
        <w:rPr>
          <w:rFonts w:hint="eastAsia" w:ascii="宋体" w:hAnsi="宋体" w:eastAsia="宋体" w:cs="宋体"/>
          <w:color w:val="auto"/>
          <w:lang w:eastAsia="zh-CN"/>
        </w:rPr>
        <w:t>采购</w:t>
      </w:r>
      <w:r>
        <w:rPr>
          <w:rFonts w:hint="eastAsia" w:ascii="宋体" w:hAnsi="宋体" w:eastAsia="宋体" w:cs="宋体"/>
          <w:color w:val="auto"/>
        </w:rPr>
        <w:t>人需要</w:t>
      </w:r>
      <w:r>
        <w:rPr>
          <w:rFonts w:hint="eastAsia" w:ascii="宋体" w:hAnsi="宋体" w:eastAsia="宋体" w:cs="宋体"/>
          <w:color w:val="auto"/>
          <w:lang w:eastAsia="zh-CN"/>
        </w:rPr>
        <w:t>供应商</w:t>
      </w:r>
      <w:r>
        <w:rPr>
          <w:rFonts w:hint="eastAsia" w:ascii="宋体" w:hAnsi="宋体" w:eastAsia="宋体" w:cs="宋体"/>
          <w:color w:val="auto"/>
        </w:rPr>
        <w:t>提供清单项目综合单价的计算分析和工料机分析，请在（7）备注中明确。</w:t>
      </w:r>
    </w:p>
    <w:p w14:paraId="1F98B224">
      <w:pPr>
        <w:widowControl/>
        <w:tabs>
          <w:tab w:val="center" w:pos="4755"/>
          <w:tab w:val="right" w:pos="9070"/>
        </w:tabs>
        <w:spacing w:before="100" w:beforeAutospacing="1" w:after="100" w:afterAutospacing="1"/>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表1-3-A  组织措施项目（整体）清单及计价表</w:t>
      </w:r>
    </w:p>
    <w:p w14:paraId="789D1C95">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 xml:space="preserve">工程名称：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第</w:t>
      </w:r>
      <w:r>
        <w:rPr>
          <w:rFonts w:hint="eastAsia" w:ascii="宋体" w:hAnsi="宋体" w:eastAsia="宋体" w:cs="宋体"/>
          <w:color w:val="auto"/>
          <w:lang w:val="en-US" w:eastAsia="zh-CN"/>
        </w:rPr>
        <w:t xml:space="preserve">   </w:t>
      </w:r>
      <w:r>
        <w:rPr>
          <w:rFonts w:hint="eastAsia" w:ascii="宋体" w:hAnsi="宋体" w:eastAsia="宋体" w:cs="宋体"/>
          <w:color w:val="auto"/>
        </w:rPr>
        <w:t>页共</w:t>
      </w:r>
      <w:r>
        <w:rPr>
          <w:rFonts w:hint="eastAsia" w:ascii="宋体" w:hAnsi="宋体" w:eastAsia="宋体" w:cs="宋体"/>
          <w:color w:val="auto"/>
          <w:lang w:val="en-US" w:eastAsia="zh-CN"/>
        </w:rPr>
        <w:t xml:space="preserve">  </w:t>
      </w:r>
      <w:r>
        <w:rPr>
          <w:rFonts w:hint="eastAsia" w:ascii="宋体" w:hAnsi="宋体" w:eastAsia="宋体" w:cs="宋体"/>
          <w:color w:val="auto"/>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312C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C6D38C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2590" w:type="dxa"/>
            <w:vAlign w:val="center"/>
          </w:tcPr>
          <w:p w14:paraId="5720D054">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项目名称</w:t>
            </w:r>
          </w:p>
        </w:tc>
        <w:tc>
          <w:tcPr>
            <w:tcW w:w="1080" w:type="dxa"/>
            <w:vAlign w:val="center"/>
          </w:tcPr>
          <w:p w14:paraId="33854BB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单位</w:t>
            </w:r>
          </w:p>
        </w:tc>
        <w:tc>
          <w:tcPr>
            <w:tcW w:w="1080" w:type="dxa"/>
            <w:vAlign w:val="center"/>
          </w:tcPr>
          <w:p w14:paraId="47B54BE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数量</w:t>
            </w:r>
          </w:p>
        </w:tc>
        <w:tc>
          <w:tcPr>
            <w:tcW w:w="1440" w:type="dxa"/>
            <w:vAlign w:val="center"/>
          </w:tcPr>
          <w:p w14:paraId="17A82653">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金额(元)</w:t>
            </w:r>
          </w:p>
        </w:tc>
        <w:tc>
          <w:tcPr>
            <w:tcW w:w="2700" w:type="dxa"/>
            <w:vAlign w:val="center"/>
          </w:tcPr>
          <w:p w14:paraId="2492634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备注</w:t>
            </w:r>
          </w:p>
        </w:tc>
      </w:tr>
      <w:tr w14:paraId="4092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6A4433B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（1）</w:t>
            </w:r>
          </w:p>
          <w:p w14:paraId="286DE13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一</w:t>
            </w:r>
          </w:p>
          <w:p w14:paraId="15E0D4FE">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二</w:t>
            </w:r>
          </w:p>
          <w:p w14:paraId="117BF5A2">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1</w:t>
            </w:r>
          </w:p>
          <w:p w14:paraId="6B60C258">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2</w:t>
            </w:r>
          </w:p>
          <w:p w14:paraId="40F1DA25">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3</w:t>
            </w:r>
          </w:p>
          <w:p w14:paraId="0E68B9AD">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4</w:t>
            </w:r>
          </w:p>
          <w:p w14:paraId="77BC36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position w:val="-6"/>
              </w:rPr>
            </w:pPr>
          </w:p>
          <w:p w14:paraId="416AB05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position w:val="-6"/>
              </w:rPr>
            </w:pPr>
          </w:p>
          <w:p w14:paraId="6ECBF5A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position w:val="-6"/>
              </w:rPr>
            </w:pPr>
          </w:p>
          <w:p w14:paraId="40E0BA0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position w:val="-6"/>
              </w:rPr>
            </w:pPr>
          </w:p>
        </w:tc>
        <w:tc>
          <w:tcPr>
            <w:tcW w:w="2590" w:type="dxa"/>
          </w:tcPr>
          <w:p w14:paraId="72CC95AE">
            <w:pPr>
              <w:widowControl/>
              <w:tabs>
                <w:tab w:val="center" w:pos="4755"/>
                <w:tab w:val="right" w:pos="9070"/>
              </w:tabs>
              <w:spacing w:before="100" w:beforeAutospacing="1" w:after="100" w:afterAutospacing="1"/>
              <w:jc w:val="center"/>
              <w:rPr>
                <w:rFonts w:hint="eastAsia" w:ascii="宋体" w:hAnsi="宋体" w:eastAsia="宋体" w:cs="宋体"/>
                <w:color w:val="auto"/>
                <w:spacing w:val="-16"/>
              </w:rPr>
            </w:pPr>
            <w:r>
              <w:rPr>
                <w:rFonts w:hint="eastAsia" w:ascii="宋体" w:hAnsi="宋体" w:eastAsia="宋体" w:cs="宋体"/>
                <w:color w:val="auto"/>
                <w:spacing w:val="-16"/>
              </w:rPr>
              <w:t>（2）</w:t>
            </w:r>
          </w:p>
          <w:p w14:paraId="0EC619B2">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安全文明施工措施项目</w:t>
            </w:r>
          </w:p>
          <w:p w14:paraId="5A2EBB13">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其他组织措施项目</w:t>
            </w:r>
          </w:p>
          <w:p w14:paraId="53FDA77C">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提前竣工增加费</w:t>
            </w:r>
          </w:p>
          <w:p w14:paraId="5401812E">
            <w:pPr>
              <w:widowControl/>
              <w:tabs>
                <w:tab w:val="center" w:pos="4755"/>
                <w:tab w:val="right" w:pos="9070"/>
              </w:tabs>
              <w:spacing w:before="100" w:beforeAutospacing="1" w:after="100" w:afterAutospacing="1"/>
              <w:rPr>
                <w:rFonts w:hint="eastAsia" w:ascii="宋体" w:hAnsi="宋体" w:eastAsia="宋体" w:cs="宋体"/>
                <w:color w:val="auto"/>
                <w:spacing w:val="-16"/>
              </w:rPr>
            </w:pPr>
            <w:r>
              <w:rPr>
                <w:rFonts w:hint="eastAsia" w:ascii="宋体" w:hAnsi="宋体" w:eastAsia="宋体" w:cs="宋体"/>
                <w:color w:val="auto"/>
                <w:spacing w:val="-16"/>
              </w:rPr>
              <w:t>二次搬运费</w:t>
            </w:r>
          </w:p>
          <w:p w14:paraId="4625D688">
            <w:pPr>
              <w:widowControl/>
              <w:tabs>
                <w:tab w:val="center" w:pos="4755"/>
                <w:tab w:val="right" w:pos="9070"/>
              </w:tabs>
              <w:spacing w:before="100" w:beforeAutospacing="1" w:after="100" w:afterAutospacing="1"/>
              <w:rPr>
                <w:rFonts w:hint="eastAsia" w:ascii="宋体" w:hAnsi="宋体" w:eastAsia="宋体" w:cs="宋体"/>
                <w:color w:val="auto"/>
                <w:spacing w:val="-16"/>
              </w:rPr>
            </w:pPr>
            <w:r>
              <w:rPr>
                <w:rFonts w:hint="eastAsia" w:ascii="宋体" w:hAnsi="宋体" w:eastAsia="宋体" w:cs="宋体"/>
                <w:color w:val="auto"/>
                <w:spacing w:val="-16"/>
              </w:rPr>
              <w:t>冬雨季施工增加费</w:t>
            </w:r>
          </w:p>
          <w:p w14:paraId="13522E18">
            <w:pPr>
              <w:widowControl/>
              <w:tabs>
                <w:tab w:val="center" w:pos="4755"/>
                <w:tab w:val="right" w:pos="9070"/>
              </w:tabs>
              <w:spacing w:before="100" w:beforeAutospacing="1" w:after="100" w:afterAutospacing="1"/>
              <w:rPr>
                <w:rFonts w:hint="eastAsia" w:ascii="宋体" w:hAnsi="宋体" w:eastAsia="宋体" w:cs="宋体"/>
                <w:color w:val="auto"/>
                <w:spacing w:val="-16"/>
              </w:rPr>
            </w:pPr>
            <w:r>
              <w:rPr>
                <w:rFonts w:hint="eastAsia" w:ascii="宋体" w:hAnsi="宋体" w:eastAsia="宋体" w:cs="宋体"/>
                <w:color w:val="auto"/>
                <w:spacing w:val="-16"/>
              </w:rPr>
              <w:t>行车、行人干扰增加费</w:t>
            </w:r>
          </w:p>
          <w:p w14:paraId="6330537E">
            <w:pPr>
              <w:widowControl/>
              <w:tabs>
                <w:tab w:val="center" w:pos="4755"/>
                <w:tab w:val="right" w:pos="9070"/>
              </w:tabs>
              <w:spacing w:before="100" w:beforeAutospacing="1" w:after="100" w:afterAutospacing="1"/>
              <w:rPr>
                <w:rFonts w:hint="eastAsia" w:ascii="宋体" w:hAnsi="宋体" w:eastAsia="宋体" w:cs="宋体"/>
                <w:color w:val="auto"/>
                <w:spacing w:val="-16"/>
              </w:rPr>
            </w:pPr>
          </w:p>
          <w:p w14:paraId="64E470A6">
            <w:pPr>
              <w:widowControl/>
              <w:tabs>
                <w:tab w:val="center" w:pos="4755"/>
                <w:tab w:val="right" w:pos="9070"/>
              </w:tabs>
              <w:spacing w:before="100" w:beforeAutospacing="1" w:after="100" w:afterAutospacing="1"/>
              <w:rPr>
                <w:rFonts w:hint="eastAsia" w:ascii="宋体" w:hAnsi="宋体" w:eastAsia="宋体" w:cs="宋体"/>
                <w:color w:val="auto"/>
                <w:spacing w:val="-16"/>
              </w:rPr>
            </w:pPr>
          </w:p>
        </w:tc>
        <w:tc>
          <w:tcPr>
            <w:tcW w:w="1080" w:type="dxa"/>
          </w:tcPr>
          <w:p w14:paraId="14F12EBB">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80" w:type="dxa"/>
          </w:tcPr>
          <w:p w14:paraId="7D176A57">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440" w:type="dxa"/>
            <w:vAlign w:val="center"/>
          </w:tcPr>
          <w:p w14:paraId="0B91B478">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2700" w:type="dxa"/>
          </w:tcPr>
          <w:p w14:paraId="652C3162">
            <w:pPr>
              <w:widowControl/>
              <w:tabs>
                <w:tab w:val="center" w:pos="4755"/>
                <w:tab w:val="right" w:pos="9070"/>
              </w:tabs>
              <w:spacing w:before="100" w:beforeAutospacing="1" w:after="100" w:afterAutospacing="1"/>
              <w:jc w:val="center"/>
              <w:rPr>
                <w:rFonts w:hint="eastAsia" w:ascii="宋体" w:hAnsi="宋体" w:eastAsia="宋体" w:cs="宋体"/>
                <w:color w:val="auto"/>
              </w:rPr>
            </w:pPr>
          </w:p>
          <w:p w14:paraId="7516AE13">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提供分析清单（表1-3-A-1）</w:t>
            </w:r>
          </w:p>
          <w:p w14:paraId="107106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699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1B29BA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合计</w:t>
            </w:r>
          </w:p>
        </w:tc>
        <w:tc>
          <w:tcPr>
            <w:tcW w:w="1440" w:type="dxa"/>
          </w:tcPr>
          <w:p w14:paraId="6662FF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700" w:type="dxa"/>
          </w:tcPr>
          <w:p w14:paraId="41D714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bl>
    <w:p w14:paraId="2A953DD8">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注：1.表中列项供参考，（1）、（2）栏由</w:t>
      </w:r>
      <w:r>
        <w:rPr>
          <w:rFonts w:hint="eastAsia" w:ascii="宋体" w:hAnsi="宋体" w:eastAsia="宋体" w:cs="宋体"/>
          <w:color w:val="auto"/>
          <w:lang w:eastAsia="zh-CN"/>
        </w:rPr>
        <w:t>采购</w:t>
      </w:r>
      <w:r>
        <w:rPr>
          <w:rFonts w:hint="eastAsia" w:ascii="宋体" w:hAnsi="宋体" w:eastAsia="宋体" w:cs="宋体"/>
          <w:color w:val="auto"/>
        </w:rPr>
        <w:t>人提供，</w:t>
      </w:r>
      <w:r>
        <w:rPr>
          <w:rFonts w:hint="eastAsia" w:ascii="宋体" w:hAnsi="宋体" w:eastAsia="宋体" w:cs="宋体"/>
          <w:color w:val="auto"/>
          <w:lang w:eastAsia="zh-CN"/>
        </w:rPr>
        <w:t>供应商</w:t>
      </w:r>
      <w:r>
        <w:rPr>
          <w:rFonts w:hint="eastAsia" w:ascii="宋体" w:hAnsi="宋体" w:eastAsia="宋体" w:cs="宋体"/>
          <w:color w:val="auto"/>
        </w:rPr>
        <w:t>可按工程实际作补充。</w:t>
      </w:r>
    </w:p>
    <w:p w14:paraId="0B54F3B3">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2.措施项目应分整体措施项目和专业工程措施项目，安全文明施工措施项目（包括环境保护、文明施工、安全施工、临时设施）以及工程定位复测费应按招标项目整体报价，其他组织措施项目由</w:t>
      </w:r>
      <w:r>
        <w:rPr>
          <w:rFonts w:hint="eastAsia" w:ascii="宋体" w:hAnsi="宋体" w:eastAsia="宋体" w:cs="宋体"/>
          <w:color w:val="auto"/>
          <w:lang w:eastAsia="zh-CN"/>
        </w:rPr>
        <w:t>供应商</w:t>
      </w:r>
      <w:r>
        <w:rPr>
          <w:rFonts w:hint="eastAsia" w:ascii="宋体" w:hAnsi="宋体" w:eastAsia="宋体" w:cs="宋体"/>
          <w:color w:val="auto"/>
        </w:rPr>
        <w:t>根据工程实际自行决定按整体项目还是按专业工程清单报价（专业工程组织措施项目清单见表1-3-B）。</w:t>
      </w:r>
    </w:p>
    <w:p w14:paraId="18F59E31">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3.专业工程组织措施项目清单表1-3-B中已报价的组织措施费不得与整体组织措施项目清单表1-3-A中的其他组织措施项目重复报价。</w:t>
      </w:r>
    </w:p>
    <w:p w14:paraId="5577421D">
      <w:pPr>
        <w:widowControl/>
        <w:tabs>
          <w:tab w:val="center" w:pos="4755"/>
          <w:tab w:val="right" w:pos="9070"/>
        </w:tabs>
        <w:spacing w:before="100" w:beforeAutospacing="1" w:after="100" w:afterAutospacing="1"/>
        <w:jc w:val="center"/>
        <w:rPr>
          <w:rFonts w:hint="eastAsia" w:ascii="宋体" w:hAnsi="宋体" w:eastAsia="宋体" w:cs="宋体"/>
          <w:b/>
          <w:color w:val="auto"/>
          <w:sz w:val="32"/>
          <w:szCs w:val="32"/>
        </w:rPr>
      </w:pPr>
      <w:r>
        <w:rPr>
          <w:rFonts w:hint="eastAsia" w:ascii="宋体" w:hAnsi="宋体" w:eastAsia="宋体" w:cs="宋体"/>
          <w:color w:val="auto"/>
          <w:szCs w:val="21"/>
        </w:rPr>
        <w:br w:type="page"/>
      </w:r>
      <w:r>
        <w:rPr>
          <w:rFonts w:hint="eastAsia" w:ascii="宋体" w:hAnsi="宋体" w:eastAsia="宋体" w:cs="宋体"/>
          <w:b/>
          <w:color w:val="auto"/>
          <w:sz w:val="32"/>
          <w:szCs w:val="32"/>
        </w:rPr>
        <w:t>表1-3-B  组织措施项目（专业工程）清单及计价表</w:t>
      </w:r>
    </w:p>
    <w:p w14:paraId="41576468">
      <w:pPr>
        <w:widowControl/>
        <w:tabs>
          <w:tab w:val="center" w:pos="4755"/>
          <w:tab w:val="right" w:pos="9070"/>
        </w:tabs>
        <w:ind w:left="6480" w:hanging="5670" w:hangingChars="2700"/>
        <w:rPr>
          <w:rFonts w:hint="eastAsia" w:ascii="宋体" w:hAnsi="宋体" w:eastAsia="宋体" w:cs="宋体"/>
          <w:color w:val="auto"/>
        </w:rPr>
      </w:pPr>
      <w:r>
        <w:rPr>
          <w:rFonts w:hint="eastAsia" w:ascii="宋体" w:hAnsi="宋体" w:eastAsia="宋体" w:cs="宋体"/>
          <w:color w:val="auto"/>
        </w:rPr>
        <w:t xml:space="preserve">工程名称：                                            </w:t>
      </w:r>
    </w:p>
    <w:p w14:paraId="2ABE458B">
      <w:pPr>
        <w:widowControl/>
        <w:tabs>
          <w:tab w:val="center" w:pos="4755"/>
          <w:tab w:val="right" w:pos="9070"/>
        </w:tabs>
        <w:ind w:left="6480" w:hanging="5670" w:hangingChars="2700"/>
        <w:rPr>
          <w:rFonts w:hint="eastAsia" w:ascii="宋体" w:hAnsi="宋体" w:eastAsia="宋体" w:cs="宋体"/>
          <w:color w:val="auto"/>
        </w:rPr>
      </w:pPr>
      <w:r>
        <w:rPr>
          <w:rFonts w:hint="eastAsia" w:ascii="宋体" w:hAnsi="宋体" w:eastAsia="宋体" w:cs="宋体"/>
          <w:color w:val="auto"/>
        </w:rPr>
        <w:t>单位工程及专业工程名称：</w:t>
      </w:r>
      <w:r>
        <w:rPr>
          <w:rFonts w:hint="eastAsia" w:ascii="宋体" w:hAnsi="宋体" w:eastAsia="宋体" w:cs="宋体"/>
          <w:color w:val="auto"/>
          <w:lang w:val="en-US" w:eastAsia="zh-CN"/>
        </w:rPr>
        <w:t xml:space="preserve">                                           </w:t>
      </w:r>
      <w:r>
        <w:rPr>
          <w:rFonts w:hint="eastAsia" w:ascii="宋体" w:hAnsi="宋体" w:eastAsia="宋体" w:cs="宋体"/>
          <w:color w:val="auto"/>
        </w:rPr>
        <w:t>第</w:t>
      </w:r>
      <w:r>
        <w:rPr>
          <w:rFonts w:hint="eastAsia" w:ascii="宋体" w:hAnsi="宋体" w:eastAsia="宋体" w:cs="宋体"/>
          <w:color w:val="auto"/>
          <w:lang w:val="en-US" w:eastAsia="zh-CN"/>
        </w:rPr>
        <w:t xml:space="preserve">   </w:t>
      </w:r>
      <w:r>
        <w:rPr>
          <w:rFonts w:hint="eastAsia" w:ascii="宋体" w:hAnsi="宋体" w:eastAsia="宋体" w:cs="宋体"/>
          <w:color w:val="auto"/>
        </w:rPr>
        <w:t>页共</w:t>
      </w:r>
      <w:r>
        <w:rPr>
          <w:rFonts w:hint="eastAsia" w:ascii="宋体" w:hAnsi="宋体" w:eastAsia="宋体" w:cs="宋体"/>
          <w:color w:val="auto"/>
          <w:lang w:val="en-US" w:eastAsia="zh-CN"/>
        </w:rPr>
        <w:t xml:space="preserve">  </w:t>
      </w:r>
      <w:r>
        <w:rPr>
          <w:rFonts w:hint="eastAsia" w:ascii="宋体" w:hAnsi="宋体" w:eastAsia="宋体" w:cs="宋体"/>
          <w:color w:val="auto"/>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3B7A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3834C23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2338" w:type="dxa"/>
            <w:vAlign w:val="center"/>
          </w:tcPr>
          <w:p w14:paraId="1DD42C26">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项目名称</w:t>
            </w:r>
          </w:p>
        </w:tc>
        <w:tc>
          <w:tcPr>
            <w:tcW w:w="1057" w:type="dxa"/>
            <w:vAlign w:val="center"/>
          </w:tcPr>
          <w:p w14:paraId="5496249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单位</w:t>
            </w:r>
          </w:p>
        </w:tc>
        <w:tc>
          <w:tcPr>
            <w:tcW w:w="925" w:type="dxa"/>
            <w:vAlign w:val="center"/>
          </w:tcPr>
          <w:p w14:paraId="1CBCCC43">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数量</w:t>
            </w:r>
          </w:p>
        </w:tc>
        <w:tc>
          <w:tcPr>
            <w:tcW w:w="1793" w:type="dxa"/>
            <w:vAlign w:val="center"/>
          </w:tcPr>
          <w:p w14:paraId="0B2FE1E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金额(元)</w:t>
            </w:r>
          </w:p>
        </w:tc>
        <w:tc>
          <w:tcPr>
            <w:tcW w:w="2644" w:type="dxa"/>
            <w:vAlign w:val="center"/>
          </w:tcPr>
          <w:p w14:paraId="1458F2B7">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备注</w:t>
            </w:r>
          </w:p>
        </w:tc>
      </w:tr>
      <w:tr w14:paraId="1AC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66995251">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（1）</w:t>
            </w:r>
          </w:p>
          <w:p w14:paraId="7986F3A9">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1</w:t>
            </w:r>
          </w:p>
          <w:p w14:paraId="01539BFC">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2</w:t>
            </w:r>
          </w:p>
          <w:p w14:paraId="5A2BBB14">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3</w:t>
            </w:r>
          </w:p>
          <w:p w14:paraId="68D55682">
            <w:pPr>
              <w:widowControl/>
              <w:tabs>
                <w:tab w:val="center" w:pos="4755"/>
                <w:tab w:val="right" w:pos="9070"/>
              </w:tabs>
              <w:spacing w:before="100" w:beforeAutospacing="1" w:after="100" w:afterAutospacing="1"/>
              <w:jc w:val="center"/>
              <w:rPr>
                <w:rFonts w:hint="eastAsia" w:ascii="宋体" w:hAnsi="宋体" w:eastAsia="宋体" w:cs="宋体"/>
                <w:color w:val="auto"/>
                <w:position w:val="-6"/>
              </w:rPr>
            </w:pPr>
            <w:r>
              <w:rPr>
                <w:rFonts w:hint="eastAsia" w:ascii="宋体" w:hAnsi="宋体" w:eastAsia="宋体" w:cs="宋体"/>
                <w:color w:val="auto"/>
                <w:position w:val="-6"/>
              </w:rPr>
              <w:t>4</w:t>
            </w:r>
          </w:p>
          <w:p w14:paraId="16360A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position w:val="-6"/>
              </w:rPr>
            </w:pPr>
          </w:p>
          <w:p w14:paraId="73DC9EC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position w:val="-6"/>
              </w:rPr>
            </w:pPr>
          </w:p>
          <w:p w14:paraId="56DD55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position w:val="-6"/>
              </w:rPr>
            </w:pPr>
          </w:p>
          <w:p w14:paraId="775533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position w:val="-6"/>
              </w:rPr>
            </w:pPr>
          </w:p>
          <w:p w14:paraId="3350B88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position w:val="-6"/>
              </w:rPr>
            </w:pPr>
          </w:p>
        </w:tc>
        <w:tc>
          <w:tcPr>
            <w:tcW w:w="2338" w:type="dxa"/>
          </w:tcPr>
          <w:p w14:paraId="739F5643">
            <w:pPr>
              <w:widowControl/>
              <w:tabs>
                <w:tab w:val="center" w:pos="4755"/>
                <w:tab w:val="right" w:pos="9070"/>
              </w:tabs>
              <w:spacing w:before="100" w:beforeAutospacing="1" w:after="100" w:afterAutospacing="1"/>
              <w:jc w:val="center"/>
              <w:rPr>
                <w:rFonts w:hint="eastAsia" w:ascii="宋体" w:hAnsi="宋体" w:eastAsia="宋体" w:cs="宋体"/>
                <w:color w:val="auto"/>
                <w:spacing w:val="-16"/>
              </w:rPr>
            </w:pPr>
            <w:r>
              <w:rPr>
                <w:rFonts w:hint="eastAsia" w:ascii="宋体" w:hAnsi="宋体" w:eastAsia="宋体" w:cs="宋体"/>
                <w:color w:val="auto"/>
                <w:spacing w:val="-16"/>
              </w:rPr>
              <w:t>（2）</w:t>
            </w:r>
          </w:p>
          <w:p w14:paraId="32E29DED">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提前竣工增加费</w:t>
            </w:r>
          </w:p>
          <w:p w14:paraId="205DD439">
            <w:pPr>
              <w:widowControl/>
              <w:tabs>
                <w:tab w:val="center" w:pos="4755"/>
                <w:tab w:val="right" w:pos="9070"/>
              </w:tabs>
              <w:spacing w:before="100" w:beforeAutospacing="1" w:after="100" w:afterAutospacing="1"/>
              <w:rPr>
                <w:rFonts w:hint="eastAsia" w:ascii="宋体" w:hAnsi="宋体" w:eastAsia="宋体" w:cs="宋体"/>
                <w:color w:val="auto"/>
                <w:spacing w:val="-16"/>
              </w:rPr>
            </w:pPr>
            <w:r>
              <w:rPr>
                <w:rFonts w:hint="eastAsia" w:ascii="宋体" w:hAnsi="宋体" w:eastAsia="宋体" w:cs="宋体"/>
                <w:color w:val="auto"/>
                <w:spacing w:val="-16"/>
              </w:rPr>
              <w:t>二次搬运费</w:t>
            </w:r>
          </w:p>
          <w:p w14:paraId="6DBBD621">
            <w:pPr>
              <w:widowControl/>
              <w:tabs>
                <w:tab w:val="center" w:pos="4755"/>
                <w:tab w:val="right" w:pos="9070"/>
              </w:tabs>
              <w:spacing w:before="100" w:beforeAutospacing="1" w:after="100" w:afterAutospacing="1"/>
              <w:rPr>
                <w:rFonts w:hint="eastAsia" w:ascii="宋体" w:hAnsi="宋体" w:eastAsia="宋体" w:cs="宋体"/>
                <w:color w:val="auto"/>
                <w:spacing w:val="-16"/>
              </w:rPr>
            </w:pPr>
            <w:r>
              <w:rPr>
                <w:rFonts w:hint="eastAsia" w:ascii="宋体" w:hAnsi="宋体" w:eastAsia="宋体" w:cs="宋体"/>
                <w:color w:val="auto"/>
                <w:spacing w:val="-16"/>
              </w:rPr>
              <w:t>冬雨季施工增加费</w:t>
            </w:r>
          </w:p>
          <w:p w14:paraId="185132A8">
            <w:pPr>
              <w:widowControl/>
              <w:tabs>
                <w:tab w:val="center" w:pos="4755"/>
                <w:tab w:val="right" w:pos="9070"/>
              </w:tabs>
              <w:spacing w:before="100" w:beforeAutospacing="1" w:after="100" w:afterAutospacing="1"/>
              <w:rPr>
                <w:rFonts w:hint="eastAsia" w:ascii="宋体" w:hAnsi="宋体" w:eastAsia="宋体" w:cs="宋体"/>
                <w:color w:val="auto"/>
                <w:spacing w:val="-16"/>
              </w:rPr>
            </w:pPr>
            <w:r>
              <w:rPr>
                <w:rFonts w:hint="eastAsia" w:ascii="宋体" w:hAnsi="宋体" w:eastAsia="宋体" w:cs="宋体"/>
                <w:color w:val="auto"/>
                <w:spacing w:val="-16"/>
              </w:rPr>
              <w:t>行车、行人干扰增加费</w:t>
            </w:r>
          </w:p>
          <w:p w14:paraId="7C62C9F3">
            <w:pPr>
              <w:widowControl/>
              <w:tabs>
                <w:tab w:val="center" w:pos="4755"/>
                <w:tab w:val="right" w:pos="9070"/>
              </w:tabs>
              <w:spacing w:before="100" w:beforeAutospacing="1" w:after="100" w:afterAutospacing="1"/>
              <w:rPr>
                <w:rFonts w:hint="eastAsia" w:ascii="宋体" w:hAnsi="宋体" w:eastAsia="宋体" w:cs="宋体"/>
                <w:color w:val="auto"/>
                <w:spacing w:val="-16"/>
              </w:rPr>
            </w:pPr>
          </w:p>
        </w:tc>
        <w:tc>
          <w:tcPr>
            <w:tcW w:w="1057" w:type="dxa"/>
          </w:tcPr>
          <w:p w14:paraId="119B2F00">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925" w:type="dxa"/>
          </w:tcPr>
          <w:p w14:paraId="135C28C2">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793" w:type="dxa"/>
            <w:vAlign w:val="center"/>
          </w:tcPr>
          <w:p w14:paraId="175EF43F">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2644" w:type="dxa"/>
          </w:tcPr>
          <w:p w14:paraId="43073D60">
            <w:pPr>
              <w:widowControl/>
              <w:tabs>
                <w:tab w:val="center" w:pos="4755"/>
                <w:tab w:val="right" w:pos="9070"/>
              </w:tabs>
              <w:spacing w:before="100" w:beforeAutospacing="1" w:after="100" w:afterAutospacing="1"/>
              <w:rPr>
                <w:rFonts w:hint="eastAsia" w:ascii="宋体" w:hAnsi="宋体" w:eastAsia="宋体" w:cs="宋体"/>
                <w:color w:val="auto"/>
              </w:rPr>
            </w:pPr>
          </w:p>
          <w:p w14:paraId="7331662F">
            <w:pPr>
              <w:widowControl/>
              <w:tabs>
                <w:tab w:val="center" w:pos="4755"/>
                <w:tab w:val="right" w:pos="9070"/>
              </w:tabs>
              <w:spacing w:before="100" w:beforeAutospacing="1" w:after="100" w:afterAutospacing="1"/>
              <w:jc w:val="center"/>
              <w:rPr>
                <w:rFonts w:hint="eastAsia" w:ascii="宋体" w:hAnsi="宋体" w:eastAsia="宋体" w:cs="宋体"/>
                <w:color w:val="auto"/>
              </w:rPr>
            </w:pPr>
          </w:p>
          <w:p w14:paraId="06895D3B">
            <w:pPr>
              <w:widowControl/>
              <w:tabs>
                <w:tab w:val="center" w:pos="4755"/>
                <w:tab w:val="right" w:pos="9070"/>
              </w:tabs>
              <w:spacing w:before="100" w:beforeAutospacing="1" w:after="100" w:afterAutospacing="1"/>
              <w:jc w:val="center"/>
              <w:rPr>
                <w:rFonts w:hint="eastAsia" w:ascii="宋体" w:hAnsi="宋体" w:eastAsia="宋体" w:cs="宋体"/>
                <w:color w:val="auto"/>
              </w:rPr>
            </w:pPr>
          </w:p>
        </w:tc>
      </w:tr>
      <w:tr w14:paraId="5DB1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789A56A7">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合计</w:t>
            </w:r>
          </w:p>
        </w:tc>
        <w:tc>
          <w:tcPr>
            <w:tcW w:w="1793" w:type="dxa"/>
          </w:tcPr>
          <w:p w14:paraId="315FD15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644" w:type="dxa"/>
          </w:tcPr>
          <w:p w14:paraId="40E091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bl>
    <w:p w14:paraId="77D194F7">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注： 1.表中列项供参考，（1）、（2）栏由</w:t>
      </w:r>
      <w:r>
        <w:rPr>
          <w:rFonts w:hint="eastAsia" w:ascii="宋体" w:hAnsi="宋体" w:eastAsia="宋体" w:cs="宋体"/>
          <w:color w:val="auto"/>
          <w:lang w:eastAsia="zh-CN"/>
        </w:rPr>
        <w:t>采购</w:t>
      </w:r>
      <w:r>
        <w:rPr>
          <w:rFonts w:hint="eastAsia" w:ascii="宋体" w:hAnsi="宋体" w:eastAsia="宋体" w:cs="宋体"/>
          <w:color w:val="auto"/>
        </w:rPr>
        <w:t>人提供，</w:t>
      </w:r>
      <w:r>
        <w:rPr>
          <w:rFonts w:hint="eastAsia" w:ascii="宋体" w:hAnsi="宋体" w:eastAsia="宋体" w:cs="宋体"/>
          <w:color w:val="auto"/>
          <w:lang w:eastAsia="zh-CN"/>
        </w:rPr>
        <w:t>供应商</w:t>
      </w:r>
      <w:r>
        <w:rPr>
          <w:rFonts w:hint="eastAsia" w:ascii="宋体" w:hAnsi="宋体" w:eastAsia="宋体" w:cs="宋体"/>
          <w:color w:val="auto"/>
        </w:rPr>
        <w:t>可按工程实际作补充。</w:t>
      </w:r>
    </w:p>
    <w:p w14:paraId="3CB13A3E">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2．当招标项目为单位工程发包且只有1个分部分项工程量清单时，组织措施项目清单应按表1-3-A报价。</w:t>
      </w:r>
    </w:p>
    <w:p w14:paraId="69F06274">
      <w:pPr>
        <w:widowControl/>
        <w:tabs>
          <w:tab w:val="center" w:pos="4755"/>
          <w:tab w:val="right" w:pos="9070"/>
        </w:tabs>
        <w:jc w:val="center"/>
        <w:rPr>
          <w:rFonts w:hint="eastAsia" w:ascii="宋体" w:hAnsi="宋体" w:eastAsia="宋体" w:cs="宋体"/>
          <w:b/>
          <w:color w:val="auto"/>
          <w:sz w:val="32"/>
          <w:szCs w:val="32"/>
        </w:rPr>
        <w:sectPr>
          <w:pgSz w:w="12240" w:h="15840"/>
          <w:pgMar w:top="1134" w:right="1247" w:bottom="1134" w:left="1247" w:header="720" w:footer="720" w:gutter="0"/>
          <w:pgNumType w:fmt="decimal"/>
          <w:cols w:space="720" w:num="1"/>
          <w:docGrid w:linePitch="312" w:charSpace="0"/>
        </w:sectPr>
      </w:pPr>
    </w:p>
    <w:p w14:paraId="13EFBDCD">
      <w:pPr>
        <w:widowControl/>
        <w:tabs>
          <w:tab w:val="center" w:pos="4755"/>
          <w:tab w:val="right" w:pos="9070"/>
        </w:tabs>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表1-3-C  技术措施项目清单及计价表</w:t>
      </w:r>
    </w:p>
    <w:p w14:paraId="53684D8C">
      <w:pPr>
        <w:widowControl/>
        <w:tabs>
          <w:tab w:val="center" w:pos="4755"/>
          <w:tab w:val="right" w:pos="9070"/>
        </w:tabs>
        <w:ind w:left="9480" w:hanging="8295" w:hangingChars="3950"/>
        <w:rPr>
          <w:rFonts w:hint="eastAsia" w:ascii="宋体" w:hAnsi="宋体" w:eastAsia="宋体" w:cs="宋体"/>
          <w:color w:val="auto"/>
        </w:rPr>
      </w:pPr>
      <w:r>
        <w:rPr>
          <w:rFonts w:hint="eastAsia" w:ascii="宋体" w:hAnsi="宋体" w:eastAsia="宋体" w:cs="宋体"/>
          <w:color w:val="auto"/>
        </w:rPr>
        <w:t xml:space="preserve">工程名称：                                                                              单位工程及专业工程名称：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379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6264154A">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1231" w:type="dxa"/>
            <w:vMerge w:val="restart"/>
            <w:vAlign w:val="center"/>
          </w:tcPr>
          <w:p w14:paraId="536DB81F">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项目编码</w:t>
            </w:r>
          </w:p>
        </w:tc>
        <w:tc>
          <w:tcPr>
            <w:tcW w:w="1390" w:type="dxa"/>
            <w:vMerge w:val="restart"/>
            <w:vAlign w:val="center"/>
          </w:tcPr>
          <w:p w14:paraId="01FE0DF1">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项目名称</w:t>
            </w:r>
          </w:p>
        </w:tc>
        <w:tc>
          <w:tcPr>
            <w:tcW w:w="1390" w:type="dxa"/>
            <w:vMerge w:val="restart"/>
            <w:vAlign w:val="center"/>
          </w:tcPr>
          <w:p w14:paraId="2C4D0AD2">
            <w:pPr>
              <w:widowControl/>
              <w:tabs>
                <w:tab w:val="center" w:pos="4755"/>
                <w:tab w:val="right" w:pos="9070"/>
              </w:tabs>
              <w:snapToGrid w:val="0"/>
              <w:jc w:val="center"/>
              <w:rPr>
                <w:rFonts w:hint="eastAsia" w:ascii="宋体" w:hAnsi="宋体" w:eastAsia="宋体" w:cs="宋体"/>
                <w:color w:val="auto"/>
              </w:rPr>
            </w:pPr>
            <w:r>
              <w:rPr>
                <w:rFonts w:hint="eastAsia" w:ascii="宋体" w:hAnsi="宋体" w:eastAsia="宋体" w:cs="宋体"/>
                <w:color w:val="auto"/>
              </w:rPr>
              <w:t>项目特征</w:t>
            </w:r>
          </w:p>
          <w:p w14:paraId="59D84724">
            <w:pPr>
              <w:widowControl/>
              <w:tabs>
                <w:tab w:val="center" w:pos="4755"/>
                <w:tab w:val="right" w:pos="9070"/>
              </w:tabs>
              <w:snapToGrid w:val="0"/>
              <w:jc w:val="center"/>
              <w:rPr>
                <w:rFonts w:hint="eastAsia" w:ascii="宋体" w:hAnsi="宋体" w:eastAsia="宋体" w:cs="宋体"/>
                <w:color w:val="auto"/>
              </w:rPr>
            </w:pPr>
            <w:r>
              <w:rPr>
                <w:rFonts w:hint="eastAsia" w:ascii="宋体" w:hAnsi="宋体" w:eastAsia="宋体" w:cs="宋体"/>
                <w:color w:val="auto"/>
              </w:rPr>
              <w:t>描述</w:t>
            </w:r>
          </w:p>
        </w:tc>
        <w:tc>
          <w:tcPr>
            <w:tcW w:w="1217" w:type="dxa"/>
            <w:vMerge w:val="restart"/>
            <w:vAlign w:val="center"/>
          </w:tcPr>
          <w:p w14:paraId="7616E839">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计量单位</w:t>
            </w:r>
          </w:p>
        </w:tc>
        <w:tc>
          <w:tcPr>
            <w:tcW w:w="1217" w:type="dxa"/>
            <w:vMerge w:val="restart"/>
            <w:vAlign w:val="center"/>
          </w:tcPr>
          <w:p w14:paraId="224F2754">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工程量</w:t>
            </w:r>
          </w:p>
        </w:tc>
        <w:tc>
          <w:tcPr>
            <w:tcW w:w="1205" w:type="dxa"/>
            <w:vMerge w:val="restart"/>
            <w:vAlign w:val="center"/>
          </w:tcPr>
          <w:p w14:paraId="65F71A36">
            <w:pPr>
              <w:widowControl/>
              <w:tabs>
                <w:tab w:val="center" w:pos="4755"/>
                <w:tab w:val="right" w:pos="9070"/>
              </w:tabs>
              <w:snapToGrid w:val="0"/>
              <w:jc w:val="center"/>
              <w:rPr>
                <w:rFonts w:hint="eastAsia" w:ascii="宋体" w:hAnsi="宋体" w:eastAsia="宋体" w:cs="宋体"/>
                <w:color w:val="auto"/>
              </w:rPr>
            </w:pPr>
            <w:r>
              <w:rPr>
                <w:rFonts w:hint="eastAsia" w:ascii="宋体" w:hAnsi="宋体" w:eastAsia="宋体" w:cs="宋体"/>
                <w:color w:val="auto"/>
              </w:rPr>
              <w:t>综合单价</w:t>
            </w:r>
          </w:p>
          <w:p w14:paraId="3B6C3A2A">
            <w:pPr>
              <w:widowControl/>
              <w:tabs>
                <w:tab w:val="center" w:pos="4755"/>
                <w:tab w:val="right" w:pos="9070"/>
              </w:tabs>
              <w:snapToGrid w:val="0"/>
              <w:jc w:val="center"/>
              <w:rPr>
                <w:rFonts w:hint="eastAsia" w:ascii="宋体" w:hAnsi="宋体" w:eastAsia="宋体" w:cs="宋体"/>
                <w:color w:val="auto"/>
              </w:rPr>
            </w:pPr>
            <w:r>
              <w:rPr>
                <w:rFonts w:hint="eastAsia" w:ascii="宋体" w:hAnsi="宋体" w:eastAsia="宋体" w:cs="宋体"/>
                <w:color w:val="auto"/>
              </w:rPr>
              <w:t>(元)</w:t>
            </w:r>
          </w:p>
        </w:tc>
        <w:tc>
          <w:tcPr>
            <w:tcW w:w="987" w:type="dxa"/>
            <w:vMerge w:val="restart"/>
            <w:vAlign w:val="center"/>
          </w:tcPr>
          <w:p w14:paraId="385234A1">
            <w:pPr>
              <w:widowControl/>
              <w:tabs>
                <w:tab w:val="center" w:pos="4755"/>
                <w:tab w:val="right" w:pos="9070"/>
              </w:tabs>
              <w:snapToGrid w:val="0"/>
              <w:jc w:val="center"/>
              <w:rPr>
                <w:rFonts w:hint="eastAsia" w:ascii="宋体" w:hAnsi="宋体" w:eastAsia="宋体" w:cs="宋体"/>
                <w:color w:val="auto"/>
              </w:rPr>
            </w:pPr>
            <w:r>
              <w:rPr>
                <w:rFonts w:hint="eastAsia" w:ascii="宋体" w:hAnsi="宋体" w:eastAsia="宋体" w:cs="宋体"/>
                <w:color w:val="auto"/>
              </w:rPr>
              <w:t>合  价</w:t>
            </w:r>
          </w:p>
          <w:p w14:paraId="34DDB879">
            <w:pPr>
              <w:widowControl/>
              <w:tabs>
                <w:tab w:val="center" w:pos="4755"/>
                <w:tab w:val="right" w:pos="9070"/>
              </w:tabs>
              <w:snapToGrid w:val="0"/>
              <w:jc w:val="center"/>
              <w:rPr>
                <w:rFonts w:hint="eastAsia" w:ascii="宋体" w:hAnsi="宋体" w:eastAsia="宋体" w:cs="宋体"/>
                <w:color w:val="auto"/>
              </w:rPr>
            </w:pPr>
            <w:r>
              <w:rPr>
                <w:rFonts w:hint="eastAsia" w:ascii="宋体" w:hAnsi="宋体" w:eastAsia="宋体" w:cs="宋体"/>
                <w:color w:val="auto"/>
              </w:rPr>
              <w:t>(元)</w:t>
            </w:r>
          </w:p>
        </w:tc>
        <w:tc>
          <w:tcPr>
            <w:tcW w:w="3461" w:type="dxa"/>
            <w:gridSpan w:val="4"/>
            <w:vAlign w:val="center"/>
          </w:tcPr>
          <w:p w14:paraId="73D6B0E9">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其中</w:t>
            </w:r>
          </w:p>
        </w:tc>
        <w:tc>
          <w:tcPr>
            <w:tcW w:w="923" w:type="dxa"/>
            <w:vMerge w:val="restart"/>
            <w:vAlign w:val="center"/>
          </w:tcPr>
          <w:p w14:paraId="2E18B444">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备注</w:t>
            </w:r>
          </w:p>
        </w:tc>
      </w:tr>
      <w:tr w14:paraId="6AFB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156CF506">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color w:val="auto"/>
              </w:rPr>
            </w:pPr>
          </w:p>
        </w:tc>
        <w:tc>
          <w:tcPr>
            <w:tcW w:w="1231" w:type="dxa"/>
            <w:vMerge w:val="continue"/>
            <w:vAlign w:val="center"/>
          </w:tcPr>
          <w:p w14:paraId="30722C42">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color w:val="auto"/>
              </w:rPr>
            </w:pPr>
          </w:p>
        </w:tc>
        <w:tc>
          <w:tcPr>
            <w:tcW w:w="1390" w:type="dxa"/>
            <w:vMerge w:val="continue"/>
            <w:vAlign w:val="center"/>
          </w:tcPr>
          <w:p w14:paraId="578EC69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color w:val="auto"/>
              </w:rPr>
            </w:pPr>
          </w:p>
        </w:tc>
        <w:tc>
          <w:tcPr>
            <w:tcW w:w="1390" w:type="dxa"/>
            <w:vMerge w:val="continue"/>
          </w:tcPr>
          <w:p w14:paraId="7E77B420">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color w:val="auto"/>
              </w:rPr>
            </w:pPr>
          </w:p>
        </w:tc>
        <w:tc>
          <w:tcPr>
            <w:tcW w:w="1217" w:type="dxa"/>
            <w:vMerge w:val="continue"/>
          </w:tcPr>
          <w:p w14:paraId="0D9785A7">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color w:val="auto"/>
              </w:rPr>
            </w:pPr>
          </w:p>
        </w:tc>
        <w:tc>
          <w:tcPr>
            <w:tcW w:w="1217" w:type="dxa"/>
            <w:vMerge w:val="continue"/>
            <w:vAlign w:val="center"/>
          </w:tcPr>
          <w:p w14:paraId="7EC0071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color w:val="auto"/>
              </w:rPr>
            </w:pPr>
          </w:p>
        </w:tc>
        <w:tc>
          <w:tcPr>
            <w:tcW w:w="1205" w:type="dxa"/>
            <w:vMerge w:val="continue"/>
            <w:vAlign w:val="center"/>
          </w:tcPr>
          <w:p w14:paraId="1A25009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color w:val="auto"/>
              </w:rPr>
            </w:pPr>
          </w:p>
        </w:tc>
        <w:tc>
          <w:tcPr>
            <w:tcW w:w="987" w:type="dxa"/>
            <w:vMerge w:val="continue"/>
          </w:tcPr>
          <w:p w14:paraId="7E124A0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color w:val="auto"/>
              </w:rPr>
            </w:pPr>
          </w:p>
        </w:tc>
        <w:tc>
          <w:tcPr>
            <w:tcW w:w="1216" w:type="dxa"/>
            <w:vAlign w:val="center"/>
          </w:tcPr>
          <w:p w14:paraId="718F7FB4">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人工费</w:t>
            </w:r>
          </w:p>
        </w:tc>
        <w:tc>
          <w:tcPr>
            <w:tcW w:w="1216" w:type="dxa"/>
            <w:vAlign w:val="center"/>
          </w:tcPr>
          <w:p w14:paraId="375336F6">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机械费</w:t>
            </w:r>
          </w:p>
        </w:tc>
        <w:tc>
          <w:tcPr>
            <w:tcW w:w="1029" w:type="dxa"/>
            <w:gridSpan w:val="2"/>
            <w:vAlign w:val="center"/>
          </w:tcPr>
          <w:p w14:paraId="01F96F9A">
            <w:pPr>
              <w:widowControl/>
              <w:tabs>
                <w:tab w:val="center" w:pos="4755"/>
                <w:tab w:val="right" w:pos="9070"/>
              </w:tabs>
              <w:snapToGrid w:val="0"/>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管理费</w:t>
            </w:r>
          </w:p>
        </w:tc>
        <w:tc>
          <w:tcPr>
            <w:tcW w:w="923" w:type="dxa"/>
            <w:vMerge w:val="continue"/>
            <w:vAlign w:val="center"/>
          </w:tcPr>
          <w:p w14:paraId="2D1B577B">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color w:val="auto"/>
              </w:rPr>
            </w:pPr>
          </w:p>
        </w:tc>
      </w:tr>
      <w:tr w14:paraId="5EC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005C2C1">
            <w:pPr>
              <w:widowControl/>
              <w:tabs>
                <w:tab w:val="center" w:pos="4755"/>
                <w:tab w:val="right" w:pos="9070"/>
              </w:tabs>
              <w:jc w:val="center"/>
              <w:rPr>
                <w:rFonts w:hint="eastAsia" w:ascii="宋体" w:hAnsi="宋体" w:eastAsia="宋体" w:cs="宋体"/>
                <w:color w:val="auto"/>
                <w:spacing w:val="-16"/>
              </w:rPr>
            </w:pPr>
            <w:r>
              <w:rPr>
                <w:rFonts w:hint="eastAsia" w:ascii="宋体" w:hAnsi="宋体" w:eastAsia="宋体" w:cs="宋体"/>
                <w:color w:val="auto"/>
                <w:spacing w:val="-16"/>
              </w:rPr>
              <w:t>（1）</w:t>
            </w:r>
          </w:p>
        </w:tc>
        <w:tc>
          <w:tcPr>
            <w:tcW w:w="1231" w:type="dxa"/>
            <w:vAlign w:val="center"/>
          </w:tcPr>
          <w:p w14:paraId="0BB804D7">
            <w:pPr>
              <w:widowControl/>
              <w:tabs>
                <w:tab w:val="center" w:pos="4755"/>
                <w:tab w:val="right" w:pos="9070"/>
              </w:tabs>
              <w:jc w:val="center"/>
              <w:rPr>
                <w:rFonts w:hint="eastAsia" w:ascii="宋体" w:hAnsi="宋体" w:eastAsia="宋体" w:cs="宋体"/>
                <w:color w:val="auto"/>
                <w:spacing w:val="-16"/>
              </w:rPr>
            </w:pPr>
            <w:r>
              <w:rPr>
                <w:rFonts w:hint="eastAsia" w:ascii="宋体" w:hAnsi="宋体" w:eastAsia="宋体" w:cs="宋体"/>
                <w:color w:val="auto"/>
                <w:spacing w:val="-16"/>
              </w:rPr>
              <w:t>（2）</w:t>
            </w:r>
          </w:p>
        </w:tc>
        <w:tc>
          <w:tcPr>
            <w:tcW w:w="1390" w:type="dxa"/>
            <w:vAlign w:val="center"/>
          </w:tcPr>
          <w:p w14:paraId="6894471E">
            <w:pPr>
              <w:widowControl/>
              <w:tabs>
                <w:tab w:val="center" w:pos="4755"/>
                <w:tab w:val="right" w:pos="9070"/>
              </w:tabs>
              <w:jc w:val="center"/>
              <w:rPr>
                <w:rFonts w:hint="eastAsia" w:ascii="宋体" w:hAnsi="宋体" w:eastAsia="宋体" w:cs="宋体"/>
                <w:color w:val="auto"/>
                <w:spacing w:val="-16"/>
              </w:rPr>
            </w:pPr>
            <w:r>
              <w:rPr>
                <w:rFonts w:hint="eastAsia" w:ascii="宋体" w:hAnsi="宋体" w:eastAsia="宋体" w:cs="宋体"/>
                <w:color w:val="auto"/>
                <w:spacing w:val="-16"/>
              </w:rPr>
              <w:t>（3）</w:t>
            </w:r>
          </w:p>
        </w:tc>
        <w:tc>
          <w:tcPr>
            <w:tcW w:w="1390" w:type="dxa"/>
            <w:vAlign w:val="center"/>
          </w:tcPr>
          <w:p w14:paraId="4BB36ED6">
            <w:pPr>
              <w:widowControl/>
              <w:tabs>
                <w:tab w:val="center" w:pos="4755"/>
                <w:tab w:val="right" w:pos="9070"/>
              </w:tabs>
              <w:jc w:val="center"/>
              <w:rPr>
                <w:rFonts w:hint="eastAsia" w:ascii="宋体" w:hAnsi="宋体" w:eastAsia="宋体" w:cs="宋体"/>
                <w:color w:val="auto"/>
                <w:spacing w:val="-16"/>
              </w:rPr>
            </w:pPr>
            <w:r>
              <w:rPr>
                <w:rFonts w:hint="eastAsia" w:ascii="宋体" w:hAnsi="宋体" w:eastAsia="宋体" w:cs="宋体"/>
                <w:color w:val="auto"/>
                <w:spacing w:val="-16"/>
              </w:rPr>
              <w:t>（4）</w:t>
            </w:r>
          </w:p>
        </w:tc>
        <w:tc>
          <w:tcPr>
            <w:tcW w:w="1217" w:type="dxa"/>
            <w:vAlign w:val="center"/>
          </w:tcPr>
          <w:p w14:paraId="3DF0210D">
            <w:pPr>
              <w:widowControl/>
              <w:tabs>
                <w:tab w:val="center" w:pos="4755"/>
                <w:tab w:val="right" w:pos="9070"/>
              </w:tabs>
              <w:jc w:val="center"/>
              <w:rPr>
                <w:rFonts w:hint="eastAsia" w:ascii="宋体" w:hAnsi="宋体" w:eastAsia="宋体" w:cs="宋体"/>
                <w:color w:val="auto"/>
                <w:spacing w:val="-16"/>
              </w:rPr>
            </w:pPr>
            <w:r>
              <w:rPr>
                <w:rFonts w:hint="eastAsia" w:ascii="宋体" w:hAnsi="宋体" w:eastAsia="宋体" w:cs="宋体"/>
                <w:color w:val="auto"/>
                <w:spacing w:val="-16"/>
              </w:rPr>
              <w:t>（5）</w:t>
            </w:r>
          </w:p>
        </w:tc>
        <w:tc>
          <w:tcPr>
            <w:tcW w:w="1217" w:type="dxa"/>
            <w:vAlign w:val="center"/>
          </w:tcPr>
          <w:p w14:paraId="424F4F50">
            <w:pPr>
              <w:widowControl/>
              <w:tabs>
                <w:tab w:val="center" w:pos="4755"/>
                <w:tab w:val="right" w:pos="9070"/>
              </w:tabs>
              <w:jc w:val="center"/>
              <w:rPr>
                <w:rFonts w:hint="eastAsia" w:ascii="宋体" w:hAnsi="宋体" w:eastAsia="宋体" w:cs="宋体"/>
                <w:color w:val="auto"/>
                <w:spacing w:val="-16"/>
              </w:rPr>
            </w:pPr>
          </w:p>
        </w:tc>
        <w:tc>
          <w:tcPr>
            <w:tcW w:w="1205" w:type="dxa"/>
            <w:vAlign w:val="center"/>
          </w:tcPr>
          <w:p w14:paraId="5B43524A">
            <w:pPr>
              <w:widowControl/>
              <w:tabs>
                <w:tab w:val="center" w:pos="4755"/>
                <w:tab w:val="right" w:pos="9070"/>
              </w:tabs>
              <w:jc w:val="center"/>
              <w:rPr>
                <w:rFonts w:hint="eastAsia" w:ascii="宋体" w:hAnsi="宋体" w:eastAsia="宋体" w:cs="宋体"/>
                <w:color w:val="auto"/>
                <w:spacing w:val="-16"/>
              </w:rPr>
            </w:pPr>
          </w:p>
        </w:tc>
        <w:tc>
          <w:tcPr>
            <w:tcW w:w="987" w:type="dxa"/>
            <w:vAlign w:val="center"/>
          </w:tcPr>
          <w:p w14:paraId="6AA830E3">
            <w:pPr>
              <w:widowControl/>
              <w:tabs>
                <w:tab w:val="center" w:pos="4755"/>
                <w:tab w:val="right" w:pos="9070"/>
              </w:tabs>
              <w:jc w:val="center"/>
              <w:rPr>
                <w:rFonts w:hint="eastAsia" w:ascii="宋体" w:hAnsi="宋体" w:eastAsia="宋体" w:cs="宋体"/>
                <w:color w:val="auto"/>
                <w:spacing w:val="-16"/>
              </w:rPr>
            </w:pPr>
          </w:p>
        </w:tc>
        <w:tc>
          <w:tcPr>
            <w:tcW w:w="1216" w:type="dxa"/>
            <w:vAlign w:val="center"/>
          </w:tcPr>
          <w:p w14:paraId="5B320838">
            <w:pPr>
              <w:widowControl/>
              <w:tabs>
                <w:tab w:val="center" w:pos="4755"/>
                <w:tab w:val="right" w:pos="9070"/>
              </w:tabs>
              <w:jc w:val="center"/>
              <w:rPr>
                <w:rFonts w:hint="eastAsia" w:ascii="宋体" w:hAnsi="宋体" w:eastAsia="宋体" w:cs="宋体"/>
                <w:color w:val="auto"/>
                <w:spacing w:val="-16"/>
              </w:rPr>
            </w:pPr>
          </w:p>
        </w:tc>
        <w:tc>
          <w:tcPr>
            <w:tcW w:w="1222" w:type="dxa"/>
            <w:gridSpan w:val="2"/>
            <w:vAlign w:val="center"/>
          </w:tcPr>
          <w:p w14:paraId="072BF373">
            <w:pPr>
              <w:widowControl/>
              <w:tabs>
                <w:tab w:val="center" w:pos="4755"/>
                <w:tab w:val="right" w:pos="9070"/>
              </w:tabs>
              <w:jc w:val="center"/>
              <w:rPr>
                <w:rFonts w:hint="eastAsia" w:ascii="宋体" w:hAnsi="宋体" w:eastAsia="宋体" w:cs="宋体"/>
                <w:color w:val="auto"/>
                <w:spacing w:val="-16"/>
              </w:rPr>
            </w:pPr>
          </w:p>
        </w:tc>
        <w:tc>
          <w:tcPr>
            <w:tcW w:w="1023" w:type="dxa"/>
            <w:vAlign w:val="center"/>
          </w:tcPr>
          <w:p w14:paraId="183BF904">
            <w:pPr>
              <w:widowControl/>
              <w:tabs>
                <w:tab w:val="center" w:pos="4755"/>
                <w:tab w:val="right" w:pos="9070"/>
              </w:tabs>
              <w:jc w:val="center"/>
              <w:rPr>
                <w:rFonts w:hint="eastAsia" w:ascii="宋体" w:hAnsi="宋体" w:eastAsia="宋体" w:cs="宋体"/>
                <w:color w:val="auto"/>
                <w:spacing w:val="-16"/>
              </w:rPr>
            </w:pPr>
          </w:p>
        </w:tc>
        <w:tc>
          <w:tcPr>
            <w:tcW w:w="923" w:type="dxa"/>
            <w:vAlign w:val="center"/>
          </w:tcPr>
          <w:p w14:paraId="71D47F89">
            <w:pPr>
              <w:widowControl/>
              <w:tabs>
                <w:tab w:val="center" w:pos="4755"/>
                <w:tab w:val="right" w:pos="9070"/>
              </w:tabs>
              <w:jc w:val="center"/>
              <w:rPr>
                <w:rFonts w:hint="eastAsia" w:ascii="宋体" w:hAnsi="宋体" w:eastAsia="宋体" w:cs="宋体"/>
                <w:color w:val="auto"/>
                <w:spacing w:val="-16"/>
              </w:rPr>
            </w:pPr>
            <w:r>
              <w:rPr>
                <w:rFonts w:hint="eastAsia" w:ascii="宋体" w:hAnsi="宋体" w:eastAsia="宋体" w:cs="宋体"/>
                <w:color w:val="auto"/>
                <w:spacing w:val="-16"/>
              </w:rPr>
              <w:t>（6）</w:t>
            </w:r>
          </w:p>
        </w:tc>
      </w:tr>
      <w:tr w14:paraId="59D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3E70018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31" w:type="dxa"/>
            <w:vAlign w:val="center"/>
          </w:tcPr>
          <w:p w14:paraId="09117643">
            <w:pPr>
              <w:keepNext/>
              <w:keepLines/>
              <w:widowControl/>
              <w:tabs>
                <w:tab w:val="center" w:pos="4755"/>
                <w:tab w:val="right" w:pos="9070"/>
              </w:tabs>
              <w:spacing w:before="340" w:after="330"/>
              <w:outlineLvl w:val="0"/>
              <w:rPr>
                <w:rFonts w:hint="eastAsia" w:ascii="宋体" w:hAnsi="宋体" w:eastAsia="宋体" w:cs="宋体"/>
                <w:color w:val="auto"/>
                <w:spacing w:val="-16"/>
              </w:rPr>
            </w:pPr>
          </w:p>
        </w:tc>
        <w:tc>
          <w:tcPr>
            <w:tcW w:w="1390" w:type="dxa"/>
            <w:vAlign w:val="center"/>
          </w:tcPr>
          <w:p w14:paraId="5DC5A923">
            <w:pPr>
              <w:widowControl/>
              <w:tabs>
                <w:tab w:val="center" w:pos="4755"/>
                <w:tab w:val="right" w:pos="9070"/>
              </w:tabs>
              <w:rPr>
                <w:rFonts w:hint="eastAsia" w:ascii="宋体" w:hAnsi="宋体" w:eastAsia="宋体" w:cs="宋体"/>
                <w:color w:val="auto"/>
                <w:spacing w:val="-16"/>
              </w:rPr>
            </w:pPr>
            <w:r>
              <w:rPr>
                <w:rFonts w:hint="eastAsia" w:ascii="宋体" w:hAnsi="宋体" w:eastAsia="宋体" w:cs="宋体"/>
                <w:color w:val="auto"/>
                <w:spacing w:val="-16"/>
              </w:rPr>
              <w:t>大型机械设备进出场及安拆</w:t>
            </w:r>
          </w:p>
        </w:tc>
        <w:tc>
          <w:tcPr>
            <w:tcW w:w="1390" w:type="dxa"/>
            <w:tcBorders>
              <w:tr2bl w:val="single" w:color="auto" w:sz="4" w:space="0"/>
            </w:tcBorders>
          </w:tcPr>
          <w:p w14:paraId="512328F4">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17" w:type="dxa"/>
          </w:tcPr>
          <w:p w14:paraId="21D1CAE8">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17" w:type="dxa"/>
          </w:tcPr>
          <w:p w14:paraId="7E223007">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05" w:type="dxa"/>
          </w:tcPr>
          <w:p w14:paraId="3254548A">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987" w:type="dxa"/>
          </w:tcPr>
          <w:p w14:paraId="5C2A2206">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16" w:type="dxa"/>
          </w:tcPr>
          <w:p w14:paraId="51C4C551">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22" w:type="dxa"/>
            <w:gridSpan w:val="2"/>
          </w:tcPr>
          <w:p w14:paraId="0CCFCA6B">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23" w:type="dxa"/>
          </w:tcPr>
          <w:p w14:paraId="1C4C412A">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923" w:type="dxa"/>
          </w:tcPr>
          <w:p w14:paraId="39E7E95C">
            <w:pPr>
              <w:widowControl/>
              <w:tabs>
                <w:tab w:val="center" w:pos="4755"/>
                <w:tab w:val="right" w:pos="9070"/>
              </w:tabs>
              <w:spacing w:before="100" w:beforeAutospacing="1" w:after="100" w:afterAutospacing="1"/>
              <w:jc w:val="center"/>
              <w:rPr>
                <w:rFonts w:hint="eastAsia" w:ascii="宋体" w:hAnsi="宋体" w:eastAsia="宋体" w:cs="宋体"/>
                <w:color w:val="auto"/>
              </w:rPr>
            </w:pPr>
          </w:p>
        </w:tc>
      </w:tr>
      <w:tr w14:paraId="6B4D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0275CC5B">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31" w:type="dxa"/>
            <w:vAlign w:val="center"/>
          </w:tcPr>
          <w:p w14:paraId="592B5270">
            <w:pPr>
              <w:widowControl/>
              <w:tabs>
                <w:tab w:val="center" w:pos="4755"/>
                <w:tab w:val="right" w:pos="9070"/>
              </w:tabs>
              <w:jc w:val="center"/>
              <w:rPr>
                <w:rFonts w:hint="eastAsia" w:ascii="宋体" w:hAnsi="宋体" w:eastAsia="宋体" w:cs="宋体"/>
                <w:color w:val="auto"/>
              </w:rPr>
            </w:pPr>
          </w:p>
        </w:tc>
        <w:tc>
          <w:tcPr>
            <w:tcW w:w="1390" w:type="dxa"/>
            <w:vAlign w:val="center"/>
          </w:tcPr>
          <w:p w14:paraId="784C5FC1">
            <w:pPr>
              <w:widowControl/>
              <w:tabs>
                <w:tab w:val="center" w:pos="4755"/>
                <w:tab w:val="right" w:pos="9070"/>
              </w:tabs>
              <w:rPr>
                <w:rFonts w:hint="eastAsia" w:ascii="宋体" w:hAnsi="宋体" w:eastAsia="宋体" w:cs="宋体"/>
                <w:color w:val="auto"/>
                <w:spacing w:val="-16"/>
              </w:rPr>
            </w:pPr>
            <w:r>
              <w:rPr>
                <w:rFonts w:hint="eastAsia" w:ascii="宋体" w:hAnsi="宋体" w:eastAsia="宋体" w:cs="宋体"/>
                <w:color w:val="auto"/>
                <w:spacing w:val="-16"/>
              </w:rPr>
              <w:t>施工降水</w:t>
            </w:r>
          </w:p>
        </w:tc>
        <w:tc>
          <w:tcPr>
            <w:tcW w:w="1390" w:type="dxa"/>
            <w:tcBorders>
              <w:tr2bl w:val="single" w:color="auto" w:sz="4" w:space="0"/>
            </w:tcBorders>
          </w:tcPr>
          <w:p w14:paraId="55CCA6D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7" w:type="dxa"/>
          </w:tcPr>
          <w:p w14:paraId="0DC2A8E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7" w:type="dxa"/>
          </w:tcPr>
          <w:p w14:paraId="77C02D3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05" w:type="dxa"/>
          </w:tcPr>
          <w:p w14:paraId="03D4D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987" w:type="dxa"/>
          </w:tcPr>
          <w:p w14:paraId="58CE10E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6" w:type="dxa"/>
          </w:tcPr>
          <w:p w14:paraId="0368405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22" w:type="dxa"/>
            <w:gridSpan w:val="2"/>
          </w:tcPr>
          <w:p w14:paraId="6FC4086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023" w:type="dxa"/>
          </w:tcPr>
          <w:p w14:paraId="5396633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923" w:type="dxa"/>
          </w:tcPr>
          <w:p w14:paraId="3566399C">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r>
      <w:tr w14:paraId="683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20526A9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31" w:type="dxa"/>
            <w:vAlign w:val="center"/>
          </w:tcPr>
          <w:p w14:paraId="39CCC8AC">
            <w:pPr>
              <w:keepNext/>
              <w:keepLines/>
              <w:widowControl/>
              <w:tabs>
                <w:tab w:val="center" w:pos="4755"/>
                <w:tab w:val="right" w:pos="9070"/>
              </w:tabs>
              <w:spacing w:before="340" w:after="330"/>
              <w:jc w:val="center"/>
              <w:outlineLvl w:val="0"/>
              <w:rPr>
                <w:rFonts w:hint="eastAsia" w:ascii="宋体" w:hAnsi="宋体" w:eastAsia="宋体" w:cs="宋体"/>
                <w:b/>
                <w:color w:val="auto"/>
              </w:rPr>
            </w:pPr>
          </w:p>
        </w:tc>
        <w:tc>
          <w:tcPr>
            <w:tcW w:w="1390" w:type="dxa"/>
            <w:vAlign w:val="center"/>
          </w:tcPr>
          <w:p w14:paraId="44AC26D0">
            <w:pPr>
              <w:widowControl/>
              <w:tabs>
                <w:tab w:val="center" w:pos="4755"/>
                <w:tab w:val="right" w:pos="9070"/>
              </w:tabs>
              <w:rPr>
                <w:rFonts w:hint="eastAsia" w:ascii="宋体" w:hAnsi="宋体" w:eastAsia="宋体" w:cs="宋体"/>
                <w:color w:val="auto"/>
                <w:spacing w:val="-16"/>
              </w:rPr>
            </w:pPr>
            <w:r>
              <w:rPr>
                <w:rFonts w:hint="eastAsia" w:ascii="宋体" w:hAnsi="宋体" w:eastAsia="宋体" w:cs="宋体"/>
                <w:color w:val="auto"/>
                <w:spacing w:val="-16"/>
              </w:rPr>
              <w:t>施工排水</w:t>
            </w:r>
          </w:p>
        </w:tc>
        <w:tc>
          <w:tcPr>
            <w:tcW w:w="1390" w:type="dxa"/>
            <w:tcBorders>
              <w:tr2bl w:val="single" w:color="auto" w:sz="4" w:space="0"/>
            </w:tcBorders>
          </w:tcPr>
          <w:p w14:paraId="740AAE28">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7" w:type="dxa"/>
          </w:tcPr>
          <w:p w14:paraId="2971637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7" w:type="dxa"/>
          </w:tcPr>
          <w:p w14:paraId="4FA141B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05" w:type="dxa"/>
          </w:tcPr>
          <w:p w14:paraId="1AB004F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987" w:type="dxa"/>
          </w:tcPr>
          <w:p w14:paraId="3F95DAB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6" w:type="dxa"/>
          </w:tcPr>
          <w:p w14:paraId="4A6D4FD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22" w:type="dxa"/>
            <w:gridSpan w:val="2"/>
          </w:tcPr>
          <w:p w14:paraId="522F7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023" w:type="dxa"/>
          </w:tcPr>
          <w:p w14:paraId="7FA5FE5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923" w:type="dxa"/>
          </w:tcPr>
          <w:p w14:paraId="09A5BC3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r>
      <w:tr w14:paraId="51E8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5AB7582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31" w:type="dxa"/>
            <w:vAlign w:val="center"/>
          </w:tcPr>
          <w:p w14:paraId="003A5896">
            <w:pPr>
              <w:keepNext/>
              <w:keepLines/>
              <w:widowControl/>
              <w:tabs>
                <w:tab w:val="center" w:pos="4755"/>
                <w:tab w:val="right" w:pos="9070"/>
              </w:tabs>
              <w:spacing w:before="340" w:after="330"/>
              <w:outlineLvl w:val="0"/>
              <w:rPr>
                <w:rFonts w:hint="eastAsia" w:ascii="宋体" w:hAnsi="宋体" w:eastAsia="宋体" w:cs="宋体"/>
                <w:b/>
                <w:color w:val="auto"/>
              </w:rPr>
            </w:pPr>
          </w:p>
        </w:tc>
        <w:tc>
          <w:tcPr>
            <w:tcW w:w="1390" w:type="dxa"/>
            <w:vAlign w:val="center"/>
          </w:tcPr>
          <w:p w14:paraId="060D0F72">
            <w:pPr>
              <w:widowControl/>
              <w:tabs>
                <w:tab w:val="center" w:pos="4755"/>
                <w:tab w:val="right" w:pos="9070"/>
              </w:tabs>
              <w:rPr>
                <w:rFonts w:hint="eastAsia" w:ascii="宋体" w:hAnsi="宋体" w:eastAsia="宋体" w:cs="宋体"/>
                <w:color w:val="auto"/>
                <w:spacing w:val="-16"/>
              </w:rPr>
            </w:pPr>
            <w:r>
              <w:rPr>
                <w:rFonts w:hint="eastAsia" w:ascii="宋体" w:hAnsi="宋体" w:eastAsia="宋体" w:cs="宋体"/>
                <w:color w:val="auto"/>
                <w:spacing w:val="-16"/>
              </w:rPr>
              <w:t>地下、地下设施或建筑物的临时保护措施</w:t>
            </w:r>
          </w:p>
        </w:tc>
        <w:tc>
          <w:tcPr>
            <w:tcW w:w="1390" w:type="dxa"/>
            <w:tcBorders>
              <w:tr2bl w:val="single" w:color="auto" w:sz="4" w:space="0"/>
            </w:tcBorders>
          </w:tcPr>
          <w:p w14:paraId="3B0ED077">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17" w:type="dxa"/>
          </w:tcPr>
          <w:p w14:paraId="1895C392">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17" w:type="dxa"/>
          </w:tcPr>
          <w:p w14:paraId="37AD5DC3">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05" w:type="dxa"/>
          </w:tcPr>
          <w:p w14:paraId="6DFACFE4">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987" w:type="dxa"/>
          </w:tcPr>
          <w:p w14:paraId="38D9D1C5">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16" w:type="dxa"/>
          </w:tcPr>
          <w:p w14:paraId="151127BB">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22" w:type="dxa"/>
            <w:gridSpan w:val="2"/>
          </w:tcPr>
          <w:p w14:paraId="5619782B">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23" w:type="dxa"/>
          </w:tcPr>
          <w:p w14:paraId="3B58FD8F">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923" w:type="dxa"/>
          </w:tcPr>
          <w:p w14:paraId="224027DE">
            <w:pPr>
              <w:widowControl/>
              <w:tabs>
                <w:tab w:val="center" w:pos="4755"/>
                <w:tab w:val="right" w:pos="9070"/>
              </w:tabs>
              <w:spacing w:before="100" w:beforeAutospacing="1" w:after="100" w:afterAutospacing="1"/>
              <w:jc w:val="center"/>
              <w:rPr>
                <w:rFonts w:hint="eastAsia" w:ascii="宋体" w:hAnsi="宋体" w:eastAsia="宋体" w:cs="宋体"/>
                <w:color w:val="auto"/>
              </w:rPr>
            </w:pPr>
          </w:p>
        </w:tc>
      </w:tr>
      <w:tr w14:paraId="5280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3DD24D92">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231" w:type="dxa"/>
            <w:vAlign w:val="center"/>
          </w:tcPr>
          <w:p w14:paraId="37ABA685">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390" w:type="dxa"/>
            <w:vAlign w:val="center"/>
          </w:tcPr>
          <w:p w14:paraId="3AC3529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b/>
                <w:color w:val="auto"/>
              </w:rPr>
              <w:t>……</w:t>
            </w:r>
          </w:p>
        </w:tc>
        <w:tc>
          <w:tcPr>
            <w:tcW w:w="1390" w:type="dxa"/>
          </w:tcPr>
          <w:p w14:paraId="2DD5F58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7" w:type="dxa"/>
          </w:tcPr>
          <w:p w14:paraId="48948B3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7" w:type="dxa"/>
          </w:tcPr>
          <w:p w14:paraId="3E95A6B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05" w:type="dxa"/>
          </w:tcPr>
          <w:p w14:paraId="21A1A8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987" w:type="dxa"/>
          </w:tcPr>
          <w:p w14:paraId="6BC9E8B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6" w:type="dxa"/>
          </w:tcPr>
          <w:p w14:paraId="6CE552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22" w:type="dxa"/>
            <w:gridSpan w:val="2"/>
          </w:tcPr>
          <w:p w14:paraId="6ED66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023" w:type="dxa"/>
          </w:tcPr>
          <w:p w14:paraId="2B366E5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923" w:type="dxa"/>
          </w:tcPr>
          <w:p w14:paraId="398018B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r>
      <w:tr w14:paraId="3A95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5CB6E47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31" w:type="dxa"/>
          </w:tcPr>
          <w:p w14:paraId="3682199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390" w:type="dxa"/>
            <w:vAlign w:val="center"/>
          </w:tcPr>
          <w:p w14:paraId="14CB008B">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模板</w:t>
            </w:r>
          </w:p>
        </w:tc>
        <w:tc>
          <w:tcPr>
            <w:tcW w:w="1390" w:type="dxa"/>
          </w:tcPr>
          <w:p w14:paraId="55A8961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7" w:type="dxa"/>
          </w:tcPr>
          <w:p w14:paraId="21D98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7" w:type="dxa"/>
          </w:tcPr>
          <w:p w14:paraId="46E22B7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05" w:type="dxa"/>
          </w:tcPr>
          <w:p w14:paraId="348AF5E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987" w:type="dxa"/>
          </w:tcPr>
          <w:p w14:paraId="4E9404A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16" w:type="dxa"/>
          </w:tcPr>
          <w:p w14:paraId="69B4724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222" w:type="dxa"/>
            <w:gridSpan w:val="2"/>
          </w:tcPr>
          <w:p w14:paraId="54941E4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1023" w:type="dxa"/>
          </w:tcPr>
          <w:p w14:paraId="199BEF9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c>
          <w:tcPr>
            <w:tcW w:w="923" w:type="dxa"/>
          </w:tcPr>
          <w:p w14:paraId="11C9BF3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color w:val="auto"/>
              </w:rPr>
            </w:pPr>
          </w:p>
        </w:tc>
      </w:tr>
      <w:tr w14:paraId="3D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45FBD593">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合    计</w:t>
            </w:r>
          </w:p>
        </w:tc>
        <w:tc>
          <w:tcPr>
            <w:tcW w:w="987" w:type="dxa"/>
          </w:tcPr>
          <w:p w14:paraId="2A6382BE">
            <w:pPr>
              <w:keepNext/>
              <w:keepLines/>
              <w:widowControl/>
              <w:tabs>
                <w:tab w:val="center" w:pos="4755"/>
                <w:tab w:val="right" w:pos="9070"/>
              </w:tabs>
              <w:spacing w:before="100" w:beforeAutospacing="1" w:after="100" w:afterAutospacing="1"/>
              <w:outlineLvl w:val="0"/>
              <w:rPr>
                <w:rFonts w:hint="eastAsia" w:ascii="宋体" w:hAnsi="宋体" w:eastAsia="宋体" w:cs="宋体"/>
                <w:color w:val="auto"/>
              </w:rPr>
            </w:pPr>
          </w:p>
        </w:tc>
        <w:tc>
          <w:tcPr>
            <w:tcW w:w="1216" w:type="dxa"/>
          </w:tcPr>
          <w:p w14:paraId="2B4DC07E">
            <w:pPr>
              <w:keepNext/>
              <w:keepLines/>
              <w:widowControl/>
              <w:tabs>
                <w:tab w:val="center" w:pos="4755"/>
                <w:tab w:val="right" w:pos="9070"/>
              </w:tabs>
              <w:spacing w:before="100" w:beforeAutospacing="1" w:after="100" w:afterAutospacing="1"/>
              <w:outlineLvl w:val="0"/>
              <w:rPr>
                <w:rFonts w:hint="eastAsia" w:ascii="宋体" w:hAnsi="宋体" w:eastAsia="宋体" w:cs="宋体"/>
                <w:color w:val="auto"/>
              </w:rPr>
            </w:pPr>
          </w:p>
        </w:tc>
        <w:tc>
          <w:tcPr>
            <w:tcW w:w="1216" w:type="dxa"/>
          </w:tcPr>
          <w:p w14:paraId="4DC2532F">
            <w:pPr>
              <w:keepNext/>
              <w:keepLines/>
              <w:widowControl/>
              <w:tabs>
                <w:tab w:val="center" w:pos="4755"/>
                <w:tab w:val="right" w:pos="9070"/>
              </w:tabs>
              <w:spacing w:before="100" w:beforeAutospacing="1" w:after="100" w:afterAutospacing="1"/>
              <w:outlineLvl w:val="0"/>
              <w:rPr>
                <w:rFonts w:hint="eastAsia" w:ascii="宋体" w:hAnsi="宋体" w:eastAsia="宋体" w:cs="宋体"/>
                <w:color w:val="auto"/>
              </w:rPr>
            </w:pPr>
          </w:p>
        </w:tc>
        <w:tc>
          <w:tcPr>
            <w:tcW w:w="1029" w:type="dxa"/>
            <w:gridSpan w:val="2"/>
          </w:tcPr>
          <w:p w14:paraId="09F86164">
            <w:pPr>
              <w:keepNext/>
              <w:keepLines/>
              <w:widowControl/>
              <w:tabs>
                <w:tab w:val="center" w:pos="4755"/>
                <w:tab w:val="right" w:pos="9070"/>
              </w:tabs>
              <w:spacing w:before="100" w:beforeAutospacing="1" w:after="100" w:afterAutospacing="1"/>
              <w:outlineLvl w:val="0"/>
              <w:rPr>
                <w:rFonts w:hint="eastAsia" w:ascii="宋体" w:hAnsi="宋体" w:eastAsia="宋体" w:cs="宋体"/>
                <w:color w:val="auto"/>
              </w:rPr>
            </w:pPr>
          </w:p>
        </w:tc>
        <w:tc>
          <w:tcPr>
            <w:tcW w:w="923" w:type="dxa"/>
          </w:tcPr>
          <w:p w14:paraId="7547267C">
            <w:pPr>
              <w:keepNext/>
              <w:keepLines/>
              <w:widowControl/>
              <w:tabs>
                <w:tab w:val="center" w:pos="4755"/>
                <w:tab w:val="right" w:pos="9070"/>
              </w:tabs>
              <w:spacing w:before="100" w:beforeAutospacing="1" w:after="100" w:afterAutospacing="1"/>
              <w:outlineLvl w:val="0"/>
              <w:rPr>
                <w:rFonts w:hint="eastAsia" w:ascii="宋体" w:hAnsi="宋体" w:eastAsia="宋体" w:cs="宋体"/>
                <w:color w:val="auto"/>
              </w:rPr>
            </w:pPr>
          </w:p>
        </w:tc>
      </w:tr>
    </w:tbl>
    <w:p w14:paraId="0824B4CD">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注：1. 本表适用于以“项”为单位计价和以“分部分项工程量清单项目综合单价”方式计价的技术措施项目。</w:t>
      </w:r>
    </w:p>
    <w:p w14:paraId="138DB9A3">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2．措施项目应分整体措施项目和专业工程措施项目。如应用于整体措施项目，表头中只须填报工程名称；如应用于专业工程措施项目，表头中应分别填写工程名称、单位工程及专业工程名称。</w:t>
      </w:r>
    </w:p>
    <w:p w14:paraId="6B180379">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3．以“分部分项工程量清单项目综合单价”方式计价的技术措施项目，表中第（1）～（5）栏由</w:t>
      </w:r>
      <w:r>
        <w:rPr>
          <w:rFonts w:hint="eastAsia" w:ascii="宋体" w:hAnsi="宋体" w:eastAsia="宋体" w:cs="宋体"/>
          <w:color w:val="auto"/>
          <w:lang w:eastAsia="zh-CN"/>
        </w:rPr>
        <w:t>采购</w:t>
      </w:r>
      <w:r>
        <w:rPr>
          <w:rFonts w:hint="eastAsia" w:ascii="宋体" w:hAnsi="宋体" w:eastAsia="宋体" w:cs="宋体"/>
          <w:color w:val="auto"/>
        </w:rPr>
        <w:t>人提供；以“项”为单位计价的技术措施项目，表中第（4）栏项目特征不需要提供和填写。</w:t>
      </w:r>
      <w:r>
        <w:rPr>
          <w:rFonts w:hint="eastAsia" w:ascii="宋体" w:hAnsi="宋体" w:eastAsia="宋体" w:cs="宋体"/>
          <w:color w:val="auto"/>
          <w:lang w:eastAsia="zh-CN"/>
        </w:rPr>
        <w:t>供应商</w:t>
      </w:r>
      <w:r>
        <w:rPr>
          <w:rFonts w:hint="eastAsia" w:ascii="宋体" w:hAnsi="宋体" w:eastAsia="宋体" w:cs="宋体"/>
          <w:color w:val="auto"/>
        </w:rPr>
        <w:t>根据施工方案对具体项目可作补充。</w:t>
      </w:r>
    </w:p>
    <w:p w14:paraId="5B5F3F9E">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4．第（6）栏由</w:t>
      </w:r>
      <w:r>
        <w:rPr>
          <w:rFonts w:hint="eastAsia" w:ascii="宋体" w:hAnsi="宋体" w:eastAsia="宋体" w:cs="宋体"/>
          <w:color w:val="auto"/>
          <w:lang w:eastAsia="zh-CN"/>
        </w:rPr>
        <w:t>采购人</w:t>
      </w:r>
      <w:r>
        <w:rPr>
          <w:rFonts w:hint="eastAsia" w:ascii="宋体" w:hAnsi="宋体" w:eastAsia="宋体" w:cs="宋体"/>
          <w:color w:val="auto"/>
        </w:rPr>
        <w:t>按需出要求，如</w:t>
      </w:r>
      <w:r>
        <w:rPr>
          <w:rFonts w:hint="eastAsia" w:ascii="宋体" w:hAnsi="宋体" w:eastAsia="宋体" w:cs="宋体"/>
          <w:color w:val="auto"/>
          <w:lang w:eastAsia="zh-CN"/>
        </w:rPr>
        <w:t>采购人</w:t>
      </w:r>
      <w:r>
        <w:rPr>
          <w:rFonts w:hint="eastAsia" w:ascii="宋体" w:hAnsi="宋体" w:eastAsia="宋体" w:cs="宋体"/>
          <w:color w:val="auto"/>
        </w:rPr>
        <w:t>需要</w:t>
      </w:r>
      <w:r>
        <w:rPr>
          <w:rFonts w:hint="eastAsia" w:ascii="宋体" w:hAnsi="宋体" w:eastAsia="宋体" w:cs="宋体"/>
          <w:color w:val="auto"/>
          <w:lang w:eastAsia="zh-CN"/>
        </w:rPr>
        <w:t>供应商</w:t>
      </w:r>
      <w:r>
        <w:rPr>
          <w:rFonts w:hint="eastAsia" w:ascii="宋体" w:hAnsi="宋体" w:eastAsia="宋体" w:cs="宋体"/>
          <w:color w:val="auto"/>
        </w:rPr>
        <w:t>提供清单项目综合单价的计算分析和工料机分析，请在备注中明确。</w:t>
      </w:r>
    </w:p>
    <w:p w14:paraId="4B508ADF">
      <w:pPr>
        <w:widowControl/>
        <w:tabs>
          <w:tab w:val="center" w:pos="4755"/>
          <w:tab w:val="right" w:pos="9070"/>
        </w:tabs>
        <w:ind w:firstLine="210" w:firstLineChars="100"/>
        <w:rPr>
          <w:rFonts w:hint="eastAsia" w:ascii="宋体" w:hAnsi="宋体" w:eastAsia="宋体" w:cs="宋体"/>
          <w:color w:val="auto"/>
        </w:rPr>
        <w:sectPr>
          <w:pgSz w:w="15840" w:h="12240" w:orient="landscape"/>
          <w:pgMar w:top="1134" w:right="1134" w:bottom="1134" w:left="1134" w:header="720" w:footer="720" w:gutter="0"/>
          <w:pgNumType w:fmt="decimal"/>
          <w:cols w:space="720" w:num="1"/>
          <w:docGrid w:linePitch="312" w:charSpace="0"/>
        </w:sectPr>
      </w:pPr>
    </w:p>
    <w:p w14:paraId="56C97D7C">
      <w:pPr>
        <w:autoSpaceDE/>
        <w:autoSpaceDN/>
        <w:adjustRightInd/>
        <w:jc w:val="center"/>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表1-3-A-1  安全文明施工措施项目清单及计价表</w:t>
      </w:r>
    </w:p>
    <w:p w14:paraId="5353D82B">
      <w:pPr>
        <w:autoSpaceDE/>
        <w:autoSpaceDN/>
        <w:adjustRightInd/>
        <w:spacing w:line="400" w:lineRule="exact"/>
        <w:ind w:firstLine="480" w:firstLineChars="200"/>
        <w:jc w:val="both"/>
        <w:rPr>
          <w:rFonts w:hint="eastAsia" w:ascii="宋体" w:hAnsi="宋体" w:eastAsia="宋体" w:cs="宋体"/>
          <w:color w:val="auto"/>
        </w:rPr>
      </w:pPr>
      <w:r>
        <w:rPr>
          <w:rFonts w:hint="eastAsia" w:ascii="宋体" w:hAnsi="宋体" w:eastAsia="宋体" w:cs="宋体"/>
          <w:bCs/>
          <w:color w:val="auto"/>
          <w:kern w:val="2"/>
          <w:sz w:val="24"/>
          <w:szCs w:val="24"/>
        </w:rPr>
        <w:t>工程名称:                                        第  页共  页</w:t>
      </w:r>
    </w:p>
    <w:tbl>
      <w:tblPr>
        <w:tblStyle w:val="63"/>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1CCEA6CB">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58473C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2162" w:type="dxa"/>
            <w:tcBorders>
              <w:top w:val="single" w:color="auto" w:sz="4" w:space="0"/>
              <w:left w:val="nil"/>
              <w:bottom w:val="single" w:color="auto" w:sz="4" w:space="0"/>
              <w:right w:val="single" w:color="auto" w:sz="4" w:space="0"/>
            </w:tcBorders>
            <w:vAlign w:val="center"/>
          </w:tcPr>
          <w:p w14:paraId="20906C0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4AFCE84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w:t>
            </w:r>
          </w:p>
        </w:tc>
        <w:tc>
          <w:tcPr>
            <w:tcW w:w="878" w:type="dxa"/>
            <w:tcBorders>
              <w:top w:val="single" w:color="auto" w:sz="4" w:space="0"/>
              <w:left w:val="nil"/>
              <w:bottom w:val="single" w:color="auto" w:sz="4" w:space="0"/>
              <w:right w:val="single" w:color="auto" w:sz="4" w:space="0"/>
            </w:tcBorders>
            <w:vAlign w:val="center"/>
          </w:tcPr>
          <w:p w14:paraId="3C9D4D9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数量</w:t>
            </w:r>
          </w:p>
        </w:tc>
        <w:tc>
          <w:tcPr>
            <w:tcW w:w="878" w:type="dxa"/>
            <w:tcBorders>
              <w:top w:val="single" w:color="auto" w:sz="4" w:space="0"/>
              <w:left w:val="nil"/>
              <w:bottom w:val="single" w:color="auto" w:sz="4" w:space="0"/>
              <w:right w:val="single" w:color="auto" w:sz="4" w:space="0"/>
            </w:tcBorders>
            <w:vAlign w:val="center"/>
          </w:tcPr>
          <w:p w14:paraId="7841E75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单价（元）</w:t>
            </w:r>
          </w:p>
        </w:tc>
        <w:tc>
          <w:tcPr>
            <w:tcW w:w="878" w:type="dxa"/>
            <w:tcBorders>
              <w:top w:val="single" w:color="auto" w:sz="4" w:space="0"/>
              <w:left w:val="nil"/>
              <w:bottom w:val="single" w:color="auto" w:sz="4" w:space="0"/>
              <w:right w:val="single" w:color="auto" w:sz="4" w:space="0"/>
            </w:tcBorders>
            <w:vAlign w:val="center"/>
          </w:tcPr>
          <w:p w14:paraId="00DDD2B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合价（元）</w:t>
            </w:r>
          </w:p>
        </w:tc>
        <w:tc>
          <w:tcPr>
            <w:tcW w:w="2439" w:type="dxa"/>
            <w:tcBorders>
              <w:top w:val="single" w:color="auto" w:sz="4" w:space="0"/>
              <w:left w:val="nil"/>
              <w:bottom w:val="single" w:color="auto" w:sz="4" w:space="0"/>
              <w:right w:val="single" w:color="auto" w:sz="4" w:space="0"/>
            </w:tcBorders>
            <w:vAlign w:val="center"/>
          </w:tcPr>
          <w:p w14:paraId="0BABC6F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p>
        </w:tc>
      </w:tr>
      <w:tr w14:paraId="14BE2D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923EF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E3055E">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935F5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95D8C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BDFF4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325F4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9C6050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42EDC7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3C49B5">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3306EEA3">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5C76A9B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8F71BCD">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07B34F">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684640">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B37B8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76E154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CC1F58">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62CDF0EC">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6F70E40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4936E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2C7F180">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8D92DC5">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CB623F4">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7482E2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27E73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E70D39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安全网</w:t>
            </w:r>
          </w:p>
        </w:tc>
        <w:tc>
          <w:tcPr>
            <w:tcW w:w="647" w:type="dxa"/>
            <w:tcBorders>
              <w:top w:val="single" w:color="auto" w:sz="4" w:space="0"/>
              <w:left w:val="nil"/>
              <w:bottom w:val="single" w:color="auto" w:sz="4" w:space="0"/>
              <w:right w:val="single" w:color="auto" w:sz="4" w:space="0"/>
            </w:tcBorders>
            <w:vAlign w:val="center"/>
          </w:tcPr>
          <w:p w14:paraId="60E0286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C5D6F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7B72C7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2E14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D0F760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80F4E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2729D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8929F9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安全平网</w:t>
            </w:r>
          </w:p>
        </w:tc>
        <w:tc>
          <w:tcPr>
            <w:tcW w:w="647" w:type="dxa"/>
            <w:tcBorders>
              <w:top w:val="single" w:color="auto" w:sz="4" w:space="0"/>
              <w:left w:val="nil"/>
              <w:bottom w:val="single" w:color="auto" w:sz="4" w:space="0"/>
              <w:right w:val="single" w:color="auto" w:sz="4" w:space="0"/>
            </w:tcBorders>
            <w:vAlign w:val="center"/>
          </w:tcPr>
          <w:p w14:paraId="78ADD6F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09AAD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DB24D2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060C7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24A68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平面面积</w:t>
            </w:r>
          </w:p>
        </w:tc>
      </w:tr>
      <w:tr w14:paraId="7CBEF9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C37DD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684E38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密目式立网</w:t>
            </w:r>
          </w:p>
        </w:tc>
        <w:tc>
          <w:tcPr>
            <w:tcW w:w="647" w:type="dxa"/>
            <w:tcBorders>
              <w:top w:val="single" w:color="auto" w:sz="4" w:space="0"/>
              <w:left w:val="nil"/>
              <w:bottom w:val="single" w:color="auto" w:sz="4" w:space="0"/>
              <w:right w:val="single" w:color="auto" w:sz="4" w:space="0"/>
            </w:tcBorders>
            <w:vAlign w:val="center"/>
          </w:tcPr>
          <w:p w14:paraId="4990E16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73778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8D2F5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CAC68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4A0F3D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垂直立面</w:t>
            </w:r>
          </w:p>
        </w:tc>
      </w:tr>
      <w:tr w14:paraId="313B1D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B8867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62BB4BF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防护栏杆</w:t>
            </w:r>
          </w:p>
        </w:tc>
        <w:tc>
          <w:tcPr>
            <w:tcW w:w="647" w:type="dxa"/>
            <w:tcBorders>
              <w:top w:val="single" w:color="auto" w:sz="4" w:space="0"/>
              <w:left w:val="nil"/>
              <w:bottom w:val="single" w:color="auto" w:sz="4" w:space="0"/>
              <w:right w:val="single" w:color="auto" w:sz="4" w:space="0"/>
            </w:tcBorders>
            <w:vAlign w:val="center"/>
          </w:tcPr>
          <w:p w14:paraId="4F1ED4F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0981A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30708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DE0520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9D4F8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按栏杆长度</w:t>
            </w:r>
          </w:p>
        </w:tc>
      </w:tr>
      <w:tr w14:paraId="4FB7FD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C40DA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EA3D83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EA361E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6F8CE2E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525F63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84519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7233CD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E8C37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A6097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33A01D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3B75CE4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332F64A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F4033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9A7F5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1162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5A47E7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84B4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592C26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698396E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7489FDE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729CC5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BB180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101D16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98310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616CE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049203C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防护门</w:t>
            </w:r>
          </w:p>
        </w:tc>
        <w:tc>
          <w:tcPr>
            <w:tcW w:w="647" w:type="dxa"/>
            <w:tcBorders>
              <w:top w:val="single" w:color="auto" w:sz="4" w:space="0"/>
              <w:left w:val="nil"/>
              <w:bottom w:val="single" w:color="auto" w:sz="4" w:space="0"/>
              <w:right w:val="single" w:color="auto" w:sz="4" w:space="0"/>
            </w:tcBorders>
            <w:vAlign w:val="center"/>
          </w:tcPr>
          <w:p w14:paraId="1176561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4BA077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1DE85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1FC1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215C4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A10DF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E3841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01B32B1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防护棚</w:t>
            </w:r>
          </w:p>
        </w:tc>
        <w:tc>
          <w:tcPr>
            <w:tcW w:w="647" w:type="dxa"/>
            <w:tcBorders>
              <w:top w:val="single" w:color="auto" w:sz="4" w:space="0"/>
              <w:left w:val="nil"/>
              <w:bottom w:val="single" w:color="auto" w:sz="4" w:space="0"/>
              <w:right w:val="single" w:color="auto" w:sz="4" w:space="0"/>
            </w:tcBorders>
            <w:vAlign w:val="center"/>
          </w:tcPr>
          <w:p w14:paraId="2D05E79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B26D1B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C02EF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84A3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C9987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按防护面积</w:t>
            </w:r>
          </w:p>
        </w:tc>
      </w:tr>
      <w:tr w14:paraId="108EF7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1B8A0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1ED99E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通道防护棚</w:t>
            </w:r>
          </w:p>
        </w:tc>
        <w:tc>
          <w:tcPr>
            <w:tcW w:w="647" w:type="dxa"/>
            <w:tcBorders>
              <w:top w:val="single" w:color="auto" w:sz="4" w:space="0"/>
              <w:left w:val="nil"/>
              <w:bottom w:val="single" w:color="auto" w:sz="4" w:space="0"/>
              <w:right w:val="single" w:color="auto" w:sz="4" w:space="0"/>
            </w:tcBorders>
            <w:vAlign w:val="center"/>
          </w:tcPr>
          <w:p w14:paraId="3494885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A5AFB7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A4B6A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B234C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CA2406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08B11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1AC2C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440A72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井架防护棚</w:t>
            </w:r>
          </w:p>
        </w:tc>
        <w:tc>
          <w:tcPr>
            <w:tcW w:w="647" w:type="dxa"/>
            <w:tcBorders>
              <w:top w:val="single" w:color="auto" w:sz="4" w:space="0"/>
              <w:left w:val="nil"/>
              <w:bottom w:val="single" w:color="auto" w:sz="4" w:space="0"/>
              <w:right w:val="single" w:color="auto" w:sz="4" w:space="0"/>
            </w:tcBorders>
            <w:vAlign w:val="center"/>
          </w:tcPr>
          <w:p w14:paraId="4B8B262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EA1FB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9405E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7A5F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D608E8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BFFDC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C48A0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B0DA17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570A7C5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3B64ED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ECCEC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8D375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366185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含人货两用升降机、货用</w:t>
            </w:r>
          </w:p>
          <w:p w14:paraId="707F687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升降机</w:t>
            </w:r>
          </w:p>
        </w:tc>
      </w:tr>
      <w:tr w14:paraId="62BC2A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D8A01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78D7214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1F112CE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09D78AD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D348A4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8D48C7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1A1D1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6B69F8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D39D8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1368112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安全隔离网</w:t>
            </w:r>
          </w:p>
        </w:tc>
        <w:tc>
          <w:tcPr>
            <w:tcW w:w="647" w:type="dxa"/>
            <w:tcBorders>
              <w:top w:val="single" w:color="auto" w:sz="4" w:space="0"/>
              <w:left w:val="nil"/>
              <w:bottom w:val="single" w:color="auto" w:sz="4" w:space="0"/>
              <w:right w:val="single" w:color="auto" w:sz="4" w:space="0"/>
            </w:tcBorders>
            <w:vAlign w:val="center"/>
          </w:tcPr>
          <w:p w14:paraId="21EFE4B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554041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396E5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F372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8AEE4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爆破工程</w:t>
            </w:r>
          </w:p>
        </w:tc>
      </w:tr>
      <w:tr w14:paraId="4C7EEF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FBD87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F18F45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对讲机</w:t>
            </w:r>
          </w:p>
        </w:tc>
        <w:tc>
          <w:tcPr>
            <w:tcW w:w="647" w:type="dxa"/>
            <w:tcBorders>
              <w:top w:val="single" w:color="auto" w:sz="4" w:space="0"/>
              <w:left w:val="nil"/>
              <w:bottom w:val="single" w:color="auto" w:sz="4" w:space="0"/>
              <w:right w:val="single" w:color="auto" w:sz="4" w:space="0"/>
            </w:tcBorders>
            <w:vAlign w:val="center"/>
          </w:tcPr>
          <w:p w14:paraId="4276966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7E2CD47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0429F0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14CE6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91D1B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DF81B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E836B3">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（二）</w:t>
            </w:r>
          </w:p>
        </w:tc>
        <w:tc>
          <w:tcPr>
            <w:tcW w:w="2162" w:type="dxa"/>
            <w:tcBorders>
              <w:top w:val="single" w:color="auto" w:sz="4" w:space="0"/>
              <w:left w:val="nil"/>
              <w:bottom w:val="single" w:color="auto" w:sz="4" w:space="0"/>
              <w:right w:val="single" w:color="auto" w:sz="4" w:space="0"/>
            </w:tcBorders>
            <w:vAlign w:val="center"/>
          </w:tcPr>
          <w:p w14:paraId="637348CE">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高处作业</w:t>
            </w:r>
          </w:p>
        </w:tc>
        <w:tc>
          <w:tcPr>
            <w:tcW w:w="647" w:type="dxa"/>
            <w:tcBorders>
              <w:top w:val="single" w:color="auto" w:sz="4" w:space="0"/>
              <w:left w:val="nil"/>
              <w:bottom w:val="single" w:color="auto" w:sz="4" w:space="0"/>
              <w:right w:val="single" w:color="auto" w:sz="4" w:space="0"/>
            </w:tcBorders>
            <w:vAlign w:val="center"/>
          </w:tcPr>
          <w:p w14:paraId="594C0074">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3D48CF">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42DD35">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E9DA79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4B57E44">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7E461D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F0C6A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0E74C1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3BF063C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1B68FE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ECF8F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6A2175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0CA91F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按洞口水平面积</w:t>
            </w:r>
          </w:p>
        </w:tc>
      </w:tr>
      <w:tr w14:paraId="0B3F3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A2ECB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E45BE3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653EC2A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A27976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3C09A7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05C9A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202E21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53A7A9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D1504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451B7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56FB55D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89F444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70CFE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28C7C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D5757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C75B8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15EEE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2FB6FF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楼层呼唤器</w:t>
            </w:r>
          </w:p>
        </w:tc>
        <w:tc>
          <w:tcPr>
            <w:tcW w:w="647" w:type="dxa"/>
            <w:tcBorders>
              <w:top w:val="single" w:color="auto" w:sz="4" w:space="0"/>
              <w:left w:val="nil"/>
              <w:bottom w:val="single" w:color="auto" w:sz="4" w:space="0"/>
              <w:right w:val="single" w:color="auto" w:sz="4" w:space="0"/>
            </w:tcBorders>
            <w:vAlign w:val="center"/>
          </w:tcPr>
          <w:p w14:paraId="180D0B7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2C668A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1806C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2D9DD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1CA459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5D2A9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88048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3C18850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1178AC2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D1C8E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52918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B36B7B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BE9C3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CD88F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729C2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（三）</w:t>
            </w:r>
          </w:p>
        </w:tc>
        <w:tc>
          <w:tcPr>
            <w:tcW w:w="2162" w:type="dxa"/>
            <w:tcBorders>
              <w:top w:val="single" w:color="auto" w:sz="4" w:space="0"/>
              <w:left w:val="nil"/>
              <w:bottom w:val="single" w:color="auto" w:sz="4" w:space="0"/>
              <w:right w:val="single" w:color="auto" w:sz="4" w:space="0"/>
            </w:tcBorders>
            <w:vAlign w:val="center"/>
          </w:tcPr>
          <w:p w14:paraId="0322C83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深基坑（槽）</w:t>
            </w:r>
          </w:p>
        </w:tc>
        <w:tc>
          <w:tcPr>
            <w:tcW w:w="647" w:type="dxa"/>
            <w:tcBorders>
              <w:top w:val="single" w:color="auto" w:sz="4" w:space="0"/>
              <w:left w:val="nil"/>
              <w:bottom w:val="single" w:color="auto" w:sz="4" w:space="0"/>
              <w:right w:val="single" w:color="auto" w:sz="4" w:space="0"/>
            </w:tcBorders>
            <w:vAlign w:val="center"/>
          </w:tcPr>
          <w:p w14:paraId="7ADFBE5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819614">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4952590">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D6740D">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1543549">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349A91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83D0E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90ABA8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1C01D9F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7A232B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A40D7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FDF87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B5704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含安全爬梯</w:t>
            </w:r>
          </w:p>
        </w:tc>
      </w:tr>
      <w:tr w14:paraId="5EB627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B55995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AEA8B3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34DAFBE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E55B3D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50288D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2A5B0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7DD5E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3D24B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BE3D0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1A0C97B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755C21C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03F45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0FBDD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96B9B1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A0276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46A9A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6672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（四）</w:t>
            </w:r>
          </w:p>
        </w:tc>
        <w:tc>
          <w:tcPr>
            <w:tcW w:w="2162" w:type="dxa"/>
            <w:tcBorders>
              <w:top w:val="single" w:color="auto" w:sz="4" w:space="0"/>
              <w:left w:val="nil"/>
              <w:bottom w:val="single" w:color="auto" w:sz="4" w:space="0"/>
              <w:right w:val="single" w:color="auto" w:sz="4" w:space="0"/>
            </w:tcBorders>
            <w:vAlign w:val="center"/>
          </w:tcPr>
          <w:p w14:paraId="2082ABC0">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脚手架</w:t>
            </w:r>
          </w:p>
        </w:tc>
        <w:tc>
          <w:tcPr>
            <w:tcW w:w="647" w:type="dxa"/>
            <w:tcBorders>
              <w:top w:val="single" w:color="auto" w:sz="4" w:space="0"/>
              <w:left w:val="nil"/>
              <w:bottom w:val="single" w:color="auto" w:sz="4" w:space="0"/>
              <w:right w:val="single" w:color="auto" w:sz="4" w:space="0"/>
            </w:tcBorders>
            <w:vAlign w:val="center"/>
          </w:tcPr>
          <w:p w14:paraId="37B7B0D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7934EE">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C4FE3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EDE5CB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F75B5C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68A7BE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BC1CF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3B08A4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277E69F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21D3608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69A80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B6B69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DC5738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6D2E1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5E005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5882E60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0AA60B4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D967E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29B114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BCBCE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889B8C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81D01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0CA3A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（五）</w:t>
            </w:r>
          </w:p>
        </w:tc>
        <w:tc>
          <w:tcPr>
            <w:tcW w:w="2162" w:type="dxa"/>
            <w:tcBorders>
              <w:top w:val="single" w:color="auto" w:sz="4" w:space="0"/>
              <w:left w:val="nil"/>
              <w:bottom w:val="single" w:color="auto" w:sz="4" w:space="0"/>
              <w:right w:val="single" w:color="auto" w:sz="4" w:space="0"/>
            </w:tcBorders>
            <w:vAlign w:val="center"/>
          </w:tcPr>
          <w:p w14:paraId="3382C923">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井架</w:t>
            </w:r>
          </w:p>
        </w:tc>
        <w:tc>
          <w:tcPr>
            <w:tcW w:w="647" w:type="dxa"/>
            <w:tcBorders>
              <w:top w:val="single" w:color="auto" w:sz="4" w:space="0"/>
              <w:left w:val="nil"/>
              <w:bottom w:val="single" w:color="auto" w:sz="4" w:space="0"/>
              <w:right w:val="single" w:color="auto" w:sz="4" w:space="0"/>
            </w:tcBorders>
            <w:vAlign w:val="center"/>
          </w:tcPr>
          <w:p w14:paraId="6A09F24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8ED782">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279438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FF865D">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A99C8D">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2F0123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66EF8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232511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架体围护</w:t>
            </w:r>
          </w:p>
        </w:tc>
        <w:tc>
          <w:tcPr>
            <w:tcW w:w="647" w:type="dxa"/>
            <w:tcBorders>
              <w:top w:val="single" w:color="auto" w:sz="4" w:space="0"/>
              <w:left w:val="nil"/>
              <w:bottom w:val="single" w:color="auto" w:sz="4" w:space="0"/>
              <w:right w:val="single" w:color="auto" w:sz="4" w:space="0"/>
            </w:tcBorders>
            <w:vAlign w:val="center"/>
          </w:tcPr>
          <w:p w14:paraId="08A5E18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7E86AD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654AD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71A47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9ABBEE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557CB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CF355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2BC90E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24AD0AD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39E7F6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0D55E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0D35C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2C8EAD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AC96A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DDD57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0E3517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7159592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B5E83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FFBC4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67A15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6012A6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48912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061740">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（六）</w:t>
            </w:r>
          </w:p>
        </w:tc>
        <w:tc>
          <w:tcPr>
            <w:tcW w:w="2162" w:type="dxa"/>
            <w:tcBorders>
              <w:top w:val="single" w:color="auto" w:sz="4" w:space="0"/>
              <w:left w:val="nil"/>
              <w:bottom w:val="single" w:color="auto" w:sz="4" w:space="0"/>
              <w:right w:val="single" w:color="auto" w:sz="4" w:space="0"/>
            </w:tcBorders>
            <w:vAlign w:val="center"/>
          </w:tcPr>
          <w:p w14:paraId="214EE1CF">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54C064A8">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55C404">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6E4C62">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872B2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3D63D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2D06F8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50A99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5DC61EF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灭火器</w:t>
            </w:r>
          </w:p>
        </w:tc>
        <w:tc>
          <w:tcPr>
            <w:tcW w:w="647" w:type="dxa"/>
            <w:tcBorders>
              <w:top w:val="single" w:color="auto" w:sz="4" w:space="0"/>
              <w:left w:val="nil"/>
              <w:bottom w:val="single" w:color="auto" w:sz="4" w:space="0"/>
              <w:right w:val="single" w:color="auto" w:sz="4" w:space="0"/>
            </w:tcBorders>
            <w:vAlign w:val="center"/>
          </w:tcPr>
          <w:p w14:paraId="1B4D884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2ECF3AC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02C7BD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571706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A55F4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FC4AA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D4903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02125B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消防水泵</w:t>
            </w:r>
          </w:p>
        </w:tc>
        <w:tc>
          <w:tcPr>
            <w:tcW w:w="647" w:type="dxa"/>
            <w:tcBorders>
              <w:top w:val="single" w:color="auto" w:sz="4" w:space="0"/>
              <w:left w:val="nil"/>
              <w:bottom w:val="single" w:color="auto" w:sz="4" w:space="0"/>
              <w:right w:val="single" w:color="auto" w:sz="4" w:space="0"/>
            </w:tcBorders>
            <w:vAlign w:val="center"/>
          </w:tcPr>
          <w:p w14:paraId="2657A2F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878" w:type="dxa"/>
            <w:tcBorders>
              <w:top w:val="single" w:color="auto" w:sz="4" w:space="0"/>
              <w:left w:val="nil"/>
              <w:bottom w:val="single" w:color="auto" w:sz="4" w:space="0"/>
              <w:right w:val="single" w:color="auto" w:sz="4" w:space="0"/>
            </w:tcBorders>
            <w:vAlign w:val="center"/>
          </w:tcPr>
          <w:p w14:paraId="6B05317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38A81C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9E24C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B1AEC6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E0788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E052B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2C3677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水枪、水带</w:t>
            </w:r>
          </w:p>
        </w:tc>
        <w:tc>
          <w:tcPr>
            <w:tcW w:w="647" w:type="dxa"/>
            <w:tcBorders>
              <w:top w:val="single" w:color="auto" w:sz="4" w:space="0"/>
              <w:left w:val="nil"/>
              <w:bottom w:val="single" w:color="auto" w:sz="4" w:space="0"/>
              <w:right w:val="single" w:color="auto" w:sz="4" w:space="0"/>
            </w:tcBorders>
            <w:vAlign w:val="center"/>
          </w:tcPr>
          <w:p w14:paraId="6E03D09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6028C74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D13B4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AD21D6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E5F4AE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20D99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F0DBC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3739958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消防箱</w:t>
            </w:r>
          </w:p>
        </w:tc>
        <w:tc>
          <w:tcPr>
            <w:tcW w:w="647" w:type="dxa"/>
            <w:tcBorders>
              <w:top w:val="single" w:color="auto" w:sz="4" w:space="0"/>
              <w:left w:val="nil"/>
              <w:bottom w:val="single" w:color="auto" w:sz="4" w:space="0"/>
              <w:right w:val="single" w:color="auto" w:sz="4" w:space="0"/>
            </w:tcBorders>
            <w:vAlign w:val="center"/>
          </w:tcPr>
          <w:p w14:paraId="2F8AF4A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5D378C3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E4F55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361D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7B1EBF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F321C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54B34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05C01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消防立管</w:t>
            </w:r>
          </w:p>
        </w:tc>
        <w:tc>
          <w:tcPr>
            <w:tcW w:w="647" w:type="dxa"/>
            <w:tcBorders>
              <w:top w:val="single" w:color="auto" w:sz="4" w:space="0"/>
              <w:left w:val="nil"/>
              <w:bottom w:val="single" w:color="auto" w:sz="4" w:space="0"/>
              <w:right w:val="single" w:color="auto" w:sz="4" w:space="0"/>
            </w:tcBorders>
            <w:vAlign w:val="center"/>
          </w:tcPr>
          <w:p w14:paraId="512EB3A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0D66DA5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D708E9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36175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533417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8A92C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B4D55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009EC27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462FE44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104634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6A3C97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F4F3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9BC0D9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8D980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4CA52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A5306D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防雷设施</w:t>
            </w:r>
          </w:p>
        </w:tc>
        <w:tc>
          <w:tcPr>
            <w:tcW w:w="647" w:type="dxa"/>
            <w:tcBorders>
              <w:top w:val="single" w:color="auto" w:sz="4" w:space="0"/>
              <w:left w:val="nil"/>
              <w:bottom w:val="single" w:color="auto" w:sz="4" w:space="0"/>
              <w:right w:val="single" w:color="auto" w:sz="4" w:space="0"/>
            </w:tcBorders>
            <w:vAlign w:val="center"/>
          </w:tcPr>
          <w:p w14:paraId="58D05FC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A92A73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A071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02BF89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27235D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57EEA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88FED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w:t>
            </w:r>
          </w:p>
        </w:tc>
        <w:tc>
          <w:tcPr>
            <w:tcW w:w="2162" w:type="dxa"/>
            <w:tcBorders>
              <w:top w:val="single" w:color="auto" w:sz="4" w:space="0"/>
              <w:left w:val="nil"/>
              <w:bottom w:val="single" w:color="auto" w:sz="4" w:space="0"/>
              <w:right w:val="single" w:color="auto" w:sz="4" w:space="0"/>
            </w:tcBorders>
            <w:vAlign w:val="center"/>
          </w:tcPr>
          <w:p w14:paraId="04468BB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w:t>
            </w:r>
          </w:p>
        </w:tc>
        <w:tc>
          <w:tcPr>
            <w:tcW w:w="647" w:type="dxa"/>
            <w:tcBorders>
              <w:top w:val="single" w:color="auto" w:sz="4" w:space="0"/>
              <w:left w:val="nil"/>
              <w:bottom w:val="single" w:color="auto" w:sz="4" w:space="0"/>
              <w:right w:val="single" w:color="auto" w:sz="4" w:space="0"/>
            </w:tcBorders>
            <w:vAlign w:val="center"/>
          </w:tcPr>
          <w:p w14:paraId="78C3E4B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D228EE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6521E2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E1A53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454E50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56BFAF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0201BF">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（七）</w:t>
            </w:r>
          </w:p>
        </w:tc>
        <w:tc>
          <w:tcPr>
            <w:tcW w:w="2162" w:type="dxa"/>
            <w:tcBorders>
              <w:top w:val="single" w:color="auto" w:sz="4" w:space="0"/>
              <w:left w:val="nil"/>
              <w:bottom w:val="single" w:color="auto" w:sz="4" w:space="0"/>
              <w:right w:val="single" w:color="auto" w:sz="4" w:space="0"/>
            </w:tcBorders>
            <w:vAlign w:val="center"/>
          </w:tcPr>
          <w:p w14:paraId="71DB0E79">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0AE35B5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C6E886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2EB95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8038C70">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EE7A94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125E94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3B8B7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146EAD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0AE652B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4C6CF2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2086F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F6516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C0CB0B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1AA87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1E9FD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13D41A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救生设施</w:t>
            </w:r>
          </w:p>
        </w:tc>
        <w:tc>
          <w:tcPr>
            <w:tcW w:w="647" w:type="dxa"/>
            <w:tcBorders>
              <w:top w:val="single" w:color="auto" w:sz="4" w:space="0"/>
              <w:left w:val="nil"/>
              <w:bottom w:val="single" w:color="auto" w:sz="4" w:space="0"/>
              <w:right w:val="single" w:color="auto" w:sz="4" w:space="0"/>
            </w:tcBorders>
            <w:vAlign w:val="center"/>
          </w:tcPr>
          <w:p w14:paraId="4D865E4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0862B82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7019A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03EFC4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3556D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含救生衣、救生圈等</w:t>
            </w:r>
          </w:p>
        </w:tc>
      </w:tr>
      <w:tr w14:paraId="7B8C6F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8D40B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93A293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防毒面具</w:t>
            </w:r>
          </w:p>
        </w:tc>
        <w:tc>
          <w:tcPr>
            <w:tcW w:w="647" w:type="dxa"/>
            <w:tcBorders>
              <w:top w:val="single" w:color="auto" w:sz="4" w:space="0"/>
              <w:left w:val="nil"/>
              <w:bottom w:val="single" w:color="auto" w:sz="4" w:space="0"/>
              <w:right w:val="single" w:color="auto" w:sz="4" w:space="0"/>
            </w:tcBorders>
            <w:vAlign w:val="center"/>
          </w:tcPr>
          <w:p w14:paraId="4B2FAF1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付</w:t>
            </w:r>
          </w:p>
        </w:tc>
        <w:tc>
          <w:tcPr>
            <w:tcW w:w="878" w:type="dxa"/>
            <w:tcBorders>
              <w:top w:val="single" w:color="auto" w:sz="4" w:space="0"/>
              <w:left w:val="nil"/>
              <w:bottom w:val="single" w:color="auto" w:sz="4" w:space="0"/>
              <w:right w:val="single" w:color="auto" w:sz="4" w:space="0"/>
            </w:tcBorders>
            <w:vAlign w:val="center"/>
          </w:tcPr>
          <w:p w14:paraId="11B9406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99841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2865F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DD33CF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53922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90D3F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E39C9F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738D5C1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A5E90F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55AD6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3FEA4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FCB6E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A7267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0241E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2312E8A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433B3C8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92BBC6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D45081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A8C0F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CEC9F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CFEE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084D3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（八）</w:t>
            </w:r>
          </w:p>
        </w:tc>
        <w:tc>
          <w:tcPr>
            <w:tcW w:w="2162" w:type="dxa"/>
            <w:tcBorders>
              <w:top w:val="single" w:color="auto" w:sz="4" w:space="0"/>
              <w:left w:val="nil"/>
              <w:bottom w:val="single" w:color="auto" w:sz="4" w:space="0"/>
              <w:right w:val="single" w:color="auto" w:sz="4" w:space="0"/>
            </w:tcBorders>
            <w:vAlign w:val="center"/>
          </w:tcPr>
          <w:p w14:paraId="7BC8C5AC">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安全标志</w:t>
            </w:r>
          </w:p>
        </w:tc>
        <w:tc>
          <w:tcPr>
            <w:tcW w:w="647" w:type="dxa"/>
            <w:tcBorders>
              <w:top w:val="single" w:color="auto" w:sz="4" w:space="0"/>
              <w:left w:val="nil"/>
              <w:bottom w:val="single" w:color="auto" w:sz="4" w:space="0"/>
              <w:right w:val="single" w:color="auto" w:sz="4" w:space="0"/>
            </w:tcBorders>
            <w:vAlign w:val="center"/>
          </w:tcPr>
          <w:p w14:paraId="5F9F27B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2816D4">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1FA13A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F8A60B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ACB528">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2EE34E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4B6F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4D13B6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13ACA42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BDB45B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4C388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D045A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A0C72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6BE4BA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F8325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9F512A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警示灯</w:t>
            </w:r>
          </w:p>
        </w:tc>
        <w:tc>
          <w:tcPr>
            <w:tcW w:w="647" w:type="dxa"/>
            <w:tcBorders>
              <w:top w:val="single" w:color="auto" w:sz="4" w:space="0"/>
              <w:left w:val="nil"/>
              <w:bottom w:val="single" w:color="auto" w:sz="4" w:space="0"/>
              <w:right w:val="single" w:color="auto" w:sz="4" w:space="0"/>
            </w:tcBorders>
            <w:vAlign w:val="center"/>
          </w:tcPr>
          <w:p w14:paraId="03C4494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83E6CE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E7DCB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B80BC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D3083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6ECF5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CC1BE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3654D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航标灯</w:t>
            </w:r>
          </w:p>
        </w:tc>
        <w:tc>
          <w:tcPr>
            <w:tcW w:w="647" w:type="dxa"/>
            <w:tcBorders>
              <w:top w:val="single" w:color="auto" w:sz="4" w:space="0"/>
              <w:left w:val="nil"/>
              <w:bottom w:val="single" w:color="auto" w:sz="4" w:space="0"/>
              <w:right w:val="single" w:color="auto" w:sz="4" w:space="0"/>
            </w:tcBorders>
            <w:vAlign w:val="center"/>
          </w:tcPr>
          <w:p w14:paraId="0E6475D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7E562E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CDD2C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9AC1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234239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通航要求</w:t>
            </w:r>
          </w:p>
        </w:tc>
      </w:tr>
      <w:tr w14:paraId="7EE22C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089B7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206323C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1C5405B8">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4ACC5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94CF38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2D07F1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64B4C">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2D3C18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35711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（九）</w:t>
            </w:r>
          </w:p>
        </w:tc>
        <w:tc>
          <w:tcPr>
            <w:tcW w:w="2162" w:type="dxa"/>
            <w:tcBorders>
              <w:top w:val="single" w:color="auto" w:sz="4" w:space="0"/>
              <w:left w:val="nil"/>
              <w:bottom w:val="single" w:color="auto" w:sz="4" w:space="0"/>
              <w:right w:val="single" w:color="auto" w:sz="4" w:space="0"/>
            </w:tcBorders>
            <w:vAlign w:val="center"/>
          </w:tcPr>
          <w:p w14:paraId="6E9C929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6D5E320E">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75978">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403F850">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3E419C">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EF4472F">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r>
      <w:tr w14:paraId="16FA94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9E0E3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04429E8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18D59C8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495E68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E1999A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A6484A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FCB4A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塔吊、升降机等</w:t>
            </w:r>
          </w:p>
        </w:tc>
      </w:tr>
      <w:tr w14:paraId="70F792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51BE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B19D7E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04540D1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DF5FBB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52794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24478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EA7AF1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755AB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A570B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C0A8AA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04FC3A6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59BEF85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A39C3B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28D4C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D3CE42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83FE3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41EDA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65BC78D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2F04530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AC11B9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6F927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C42AB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B61262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A3E76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5378C4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296C75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40E034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BCACE6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B35680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A3F7F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E6C90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03F33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121639">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D5AC8F">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AF86E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E7917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CDA39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DCE9A">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A3416">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r>
      <w:tr w14:paraId="6AAC5A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EE58C4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A2D98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025CE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CB503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14861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F28F01">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029E5">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r>
      <w:tr w14:paraId="6AECC0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6DA56C">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78FAD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7218E1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DD2E8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D95B1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DC3D0">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4434AE">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r>
      <w:tr w14:paraId="581E75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22821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1F12D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62B5C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5A206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39340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B1A291">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B329133">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r>
      <w:tr w14:paraId="5A523D0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6AB159">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033D5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836F8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62C6B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F5D4E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E0AF1E">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17545A">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r>
      <w:tr w14:paraId="67F12D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A5839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5574D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F99B0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55EB4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B8416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A81EC0">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083FA0">
            <w:pPr>
              <w:autoSpaceDE/>
              <w:autoSpaceDN/>
              <w:adjustRightInd/>
              <w:spacing w:line="300" w:lineRule="exact"/>
              <w:ind w:left="-53" w:leftChars="-25" w:right="-53" w:rightChars="-25"/>
              <w:jc w:val="center"/>
              <w:rPr>
                <w:rFonts w:hint="eastAsia" w:ascii="宋体" w:hAnsi="宋体" w:eastAsia="宋体" w:cs="宋体"/>
                <w:color w:val="auto"/>
                <w:kern w:val="2"/>
                <w:sz w:val="21"/>
                <w:szCs w:val="21"/>
                <w:highlight w:val="yellow"/>
              </w:rPr>
            </w:pPr>
          </w:p>
        </w:tc>
      </w:tr>
      <w:tr w14:paraId="43CD5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A1FD0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EB4A5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ED18B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595A4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2E0C2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0F65C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E747D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A2B22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8A3F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ADB07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7718B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EDB1C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4261E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2620C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065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D50E5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4921A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73DE6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6B147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C0920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B39F3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8BD4C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FC7F4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5A594E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BDA889">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B008BC">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7AC46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39923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8DCF2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B44BB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7D71D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5A9DE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17F13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E8885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B2631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A02D9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4E38E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7688B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E2793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按标准设置</w:t>
            </w:r>
          </w:p>
        </w:tc>
      </w:tr>
      <w:tr w14:paraId="1FB284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2BD01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7E355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68F4E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EF265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142B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09C66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860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61C5A3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E047A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5ACDF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D33E6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F117F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6DEDC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0404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AC941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295B4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BF925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140A1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B557C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96FD3A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74E16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3BC50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B4964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BDD15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5547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8739C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D2E81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0161C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A6551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956FC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A9A64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按标准设置</w:t>
            </w:r>
          </w:p>
        </w:tc>
      </w:tr>
      <w:tr w14:paraId="12E7B0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02E87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F6AB8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5D30E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0738D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0FA5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DAEA7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AEC55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614312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A3137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684C8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14C94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0872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AE520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605BF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55846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5D8B8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30352D">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93CC3F">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ED2C1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497DB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57225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B39F1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7EE5F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含扬尘污染防治措施</w:t>
            </w:r>
          </w:p>
        </w:tc>
      </w:tr>
      <w:tr w14:paraId="4EDA1C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7C89E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29ECB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D4134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B25DD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925DC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3A166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F96FD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81DA9C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6B77F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4CD00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420AA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1424A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A4180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EA5E3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BF31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CD66A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72C47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CC153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31CB6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017CB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5B16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72EF4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94C7A5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含洗车槽、自动冲洗或</w:t>
            </w:r>
          </w:p>
          <w:p w14:paraId="338717C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其他冲洗设备等</w:t>
            </w:r>
          </w:p>
        </w:tc>
      </w:tr>
      <w:tr w14:paraId="77C94B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9E7F9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B653A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625E2F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2437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5DA07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C8CE1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6D36A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A96F3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204E3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BFF4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5CD1A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B72C2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690BC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56B56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84EA2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BCD5E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C66A5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C6EB2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6DF5E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B4D97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88466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A4867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97DD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7ECFF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EBB76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375EE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EC983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BD2FF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722DE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F239D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1AC5C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0836D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CA19A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CA776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FF772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13EF9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0EAD3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03021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01DB1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41D0D1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132D4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F4D4B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78818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EA149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6768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0028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8462C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631E8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63880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9C7DB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9C61F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93CBC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2CF01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292B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201A0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294C5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01AB2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4DC43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A0054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7C7E4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426E9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F7CB0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18687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特殊工程要求</w:t>
            </w:r>
          </w:p>
        </w:tc>
      </w:tr>
      <w:tr w14:paraId="68E9DF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6AA19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C22FF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67E53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85444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87B1F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0613C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CEA9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CC631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072E5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658D1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84B84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5CA6B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C62A6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A4EEE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74147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1E01E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7D0CC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CA2F3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81C26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03D7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370D0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84327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30DC3B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77FA1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78290E">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655AF3">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2EEE6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D6B91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9ADAF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CB904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65292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86730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E7BB5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C73DA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8C02E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EC407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E1EB2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72C1D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552E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BC85C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7D39AD">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8977E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FEC62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0640A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6D85B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72840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2C072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63995D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A3290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91C94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14BF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79318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6A61A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6ADE8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9711F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BC3F7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9538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98D35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54607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79BF1D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1BA36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A910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E2BA4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6F6E44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58B12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2B30C4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8D63A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FAD83E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F4FC4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C795E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6C6E2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9AB1A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7842D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7DE80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40504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E15DF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868CA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42FEE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010AB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10E26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68123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38E2D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D636A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DFA92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E2D2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F00D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0C357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休息场所、文化娱乐设施等</w:t>
            </w:r>
          </w:p>
        </w:tc>
      </w:tr>
      <w:tr w14:paraId="0F2184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2AA336">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3AC74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5BEF1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r>
              <w:rPr>
                <w:rFonts w:hint="eastAsia" w:ascii="宋体" w:hAnsi="宋体" w:eastAsia="宋体" w:cs="宋体"/>
                <w:color w:val="auto"/>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9F1A8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43D97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5C74A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EA896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57A2F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2DCE9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61B5A4">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52CCE5">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06CDE0">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91A99D">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0C5F3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CFE9D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5BFB9B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39D25A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3F1D0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4EA13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5BB1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D474F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05D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2B39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D0501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4EC58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40F95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A7DB0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B3B09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59E67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FA562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DC9EFE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BF166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FEC8A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64CD6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41B88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A25833">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43FFC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EA131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7ACBA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6A3A69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01AF8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327E5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226BE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47141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AC17E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A6A5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824D7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241E0F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3D8F9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48F1C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D13AA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87D58A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33228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4DDC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FAAC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CCAEF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18112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A9EA1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9FF3D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F0B0E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DB2512">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6D25E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E1936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775342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AFADD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D3470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F6524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98276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41940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A29C3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D49FCD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附近外电线路</w:t>
            </w:r>
          </w:p>
          <w:p w14:paraId="26B6049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防护设施等</w:t>
            </w:r>
          </w:p>
        </w:tc>
      </w:tr>
      <w:tr w14:paraId="77014A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40739F">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D12429">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21AD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8D5D59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ACC77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AE2FB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14A81A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按管道长度</w:t>
            </w:r>
          </w:p>
        </w:tc>
      </w:tr>
      <w:tr w14:paraId="3DC140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BCDA93">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04195E">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11C32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9126545">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70A52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1886F0">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0875C7">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按管道长度</w:t>
            </w:r>
          </w:p>
        </w:tc>
      </w:tr>
      <w:tr w14:paraId="2D0281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2F0A7">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7250B2">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CA5D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31EDA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0C0E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8A4C7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15E5F8">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0CA623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CB3CF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713E4DB">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A8EC06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6E4A4E">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D8825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9AB80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753F6C">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16DE16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0688B1">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3F718AA">
            <w:pPr>
              <w:autoSpaceDE/>
              <w:autoSpaceDN/>
              <w:adjustRightInd/>
              <w:spacing w:line="300" w:lineRule="exact"/>
              <w:ind w:left="-53" w:leftChars="-25" w:right="-53" w:rightChars="-25"/>
              <w:jc w:val="center"/>
              <w:rPr>
                <w:rFonts w:hint="eastAsia" w:ascii="宋体" w:hAnsi="宋体" w:eastAsia="宋体" w:cs="宋体"/>
                <w:b/>
                <w:bCs/>
                <w:color w:val="auto"/>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0C033576">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F154AF">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A2302A">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EC939D">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99D384">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r w14:paraId="3687C34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70B4201">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B40589">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B478EB">
            <w:pPr>
              <w:autoSpaceDE/>
              <w:autoSpaceDN/>
              <w:adjustRightInd/>
              <w:spacing w:line="300" w:lineRule="exact"/>
              <w:ind w:left="-53" w:leftChars="-25" w:right="-53" w:rightChars="-25"/>
              <w:jc w:val="center"/>
              <w:rPr>
                <w:rFonts w:hint="eastAsia" w:ascii="宋体" w:hAnsi="宋体" w:eastAsia="宋体" w:cs="宋体"/>
                <w:color w:val="auto"/>
                <w:kern w:val="2"/>
                <w:sz w:val="21"/>
                <w:szCs w:val="21"/>
              </w:rPr>
            </w:pPr>
          </w:p>
        </w:tc>
      </w:tr>
    </w:tbl>
    <w:p w14:paraId="5D6010C4">
      <w:pPr>
        <w:autoSpaceDE/>
        <w:autoSpaceDN/>
        <w:adjustRightInd/>
        <w:jc w:val="both"/>
        <w:rPr>
          <w:rFonts w:hint="eastAsia" w:ascii="宋体" w:hAnsi="宋体" w:eastAsia="宋体" w:cs="宋体"/>
          <w:color w:val="auto"/>
          <w:sz w:val="32"/>
          <w:szCs w:val="21"/>
        </w:rPr>
      </w:pPr>
    </w:p>
    <w:p w14:paraId="7DDC5CE8">
      <w:pPr>
        <w:autoSpaceDE/>
        <w:autoSpaceDN/>
        <w:adjustRightInd/>
        <w:ind w:firstLine="562" w:firstLineChars="200"/>
        <w:jc w:val="both"/>
        <w:rPr>
          <w:rFonts w:hint="eastAsia" w:ascii="宋体" w:hAnsi="宋体" w:eastAsia="宋体" w:cs="宋体"/>
          <w:color w:val="auto"/>
          <w:kern w:val="2"/>
          <w:sz w:val="28"/>
          <w:szCs w:val="28"/>
        </w:rPr>
      </w:pPr>
      <w:r>
        <w:rPr>
          <w:rFonts w:hint="eastAsia" w:ascii="宋体" w:hAnsi="宋体" w:eastAsia="宋体" w:cs="宋体"/>
          <w:b/>
          <w:color w:val="auto"/>
          <w:sz w:val="28"/>
          <w:szCs w:val="28"/>
        </w:rPr>
        <w:t>注：</w:t>
      </w:r>
      <w:r>
        <w:rPr>
          <w:rFonts w:hint="eastAsia" w:ascii="宋体" w:hAnsi="宋体" w:eastAsia="宋体" w:cs="宋体"/>
          <w:color w:val="auto"/>
          <w:sz w:val="28"/>
          <w:szCs w:val="28"/>
        </w:rPr>
        <w:t>表中（1）～（3）栏由</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根据具体工程特点提供，</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可补充。安全文明施工措施项目及费用应按招标项目整体报价。</w:t>
      </w:r>
    </w:p>
    <w:p w14:paraId="273F9AB6">
      <w:pPr>
        <w:widowControl/>
        <w:snapToGrid w:val="0"/>
        <w:spacing w:line="360" w:lineRule="auto"/>
        <w:rPr>
          <w:rFonts w:hint="eastAsia" w:ascii="宋体" w:hAnsi="宋体" w:eastAsia="宋体" w:cs="宋体"/>
          <w:color w:val="auto"/>
        </w:rPr>
      </w:pPr>
    </w:p>
    <w:p w14:paraId="071C7129">
      <w:pPr>
        <w:spacing w:beforeLines="50"/>
        <w:rPr>
          <w:rFonts w:hint="eastAsia" w:ascii="宋体" w:hAnsi="宋体" w:eastAsia="宋体" w:cs="宋体"/>
          <w:color w:val="auto"/>
          <w:sz w:val="32"/>
          <w:szCs w:val="32"/>
        </w:rPr>
      </w:pPr>
    </w:p>
    <w:p w14:paraId="6F67545D">
      <w:pPr>
        <w:rPr>
          <w:rFonts w:hint="eastAsia" w:ascii="宋体" w:hAnsi="宋体" w:eastAsia="宋体" w:cs="宋体"/>
          <w:b/>
          <w:bCs/>
          <w:color w:val="auto"/>
          <w:sz w:val="32"/>
          <w:szCs w:val="32"/>
        </w:rPr>
      </w:pPr>
    </w:p>
    <w:p w14:paraId="237DEFDA">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1-4  其他项目清单及计价表</w:t>
      </w:r>
    </w:p>
    <w:p w14:paraId="230D19E4">
      <w:pPr>
        <w:widowControl/>
        <w:tabs>
          <w:tab w:val="center" w:pos="4755"/>
          <w:tab w:val="right" w:pos="9070"/>
        </w:tabs>
        <w:ind w:firstLine="210" w:firstLineChars="100"/>
        <w:rPr>
          <w:rFonts w:hint="eastAsia" w:ascii="宋体" w:hAnsi="宋体" w:eastAsia="宋体" w:cs="宋体"/>
          <w:color w:val="auto"/>
        </w:rPr>
      </w:pPr>
      <w:r>
        <w:rPr>
          <w:rFonts w:hint="eastAsia" w:ascii="宋体" w:hAnsi="宋体" w:eastAsia="宋体" w:cs="宋体"/>
          <w:color w:val="auto"/>
        </w:rPr>
        <w:t xml:space="preserve">工程名称： </w:t>
      </w:r>
    </w:p>
    <w:p w14:paraId="66574CFB">
      <w:pPr>
        <w:widowControl/>
        <w:tabs>
          <w:tab w:val="center" w:pos="4755"/>
          <w:tab w:val="right" w:pos="9070"/>
        </w:tabs>
        <w:ind w:left="420" w:leftChars="100" w:hanging="210" w:hangingChars="100"/>
        <w:rPr>
          <w:rFonts w:hint="eastAsia" w:ascii="宋体" w:hAnsi="宋体" w:eastAsia="宋体" w:cs="宋体"/>
          <w:color w:val="auto"/>
        </w:rPr>
      </w:pPr>
      <w:r>
        <w:rPr>
          <w:rFonts w:hint="eastAsia" w:ascii="宋体" w:hAnsi="宋体" w:eastAsia="宋体" w:cs="宋体"/>
          <w:color w:val="auto"/>
        </w:rPr>
        <w:t>单位工程名称：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775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57" w:type="dxa"/>
            <w:vAlign w:val="center"/>
          </w:tcPr>
          <w:p w14:paraId="0072B337">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2687" w:type="dxa"/>
            <w:vAlign w:val="center"/>
          </w:tcPr>
          <w:p w14:paraId="169082A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项目名称</w:t>
            </w:r>
          </w:p>
        </w:tc>
        <w:tc>
          <w:tcPr>
            <w:tcW w:w="3178" w:type="dxa"/>
            <w:vAlign w:val="center"/>
          </w:tcPr>
          <w:p w14:paraId="51C1E699">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金额(元)</w:t>
            </w:r>
          </w:p>
        </w:tc>
        <w:tc>
          <w:tcPr>
            <w:tcW w:w="2546" w:type="dxa"/>
            <w:vAlign w:val="center"/>
          </w:tcPr>
          <w:p w14:paraId="29E427D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备注</w:t>
            </w:r>
          </w:p>
        </w:tc>
      </w:tr>
      <w:tr w14:paraId="26E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B9A7FBB">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1</w:t>
            </w:r>
          </w:p>
        </w:tc>
        <w:tc>
          <w:tcPr>
            <w:tcW w:w="2687" w:type="dxa"/>
            <w:vAlign w:val="center"/>
          </w:tcPr>
          <w:p w14:paraId="1877D37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暂列金额</w:t>
            </w:r>
          </w:p>
        </w:tc>
        <w:tc>
          <w:tcPr>
            <w:tcW w:w="3178" w:type="dxa"/>
            <w:vAlign w:val="center"/>
          </w:tcPr>
          <w:p w14:paraId="4E82FE7C">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color w:val="auto"/>
              </w:rPr>
            </w:pPr>
          </w:p>
        </w:tc>
        <w:tc>
          <w:tcPr>
            <w:tcW w:w="2546" w:type="dxa"/>
            <w:vAlign w:val="center"/>
          </w:tcPr>
          <w:p w14:paraId="56352F09">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color w:val="auto"/>
              </w:rPr>
            </w:pPr>
          </w:p>
        </w:tc>
      </w:tr>
      <w:tr w14:paraId="400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D26A842">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2</w:t>
            </w:r>
          </w:p>
        </w:tc>
        <w:tc>
          <w:tcPr>
            <w:tcW w:w="2687" w:type="dxa"/>
            <w:vAlign w:val="center"/>
          </w:tcPr>
          <w:p w14:paraId="5BB99102">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计日工</w:t>
            </w:r>
          </w:p>
        </w:tc>
        <w:tc>
          <w:tcPr>
            <w:tcW w:w="3178" w:type="dxa"/>
            <w:vAlign w:val="center"/>
          </w:tcPr>
          <w:p w14:paraId="0E1EC5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546" w:type="dxa"/>
            <w:vAlign w:val="center"/>
          </w:tcPr>
          <w:p w14:paraId="62ADC16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明细表详见1-4-1</w:t>
            </w:r>
          </w:p>
        </w:tc>
      </w:tr>
      <w:tr w14:paraId="1495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F0A1D4F">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3</w:t>
            </w:r>
          </w:p>
        </w:tc>
        <w:tc>
          <w:tcPr>
            <w:tcW w:w="2687" w:type="dxa"/>
            <w:vAlign w:val="center"/>
          </w:tcPr>
          <w:p w14:paraId="0B4B3B57">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总承包服务费</w:t>
            </w:r>
          </w:p>
        </w:tc>
        <w:tc>
          <w:tcPr>
            <w:tcW w:w="3178" w:type="dxa"/>
            <w:vAlign w:val="center"/>
          </w:tcPr>
          <w:p w14:paraId="49E720D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546" w:type="dxa"/>
            <w:vAlign w:val="center"/>
          </w:tcPr>
          <w:p w14:paraId="640B7E22">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明细表详见1-4-2</w:t>
            </w:r>
          </w:p>
        </w:tc>
      </w:tr>
      <w:tr w14:paraId="6955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478A97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4</w:t>
            </w:r>
          </w:p>
        </w:tc>
        <w:tc>
          <w:tcPr>
            <w:tcW w:w="2687" w:type="dxa"/>
            <w:vAlign w:val="center"/>
          </w:tcPr>
          <w:p w14:paraId="64D51F3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标化工地增加费</w:t>
            </w:r>
          </w:p>
        </w:tc>
        <w:tc>
          <w:tcPr>
            <w:tcW w:w="3178" w:type="dxa"/>
            <w:vAlign w:val="center"/>
          </w:tcPr>
          <w:p w14:paraId="5E97DDF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546" w:type="dxa"/>
            <w:vAlign w:val="center"/>
          </w:tcPr>
          <w:p w14:paraId="3B5A47F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暂列费用</w:t>
            </w:r>
          </w:p>
        </w:tc>
      </w:tr>
      <w:tr w14:paraId="0BB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91E3D0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5</w:t>
            </w:r>
          </w:p>
        </w:tc>
        <w:tc>
          <w:tcPr>
            <w:tcW w:w="2687" w:type="dxa"/>
            <w:vAlign w:val="center"/>
          </w:tcPr>
          <w:p w14:paraId="361DF44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优质工程增加费</w:t>
            </w:r>
          </w:p>
        </w:tc>
        <w:tc>
          <w:tcPr>
            <w:tcW w:w="3178" w:type="dxa"/>
            <w:vAlign w:val="center"/>
          </w:tcPr>
          <w:p w14:paraId="75B15A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546" w:type="dxa"/>
            <w:vAlign w:val="center"/>
          </w:tcPr>
          <w:p w14:paraId="37DEDBC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暂列费用</w:t>
            </w:r>
          </w:p>
        </w:tc>
      </w:tr>
      <w:tr w14:paraId="62E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F9B48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687" w:type="dxa"/>
            <w:vAlign w:val="center"/>
          </w:tcPr>
          <w:p w14:paraId="08F452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3178" w:type="dxa"/>
            <w:vAlign w:val="center"/>
          </w:tcPr>
          <w:p w14:paraId="485442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546" w:type="dxa"/>
            <w:vAlign w:val="center"/>
          </w:tcPr>
          <w:p w14:paraId="214A713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406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0DBA81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687" w:type="dxa"/>
            <w:vAlign w:val="center"/>
          </w:tcPr>
          <w:p w14:paraId="22D0095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合计</w:t>
            </w:r>
          </w:p>
        </w:tc>
        <w:tc>
          <w:tcPr>
            <w:tcW w:w="3178" w:type="dxa"/>
            <w:vAlign w:val="center"/>
          </w:tcPr>
          <w:p w14:paraId="3520B9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546" w:type="dxa"/>
            <w:vAlign w:val="center"/>
          </w:tcPr>
          <w:p w14:paraId="133C63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bl>
    <w:p w14:paraId="7F57099B">
      <w:pPr>
        <w:widowControl/>
        <w:tabs>
          <w:tab w:val="center" w:pos="4755"/>
          <w:tab w:val="right" w:pos="9070"/>
        </w:tabs>
        <w:spacing w:before="100" w:beforeAutospacing="1" w:after="100" w:afterAutospacing="1"/>
        <w:ind w:firstLine="211" w:firstLineChars="100"/>
        <w:jc w:val="center"/>
        <w:rPr>
          <w:rFonts w:hint="eastAsia" w:ascii="宋体" w:hAnsi="宋体" w:eastAsia="宋体" w:cs="宋体"/>
          <w:b/>
          <w:color w:val="auto"/>
          <w:sz w:val="32"/>
          <w:szCs w:val="32"/>
        </w:rPr>
      </w:pPr>
      <w:r>
        <w:rPr>
          <w:rFonts w:hint="eastAsia" w:ascii="宋体" w:hAnsi="宋体" w:eastAsia="宋体" w:cs="宋体"/>
          <w:b/>
          <w:color w:val="auto"/>
        </w:rPr>
        <w:br w:type="page"/>
      </w:r>
      <w:r>
        <w:rPr>
          <w:rFonts w:hint="eastAsia" w:ascii="宋体" w:hAnsi="宋体" w:eastAsia="宋体" w:cs="宋体"/>
          <w:b/>
          <w:color w:val="auto"/>
          <w:sz w:val="32"/>
          <w:szCs w:val="32"/>
        </w:rPr>
        <w:t>表1-4-1  计日工表</w:t>
      </w:r>
    </w:p>
    <w:p w14:paraId="036D4A35">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 xml:space="preserve">工程名称：                                   </w:t>
      </w:r>
    </w:p>
    <w:p w14:paraId="64863479">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单位工程名称：                                     第  页共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18E5EB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AD7DA2A">
            <w:pPr>
              <w:tabs>
                <w:tab w:val="left" w:pos="3780"/>
              </w:tabs>
              <w:jc w:val="center"/>
              <w:rPr>
                <w:rFonts w:hint="eastAsia" w:ascii="宋体" w:hAnsi="宋体" w:eastAsia="宋体" w:cs="宋体"/>
                <w:color w:val="auto"/>
              </w:rPr>
            </w:pPr>
            <w:r>
              <w:rPr>
                <w:rFonts w:hint="eastAsia" w:ascii="宋体" w:hAnsi="宋体" w:eastAsia="宋体" w:cs="宋体"/>
                <w:color w:val="auto"/>
              </w:rPr>
              <w:t>编号</w:t>
            </w:r>
          </w:p>
        </w:tc>
        <w:tc>
          <w:tcPr>
            <w:tcW w:w="2880" w:type="dxa"/>
            <w:vAlign w:val="center"/>
          </w:tcPr>
          <w:p w14:paraId="1ED9564A">
            <w:pPr>
              <w:tabs>
                <w:tab w:val="left" w:pos="3780"/>
              </w:tabs>
              <w:jc w:val="center"/>
              <w:rPr>
                <w:rFonts w:hint="eastAsia" w:ascii="宋体" w:hAnsi="宋体" w:eastAsia="宋体" w:cs="宋体"/>
                <w:color w:val="auto"/>
              </w:rPr>
            </w:pPr>
            <w:r>
              <w:rPr>
                <w:rFonts w:hint="eastAsia" w:ascii="宋体" w:hAnsi="宋体" w:eastAsia="宋体" w:cs="宋体"/>
                <w:color w:val="auto"/>
              </w:rPr>
              <w:t>项 目 名 称</w:t>
            </w:r>
          </w:p>
        </w:tc>
        <w:tc>
          <w:tcPr>
            <w:tcW w:w="960" w:type="dxa"/>
            <w:vAlign w:val="center"/>
          </w:tcPr>
          <w:p w14:paraId="0373A438">
            <w:pPr>
              <w:tabs>
                <w:tab w:val="left" w:pos="3780"/>
              </w:tabs>
              <w:jc w:val="center"/>
              <w:rPr>
                <w:rFonts w:hint="eastAsia" w:ascii="宋体" w:hAnsi="宋体" w:eastAsia="宋体" w:cs="宋体"/>
                <w:color w:val="auto"/>
              </w:rPr>
            </w:pPr>
            <w:r>
              <w:rPr>
                <w:rFonts w:hint="eastAsia" w:ascii="宋体" w:hAnsi="宋体" w:eastAsia="宋体" w:cs="宋体"/>
                <w:color w:val="auto"/>
              </w:rPr>
              <w:t>单位</w:t>
            </w:r>
          </w:p>
        </w:tc>
        <w:tc>
          <w:tcPr>
            <w:tcW w:w="1506" w:type="dxa"/>
            <w:vAlign w:val="center"/>
          </w:tcPr>
          <w:p w14:paraId="017A3E7B">
            <w:pPr>
              <w:tabs>
                <w:tab w:val="left" w:pos="3780"/>
              </w:tabs>
              <w:jc w:val="center"/>
              <w:rPr>
                <w:rFonts w:hint="eastAsia" w:ascii="宋体" w:hAnsi="宋体" w:eastAsia="宋体" w:cs="宋体"/>
                <w:color w:val="auto"/>
              </w:rPr>
            </w:pPr>
            <w:r>
              <w:rPr>
                <w:rFonts w:hint="eastAsia" w:ascii="宋体" w:hAnsi="宋体" w:eastAsia="宋体" w:cs="宋体"/>
                <w:color w:val="auto"/>
              </w:rPr>
              <w:t>数量</w:t>
            </w:r>
          </w:p>
        </w:tc>
        <w:tc>
          <w:tcPr>
            <w:tcW w:w="1509" w:type="dxa"/>
            <w:vAlign w:val="center"/>
          </w:tcPr>
          <w:p w14:paraId="4E5568C5">
            <w:pPr>
              <w:tabs>
                <w:tab w:val="left" w:pos="3780"/>
              </w:tabs>
              <w:jc w:val="center"/>
              <w:rPr>
                <w:rFonts w:hint="eastAsia" w:ascii="宋体" w:hAnsi="宋体" w:eastAsia="宋体" w:cs="宋体"/>
                <w:color w:val="auto"/>
              </w:rPr>
            </w:pPr>
            <w:r>
              <w:rPr>
                <w:rFonts w:hint="eastAsia" w:ascii="宋体" w:hAnsi="宋体" w:eastAsia="宋体" w:cs="宋体"/>
                <w:color w:val="auto"/>
              </w:rPr>
              <w:t>综合单价（元）</w:t>
            </w:r>
          </w:p>
        </w:tc>
        <w:tc>
          <w:tcPr>
            <w:tcW w:w="1506" w:type="dxa"/>
            <w:vAlign w:val="center"/>
          </w:tcPr>
          <w:p w14:paraId="6F139124">
            <w:pPr>
              <w:tabs>
                <w:tab w:val="left" w:pos="3780"/>
              </w:tabs>
              <w:jc w:val="center"/>
              <w:rPr>
                <w:rFonts w:hint="eastAsia" w:ascii="宋体" w:hAnsi="宋体" w:eastAsia="宋体" w:cs="宋体"/>
                <w:color w:val="auto"/>
              </w:rPr>
            </w:pPr>
            <w:r>
              <w:rPr>
                <w:rFonts w:hint="eastAsia" w:ascii="宋体" w:hAnsi="宋体" w:eastAsia="宋体" w:cs="宋体"/>
                <w:color w:val="auto"/>
              </w:rPr>
              <w:t>合价（元）</w:t>
            </w:r>
          </w:p>
        </w:tc>
      </w:tr>
      <w:tr w14:paraId="7AC17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BE2EC85">
            <w:pPr>
              <w:tabs>
                <w:tab w:val="left" w:pos="3780"/>
              </w:tabs>
              <w:jc w:val="center"/>
              <w:rPr>
                <w:rFonts w:hint="eastAsia" w:ascii="宋体" w:hAnsi="宋体" w:eastAsia="宋体" w:cs="宋体"/>
                <w:color w:val="auto"/>
              </w:rPr>
            </w:pPr>
            <w:r>
              <w:rPr>
                <w:rFonts w:hint="eastAsia" w:ascii="宋体" w:hAnsi="宋体" w:eastAsia="宋体" w:cs="宋体"/>
                <w:color w:val="auto"/>
              </w:rPr>
              <w:t>（1）</w:t>
            </w:r>
          </w:p>
        </w:tc>
        <w:tc>
          <w:tcPr>
            <w:tcW w:w="2880" w:type="dxa"/>
            <w:vAlign w:val="center"/>
          </w:tcPr>
          <w:p w14:paraId="5669DE75">
            <w:pPr>
              <w:tabs>
                <w:tab w:val="left" w:pos="3780"/>
              </w:tabs>
              <w:jc w:val="center"/>
              <w:rPr>
                <w:rFonts w:hint="eastAsia" w:ascii="宋体" w:hAnsi="宋体" w:eastAsia="宋体" w:cs="宋体"/>
                <w:color w:val="auto"/>
              </w:rPr>
            </w:pPr>
            <w:r>
              <w:rPr>
                <w:rFonts w:hint="eastAsia" w:ascii="宋体" w:hAnsi="宋体" w:eastAsia="宋体" w:cs="宋体"/>
                <w:color w:val="auto"/>
              </w:rPr>
              <w:t>（2）</w:t>
            </w:r>
          </w:p>
        </w:tc>
        <w:tc>
          <w:tcPr>
            <w:tcW w:w="960" w:type="dxa"/>
            <w:vAlign w:val="center"/>
          </w:tcPr>
          <w:p w14:paraId="5A9D4228">
            <w:pPr>
              <w:tabs>
                <w:tab w:val="left" w:pos="3780"/>
              </w:tabs>
              <w:jc w:val="center"/>
              <w:rPr>
                <w:rFonts w:hint="eastAsia" w:ascii="宋体" w:hAnsi="宋体" w:eastAsia="宋体" w:cs="宋体"/>
                <w:color w:val="auto"/>
              </w:rPr>
            </w:pPr>
            <w:r>
              <w:rPr>
                <w:rFonts w:hint="eastAsia" w:ascii="宋体" w:hAnsi="宋体" w:eastAsia="宋体" w:cs="宋体"/>
                <w:color w:val="auto"/>
              </w:rPr>
              <w:t>（3）</w:t>
            </w:r>
          </w:p>
        </w:tc>
        <w:tc>
          <w:tcPr>
            <w:tcW w:w="1506" w:type="dxa"/>
            <w:vAlign w:val="center"/>
          </w:tcPr>
          <w:p w14:paraId="7D05FB1A">
            <w:pPr>
              <w:tabs>
                <w:tab w:val="left" w:pos="3780"/>
              </w:tabs>
              <w:jc w:val="center"/>
              <w:rPr>
                <w:rFonts w:hint="eastAsia" w:ascii="宋体" w:hAnsi="宋体" w:eastAsia="宋体" w:cs="宋体"/>
                <w:color w:val="auto"/>
              </w:rPr>
            </w:pPr>
            <w:r>
              <w:rPr>
                <w:rFonts w:hint="eastAsia" w:ascii="宋体" w:hAnsi="宋体" w:eastAsia="宋体" w:cs="宋体"/>
                <w:color w:val="auto"/>
              </w:rPr>
              <w:t>（4）</w:t>
            </w:r>
          </w:p>
        </w:tc>
        <w:tc>
          <w:tcPr>
            <w:tcW w:w="1509" w:type="dxa"/>
            <w:vAlign w:val="center"/>
          </w:tcPr>
          <w:p w14:paraId="2404F245">
            <w:pPr>
              <w:tabs>
                <w:tab w:val="left" w:pos="3780"/>
              </w:tabs>
              <w:jc w:val="center"/>
              <w:rPr>
                <w:rFonts w:hint="eastAsia" w:ascii="宋体" w:hAnsi="宋体" w:eastAsia="宋体" w:cs="宋体"/>
                <w:color w:val="auto"/>
              </w:rPr>
            </w:pPr>
          </w:p>
        </w:tc>
        <w:tc>
          <w:tcPr>
            <w:tcW w:w="1506" w:type="dxa"/>
            <w:vAlign w:val="center"/>
          </w:tcPr>
          <w:p w14:paraId="5131FD3A">
            <w:pPr>
              <w:tabs>
                <w:tab w:val="left" w:pos="3780"/>
              </w:tabs>
              <w:jc w:val="center"/>
              <w:rPr>
                <w:rFonts w:hint="eastAsia" w:ascii="宋体" w:hAnsi="宋体" w:eastAsia="宋体" w:cs="宋体"/>
                <w:color w:val="auto"/>
              </w:rPr>
            </w:pPr>
          </w:p>
        </w:tc>
      </w:tr>
      <w:tr w14:paraId="7F6514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2D7575E">
            <w:pPr>
              <w:tabs>
                <w:tab w:val="left" w:pos="3780"/>
              </w:tabs>
              <w:jc w:val="center"/>
              <w:rPr>
                <w:rFonts w:hint="eastAsia" w:ascii="宋体" w:hAnsi="宋体" w:eastAsia="宋体" w:cs="宋体"/>
                <w:color w:val="auto"/>
              </w:rPr>
            </w:pPr>
            <w:r>
              <w:rPr>
                <w:rFonts w:hint="eastAsia" w:ascii="宋体" w:hAnsi="宋体" w:eastAsia="宋体" w:cs="宋体"/>
                <w:color w:val="auto"/>
              </w:rPr>
              <w:t>一</w:t>
            </w:r>
          </w:p>
        </w:tc>
        <w:tc>
          <w:tcPr>
            <w:tcW w:w="2880" w:type="dxa"/>
            <w:vAlign w:val="center"/>
          </w:tcPr>
          <w:p w14:paraId="6E56F28A">
            <w:pPr>
              <w:tabs>
                <w:tab w:val="left" w:pos="3780"/>
              </w:tabs>
              <w:jc w:val="center"/>
              <w:rPr>
                <w:rFonts w:hint="eastAsia" w:ascii="宋体" w:hAnsi="宋体" w:eastAsia="宋体" w:cs="宋体"/>
                <w:color w:val="auto"/>
              </w:rPr>
            </w:pPr>
            <w:r>
              <w:rPr>
                <w:rFonts w:hint="eastAsia" w:ascii="宋体" w:hAnsi="宋体" w:eastAsia="宋体" w:cs="宋体"/>
                <w:color w:val="auto"/>
              </w:rPr>
              <w:t>人    工</w:t>
            </w:r>
          </w:p>
        </w:tc>
        <w:tc>
          <w:tcPr>
            <w:tcW w:w="960" w:type="dxa"/>
            <w:vAlign w:val="center"/>
          </w:tcPr>
          <w:p w14:paraId="5FCD7A7E">
            <w:pPr>
              <w:tabs>
                <w:tab w:val="left" w:pos="3780"/>
              </w:tabs>
              <w:jc w:val="center"/>
              <w:rPr>
                <w:rFonts w:hint="eastAsia" w:ascii="宋体" w:hAnsi="宋体" w:eastAsia="宋体" w:cs="宋体"/>
                <w:color w:val="auto"/>
              </w:rPr>
            </w:pPr>
          </w:p>
        </w:tc>
        <w:tc>
          <w:tcPr>
            <w:tcW w:w="1506" w:type="dxa"/>
            <w:vAlign w:val="center"/>
          </w:tcPr>
          <w:p w14:paraId="7A98F7CB">
            <w:pPr>
              <w:tabs>
                <w:tab w:val="left" w:pos="3780"/>
              </w:tabs>
              <w:jc w:val="center"/>
              <w:rPr>
                <w:rFonts w:hint="eastAsia" w:ascii="宋体" w:hAnsi="宋体" w:eastAsia="宋体" w:cs="宋体"/>
                <w:color w:val="auto"/>
              </w:rPr>
            </w:pPr>
          </w:p>
        </w:tc>
        <w:tc>
          <w:tcPr>
            <w:tcW w:w="1509" w:type="dxa"/>
            <w:vAlign w:val="center"/>
          </w:tcPr>
          <w:p w14:paraId="49DCB258">
            <w:pPr>
              <w:tabs>
                <w:tab w:val="left" w:pos="3780"/>
              </w:tabs>
              <w:jc w:val="center"/>
              <w:rPr>
                <w:rFonts w:hint="eastAsia" w:ascii="宋体" w:hAnsi="宋体" w:eastAsia="宋体" w:cs="宋体"/>
                <w:color w:val="auto"/>
              </w:rPr>
            </w:pPr>
          </w:p>
        </w:tc>
        <w:tc>
          <w:tcPr>
            <w:tcW w:w="1506" w:type="dxa"/>
            <w:vAlign w:val="center"/>
          </w:tcPr>
          <w:p w14:paraId="68FBF943">
            <w:pPr>
              <w:tabs>
                <w:tab w:val="left" w:pos="3780"/>
              </w:tabs>
              <w:jc w:val="center"/>
              <w:rPr>
                <w:rFonts w:hint="eastAsia" w:ascii="宋体" w:hAnsi="宋体" w:eastAsia="宋体" w:cs="宋体"/>
                <w:color w:val="auto"/>
              </w:rPr>
            </w:pPr>
          </w:p>
        </w:tc>
      </w:tr>
      <w:tr w14:paraId="069E4D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3501E3F">
            <w:pPr>
              <w:tabs>
                <w:tab w:val="left" w:pos="3780"/>
              </w:tabs>
              <w:jc w:val="center"/>
              <w:rPr>
                <w:rFonts w:hint="eastAsia" w:ascii="宋体" w:hAnsi="宋体" w:eastAsia="宋体" w:cs="宋体"/>
                <w:color w:val="auto"/>
              </w:rPr>
            </w:pPr>
            <w:r>
              <w:rPr>
                <w:rFonts w:hint="eastAsia" w:ascii="宋体" w:hAnsi="宋体" w:eastAsia="宋体" w:cs="宋体"/>
                <w:color w:val="auto"/>
              </w:rPr>
              <w:t>1</w:t>
            </w:r>
          </w:p>
        </w:tc>
        <w:tc>
          <w:tcPr>
            <w:tcW w:w="2880" w:type="dxa"/>
            <w:vAlign w:val="center"/>
          </w:tcPr>
          <w:p w14:paraId="66B36043">
            <w:pPr>
              <w:tabs>
                <w:tab w:val="left" w:pos="3780"/>
              </w:tabs>
              <w:jc w:val="center"/>
              <w:rPr>
                <w:rFonts w:hint="eastAsia" w:ascii="宋体" w:hAnsi="宋体" w:eastAsia="宋体" w:cs="宋体"/>
                <w:color w:val="auto"/>
              </w:rPr>
            </w:pPr>
          </w:p>
        </w:tc>
        <w:tc>
          <w:tcPr>
            <w:tcW w:w="960" w:type="dxa"/>
            <w:vAlign w:val="center"/>
          </w:tcPr>
          <w:p w14:paraId="4805001A">
            <w:pPr>
              <w:tabs>
                <w:tab w:val="left" w:pos="3780"/>
              </w:tabs>
              <w:jc w:val="center"/>
              <w:rPr>
                <w:rFonts w:hint="eastAsia" w:ascii="宋体" w:hAnsi="宋体" w:eastAsia="宋体" w:cs="宋体"/>
                <w:color w:val="auto"/>
              </w:rPr>
            </w:pPr>
          </w:p>
        </w:tc>
        <w:tc>
          <w:tcPr>
            <w:tcW w:w="1506" w:type="dxa"/>
            <w:vAlign w:val="center"/>
          </w:tcPr>
          <w:p w14:paraId="41D37F1F">
            <w:pPr>
              <w:tabs>
                <w:tab w:val="left" w:pos="3780"/>
              </w:tabs>
              <w:jc w:val="center"/>
              <w:rPr>
                <w:rFonts w:hint="eastAsia" w:ascii="宋体" w:hAnsi="宋体" w:eastAsia="宋体" w:cs="宋体"/>
                <w:color w:val="auto"/>
              </w:rPr>
            </w:pPr>
          </w:p>
        </w:tc>
        <w:tc>
          <w:tcPr>
            <w:tcW w:w="1509" w:type="dxa"/>
            <w:vAlign w:val="center"/>
          </w:tcPr>
          <w:p w14:paraId="0EA3C459">
            <w:pPr>
              <w:tabs>
                <w:tab w:val="left" w:pos="3780"/>
              </w:tabs>
              <w:jc w:val="center"/>
              <w:rPr>
                <w:rFonts w:hint="eastAsia" w:ascii="宋体" w:hAnsi="宋体" w:eastAsia="宋体" w:cs="宋体"/>
                <w:color w:val="auto"/>
              </w:rPr>
            </w:pPr>
          </w:p>
        </w:tc>
        <w:tc>
          <w:tcPr>
            <w:tcW w:w="1506" w:type="dxa"/>
            <w:vAlign w:val="center"/>
          </w:tcPr>
          <w:p w14:paraId="3D979EA9">
            <w:pPr>
              <w:tabs>
                <w:tab w:val="left" w:pos="3780"/>
              </w:tabs>
              <w:jc w:val="center"/>
              <w:rPr>
                <w:rFonts w:hint="eastAsia" w:ascii="宋体" w:hAnsi="宋体" w:eastAsia="宋体" w:cs="宋体"/>
                <w:color w:val="auto"/>
              </w:rPr>
            </w:pPr>
          </w:p>
        </w:tc>
      </w:tr>
      <w:tr w14:paraId="5A0D7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113925">
            <w:pPr>
              <w:tabs>
                <w:tab w:val="left" w:pos="3780"/>
              </w:tabs>
              <w:jc w:val="center"/>
              <w:rPr>
                <w:rFonts w:hint="eastAsia" w:ascii="宋体" w:hAnsi="宋体" w:eastAsia="宋体" w:cs="宋体"/>
                <w:color w:val="auto"/>
              </w:rPr>
            </w:pPr>
            <w:r>
              <w:rPr>
                <w:rFonts w:hint="eastAsia" w:ascii="宋体" w:hAnsi="宋体" w:eastAsia="宋体" w:cs="宋体"/>
                <w:color w:val="auto"/>
              </w:rPr>
              <w:t>2</w:t>
            </w:r>
          </w:p>
        </w:tc>
        <w:tc>
          <w:tcPr>
            <w:tcW w:w="2880" w:type="dxa"/>
            <w:vAlign w:val="center"/>
          </w:tcPr>
          <w:p w14:paraId="3894B64D">
            <w:pPr>
              <w:tabs>
                <w:tab w:val="left" w:pos="3780"/>
              </w:tabs>
              <w:jc w:val="center"/>
              <w:rPr>
                <w:rFonts w:hint="eastAsia" w:ascii="宋体" w:hAnsi="宋体" w:eastAsia="宋体" w:cs="宋体"/>
                <w:color w:val="auto"/>
              </w:rPr>
            </w:pPr>
          </w:p>
        </w:tc>
        <w:tc>
          <w:tcPr>
            <w:tcW w:w="960" w:type="dxa"/>
            <w:vAlign w:val="center"/>
          </w:tcPr>
          <w:p w14:paraId="0142E28A">
            <w:pPr>
              <w:tabs>
                <w:tab w:val="left" w:pos="3780"/>
              </w:tabs>
              <w:jc w:val="center"/>
              <w:rPr>
                <w:rFonts w:hint="eastAsia" w:ascii="宋体" w:hAnsi="宋体" w:eastAsia="宋体" w:cs="宋体"/>
                <w:color w:val="auto"/>
              </w:rPr>
            </w:pPr>
          </w:p>
        </w:tc>
        <w:tc>
          <w:tcPr>
            <w:tcW w:w="1506" w:type="dxa"/>
            <w:vAlign w:val="center"/>
          </w:tcPr>
          <w:p w14:paraId="216999CC">
            <w:pPr>
              <w:tabs>
                <w:tab w:val="left" w:pos="3780"/>
              </w:tabs>
              <w:jc w:val="center"/>
              <w:rPr>
                <w:rFonts w:hint="eastAsia" w:ascii="宋体" w:hAnsi="宋体" w:eastAsia="宋体" w:cs="宋体"/>
                <w:color w:val="auto"/>
              </w:rPr>
            </w:pPr>
          </w:p>
        </w:tc>
        <w:tc>
          <w:tcPr>
            <w:tcW w:w="1509" w:type="dxa"/>
            <w:vAlign w:val="center"/>
          </w:tcPr>
          <w:p w14:paraId="143AE8FE">
            <w:pPr>
              <w:tabs>
                <w:tab w:val="left" w:pos="3780"/>
              </w:tabs>
              <w:jc w:val="center"/>
              <w:rPr>
                <w:rFonts w:hint="eastAsia" w:ascii="宋体" w:hAnsi="宋体" w:eastAsia="宋体" w:cs="宋体"/>
                <w:color w:val="auto"/>
              </w:rPr>
            </w:pPr>
          </w:p>
        </w:tc>
        <w:tc>
          <w:tcPr>
            <w:tcW w:w="1506" w:type="dxa"/>
            <w:vAlign w:val="center"/>
          </w:tcPr>
          <w:p w14:paraId="4B226FDF">
            <w:pPr>
              <w:tabs>
                <w:tab w:val="left" w:pos="3780"/>
              </w:tabs>
              <w:jc w:val="center"/>
              <w:rPr>
                <w:rFonts w:hint="eastAsia" w:ascii="宋体" w:hAnsi="宋体" w:eastAsia="宋体" w:cs="宋体"/>
                <w:color w:val="auto"/>
              </w:rPr>
            </w:pPr>
          </w:p>
        </w:tc>
      </w:tr>
      <w:tr w14:paraId="7ED31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72F5662">
            <w:pPr>
              <w:tabs>
                <w:tab w:val="left" w:pos="3780"/>
              </w:tabs>
              <w:jc w:val="center"/>
              <w:rPr>
                <w:rFonts w:hint="eastAsia" w:ascii="宋体" w:hAnsi="宋体" w:eastAsia="宋体" w:cs="宋体"/>
                <w:color w:val="auto"/>
              </w:rPr>
            </w:pPr>
            <w:r>
              <w:rPr>
                <w:rFonts w:hint="eastAsia" w:ascii="宋体" w:hAnsi="宋体" w:eastAsia="宋体" w:cs="宋体"/>
                <w:color w:val="auto"/>
              </w:rPr>
              <w:t>3</w:t>
            </w:r>
          </w:p>
        </w:tc>
        <w:tc>
          <w:tcPr>
            <w:tcW w:w="2880" w:type="dxa"/>
            <w:vAlign w:val="center"/>
          </w:tcPr>
          <w:p w14:paraId="7CFB4820">
            <w:pPr>
              <w:tabs>
                <w:tab w:val="left" w:pos="3780"/>
              </w:tabs>
              <w:jc w:val="center"/>
              <w:rPr>
                <w:rFonts w:hint="eastAsia" w:ascii="宋体" w:hAnsi="宋体" w:eastAsia="宋体" w:cs="宋体"/>
                <w:color w:val="auto"/>
              </w:rPr>
            </w:pPr>
          </w:p>
        </w:tc>
        <w:tc>
          <w:tcPr>
            <w:tcW w:w="960" w:type="dxa"/>
            <w:vAlign w:val="center"/>
          </w:tcPr>
          <w:p w14:paraId="455F7EED">
            <w:pPr>
              <w:tabs>
                <w:tab w:val="left" w:pos="3780"/>
              </w:tabs>
              <w:jc w:val="center"/>
              <w:rPr>
                <w:rFonts w:hint="eastAsia" w:ascii="宋体" w:hAnsi="宋体" w:eastAsia="宋体" w:cs="宋体"/>
                <w:color w:val="auto"/>
              </w:rPr>
            </w:pPr>
          </w:p>
        </w:tc>
        <w:tc>
          <w:tcPr>
            <w:tcW w:w="1506" w:type="dxa"/>
            <w:vAlign w:val="center"/>
          </w:tcPr>
          <w:p w14:paraId="0F373125">
            <w:pPr>
              <w:tabs>
                <w:tab w:val="left" w:pos="3780"/>
              </w:tabs>
              <w:jc w:val="center"/>
              <w:rPr>
                <w:rFonts w:hint="eastAsia" w:ascii="宋体" w:hAnsi="宋体" w:eastAsia="宋体" w:cs="宋体"/>
                <w:color w:val="auto"/>
              </w:rPr>
            </w:pPr>
          </w:p>
        </w:tc>
        <w:tc>
          <w:tcPr>
            <w:tcW w:w="1509" w:type="dxa"/>
            <w:vAlign w:val="center"/>
          </w:tcPr>
          <w:p w14:paraId="7476BCB5">
            <w:pPr>
              <w:tabs>
                <w:tab w:val="left" w:pos="3780"/>
              </w:tabs>
              <w:jc w:val="center"/>
              <w:rPr>
                <w:rFonts w:hint="eastAsia" w:ascii="宋体" w:hAnsi="宋体" w:eastAsia="宋体" w:cs="宋体"/>
                <w:color w:val="auto"/>
              </w:rPr>
            </w:pPr>
          </w:p>
        </w:tc>
        <w:tc>
          <w:tcPr>
            <w:tcW w:w="1506" w:type="dxa"/>
            <w:vAlign w:val="center"/>
          </w:tcPr>
          <w:p w14:paraId="48A6EE28">
            <w:pPr>
              <w:tabs>
                <w:tab w:val="left" w:pos="3780"/>
              </w:tabs>
              <w:jc w:val="center"/>
              <w:rPr>
                <w:rFonts w:hint="eastAsia" w:ascii="宋体" w:hAnsi="宋体" w:eastAsia="宋体" w:cs="宋体"/>
                <w:color w:val="auto"/>
              </w:rPr>
            </w:pPr>
          </w:p>
        </w:tc>
      </w:tr>
      <w:tr w14:paraId="6C5087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08246D0">
            <w:pPr>
              <w:tabs>
                <w:tab w:val="left" w:pos="3780"/>
              </w:tabs>
              <w:jc w:val="center"/>
              <w:rPr>
                <w:rFonts w:hint="eastAsia" w:ascii="宋体" w:hAnsi="宋体" w:eastAsia="宋体" w:cs="宋体"/>
                <w:color w:val="auto"/>
              </w:rPr>
            </w:pPr>
            <w:r>
              <w:rPr>
                <w:rFonts w:hint="eastAsia" w:ascii="宋体" w:hAnsi="宋体" w:eastAsia="宋体" w:cs="宋体"/>
                <w:color w:val="auto"/>
              </w:rPr>
              <w:t>4</w:t>
            </w:r>
          </w:p>
        </w:tc>
        <w:tc>
          <w:tcPr>
            <w:tcW w:w="2880" w:type="dxa"/>
            <w:vAlign w:val="center"/>
          </w:tcPr>
          <w:p w14:paraId="29625F19">
            <w:pPr>
              <w:tabs>
                <w:tab w:val="left" w:pos="3780"/>
              </w:tabs>
              <w:jc w:val="center"/>
              <w:rPr>
                <w:rFonts w:hint="eastAsia" w:ascii="宋体" w:hAnsi="宋体" w:eastAsia="宋体" w:cs="宋体"/>
                <w:color w:val="auto"/>
              </w:rPr>
            </w:pPr>
          </w:p>
        </w:tc>
        <w:tc>
          <w:tcPr>
            <w:tcW w:w="960" w:type="dxa"/>
            <w:vAlign w:val="center"/>
          </w:tcPr>
          <w:p w14:paraId="1FD1EC14">
            <w:pPr>
              <w:tabs>
                <w:tab w:val="left" w:pos="3780"/>
              </w:tabs>
              <w:jc w:val="center"/>
              <w:rPr>
                <w:rFonts w:hint="eastAsia" w:ascii="宋体" w:hAnsi="宋体" w:eastAsia="宋体" w:cs="宋体"/>
                <w:color w:val="auto"/>
              </w:rPr>
            </w:pPr>
          </w:p>
        </w:tc>
        <w:tc>
          <w:tcPr>
            <w:tcW w:w="1506" w:type="dxa"/>
            <w:vAlign w:val="center"/>
          </w:tcPr>
          <w:p w14:paraId="10CBF82B">
            <w:pPr>
              <w:tabs>
                <w:tab w:val="left" w:pos="3780"/>
              </w:tabs>
              <w:jc w:val="center"/>
              <w:rPr>
                <w:rFonts w:hint="eastAsia" w:ascii="宋体" w:hAnsi="宋体" w:eastAsia="宋体" w:cs="宋体"/>
                <w:color w:val="auto"/>
              </w:rPr>
            </w:pPr>
          </w:p>
        </w:tc>
        <w:tc>
          <w:tcPr>
            <w:tcW w:w="1509" w:type="dxa"/>
            <w:vAlign w:val="center"/>
          </w:tcPr>
          <w:p w14:paraId="24417D98">
            <w:pPr>
              <w:tabs>
                <w:tab w:val="left" w:pos="3780"/>
              </w:tabs>
              <w:jc w:val="center"/>
              <w:rPr>
                <w:rFonts w:hint="eastAsia" w:ascii="宋体" w:hAnsi="宋体" w:eastAsia="宋体" w:cs="宋体"/>
                <w:color w:val="auto"/>
              </w:rPr>
            </w:pPr>
          </w:p>
        </w:tc>
        <w:tc>
          <w:tcPr>
            <w:tcW w:w="1506" w:type="dxa"/>
            <w:vAlign w:val="center"/>
          </w:tcPr>
          <w:p w14:paraId="2212C7AA">
            <w:pPr>
              <w:tabs>
                <w:tab w:val="left" w:pos="3780"/>
              </w:tabs>
              <w:jc w:val="center"/>
              <w:rPr>
                <w:rFonts w:hint="eastAsia" w:ascii="宋体" w:hAnsi="宋体" w:eastAsia="宋体" w:cs="宋体"/>
                <w:color w:val="auto"/>
              </w:rPr>
            </w:pPr>
          </w:p>
        </w:tc>
      </w:tr>
      <w:tr w14:paraId="5D1AD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6195D53">
            <w:pPr>
              <w:tabs>
                <w:tab w:val="left" w:pos="3780"/>
              </w:tabs>
              <w:jc w:val="center"/>
              <w:rPr>
                <w:rFonts w:hint="eastAsia" w:ascii="宋体" w:hAnsi="宋体" w:eastAsia="宋体" w:cs="宋体"/>
                <w:color w:val="auto"/>
              </w:rPr>
            </w:pPr>
            <w:r>
              <w:rPr>
                <w:rFonts w:hint="eastAsia" w:ascii="宋体" w:hAnsi="宋体" w:eastAsia="宋体" w:cs="宋体"/>
                <w:color w:val="auto"/>
              </w:rPr>
              <w:t>人 工 小 计</w:t>
            </w:r>
          </w:p>
        </w:tc>
        <w:tc>
          <w:tcPr>
            <w:tcW w:w="1506" w:type="dxa"/>
            <w:vAlign w:val="center"/>
          </w:tcPr>
          <w:p w14:paraId="0F3B893F">
            <w:pPr>
              <w:tabs>
                <w:tab w:val="left" w:pos="3780"/>
              </w:tabs>
              <w:jc w:val="center"/>
              <w:rPr>
                <w:rFonts w:hint="eastAsia" w:ascii="宋体" w:hAnsi="宋体" w:eastAsia="宋体" w:cs="宋体"/>
                <w:color w:val="auto"/>
              </w:rPr>
            </w:pPr>
          </w:p>
        </w:tc>
      </w:tr>
      <w:tr w14:paraId="668CC7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F4586CB">
            <w:pPr>
              <w:tabs>
                <w:tab w:val="left" w:pos="3780"/>
              </w:tabs>
              <w:jc w:val="center"/>
              <w:rPr>
                <w:rFonts w:hint="eastAsia" w:ascii="宋体" w:hAnsi="宋体" w:eastAsia="宋体" w:cs="宋体"/>
                <w:color w:val="auto"/>
              </w:rPr>
            </w:pPr>
            <w:r>
              <w:rPr>
                <w:rFonts w:hint="eastAsia" w:ascii="宋体" w:hAnsi="宋体" w:eastAsia="宋体" w:cs="宋体"/>
                <w:color w:val="auto"/>
              </w:rPr>
              <w:t>二</w:t>
            </w:r>
          </w:p>
        </w:tc>
        <w:tc>
          <w:tcPr>
            <w:tcW w:w="2880" w:type="dxa"/>
            <w:vAlign w:val="center"/>
          </w:tcPr>
          <w:p w14:paraId="3C1D40C9">
            <w:pPr>
              <w:tabs>
                <w:tab w:val="left" w:pos="3780"/>
              </w:tabs>
              <w:jc w:val="center"/>
              <w:rPr>
                <w:rFonts w:hint="eastAsia" w:ascii="宋体" w:hAnsi="宋体" w:eastAsia="宋体" w:cs="宋体"/>
                <w:color w:val="auto"/>
              </w:rPr>
            </w:pPr>
            <w:r>
              <w:rPr>
                <w:rFonts w:hint="eastAsia" w:ascii="宋体" w:hAnsi="宋体" w:eastAsia="宋体" w:cs="宋体"/>
                <w:color w:val="auto"/>
              </w:rPr>
              <w:t>材    料</w:t>
            </w:r>
          </w:p>
        </w:tc>
        <w:tc>
          <w:tcPr>
            <w:tcW w:w="960" w:type="dxa"/>
            <w:vAlign w:val="center"/>
          </w:tcPr>
          <w:p w14:paraId="3363D9C9">
            <w:pPr>
              <w:tabs>
                <w:tab w:val="left" w:pos="3780"/>
              </w:tabs>
              <w:jc w:val="center"/>
              <w:rPr>
                <w:rFonts w:hint="eastAsia" w:ascii="宋体" w:hAnsi="宋体" w:eastAsia="宋体" w:cs="宋体"/>
                <w:color w:val="auto"/>
              </w:rPr>
            </w:pPr>
          </w:p>
        </w:tc>
        <w:tc>
          <w:tcPr>
            <w:tcW w:w="1506" w:type="dxa"/>
            <w:vAlign w:val="center"/>
          </w:tcPr>
          <w:p w14:paraId="639E5A1A">
            <w:pPr>
              <w:tabs>
                <w:tab w:val="left" w:pos="3780"/>
              </w:tabs>
              <w:jc w:val="center"/>
              <w:rPr>
                <w:rFonts w:hint="eastAsia" w:ascii="宋体" w:hAnsi="宋体" w:eastAsia="宋体" w:cs="宋体"/>
                <w:color w:val="auto"/>
              </w:rPr>
            </w:pPr>
          </w:p>
        </w:tc>
        <w:tc>
          <w:tcPr>
            <w:tcW w:w="1509" w:type="dxa"/>
            <w:vAlign w:val="center"/>
          </w:tcPr>
          <w:p w14:paraId="2D3232B1">
            <w:pPr>
              <w:tabs>
                <w:tab w:val="left" w:pos="3780"/>
              </w:tabs>
              <w:jc w:val="center"/>
              <w:rPr>
                <w:rFonts w:hint="eastAsia" w:ascii="宋体" w:hAnsi="宋体" w:eastAsia="宋体" w:cs="宋体"/>
                <w:color w:val="auto"/>
              </w:rPr>
            </w:pPr>
          </w:p>
        </w:tc>
        <w:tc>
          <w:tcPr>
            <w:tcW w:w="1506" w:type="dxa"/>
            <w:vAlign w:val="center"/>
          </w:tcPr>
          <w:p w14:paraId="5D765D9B">
            <w:pPr>
              <w:tabs>
                <w:tab w:val="left" w:pos="3780"/>
              </w:tabs>
              <w:jc w:val="center"/>
              <w:rPr>
                <w:rFonts w:hint="eastAsia" w:ascii="宋体" w:hAnsi="宋体" w:eastAsia="宋体" w:cs="宋体"/>
                <w:color w:val="auto"/>
              </w:rPr>
            </w:pPr>
          </w:p>
        </w:tc>
      </w:tr>
      <w:tr w14:paraId="5A28F2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4F322C1">
            <w:pPr>
              <w:tabs>
                <w:tab w:val="left" w:pos="3780"/>
              </w:tabs>
              <w:jc w:val="center"/>
              <w:rPr>
                <w:rFonts w:hint="eastAsia" w:ascii="宋体" w:hAnsi="宋体" w:eastAsia="宋体" w:cs="宋体"/>
                <w:color w:val="auto"/>
              </w:rPr>
            </w:pPr>
            <w:r>
              <w:rPr>
                <w:rFonts w:hint="eastAsia" w:ascii="宋体" w:hAnsi="宋体" w:eastAsia="宋体" w:cs="宋体"/>
                <w:color w:val="auto"/>
              </w:rPr>
              <w:t>1</w:t>
            </w:r>
          </w:p>
        </w:tc>
        <w:tc>
          <w:tcPr>
            <w:tcW w:w="2880" w:type="dxa"/>
            <w:vAlign w:val="center"/>
          </w:tcPr>
          <w:p w14:paraId="4D183EC1">
            <w:pPr>
              <w:tabs>
                <w:tab w:val="left" w:pos="3780"/>
              </w:tabs>
              <w:jc w:val="center"/>
              <w:rPr>
                <w:rFonts w:hint="eastAsia" w:ascii="宋体" w:hAnsi="宋体" w:eastAsia="宋体" w:cs="宋体"/>
                <w:color w:val="auto"/>
              </w:rPr>
            </w:pPr>
          </w:p>
        </w:tc>
        <w:tc>
          <w:tcPr>
            <w:tcW w:w="960" w:type="dxa"/>
            <w:vAlign w:val="center"/>
          </w:tcPr>
          <w:p w14:paraId="53A2F85C">
            <w:pPr>
              <w:tabs>
                <w:tab w:val="left" w:pos="3780"/>
              </w:tabs>
              <w:jc w:val="center"/>
              <w:rPr>
                <w:rFonts w:hint="eastAsia" w:ascii="宋体" w:hAnsi="宋体" w:eastAsia="宋体" w:cs="宋体"/>
                <w:color w:val="auto"/>
              </w:rPr>
            </w:pPr>
          </w:p>
        </w:tc>
        <w:tc>
          <w:tcPr>
            <w:tcW w:w="1506" w:type="dxa"/>
            <w:vAlign w:val="center"/>
          </w:tcPr>
          <w:p w14:paraId="7C2A7B5C">
            <w:pPr>
              <w:tabs>
                <w:tab w:val="left" w:pos="3780"/>
              </w:tabs>
              <w:jc w:val="center"/>
              <w:rPr>
                <w:rFonts w:hint="eastAsia" w:ascii="宋体" w:hAnsi="宋体" w:eastAsia="宋体" w:cs="宋体"/>
                <w:color w:val="auto"/>
              </w:rPr>
            </w:pPr>
          </w:p>
        </w:tc>
        <w:tc>
          <w:tcPr>
            <w:tcW w:w="1509" w:type="dxa"/>
            <w:vAlign w:val="center"/>
          </w:tcPr>
          <w:p w14:paraId="22BCEB0F">
            <w:pPr>
              <w:tabs>
                <w:tab w:val="left" w:pos="3780"/>
              </w:tabs>
              <w:jc w:val="center"/>
              <w:rPr>
                <w:rFonts w:hint="eastAsia" w:ascii="宋体" w:hAnsi="宋体" w:eastAsia="宋体" w:cs="宋体"/>
                <w:color w:val="auto"/>
              </w:rPr>
            </w:pPr>
          </w:p>
        </w:tc>
        <w:tc>
          <w:tcPr>
            <w:tcW w:w="1506" w:type="dxa"/>
            <w:vAlign w:val="center"/>
          </w:tcPr>
          <w:p w14:paraId="3B3E2EB9">
            <w:pPr>
              <w:tabs>
                <w:tab w:val="left" w:pos="3780"/>
              </w:tabs>
              <w:jc w:val="center"/>
              <w:rPr>
                <w:rFonts w:hint="eastAsia" w:ascii="宋体" w:hAnsi="宋体" w:eastAsia="宋体" w:cs="宋体"/>
                <w:color w:val="auto"/>
              </w:rPr>
            </w:pPr>
          </w:p>
        </w:tc>
      </w:tr>
      <w:tr w14:paraId="644A3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B648C1B">
            <w:pPr>
              <w:tabs>
                <w:tab w:val="left" w:pos="3780"/>
              </w:tabs>
              <w:jc w:val="center"/>
              <w:rPr>
                <w:rFonts w:hint="eastAsia" w:ascii="宋体" w:hAnsi="宋体" w:eastAsia="宋体" w:cs="宋体"/>
                <w:color w:val="auto"/>
              </w:rPr>
            </w:pPr>
            <w:r>
              <w:rPr>
                <w:rFonts w:hint="eastAsia" w:ascii="宋体" w:hAnsi="宋体" w:eastAsia="宋体" w:cs="宋体"/>
                <w:color w:val="auto"/>
              </w:rPr>
              <w:t>2</w:t>
            </w:r>
          </w:p>
        </w:tc>
        <w:tc>
          <w:tcPr>
            <w:tcW w:w="2880" w:type="dxa"/>
            <w:vAlign w:val="center"/>
          </w:tcPr>
          <w:p w14:paraId="60F531A4">
            <w:pPr>
              <w:tabs>
                <w:tab w:val="left" w:pos="3780"/>
              </w:tabs>
              <w:jc w:val="center"/>
              <w:rPr>
                <w:rFonts w:hint="eastAsia" w:ascii="宋体" w:hAnsi="宋体" w:eastAsia="宋体" w:cs="宋体"/>
                <w:color w:val="auto"/>
              </w:rPr>
            </w:pPr>
          </w:p>
        </w:tc>
        <w:tc>
          <w:tcPr>
            <w:tcW w:w="960" w:type="dxa"/>
            <w:vAlign w:val="center"/>
          </w:tcPr>
          <w:p w14:paraId="66895874">
            <w:pPr>
              <w:tabs>
                <w:tab w:val="left" w:pos="3780"/>
              </w:tabs>
              <w:jc w:val="center"/>
              <w:rPr>
                <w:rFonts w:hint="eastAsia" w:ascii="宋体" w:hAnsi="宋体" w:eastAsia="宋体" w:cs="宋体"/>
                <w:color w:val="auto"/>
              </w:rPr>
            </w:pPr>
          </w:p>
        </w:tc>
        <w:tc>
          <w:tcPr>
            <w:tcW w:w="1506" w:type="dxa"/>
            <w:vAlign w:val="center"/>
          </w:tcPr>
          <w:p w14:paraId="0A7A409A">
            <w:pPr>
              <w:tabs>
                <w:tab w:val="left" w:pos="3780"/>
              </w:tabs>
              <w:jc w:val="center"/>
              <w:rPr>
                <w:rFonts w:hint="eastAsia" w:ascii="宋体" w:hAnsi="宋体" w:eastAsia="宋体" w:cs="宋体"/>
                <w:color w:val="auto"/>
              </w:rPr>
            </w:pPr>
          </w:p>
        </w:tc>
        <w:tc>
          <w:tcPr>
            <w:tcW w:w="1509" w:type="dxa"/>
            <w:vAlign w:val="center"/>
          </w:tcPr>
          <w:p w14:paraId="4DDCE5F6">
            <w:pPr>
              <w:tabs>
                <w:tab w:val="left" w:pos="3780"/>
              </w:tabs>
              <w:jc w:val="center"/>
              <w:rPr>
                <w:rFonts w:hint="eastAsia" w:ascii="宋体" w:hAnsi="宋体" w:eastAsia="宋体" w:cs="宋体"/>
                <w:color w:val="auto"/>
              </w:rPr>
            </w:pPr>
          </w:p>
        </w:tc>
        <w:tc>
          <w:tcPr>
            <w:tcW w:w="1506" w:type="dxa"/>
            <w:vAlign w:val="center"/>
          </w:tcPr>
          <w:p w14:paraId="0A47108C">
            <w:pPr>
              <w:tabs>
                <w:tab w:val="left" w:pos="3780"/>
              </w:tabs>
              <w:jc w:val="center"/>
              <w:rPr>
                <w:rFonts w:hint="eastAsia" w:ascii="宋体" w:hAnsi="宋体" w:eastAsia="宋体" w:cs="宋体"/>
                <w:color w:val="auto"/>
              </w:rPr>
            </w:pPr>
          </w:p>
        </w:tc>
      </w:tr>
      <w:tr w14:paraId="6B11D2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547A629">
            <w:pPr>
              <w:tabs>
                <w:tab w:val="left" w:pos="3780"/>
              </w:tabs>
              <w:jc w:val="center"/>
              <w:rPr>
                <w:rFonts w:hint="eastAsia" w:ascii="宋体" w:hAnsi="宋体" w:eastAsia="宋体" w:cs="宋体"/>
                <w:color w:val="auto"/>
              </w:rPr>
            </w:pPr>
            <w:r>
              <w:rPr>
                <w:rFonts w:hint="eastAsia" w:ascii="宋体" w:hAnsi="宋体" w:eastAsia="宋体" w:cs="宋体"/>
                <w:color w:val="auto"/>
              </w:rPr>
              <w:t>3</w:t>
            </w:r>
          </w:p>
        </w:tc>
        <w:tc>
          <w:tcPr>
            <w:tcW w:w="2880" w:type="dxa"/>
            <w:vAlign w:val="center"/>
          </w:tcPr>
          <w:p w14:paraId="47976E06">
            <w:pPr>
              <w:tabs>
                <w:tab w:val="left" w:pos="3780"/>
              </w:tabs>
              <w:jc w:val="center"/>
              <w:rPr>
                <w:rFonts w:hint="eastAsia" w:ascii="宋体" w:hAnsi="宋体" w:eastAsia="宋体" w:cs="宋体"/>
                <w:color w:val="auto"/>
              </w:rPr>
            </w:pPr>
          </w:p>
        </w:tc>
        <w:tc>
          <w:tcPr>
            <w:tcW w:w="960" w:type="dxa"/>
            <w:vAlign w:val="center"/>
          </w:tcPr>
          <w:p w14:paraId="2A847016">
            <w:pPr>
              <w:tabs>
                <w:tab w:val="left" w:pos="3780"/>
              </w:tabs>
              <w:jc w:val="center"/>
              <w:rPr>
                <w:rFonts w:hint="eastAsia" w:ascii="宋体" w:hAnsi="宋体" w:eastAsia="宋体" w:cs="宋体"/>
                <w:color w:val="auto"/>
              </w:rPr>
            </w:pPr>
          </w:p>
        </w:tc>
        <w:tc>
          <w:tcPr>
            <w:tcW w:w="1506" w:type="dxa"/>
            <w:vAlign w:val="center"/>
          </w:tcPr>
          <w:p w14:paraId="3E7ED280">
            <w:pPr>
              <w:tabs>
                <w:tab w:val="left" w:pos="3780"/>
              </w:tabs>
              <w:jc w:val="center"/>
              <w:rPr>
                <w:rFonts w:hint="eastAsia" w:ascii="宋体" w:hAnsi="宋体" w:eastAsia="宋体" w:cs="宋体"/>
                <w:color w:val="auto"/>
              </w:rPr>
            </w:pPr>
          </w:p>
        </w:tc>
        <w:tc>
          <w:tcPr>
            <w:tcW w:w="1509" w:type="dxa"/>
            <w:vAlign w:val="center"/>
          </w:tcPr>
          <w:p w14:paraId="7A4E5138">
            <w:pPr>
              <w:tabs>
                <w:tab w:val="left" w:pos="3780"/>
              </w:tabs>
              <w:jc w:val="center"/>
              <w:rPr>
                <w:rFonts w:hint="eastAsia" w:ascii="宋体" w:hAnsi="宋体" w:eastAsia="宋体" w:cs="宋体"/>
                <w:color w:val="auto"/>
              </w:rPr>
            </w:pPr>
          </w:p>
        </w:tc>
        <w:tc>
          <w:tcPr>
            <w:tcW w:w="1506" w:type="dxa"/>
            <w:vAlign w:val="center"/>
          </w:tcPr>
          <w:p w14:paraId="3D3FF02A">
            <w:pPr>
              <w:tabs>
                <w:tab w:val="left" w:pos="3780"/>
              </w:tabs>
              <w:jc w:val="center"/>
              <w:rPr>
                <w:rFonts w:hint="eastAsia" w:ascii="宋体" w:hAnsi="宋体" w:eastAsia="宋体" w:cs="宋体"/>
                <w:color w:val="auto"/>
              </w:rPr>
            </w:pPr>
          </w:p>
        </w:tc>
      </w:tr>
      <w:tr w14:paraId="16610A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03F158">
            <w:pPr>
              <w:tabs>
                <w:tab w:val="left" w:pos="3780"/>
              </w:tabs>
              <w:jc w:val="center"/>
              <w:rPr>
                <w:rFonts w:hint="eastAsia" w:ascii="宋体" w:hAnsi="宋体" w:eastAsia="宋体" w:cs="宋体"/>
                <w:color w:val="auto"/>
              </w:rPr>
            </w:pPr>
            <w:r>
              <w:rPr>
                <w:rFonts w:hint="eastAsia" w:ascii="宋体" w:hAnsi="宋体" w:eastAsia="宋体" w:cs="宋体"/>
                <w:color w:val="auto"/>
              </w:rPr>
              <w:t>4</w:t>
            </w:r>
          </w:p>
        </w:tc>
        <w:tc>
          <w:tcPr>
            <w:tcW w:w="2880" w:type="dxa"/>
            <w:vAlign w:val="center"/>
          </w:tcPr>
          <w:p w14:paraId="1B3F45F5">
            <w:pPr>
              <w:tabs>
                <w:tab w:val="left" w:pos="3780"/>
              </w:tabs>
              <w:jc w:val="center"/>
              <w:rPr>
                <w:rFonts w:hint="eastAsia" w:ascii="宋体" w:hAnsi="宋体" w:eastAsia="宋体" w:cs="宋体"/>
                <w:color w:val="auto"/>
              </w:rPr>
            </w:pPr>
          </w:p>
        </w:tc>
        <w:tc>
          <w:tcPr>
            <w:tcW w:w="960" w:type="dxa"/>
            <w:vAlign w:val="center"/>
          </w:tcPr>
          <w:p w14:paraId="0A0FE043">
            <w:pPr>
              <w:tabs>
                <w:tab w:val="left" w:pos="3780"/>
              </w:tabs>
              <w:jc w:val="center"/>
              <w:rPr>
                <w:rFonts w:hint="eastAsia" w:ascii="宋体" w:hAnsi="宋体" w:eastAsia="宋体" w:cs="宋体"/>
                <w:color w:val="auto"/>
              </w:rPr>
            </w:pPr>
          </w:p>
        </w:tc>
        <w:tc>
          <w:tcPr>
            <w:tcW w:w="1506" w:type="dxa"/>
            <w:vAlign w:val="center"/>
          </w:tcPr>
          <w:p w14:paraId="65238C79">
            <w:pPr>
              <w:tabs>
                <w:tab w:val="left" w:pos="3780"/>
              </w:tabs>
              <w:jc w:val="center"/>
              <w:rPr>
                <w:rFonts w:hint="eastAsia" w:ascii="宋体" w:hAnsi="宋体" w:eastAsia="宋体" w:cs="宋体"/>
                <w:color w:val="auto"/>
              </w:rPr>
            </w:pPr>
          </w:p>
        </w:tc>
        <w:tc>
          <w:tcPr>
            <w:tcW w:w="1509" w:type="dxa"/>
            <w:vAlign w:val="center"/>
          </w:tcPr>
          <w:p w14:paraId="451ECA5A">
            <w:pPr>
              <w:tabs>
                <w:tab w:val="left" w:pos="3780"/>
              </w:tabs>
              <w:jc w:val="center"/>
              <w:rPr>
                <w:rFonts w:hint="eastAsia" w:ascii="宋体" w:hAnsi="宋体" w:eastAsia="宋体" w:cs="宋体"/>
                <w:color w:val="auto"/>
              </w:rPr>
            </w:pPr>
          </w:p>
        </w:tc>
        <w:tc>
          <w:tcPr>
            <w:tcW w:w="1506" w:type="dxa"/>
            <w:vAlign w:val="center"/>
          </w:tcPr>
          <w:p w14:paraId="473A7D93">
            <w:pPr>
              <w:tabs>
                <w:tab w:val="left" w:pos="3780"/>
              </w:tabs>
              <w:jc w:val="center"/>
              <w:rPr>
                <w:rFonts w:hint="eastAsia" w:ascii="宋体" w:hAnsi="宋体" w:eastAsia="宋体" w:cs="宋体"/>
                <w:color w:val="auto"/>
              </w:rPr>
            </w:pPr>
          </w:p>
        </w:tc>
      </w:tr>
      <w:tr w14:paraId="72A8D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7EB11872">
            <w:pPr>
              <w:tabs>
                <w:tab w:val="left" w:pos="3780"/>
              </w:tabs>
              <w:jc w:val="center"/>
              <w:rPr>
                <w:rFonts w:hint="eastAsia" w:ascii="宋体" w:hAnsi="宋体" w:eastAsia="宋体" w:cs="宋体"/>
                <w:color w:val="auto"/>
              </w:rPr>
            </w:pPr>
            <w:r>
              <w:rPr>
                <w:rFonts w:hint="eastAsia" w:ascii="宋体" w:hAnsi="宋体" w:eastAsia="宋体" w:cs="宋体"/>
                <w:color w:val="auto"/>
              </w:rPr>
              <w:t>材 料 小 计</w:t>
            </w:r>
          </w:p>
        </w:tc>
        <w:tc>
          <w:tcPr>
            <w:tcW w:w="1506" w:type="dxa"/>
            <w:vAlign w:val="center"/>
          </w:tcPr>
          <w:p w14:paraId="1926A300">
            <w:pPr>
              <w:tabs>
                <w:tab w:val="left" w:pos="3780"/>
              </w:tabs>
              <w:jc w:val="center"/>
              <w:rPr>
                <w:rFonts w:hint="eastAsia" w:ascii="宋体" w:hAnsi="宋体" w:eastAsia="宋体" w:cs="宋体"/>
                <w:color w:val="auto"/>
              </w:rPr>
            </w:pPr>
          </w:p>
        </w:tc>
      </w:tr>
      <w:tr w14:paraId="01B7A6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46D244B">
            <w:pPr>
              <w:tabs>
                <w:tab w:val="left" w:pos="3780"/>
              </w:tabs>
              <w:jc w:val="center"/>
              <w:rPr>
                <w:rFonts w:hint="eastAsia" w:ascii="宋体" w:hAnsi="宋体" w:eastAsia="宋体" w:cs="宋体"/>
                <w:color w:val="auto"/>
              </w:rPr>
            </w:pPr>
            <w:r>
              <w:rPr>
                <w:rFonts w:hint="eastAsia" w:ascii="宋体" w:hAnsi="宋体" w:eastAsia="宋体" w:cs="宋体"/>
                <w:color w:val="auto"/>
              </w:rPr>
              <w:t>三</w:t>
            </w:r>
          </w:p>
        </w:tc>
        <w:tc>
          <w:tcPr>
            <w:tcW w:w="2880" w:type="dxa"/>
            <w:vAlign w:val="center"/>
          </w:tcPr>
          <w:p w14:paraId="75748A00">
            <w:pPr>
              <w:tabs>
                <w:tab w:val="left" w:pos="3780"/>
              </w:tabs>
              <w:jc w:val="center"/>
              <w:rPr>
                <w:rFonts w:hint="eastAsia" w:ascii="宋体" w:hAnsi="宋体" w:eastAsia="宋体" w:cs="宋体"/>
                <w:color w:val="auto"/>
              </w:rPr>
            </w:pPr>
            <w:r>
              <w:rPr>
                <w:rFonts w:hint="eastAsia" w:ascii="宋体" w:hAnsi="宋体" w:eastAsia="宋体" w:cs="宋体"/>
                <w:color w:val="auto"/>
              </w:rPr>
              <w:t>施工机械</w:t>
            </w:r>
          </w:p>
        </w:tc>
        <w:tc>
          <w:tcPr>
            <w:tcW w:w="960" w:type="dxa"/>
            <w:vAlign w:val="center"/>
          </w:tcPr>
          <w:p w14:paraId="7D3BF528">
            <w:pPr>
              <w:tabs>
                <w:tab w:val="left" w:pos="3780"/>
              </w:tabs>
              <w:jc w:val="center"/>
              <w:rPr>
                <w:rFonts w:hint="eastAsia" w:ascii="宋体" w:hAnsi="宋体" w:eastAsia="宋体" w:cs="宋体"/>
                <w:color w:val="auto"/>
              </w:rPr>
            </w:pPr>
          </w:p>
        </w:tc>
        <w:tc>
          <w:tcPr>
            <w:tcW w:w="1506" w:type="dxa"/>
            <w:vAlign w:val="center"/>
          </w:tcPr>
          <w:p w14:paraId="6AE14BC8">
            <w:pPr>
              <w:tabs>
                <w:tab w:val="left" w:pos="3780"/>
              </w:tabs>
              <w:jc w:val="center"/>
              <w:rPr>
                <w:rFonts w:hint="eastAsia" w:ascii="宋体" w:hAnsi="宋体" w:eastAsia="宋体" w:cs="宋体"/>
                <w:color w:val="auto"/>
              </w:rPr>
            </w:pPr>
          </w:p>
        </w:tc>
        <w:tc>
          <w:tcPr>
            <w:tcW w:w="1509" w:type="dxa"/>
            <w:vAlign w:val="center"/>
          </w:tcPr>
          <w:p w14:paraId="03896C39">
            <w:pPr>
              <w:tabs>
                <w:tab w:val="left" w:pos="3780"/>
              </w:tabs>
              <w:jc w:val="center"/>
              <w:rPr>
                <w:rFonts w:hint="eastAsia" w:ascii="宋体" w:hAnsi="宋体" w:eastAsia="宋体" w:cs="宋体"/>
                <w:color w:val="auto"/>
              </w:rPr>
            </w:pPr>
          </w:p>
        </w:tc>
        <w:tc>
          <w:tcPr>
            <w:tcW w:w="1506" w:type="dxa"/>
            <w:vAlign w:val="center"/>
          </w:tcPr>
          <w:p w14:paraId="554D6D7A">
            <w:pPr>
              <w:tabs>
                <w:tab w:val="left" w:pos="3780"/>
              </w:tabs>
              <w:jc w:val="center"/>
              <w:rPr>
                <w:rFonts w:hint="eastAsia" w:ascii="宋体" w:hAnsi="宋体" w:eastAsia="宋体" w:cs="宋体"/>
                <w:color w:val="auto"/>
              </w:rPr>
            </w:pPr>
          </w:p>
        </w:tc>
      </w:tr>
      <w:tr w14:paraId="59DEA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3E7302A">
            <w:pPr>
              <w:tabs>
                <w:tab w:val="left" w:pos="3780"/>
              </w:tabs>
              <w:jc w:val="center"/>
              <w:rPr>
                <w:rFonts w:hint="eastAsia" w:ascii="宋体" w:hAnsi="宋体" w:eastAsia="宋体" w:cs="宋体"/>
                <w:color w:val="auto"/>
              </w:rPr>
            </w:pPr>
            <w:r>
              <w:rPr>
                <w:rFonts w:hint="eastAsia" w:ascii="宋体" w:hAnsi="宋体" w:eastAsia="宋体" w:cs="宋体"/>
                <w:color w:val="auto"/>
              </w:rPr>
              <w:t>1</w:t>
            </w:r>
          </w:p>
        </w:tc>
        <w:tc>
          <w:tcPr>
            <w:tcW w:w="2880" w:type="dxa"/>
            <w:vAlign w:val="center"/>
          </w:tcPr>
          <w:p w14:paraId="1DFA1FDB">
            <w:pPr>
              <w:tabs>
                <w:tab w:val="left" w:pos="3780"/>
              </w:tabs>
              <w:jc w:val="center"/>
              <w:rPr>
                <w:rFonts w:hint="eastAsia" w:ascii="宋体" w:hAnsi="宋体" w:eastAsia="宋体" w:cs="宋体"/>
                <w:color w:val="auto"/>
              </w:rPr>
            </w:pPr>
          </w:p>
        </w:tc>
        <w:tc>
          <w:tcPr>
            <w:tcW w:w="960" w:type="dxa"/>
            <w:vAlign w:val="center"/>
          </w:tcPr>
          <w:p w14:paraId="23E3CE0B">
            <w:pPr>
              <w:tabs>
                <w:tab w:val="left" w:pos="3780"/>
              </w:tabs>
              <w:jc w:val="center"/>
              <w:rPr>
                <w:rFonts w:hint="eastAsia" w:ascii="宋体" w:hAnsi="宋体" w:eastAsia="宋体" w:cs="宋体"/>
                <w:color w:val="auto"/>
              </w:rPr>
            </w:pPr>
          </w:p>
        </w:tc>
        <w:tc>
          <w:tcPr>
            <w:tcW w:w="1506" w:type="dxa"/>
            <w:vAlign w:val="center"/>
          </w:tcPr>
          <w:p w14:paraId="3800C49E">
            <w:pPr>
              <w:tabs>
                <w:tab w:val="left" w:pos="3780"/>
              </w:tabs>
              <w:jc w:val="center"/>
              <w:rPr>
                <w:rFonts w:hint="eastAsia" w:ascii="宋体" w:hAnsi="宋体" w:eastAsia="宋体" w:cs="宋体"/>
                <w:color w:val="auto"/>
              </w:rPr>
            </w:pPr>
          </w:p>
        </w:tc>
        <w:tc>
          <w:tcPr>
            <w:tcW w:w="1509" w:type="dxa"/>
            <w:vAlign w:val="center"/>
          </w:tcPr>
          <w:p w14:paraId="0CCD1CAA">
            <w:pPr>
              <w:tabs>
                <w:tab w:val="left" w:pos="3780"/>
              </w:tabs>
              <w:jc w:val="center"/>
              <w:rPr>
                <w:rFonts w:hint="eastAsia" w:ascii="宋体" w:hAnsi="宋体" w:eastAsia="宋体" w:cs="宋体"/>
                <w:color w:val="auto"/>
              </w:rPr>
            </w:pPr>
          </w:p>
        </w:tc>
        <w:tc>
          <w:tcPr>
            <w:tcW w:w="1506" w:type="dxa"/>
            <w:vAlign w:val="center"/>
          </w:tcPr>
          <w:p w14:paraId="77B22F2A">
            <w:pPr>
              <w:tabs>
                <w:tab w:val="left" w:pos="3780"/>
              </w:tabs>
              <w:jc w:val="center"/>
              <w:rPr>
                <w:rFonts w:hint="eastAsia" w:ascii="宋体" w:hAnsi="宋体" w:eastAsia="宋体" w:cs="宋体"/>
                <w:color w:val="auto"/>
              </w:rPr>
            </w:pPr>
          </w:p>
        </w:tc>
      </w:tr>
      <w:tr w14:paraId="5A9DB5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AC6F866">
            <w:pPr>
              <w:tabs>
                <w:tab w:val="left" w:pos="3780"/>
              </w:tabs>
              <w:jc w:val="center"/>
              <w:rPr>
                <w:rFonts w:hint="eastAsia" w:ascii="宋体" w:hAnsi="宋体" w:eastAsia="宋体" w:cs="宋体"/>
                <w:color w:val="auto"/>
              </w:rPr>
            </w:pPr>
            <w:r>
              <w:rPr>
                <w:rFonts w:hint="eastAsia" w:ascii="宋体" w:hAnsi="宋体" w:eastAsia="宋体" w:cs="宋体"/>
                <w:color w:val="auto"/>
              </w:rPr>
              <w:t>2</w:t>
            </w:r>
          </w:p>
        </w:tc>
        <w:tc>
          <w:tcPr>
            <w:tcW w:w="2880" w:type="dxa"/>
            <w:vAlign w:val="center"/>
          </w:tcPr>
          <w:p w14:paraId="23D72D4B">
            <w:pPr>
              <w:tabs>
                <w:tab w:val="left" w:pos="3780"/>
              </w:tabs>
              <w:jc w:val="center"/>
              <w:rPr>
                <w:rFonts w:hint="eastAsia" w:ascii="宋体" w:hAnsi="宋体" w:eastAsia="宋体" w:cs="宋体"/>
                <w:color w:val="auto"/>
              </w:rPr>
            </w:pPr>
          </w:p>
        </w:tc>
        <w:tc>
          <w:tcPr>
            <w:tcW w:w="960" w:type="dxa"/>
            <w:vAlign w:val="center"/>
          </w:tcPr>
          <w:p w14:paraId="3F5AC547">
            <w:pPr>
              <w:tabs>
                <w:tab w:val="left" w:pos="3780"/>
              </w:tabs>
              <w:jc w:val="center"/>
              <w:rPr>
                <w:rFonts w:hint="eastAsia" w:ascii="宋体" w:hAnsi="宋体" w:eastAsia="宋体" w:cs="宋体"/>
                <w:color w:val="auto"/>
              </w:rPr>
            </w:pPr>
          </w:p>
        </w:tc>
        <w:tc>
          <w:tcPr>
            <w:tcW w:w="1506" w:type="dxa"/>
            <w:vAlign w:val="center"/>
          </w:tcPr>
          <w:p w14:paraId="74FA4FE8">
            <w:pPr>
              <w:tabs>
                <w:tab w:val="left" w:pos="3780"/>
              </w:tabs>
              <w:jc w:val="center"/>
              <w:rPr>
                <w:rFonts w:hint="eastAsia" w:ascii="宋体" w:hAnsi="宋体" w:eastAsia="宋体" w:cs="宋体"/>
                <w:color w:val="auto"/>
              </w:rPr>
            </w:pPr>
          </w:p>
        </w:tc>
        <w:tc>
          <w:tcPr>
            <w:tcW w:w="1509" w:type="dxa"/>
            <w:vAlign w:val="center"/>
          </w:tcPr>
          <w:p w14:paraId="017B414B">
            <w:pPr>
              <w:tabs>
                <w:tab w:val="left" w:pos="3780"/>
              </w:tabs>
              <w:jc w:val="center"/>
              <w:rPr>
                <w:rFonts w:hint="eastAsia" w:ascii="宋体" w:hAnsi="宋体" w:eastAsia="宋体" w:cs="宋体"/>
                <w:color w:val="auto"/>
              </w:rPr>
            </w:pPr>
          </w:p>
        </w:tc>
        <w:tc>
          <w:tcPr>
            <w:tcW w:w="1506" w:type="dxa"/>
            <w:vAlign w:val="center"/>
          </w:tcPr>
          <w:p w14:paraId="33B602CE">
            <w:pPr>
              <w:tabs>
                <w:tab w:val="left" w:pos="3780"/>
              </w:tabs>
              <w:jc w:val="center"/>
              <w:rPr>
                <w:rFonts w:hint="eastAsia" w:ascii="宋体" w:hAnsi="宋体" w:eastAsia="宋体" w:cs="宋体"/>
                <w:color w:val="auto"/>
              </w:rPr>
            </w:pPr>
          </w:p>
        </w:tc>
      </w:tr>
      <w:tr w14:paraId="1AA9C8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5815072">
            <w:pPr>
              <w:tabs>
                <w:tab w:val="left" w:pos="3780"/>
              </w:tabs>
              <w:jc w:val="center"/>
              <w:rPr>
                <w:rFonts w:hint="eastAsia" w:ascii="宋体" w:hAnsi="宋体" w:eastAsia="宋体" w:cs="宋体"/>
                <w:color w:val="auto"/>
              </w:rPr>
            </w:pPr>
            <w:r>
              <w:rPr>
                <w:rFonts w:hint="eastAsia" w:ascii="宋体" w:hAnsi="宋体" w:eastAsia="宋体" w:cs="宋体"/>
                <w:color w:val="auto"/>
              </w:rPr>
              <w:t>3</w:t>
            </w:r>
          </w:p>
        </w:tc>
        <w:tc>
          <w:tcPr>
            <w:tcW w:w="2880" w:type="dxa"/>
            <w:vAlign w:val="center"/>
          </w:tcPr>
          <w:p w14:paraId="4FC486D5">
            <w:pPr>
              <w:tabs>
                <w:tab w:val="left" w:pos="3780"/>
              </w:tabs>
              <w:jc w:val="center"/>
              <w:rPr>
                <w:rFonts w:hint="eastAsia" w:ascii="宋体" w:hAnsi="宋体" w:eastAsia="宋体" w:cs="宋体"/>
                <w:color w:val="auto"/>
              </w:rPr>
            </w:pPr>
          </w:p>
        </w:tc>
        <w:tc>
          <w:tcPr>
            <w:tcW w:w="960" w:type="dxa"/>
            <w:vAlign w:val="center"/>
          </w:tcPr>
          <w:p w14:paraId="722DECC4">
            <w:pPr>
              <w:tabs>
                <w:tab w:val="left" w:pos="3780"/>
              </w:tabs>
              <w:jc w:val="center"/>
              <w:rPr>
                <w:rFonts w:hint="eastAsia" w:ascii="宋体" w:hAnsi="宋体" w:eastAsia="宋体" w:cs="宋体"/>
                <w:color w:val="auto"/>
              </w:rPr>
            </w:pPr>
          </w:p>
        </w:tc>
        <w:tc>
          <w:tcPr>
            <w:tcW w:w="1506" w:type="dxa"/>
            <w:vAlign w:val="center"/>
          </w:tcPr>
          <w:p w14:paraId="078DA93F">
            <w:pPr>
              <w:tabs>
                <w:tab w:val="left" w:pos="3780"/>
              </w:tabs>
              <w:jc w:val="center"/>
              <w:rPr>
                <w:rFonts w:hint="eastAsia" w:ascii="宋体" w:hAnsi="宋体" w:eastAsia="宋体" w:cs="宋体"/>
                <w:color w:val="auto"/>
              </w:rPr>
            </w:pPr>
          </w:p>
        </w:tc>
        <w:tc>
          <w:tcPr>
            <w:tcW w:w="1509" w:type="dxa"/>
            <w:vAlign w:val="center"/>
          </w:tcPr>
          <w:p w14:paraId="49FC0F14">
            <w:pPr>
              <w:tabs>
                <w:tab w:val="left" w:pos="3780"/>
              </w:tabs>
              <w:jc w:val="center"/>
              <w:rPr>
                <w:rFonts w:hint="eastAsia" w:ascii="宋体" w:hAnsi="宋体" w:eastAsia="宋体" w:cs="宋体"/>
                <w:color w:val="auto"/>
              </w:rPr>
            </w:pPr>
          </w:p>
        </w:tc>
        <w:tc>
          <w:tcPr>
            <w:tcW w:w="1506" w:type="dxa"/>
            <w:vAlign w:val="center"/>
          </w:tcPr>
          <w:p w14:paraId="021F6214">
            <w:pPr>
              <w:tabs>
                <w:tab w:val="left" w:pos="3780"/>
              </w:tabs>
              <w:jc w:val="center"/>
              <w:rPr>
                <w:rFonts w:hint="eastAsia" w:ascii="宋体" w:hAnsi="宋体" w:eastAsia="宋体" w:cs="宋体"/>
                <w:color w:val="auto"/>
              </w:rPr>
            </w:pPr>
          </w:p>
        </w:tc>
      </w:tr>
      <w:tr w14:paraId="174D5C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92FFBE1">
            <w:pPr>
              <w:tabs>
                <w:tab w:val="left" w:pos="3780"/>
              </w:tabs>
              <w:jc w:val="center"/>
              <w:rPr>
                <w:rFonts w:hint="eastAsia" w:ascii="宋体" w:hAnsi="宋体" w:eastAsia="宋体" w:cs="宋体"/>
                <w:color w:val="auto"/>
              </w:rPr>
            </w:pPr>
            <w:r>
              <w:rPr>
                <w:rFonts w:hint="eastAsia" w:ascii="宋体" w:hAnsi="宋体" w:eastAsia="宋体" w:cs="宋体"/>
                <w:color w:val="auto"/>
              </w:rPr>
              <w:t>4</w:t>
            </w:r>
          </w:p>
        </w:tc>
        <w:tc>
          <w:tcPr>
            <w:tcW w:w="2880" w:type="dxa"/>
            <w:vAlign w:val="center"/>
          </w:tcPr>
          <w:p w14:paraId="717A3580">
            <w:pPr>
              <w:tabs>
                <w:tab w:val="left" w:pos="3780"/>
              </w:tabs>
              <w:jc w:val="center"/>
              <w:rPr>
                <w:rFonts w:hint="eastAsia" w:ascii="宋体" w:hAnsi="宋体" w:eastAsia="宋体" w:cs="宋体"/>
                <w:color w:val="auto"/>
              </w:rPr>
            </w:pPr>
          </w:p>
        </w:tc>
        <w:tc>
          <w:tcPr>
            <w:tcW w:w="960" w:type="dxa"/>
            <w:vAlign w:val="center"/>
          </w:tcPr>
          <w:p w14:paraId="2DA5B5D6">
            <w:pPr>
              <w:tabs>
                <w:tab w:val="left" w:pos="3780"/>
              </w:tabs>
              <w:jc w:val="center"/>
              <w:rPr>
                <w:rFonts w:hint="eastAsia" w:ascii="宋体" w:hAnsi="宋体" w:eastAsia="宋体" w:cs="宋体"/>
                <w:color w:val="auto"/>
              </w:rPr>
            </w:pPr>
          </w:p>
        </w:tc>
        <w:tc>
          <w:tcPr>
            <w:tcW w:w="1506" w:type="dxa"/>
            <w:vAlign w:val="center"/>
          </w:tcPr>
          <w:p w14:paraId="67C4BE70">
            <w:pPr>
              <w:tabs>
                <w:tab w:val="left" w:pos="3780"/>
              </w:tabs>
              <w:jc w:val="center"/>
              <w:rPr>
                <w:rFonts w:hint="eastAsia" w:ascii="宋体" w:hAnsi="宋体" w:eastAsia="宋体" w:cs="宋体"/>
                <w:color w:val="auto"/>
              </w:rPr>
            </w:pPr>
          </w:p>
        </w:tc>
        <w:tc>
          <w:tcPr>
            <w:tcW w:w="1509" w:type="dxa"/>
            <w:vAlign w:val="center"/>
          </w:tcPr>
          <w:p w14:paraId="4E8723E2">
            <w:pPr>
              <w:tabs>
                <w:tab w:val="left" w:pos="3780"/>
              </w:tabs>
              <w:jc w:val="center"/>
              <w:rPr>
                <w:rFonts w:hint="eastAsia" w:ascii="宋体" w:hAnsi="宋体" w:eastAsia="宋体" w:cs="宋体"/>
                <w:color w:val="auto"/>
              </w:rPr>
            </w:pPr>
          </w:p>
        </w:tc>
        <w:tc>
          <w:tcPr>
            <w:tcW w:w="1506" w:type="dxa"/>
            <w:vAlign w:val="center"/>
          </w:tcPr>
          <w:p w14:paraId="7CF9189C">
            <w:pPr>
              <w:tabs>
                <w:tab w:val="left" w:pos="3780"/>
              </w:tabs>
              <w:jc w:val="center"/>
              <w:rPr>
                <w:rFonts w:hint="eastAsia" w:ascii="宋体" w:hAnsi="宋体" w:eastAsia="宋体" w:cs="宋体"/>
                <w:color w:val="auto"/>
              </w:rPr>
            </w:pPr>
          </w:p>
        </w:tc>
      </w:tr>
      <w:tr w14:paraId="5F85D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77C3548">
            <w:pPr>
              <w:tabs>
                <w:tab w:val="left" w:pos="3780"/>
              </w:tabs>
              <w:jc w:val="center"/>
              <w:rPr>
                <w:rFonts w:hint="eastAsia" w:ascii="宋体" w:hAnsi="宋体" w:eastAsia="宋体" w:cs="宋体"/>
                <w:color w:val="auto"/>
              </w:rPr>
            </w:pPr>
            <w:r>
              <w:rPr>
                <w:rFonts w:hint="eastAsia" w:ascii="宋体" w:hAnsi="宋体" w:eastAsia="宋体" w:cs="宋体"/>
                <w:color w:val="auto"/>
              </w:rPr>
              <w:t>施工机械小计</w:t>
            </w:r>
          </w:p>
        </w:tc>
        <w:tc>
          <w:tcPr>
            <w:tcW w:w="1506" w:type="dxa"/>
            <w:vAlign w:val="center"/>
          </w:tcPr>
          <w:p w14:paraId="24E03BF5">
            <w:pPr>
              <w:tabs>
                <w:tab w:val="left" w:pos="3780"/>
              </w:tabs>
              <w:jc w:val="center"/>
              <w:rPr>
                <w:rFonts w:hint="eastAsia" w:ascii="宋体" w:hAnsi="宋体" w:eastAsia="宋体" w:cs="宋体"/>
                <w:color w:val="auto"/>
              </w:rPr>
            </w:pPr>
          </w:p>
        </w:tc>
      </w:tr>
      <w:tr w14:paraId="4B0E95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075F11D">
            <w:pPr>
              <w:tabs>
                <w:tab w:val="left" w:pos="3780"/>
              </w:tabs>
              <w:jc w:val="center"/>
              <w:rPr>
                <w:rFonts w:hint="eastAsia" w:ascii="宋体" w:hAnsi="宋体" w:eastAsia="宋体" w:cs="宋体"/>
                <w:color w:val="auto"/>
              </w:rPr>
            </w:pPr>
            <w:r>
              <w:rPr>
                <w:rFonts w:hint="eastAsia" w:ascii="宋体" w:hAnsi="宋体" w:eastAsia="宋体" w:cs="宋体"/>
                <w:color w:val="auto"/>
              </w:rPr>
              <w:t>合    计</w:t>
            </w:r>
          </w:p>
        </w:tc>
        <w:tc>
          <w:tcPr>
            <w:tcW w:w="1506" w:type="dxa"/>
            <w:vAlign w:val="center"/>
          </w:tcPr>
          <w:p w14:paraId="5212C330">
            <w:pPr>
              <w:tabs>
                <w:tab w:val="left" w:pos="3780"/>
              </w:tabs>
              <w:jc w:val="center"/>
              <w:rPr>
                <w:rFonts w:hint="eastAsia" w:ascii="宋体" w:hAnsi="宋体" w:eastAsia="宋体" w:cs="宋体"/>
                <w:color w:val="auto"/>
              </w:rPr>
            </w:pPr>
          </w:p>
        </w:tc>
      </w:tr>
    </w:tbl>
    <w:p w14:paraId="06A391A0">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注：表中（1）～（4）由</w:t>
      </w:r>
      <w:r>
        <w:rPr>
          <w:rFonts w:hint="eastAsia" w:ascii="宋体" w:hAnsi="宋体" w:eastAsia="宋体" w:cs="宋体"/>
          <w:color w:val="auto"/>
          <w:lang w:eastAsia="zh-CN"/>
        </w:rPr>
        <w:t>采购人</w:t>
      </w:r>
      <w:r>
        <w:rPr>
          <w:rFonts w:hint="eastAsia" w:ascii="宋体" w:hAnsi="宋体" w:eastAsia="宋体" w:cs="宋体"/>
          <w:color w:val="auto"/>
        </w:rPr>
        <w:t>按需要提出，其中第（4）栏数量为暂定。</w:t>
      </w:r>
    </w:p>
    <w:p w14:paraId="7868D7DB">
      <w:pPr>
        <w:widowControl/>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1-4-2   总承包服务费项目及计价表</w:t>
      </w:r>
    </w:p>
    <w:p w14:paraId="725075E0">
      <w:pPr>
        <w:tabs>
          <w:tab w:val="left" w:pos="3780"/>
        </w:tabs>
        <w:rPr>
          <w:rFonts w:hint="eastAsia" w:ascii="宋体" w:hAnsi="宋体" w:eastAsia="宋体" w:cs="宋体"/>
          <w:color w:val="auto"/>
        </w:rPr>
      </w:pPr>
    </w:p>
    <w:p w14:paraId="161DB602">
      <w:pPr>
        <w:tabs>
          <w:tab w:val="left" w:pos="3780"/>
        </w:tabs>
        <w:spacing w:afterLines="25"/>
        <w:rPr>
          <w:rFonts w:hint="eastAsia" w:ascii="宋体" w:hAnsi="宋体" w:eastAsia="宋体" w:cs="宋体"/>
          <w:color w:val="auto"/>
        </w:rPr>
      </w:pPr>
      <w:r>
        <w:rPr>
          <w:rFonts w:hint="eastAsia" w:ascii="宋体" w:hAnsi="宋体" w:eastAsia="宋体" w:cs="宋体"/>
          <w:color w:val="auto"/>
        </w:rPr>
        <w:t>工程名称：                                                    第   页 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1B00F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3EF0F53F">
            <w:pPr>
              <w:tabs>
                <w:tab w:val="left" w:pos="3780"/>
              </w:tabs>
              <w:jc w:val="center"/>
              <w:rPr>
                <w:rFonts w:hint="eastAsia" w:ascii="宋体" w:hAnsi="宋体" w:eastAsia="宋体" w:cs="宋体"/>
                <w:color w:val="auto"/>
              </w:rPr>
            </w:pPr>
            <w:r>
              <w:rPr>
                <w:rFonts w:hint="eastAsia" w:ascii="宋体" w:hAnsi="宋体" w:eastAsia="宋体" w:cs="宋体"/>
                <w:color w:val="auto"/>
              </w:rPr>
              <w:t>序号</w:t>
            </w:r>
          </w:p>
        </w:tc>
        <w:tc>
          <w:tcPr>
            <w:tcW w:w="2709" w:type="dxa"/>
            <w:tcBorders>
              <w:top w:val="single" w:color="auto" w:sz="8" w:space="0"/>
            </w:tcBorders>
            <w:vAlign w:val="center"/>
          </w:tcPr>
          <w:p w14:paraId="0F0C6A91">
            <w:pPr>
              <w:tabs>
                <w:tab w:val="left" w:pos="3780"/>
              </w:tabs>
              <w:ind w:firstLine="420"/>
              <w:jc w:val="center"/>
              <w:rPr>
                <w:rFonts w:hint="eastAsia" w:ascii="宋体" w:hAnsi="宋体" w:eastAsia="宋体" w:cs="宋体"/>
                <w:color w:val="auto"/>
              </w:rPr>
            </w:pPr>
            <w:r>
              <w:rPr>
                <w:rFonts w:hint="eastAsia" w:ascii="宋体" w:hAnsi="宋体" w:eastAsia="宋体" w:cs="宋体"/>
                <w:color w:val="auto"/>
              </w:rPr>
              <w:t>项 目 名 称</w:t>
            </w:r>
          </w:p>
        </w:tc>
        <w:tc>
          <w:tcPr>
            <w:tcW w:w="1620" w:type="dxa"/>
            <w:tcBorders>
              <w:top w:val="single" w:color="auto" w:sz="8" w:space="0"/>
            </w:tcBorders>
            <w:vAlign w:val="center"/>
          </w:tcPr>
          <w:p w14:paraId="141BA667">
            <w:pPr>
              <w:tabs>
                <w:tab w:val="left" w:pos="3780"/>
              </w:tabs>
              <w:jc w:val="center"/>
              <w:rPr>
                <w:rFonts w:hint="eastAsia" w:ascii="宋体" w:hAnsi="宋体" w:eastAsia="宋体" w:cs="宋体"/>
                <w:color w:val="auto"/>
              </w:rPr>
            </w:pPr>
            <w:r>
              <w:rPr>
                <w:rFonts w:hint="eastAsia" w:ascii="宋体" w:hAnsi="宋体" w:eastAsia="宋体" w:cs="宋体"/>
                <w:color w:val="auto"/>
              </w:rPr>
              <w:t>项目价值（元）</w:t>
            </w:r>
          </w:p>
        </w:tc>
        <w:tc>
          <w:tcPr>
            <w:tcW w:w="1440" w:type="dxa"/>
            <w:tcBorders>
              <w:top w:val="single" w:color="auto" w:sz="8" w:space="0"/>
              <w:bottom w:val="single" w:color="auto" w:sz="6" w:space="0"/>
            </w:tcBorders>
            <w:vAlign w:val="center"/>
          </w:tcPr>
          <w:p w14:paraId="65EF2880">
            <w:pPr>
              <w:tabs>
                <w:tab w:val="left" w:pos="3780"/>
              </w:tabs>
              <w:jc w:val="center"/>
              <w:rPr>
                <w:rFonts w:hint="eastAsia" w:ascii="宋体" w:hAnsi="宋体" w:eastAsia="宋体" w:cs="宋体"/>
                <w:color w:val="auto"/>
              </w:rPr>
            </w:pPr>
            <w:r>
              <w:rPr>
                <w:rFonts w:hint="eastAsia" w:ascii="宋体" w:hAnsi="宋体" w:eastAsia="宋体" w:cs="宋体"/>
                <w:color w:val="auto"/>
              </w:rPr>
              <w:t>服务内容</w:t>
            </w:r>
          </w:p>
        </w:tc>
        <w:tc>
          <w:tcPr>
            <w:tcW w:w="1440" w:type="dxa"/>
            <w:tcBorders>
              <w:top w:val="single" w:color="auto" w:sz="8" w:space="0"/>
              <w:bottom w:val="single" w:color="auto" w:sz="6" w:space="0"/>
            </w:tcBorders>
            <w:vAlign w:val="center"/>
          </w:tcPr>
          <w:p w14:paraId="12AE13BF">
            <w:pPr>
              <w:tabs>
                <w:tab w:val="left" w:pos="3780"/>
              </w:tabs>
              <w:jc w:val="center"/>
              <w:rPr>
                <w:rFonts w:hint="eastAsia" w:ascii="宋体" w:hAnsi="宋体" w:eastAsia="宋体" w:cs="宋体"/>
                <w:color w:val="auto"/>
              </w:rPr>
            </w:pPr>
            <w:r>
              <w:rPr>
                <w:rFonts w:hint="eastAsia" w:ascii="宋体" w:hAnsi="宋体" w:eastAsia="宋体" w:cs="宋体"/>
                <w:color w:val="auto"/>
              </w:rPr>
              <w:t>费率（%）</w:t>
            </w:r>
          </w:p>
        </w:tc>
        <w:tc>
          <w:tcPr>
            <w:tcW w:w="1440" w:type="dxa"/>
            <w:tcBorders>
              <w:top w:val="single" w:color="auto" w:sz="8" w:space="0"/>
              <w:bottom w:val="single" w:color="auto" w:sz="6" w:space="0"/>
            </w:tcBorders>
            <w:vAlign w:val="center"/>
          </w:tcPr>
          <w:p w14:paraId="7033CE90">
            <w:pPr>
              <w:tabs>
                <w:tab w:val="left" w:pos="3780"/>
              </w:tabs>
              <w:jc w:val="center"/>
              <w:rPr>
                <w:rFonts w:hint="eastAsia" w:ascii="宋体" w:hAnsi="宋体" w:eastAsia="宋体" w:cs="宋体"/>
                <w:color w:val="auto"/>
              </w:rPr>
            </w:pPr>
            <w:r>
              <w:rPr>
                <w:rFonts w:hint="eastAsia" w:ascii="宋体" w:hAnsi="宋体" w:eastAsia="宋体" w:cs="宋体"/>
                <w:color w:val="auto"/>
              </w:rPr>
              <w:t>金额（元）</w:t>
            </w:r>
          </w:p>
        </w:tc>
      </w:tr>
      <w:tr w14:paraId="1FB30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ACD13A1">
            <w:pPr>
              <w:tabs>
                <w:tab w:val="left" w:pos="3780"/>
              </w:tabs>
              <w:rPr>
                <w:rFonts w:hint="eastAsia" w:ascii="宋体" w:hAnsi="宋体" w:eastAsia="宋体" w:cs="宋体"/>
                <w:color w:val="auto"/>
              </w:rPr>
            </w:pPr>
            <w:r>
              <w:rPr>
                <w:rFonts w:hint="eastAsia" w:ascii="宋体" w:hAnsi="宋体" w:eastAsia="宋体" w:cs="宋体"/>
                <w:color w:val="auto"/>
              </w:rPr>
              <w:t>（1）</w:t>
            </w:r>
          </w:p>
        </w:tc>
        <w:tc>
          <w:tcPr>
            <w:tcW w:w="2709" w:type="dxa"/>
            <w:vAlign w:val="center"/>
          </w:tcPr>
          <w:p w14:paraId="6381A920">
            <w:pPr>
              <w:tabs>
                <w:tab w:val="left" w:pos="3780"/>
              </w:tabs>
              <w:jc w:val="center"/>
              <w:rPr>
                <w:rFonts w:hint="eastAsia" w:ascii="宋体" w:hAnsi="宋体" w:eastAsia="宋体" w:cs="宋体"/>
                <w:color w:val="auto"/>
              </w:rPr>
            </w:pPr>
            <w:r>
              <w:rPr>
                <w:rFonts w:hint="eastAsia" w:ascii="宋体" w:hAnsi="宋体" w:eastAsia="宋体" w:cs="宋体"/>
                <w:color w:val="auto"/>
              </w:rPr>
              <w:t>（2）</w:t>
            </w:r>
          </w:p>
        </w:tc>
        <w:tc>
          <w:tcPr>
            <w:tcW w:w="1620" w:type="dxa"/>
            <w:vAlign w:val="center"/>
          </w:tcPr>
          <w:p w14:paraId="3F77A4F0">
            <w:pPr>
              <w:tabs>
                <w:tab w:val="left" w:pos="3780"/>
              </w:tabs>
              <w:ind w:firstLine="420"/>
              <w:rPr>
                <w:rFonts w:hint="eastAsia" w:ascii="宋体" w:hAnsi="宋体" w:eastAsia="宋体" w:cs="宋体"/>
                <w:color w:val="auto"/>
              </w:rPr>
            </w:pPr>
            <w:r>
              <w:rPr>
                <w:rFonts w:hint="eastAsia" w:ascii="宋体" w:hAnsi="宋体" w:eastAsia="宋体" w:cs="宋体"/>
                <w:color w:val="auto"/>
              </w:rPr>
              <w:t>（3）</w:t>
            </w:r>
          </w:p>
        </w:tc>
        <w:tc>
          <w:tcPr>
            <w:tcW w:w="1440" w:type="dxa"/>
            <w:tcBorders>
              <w:top w:val="single" w:color="auto" w:sz="6" w:space="0"/>
              <w:bottom w:val="single" w:color="auto" w:sz="6" w:space="0"/>
            </w:tcBorders>
            <w:vAlign w:val="center"/>
          </w:tcPr>
          <w:p w14:paraId="14D5FA7D">
            <w:pPr>
              <w:rPr>
                <w:rFonts w:hint="eastAsia" w:ascii="宋体" w:hAnsi="宋体" w:eastAsia="宋体" w:cs="宋体"/>
                <w:color w:val="auto"/>
              </w:rPr>
            </w:pPr>
            <w:r>
              <w:rPr>
                <w:rFonts w:hint="eastAsia" w:ascii="宋体" w:hAnsi="宋体" w:eastAsia="宋体" w:cs="宋体"/>
                <w:color w:val="auto"/>
              </w:rPr>
              <w:t>（4）</w:t>
            </w:r>
          </w:p>
        </w:tc>
        <w:tc>
          <w:tcPr>
            <w:tcW w:w="1440" w:type="dxa"/>
            <w:tcBorders>
              <w:top w:val="single" w:color="auto" w:sz="6" w:space="0"/>
              <w:bottom w:val="single" w:color="auto" w:sz="6" w:space="0"/>
            </w:tcBorders>
            <w:vAlign w:val="center"/>
          </w:tcPr>
          <w:p w14:paraId="0BC537F2">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43D4CB5E">
            <w:pPr>
              <w:tabs>
                <w:tab w:val="left" w:pos="3780"/>
              </w:tabs>
              <w:ind w:firstLine="420"/>
              <w:jc w:val="center"/>
              <w:rPr>
                <w:rFonts w:hint="eastAsia" w:ascii="宋体" w:hAnsi="宋体" w:eastAsia="宋体" w:cs="宋体"/>
                <w:color w:val="auto"/>
              </w:rPr>
            </w:pPr>
          </w:p>
        </w:tc>
      </w:tr>
      <w:tr w14:paraId="45E29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1C3B9A2">
            <w:pPr>
              <w:rPr>
                <w:rFonts w:hint="eastAsia" w:ascii="宋体" w:hAnsi="宋体" w:eastAsia="宋体" w:cs="宋体"/>
                <w:color w:val="auto"/>
              </w:rPr>
            </w:pPr>
            <w:r>
              <w:rPr>
                <w:rFonts w:hint="eastAsia" w:ascii="宋体" w:hAnsi="宋体" w:eastAsia="宋体" w:cs="宋体"/>
                <w:color w:val="auto"/>
              </w:rPr>
              <w:t>1</w:t>
            </w:r>
          </w:p>
        </w:tc>
        <w:tc>
          <w:tcPr>
            <w:tcW w:w="2709" w:type="dxa"/>
            <w:vAlign w:val="center"/>
          </w:tcPr>
          <w:p w14:paraId="2E05AFC0">
            <w:pPr>
              <w:tabs>
                <w:tab w:val="left" w:pos="3780"/>
              </w:tabs>
              <w:ind w:firstLine="210" w:firstLineChars="100"/>
              <w:rPr>
                <w:rFonts w:hint="eastAsia" w:ascii="宋体" w:hAnsi="宋体" w:eastAsia="宋体" w:cs="宋体"/>
                <w:color w:val="auto"/>
              </w:rPr>
            </w:pPr>
            <w:r>
              <w:rPr>
                <w:rFonts w:hint="eastAsia" w:ascii="宋体" w:hAnsi="宋体" w:eastAsia="宋体" w:cs="宋体"/>
                <w:color w:val="auto"/>
              </w:rPr>
              <w:t>发包人分包专业工程</w:t>
            </w:r>
          </w:p>
        </w:tc>
        <w:tc>
          <w:tcPr>
            <w:tcW w:w="1620" w:type="dxa"/>
            <w:vAlign w:val="center"/>
          </w:tcPr>
          <w:p w14:paraId="37E41A64">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D6DAB7F">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F05E02D">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C27951E">
            <w:pPr>
              <w:tabs>
                <w:tab w:val="left" w:pos="3780"/>
              </w:tabs>
              <w:ind w:firstLine="420"/>
              <w:jc w:val="center"/>
              <w:rPr>
                <w:rFonts w:hint="eastAsia" w:ascii="宋体" w:hAnsi="宋体" w:eastAsia="宋体" w:cs="宋体"/>
                <w:color w:val="auto"/>
              </w:rPr>
            </w:pPr>
          </w:p>
        </w:tc>
      </w:tr>
      <w:tr w14:paraId="48BBAA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EE78242">
            <w:pPr>
              <w:rPr>
                <w:rFonts w:hint="eastAsia" w:ascii="宋体" w:hAnsi="宋体" w:eastAsia="宋体" w:cs="宋体"/>
                <w:color w:val="auto"/>
              </w:rPr>
            </w:pPr>
            <w:r>
              <w:rPr>
                <w:rFonts w:hint="eastAsia" w:ascii="宋体" w:hAnsi="宋体" w:eastAsia="宋体" w:cs="宋体"/>
                <w:color w:val="auto"/>
              </w:rPr>
              <w:t>2</w:t>
            </w:r>
          </w:p>
        </w:tc>
        <w:tc>
          <w:tcPr>
            <w:tcW w:w="2709" w:type="dxa"/>
            <w:vAlign w:val="center"/>
          </w:tcPr>
          <w:p w14:paraId="73C68380">
            <w:pPr>
              <w:tabs>
                <w:tab w:val="left" w:pos="3780"/>
              </w:tabs>
              <w:ind w:firstLine="420"/>
              <w:rPr>
                <w:rFonts w:hint="eastAsia" w:ascii="宋体" w:hAnsi="宋体" w:eastAsia="宋体" w:cs="宋体"/>
                <w:color w:val="auto"/>
              </w:rPr>
            </w:pPr>
            <w:r>
              <w:rPr>
                <w:rFonts w:hint="eastAsia" w:ascii="宋体" w:hAnsi="宋体" w:eastAsia="宋体" w:cs="宋体"/>
                <w:color w:val="auto"/>
              </w:rPr>
              <w:t>发包人供应材料</w:t>
            </w:r>
          </w:p>
        </w:tc>
        <w:tc>
          <w:tcPr>
            <w:tcW w:w="1620" w:type="dxa"/>
            <w:vAlign w:val="center"/>
          </w:tcPr>
          <w:p w14:paraId="2919A23B">
            <w:pP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21E76953">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452796D4">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15200E6">
            <w:pPr>
              <w:tabs>
                <w:tab w:val="left" w:pos="3780"/>
              </w:tabs>
              <w:ind w:firstLine="420"/>
              <w:jc w:val="center"/>
              <w:rPr>
                <w:rFonts w:hint="eastAsia" w:ascii="宋体" w:hAnsi="宋体" w:eastAsia="宋体" w:cs="宋体"/>
                <w:color w:val="auto"/>
              </w:rPr>
            </w:pPr>
          </w:p>
        </w:tc>
      </w:tr>
      <w:tr w14:paraId="5F1E53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C84611D">
            <w:pPr>
              <w:tabs>
                <w:tab w:val="left" w:pos="3780"/>
              </w:tabs>
              <w:ind w:firstLine="560"/>
              <w:jc w:val="center"/>
              <w:rPr>
                <w:rFonts w:hint="eastAsia" w:ascii="宋体" w:hAnsi="宋体" w:eastAsia="宋体" w:cs="宋体"/>
                <w:color w:val="auto"/>
              </w:rPr>
            </w:pPr>
          </w:p>
        </w:tc>
        <w:tc>
          <w:tcPr>
            <w:tcW w:w="2709" w:type="dxa"/>
            <w:vAlign w:val="center"/>
          </w:tcPr>
          <w:p w14:paraId="0458FCF9">
            <w:pPr>
              <w:rPr>
                <w:rFonts w:hint="eastAsia" w:ascii="宋体" w:hAnsi="宋体" w:eastAsia="宋体" w:cs="宋体"/>
                <w:color w:val="auto"/>
              </w:rPr>
            </w:pPr>
          </w:p>
        </w:tc>
        <w:tc>
          <w:tcPr>
            <w:tcW w:w="1620" w:type="dxa"/>
            <w:vAlign w:val="center"/>
          </w:tcPr>
          <w:p w14:paraId="3A3D5D18">
            <w:pP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43526B12">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3D4563A8">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478DE276">
            <w:pPr>
              <w:tabs>
                <w:tab w:val="left" w:pos="3780"/>
              </w:tabs>
              <w:ind w:firstLine="420"/>
              <w:jc w:val="center"/>
              <w:rPr>
                <w:rFonts w:hint="eastAsia" w:ascii="宋体" w:hAnsi="宋体" w:eastAsia="宋体" w:cs="宋体"/>
                <w:color w:val="auto"/>
              </w:rPr>
            </w:pPr>
          </w:p>
        </w:tc>
      </w:tr>
      <w:tr w14:paraId="451FB7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077B30">
            <w:pPr>
              <w:tabs>
                <w:tab w:val="left" w:pos="3780"/>
              </w:tabs>
              <w:ind w:firstLine="560"/>
              <w:jc w:val="center"/>
              <w:rPr>
                <w:rFonts w:hint="eastAsia" w:ascii="宋体" w:hAnsi="宋体" w:eastAsia="宋体" w:cs="宋体"/>
                <w:color w:val="auto"/>
              </w:rPr>
            </w:pPr>
          </w:p>
        </w:tc>
        <w:tc>
          <w:tcPr>
            <w:tcW w:w="2709" w:type="dxa"/>
            <w:vAlign w:val="center"/>
          </w:tcPr>
          <w:p w14:paraId="39A1B6C1">
            <w:pPr>
              <w:tabs>
                <w:tab w:val="left" w:pos="3780"/>
              </w:tabs>
              <w:ind w:firstLine="420"/>
              <w:rPr>
                <w:rFonts w:hint="eastAsia" w:ascii="宋体" w:hAnsi="宋体" w:eastAsia="宋体" w:cs="宋体"/>
                <w:color w:val="auto"/>
              </w:rPr>
            </w:pPr>
          </w:p>
        </w:tc>
        <w:tc>
          <w:tcPr>
            <w:tcW w:w="1620" w:type="dxa"/>
            <w:vAlign w:val="center"/>
          </w:tcPr>
          <w:p w14:paraId="24202113">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157124DA">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54FA20C4">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4F2D8384">
            <w:pPr>
              <w:tabs>
                <w:tab w:val="left" w:pos="3780"/>
              </w:tabs>
              <w:ind w:firstLine="420"/>
              <w:jc w:val="center"/>
              <w:rPr>
                <w:rFonts w:hint="eastAsia" w:ascii="宋体" w:hAnsi="宋体" w:eastAsia="宋体" w:cs="宋体"/>
                <w:color w:val="auto"/>
              </w:rPr>
            </w:pPr>
          </w:p>
        </w:tc>
      </w:tr>
      <w:tr w14:paraId="5C253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2909B70">
            <w:pPr>
              <w:tabs>
                <w:tab w:val="left" w:pos="3780"/>
              </w:tabs>
              <w:ind w:firstLine="560"/>
              <w:jc w:val="center"/>
              <w:rPr>
                <w:rFonts w:hint="eastAsia" w:ascii="宋体" w:hAnsi="宋体" w:eastAsia="宋体" w:cs="宋体"/>
                <w:color w:val="auto"/>
              </w:rPr>
            </w:pPr>
          </w:p>
        </w:tc>
        <w:tc>
          <w:tcPr>
            <w:tcW w:w="2709" w:type="dxa"/>
            <w:vAlign w:val="center"/>
          </w:tcPr>
          <w:p w14:paraId="16DD600B">
            <w:pPr>
              <w:tabs>
                <w:tab w:val="left" w:pos="3780"/>
              </w:tabs>
              <w:ind w:firstLine="420"/>
              <w:rPr>
                <w:rFonts w:hint="eastAsia" w:ascii="宋体" w:hAnsi="宋体" w:eastAsia="宋体" w:cs="宋体"/>
                <w:color w:val="auto"/>
              </w:rPr>
            </w:pPr>
          </w:p>
        </w:tc>
        <w:tc>
          <w:tcPr>
            <w:tcW w:w="1620" w:type="dxa"/>
            <w:vAlign w:val="center"/>
          </w:tcPr>
          <w:p w14:paraId="74A7BA3C">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6C590A48">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C606104">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67D652E6">
            <w:pPr>
              <w:tabs>
                <w:tab w:val="left" w:pos="3780"/>
              </w:tabs>
              <w:ind w:firstLine="420"/>
              <w:jc w:val="center"/>
              <w:rPr>
                <w:rFonts w:hint="eastAsia" w:ascii="宋体" w:hAnsi="宋体" w:eastAsia="宋体" w:cs="宋体"/>
                <w:color w:val="auto"/>
              </w:rPr>
            </w:pPr>
          </w:p>
        </w:tc>
      </w:tr>
      <w:tr w14:paraId="2C6AA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A47BD72">
            <w:pPr>
              <w:tabs>
                <w:tab w:val="left" w:pos="3780"/>
              </w:tabs>
              <w:ind w:firstLine="560"/>
              <w:jc w:val="center"/>
              <w:rPr>
                <w:rFonts w:hint="eastAsia" w:ascii="宋体" w:hAnsi="宋体" w:eastAsia="宋体" w:cs="宋体"/>
                <w:color w:val="auto"/>
              </w:rPr>
            </w:pPr>
          </w:p>
        </w:tc>
        <w:tc>
          <w:tcPr>
            <w:tcW w:w="2709" w:type="dxa"/>
            <w:vAlign w:val="center"/>
          </w:tcPr>
          <w:p w14:paraId="3B0636B3">
            <w:pPr>
              <w:tabs>
                <w:tab w:val="left" w:pos="3780"/>
              </w:tabs>
              <w:ind w:firstLine="420"/>
              <w:rPr>
                <w:rFonts w:hint="eastAsia" w:ascii="宋体" w:hAnsi="宋体" w:eastAsia="宋体" w:cs="宋体"/>
                <w:color w:val="auto"/>
              </w:rPr>
            </w:pPr>
          </w:p>
        </w:tc>
        <w:tc>
          <w:tcPr>
            <w:tcW w:w="1620" w:type="dxa"/>
            <w:vAlign w:val="center"/>
          </w:tcPr>
          <w:p w14:paraId="7E17EAFD">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4A8FA708">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05E82D8B">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510E5B2E">
            <w:pPr>
              <w:tabs>
                <w:tab w:val="left" w:pos="3780"/>
              </w:tabs>
              <w:ind w:firstLine="420"/>
              <w:jc w:val="center"/>
              <w:rPr>
                <w:rFonts w:hint="eastAsia" w:ascii="宋体" w:hAnsi="宋体" w:eastAsia="宋体" w:cs="宋体"/>
                <w:color w:val="auto"/>
              </w:rPr>
            </w:pPr>
          </w:p>
        </w:tc>
      </w:tr>
      <w:tr w14:paraId="700AE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935D4C3">
            <w:pPr>
              <w:tabs>
                <w:tab w:val="left" w:pos="3780"/>
              </w:tabs>
              <w:ind w:firstLine="560"/>
              <w:jc w:val="center"/>
              <w:rPr>
                <w:rFonts w:hint="eastAsia" w:ascii="宋体" w:hAnsi="宋体" w:eastAsia="宋体" w:cs="宋体"/>
                <w:color w:val="auto"/>
              </w:rPr>
            </w:pPr>
          </w:p>
        </w:tc>
        <w:tc>
          <w:tcPr>
            <w:tcW w:w="2709" w:type="dxa"/>
            <w:vAlign w:val="center"/>
          </w:tcPr>
          <w:p w14:paraId="0B4F9A2C">
            <w:pPr>
              <w:tabs>
                <w:tab w:val="left" w:pos="3780"/>
              </w:tabs>
              <w:ind w:firstLine="420"/>
              <w:rPr>
                <w:rFonts w:hint="eastAsia" w:ascii="宋体" w:hAnsi="宋体" w:eastAsia="宋体" w:cs="宋体"/>
                <w:color w:val="auto"/>
              </w:rPr>
            </w:pPr>
          </w:p>
        </w:tc>
        <w:tc>
          <w:tcPr>
            <w:tcW w:w="1620" w:type="dxa"/>
            <w:vAlign w:val="center"/>
          </w:tcPr>
          <w:p w14:paraId="7E6795D1">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101C800B">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2B66860E">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F11D31B">
            <w:pPr>
              <w:tabs>
                <w:tab w:val="left" w:pos="3780"/>
              </w:tabs>
              <w:ind w:firstLine="420"/>
              <w:jc w:val="center"/>
              <w:rPr>
                <w:rFonts w:hint="eastAsia" w:ascii="宋体" w:hAnsi="宋体" w:eastAsia="宋体" w:cs="宋体"/>
                <w:color w:val="auto"/>
              </w:rPr>
            </w:pPr>
          </w:p>
        </w:tc>
      </w:tr>
      <w:tr w14:paraId="1D92CD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E1F2B28">
            <w:pPr>
              <w:tabs>
                <w:tab w:val="left" w:pos="3780"/>
              </w:tabs>
              <w:ind w:firstLine="560"/>
              <w:jc w:val="center"/>
              <w:rPr>
                <w:rFonts w:hint="eastAsia" w:ascii="宋体" w:hAnsi="宋体" w:eastAsia="宋体" w:cs="宋体"/>
                <w:color w:val="auto"/>
              </w:rPr>
            </w:pPr>
          </w:p>
        </w:tc>
        <w:tc>
          <w:tcPr>
            <w:tcW w:w="2709" w:type="dxa"/>
            <w:vAlign w:val="center"/>
          </w:tcPr>
          <w:p w14:paraId="2D9D655E">
            <w:pPr>
              <w:tabs>
                <w:tab w:val="left" w:pos="3780"/>
              </w:tabs>
              <w:ind w:firstLine="420"/>
              <w:rPr>
                <w:rFonts w:hint="eastAsia" w:ascii="宋体" w:hAnsi="宋体" w:eastAsia="宋体" w:cs="宋体"/>
                <w:color w:val="auto"/>
              </w:rPr>
            </w:pPr>
          </w:p>
        </w:tc>
        <w:tc>
          <w:tcPr>
            <w:tcW w:w="1620" w:type="dxa"/>
            <w:vAlign w:val="center"/>
          </w:tcPr>
          <w:p w14:paraId="4094A305">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24B61A12">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586CF43E">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0CDC4191">
            <w:pPr>
              <w:tabs>
                <w:tab w:val="left" w:pos="3780"/>
              </w:tabs>
              <w:ind w:firstLine="420"/>
              <w:jc w:val="center"/>
              <w:rPr>
                <w:rFonts w:hint="eastAsia" w:ascii="宋体" w:hAnsi="宋体" w:eastAsia="宋体" w:cs="宋体"/>
                <w:color w:val="auto"/>
              </w:rPr>
            </w:pPr>
          </w:p>
        </w:tc>
      </w:tr>
      <w:tr w14:paraId="5241B4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6B8954E">
            <w:pPr>
              <w:tabs>
                <w:tab w:val="left" w:pos="3780"/>
              </w:tabs>
              <w:ind w:firstLine="560"/>
              <w:jc w:val="center"/>
              <w:rPr>
                <w:rFonts w:hint="eastAsia" w:ascii="宋体" w:hAnsi="宋体" w:eastAsia="宋体" w:cs="宋体"/>
                <w:color w:val="auto"/>
              </w:rPr>
            </w:pPr>
          </w:p>
        </w:tc>
        <w:tc>
          <w:tcPr>
            <w:tcW w:w="2709" w:type="dxa"/>
            <w:vAlign w:val="center"/>
          </w:tcPr>
          <w:p w14:paraId="2EAA7EB3">
            <w:pPr>
              <w:tabs>
                <w:tab w:val="left" w:pos="3780"/>
              </w:tabs>
              <w:ind w:firstLine="420"/>
              <w:rPr>
                <w:rFonts w:hint="eastAsia" w:ascii="宋体" w:hAnsi="宋体" w:eastAsia="宋体" w:cs="宋体"/>
                <w:color w:val="auto"/>
              </w:rPr>
            </w:pPr>
          </w:p>
        </w:tc>
        <w:tc>
          <w:tcPr>
            <w:tcW w:w="1620" w:type="dxa"/>
            <w:vAlign w:val="center"/>
          </w:tcPr>
          <w:p w14:paraId="7E97EAB8">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394A84C">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9D2E351">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7A460880">
            <w:pPr>
              <w:tabs>
                <w:tab w:val="left" w:pos="3780"/>
              </w:tabs>
              <w:ind w:firstLine="420"/>
              <w:jc w:val="center"/>
              <w:rPr>
                <w:rFonts w:hint="eastAsia" w:ascii="宋体" w:hAnsi="宋体" w:eastAsia="宋体" w:cs="宋体"/>
                <w:color w:val="auto"/>
              </w:rPr>
            </w:pPr>
          </w:p>
        </w:tc>
      </w:tr>
      <w:tr w14:paraId="3C84B8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396519B">
            <w:pPr>
              <w:tabs>
                <w:tab w:val="left" w:pos="3780"/>
              </w:tabs>
              <w:ind w:firstLine="560"/>
              <w:jc w:val="center"/>
              <w:rPr>
                <w:rFonts w:hint="eastAsia" w:ascii="宋体" w:hAnsi="宋体" w:eastAsia="宋体" w:cs="宋体"/>
                <w:color w:val="auto"/>
              </w:rPr>
            </w:pPr>
          </w:p>
        </w:tc>
        <w:tc>
          <w:tcPr>
            <w:tcW w:w="2709" w:type="dxa"/>
            <w:vAlign w:val="center"/>
          </w:tcPr>
          <w:p w14:paraId="7CF14DC5">
            <w:pPr>
              <w:tabs>
                <w:tab w:val="left" w:pos="3780"/>
              </w:tabs>
              <w:ind w:firstLine="420"/>
              <w:rPr>
                <w:rFonts w:hint="eastAsia" w:ascii="宋体" w:hAnsi="宋体" w:eastAsia="宋体" w:cs="宋体"/>
                <w:color w:val="auto"/>
              </w:rPr>
            </w:pPr>
          </w:p>
        </w:tc>
        <w:tc>
          <w:tcPr>
            <w:tcW w:w="1620" w:type="dxa"/>
            <w:vAlign w:val="center"/>
          </w:tcPr>
          <w:p w14:paraId="7D89CE2E">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4601B98D">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576BBFDD">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3B8FF16E">
            <w:pPr>
              <w:tabs>
                <w:tab w:val="left" w:pos="3780"/>
              </w:tabs>
              <w:ind w:firstLine="420"/>
              <w:jc w:val="center"/>
              <w:rPr>
                <w:rFonts w:hint="eastAsia" w:ascii="宋体" w:hAnsi="宋体" w:eastAsia="宋体" w:cs="宋体"/>
                <w:color w:val="auto"/>
              </w:rPr>
            </w:pPr>
          </w:p>
        </w:tc>
      </w:tr>
      <w:tr w14:paraId="277D36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837288">
            <w:pPr>
              <w:tabs>
                <w:tab w:val="left" w:pos="3780"/>
              </w:tabs>
              <w:ind w:firstLine="560"/>
              <w:jc w:val="center"/>
              <w:rPr>
                <w:rFonts w:hint="eastAsia" w:ascii="宋体" w:hAnsi="宋体" w:eastAsia="宋体" w:cs="宋体"/>
                <w:color w:val="auto"/>
              </w:rPr>
            </w:pPr>
          </w:p>
        </w:tc>
        <w:tc>
          <w:tcPr>
            <w:tcW w:w="2709" w:type="dxa"/>
            <w:vAlign w:val="center"/>
          </w:tcPr>
          <w:p w14:paraId="38386FC2">
            <w:pPr>
              <w:tabs>
                <w:tab w:val="left" w:pos="3780"/>
              </w:tabs>
              <w:ind w:firstLine="420"/>
              <w:rPr>
                <w:rFonts w:hint="eastAsia" w:ascii="宋体" w:hAnsi="宋体" w:eastAsia="宋体" w:cs="宋体"/>
                <w:color w:val="auto"/>
              </w:rPr>
            </w:pPr>
          </w:p>
        </w:tc>
        <w:tc>
          <w:tcPr>
            <w:tcW w:w="1620" w:type="dxa"/>
            <w:vAlign w:val="center"/>
          </w:tcPr>
          <w:p w14:paraId="00CDF011">
            <w:pPr>
              <w:tabs>
                <w:tab w:val="left" w:pos="3780"/>
              </w:tabs>
              <w:ind w:firstLine="420"/>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3414B00C">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4B1F4F4D">
            <w:pPr>
              <w:tabs>
                <w:tab w:val="left" w:pos="3780"/>
              </w:tabs>
              <w:ind w:firstLine="420"/>
              <w:jc w:val="center"/>
              <w:rPr>
                <w:rFonts w:hint="eastAsia" w:ascii="宋体" w:hAnsi="宋体" w:eastAsia="宋体" w:cs="宋体"/>
                <w:color w:val="auto"/>
              </w:rPr>
            </w:pPr>
          </w:p>
        </w:tc>
        <w:tc>
          <w:tcPr>
            <w:tcW w:w="1440" w:type="dxa"/>
            <w:tcBorders>
              <w:top w:val="single" w:color="auto" w:sz="6" w:space="0"/>
              <w:bottom w:val="single" w:color="auto" w:sz="6" w:space="0"/>
            </w:tcBorders>
            <w:vAlign w:val="center"/>
          </w:tcPr>
          <w:p w14:paraId="1A97DBF0">
            <w:pPr>
              <w:tabs>
                <w:tab w:val="left" w:pos="3780"/>
              </w:tabs>
              <w:ind w:firstLine="420"/>
              <w:jc w:val="center"/>
              <w:rPr>
                <w:rFonts w:hint="eastAsia" w:ascii="宋体" w:hAnsi="宋体" w:eastAsia="宋体" w:cs="宋体"/>
                <w:color w:val="auto"/>
              </w:rPr>
            </w:pPr>
          </w:p>
        </w:tc>
      </w:tr>
      <w:tr w14:paraId="09FDB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7EE19978">
            <w:pPr>
              <w:tabs>
                <w:tab w:val="left" w:pos="3780"/>
              </w:tabs>
              <w:ind w:firstLine="560"/>
              <w:jc w:val="center"/>
              <w:rPr>
                <w:rFonts w:hint="eastAsia" w:ascii="宋体" w:hAnsi="宋体" w:eastAsia="宋体" w:cs="宋体"/>
                <w:color w:val="auto"/>
              </w:rPr>
            </w:pPr>
            <w:r>
              <w:rPr>
                <w:rFonts w:hint="eastAsia" w:ascii="宋体" w:hAnsi="宋体" w:eastAsia="宋体" w:cs="宋体"/>
                <w:color w:val="auto"/>
              </w:rPr>
              <w:t>合    计</w:t>
            </w:r>
          </w:p>
        </w:tc>
        <w:tc>
          <w:tcPr>
            <w:tcW w:w="1440" w:type="dxa"/>
            <w:tcBorders>
              <w:top w:val="single" w:color="auto" w:sz="6" w:space="0"/>
              <w:left w:val="single" w:color="auto" w:sz="6" w:space="0"/>
              <w:bottom w:val="single" w:color="auto" w:sz="8" w:space="0"/>
            </w:tcBorders>
            <w:vAlign w:val="center"/>
          </w:tcPr>
          <w:p w14:paraId="568DD435">
            <w:pPr>
              <w:keepNext/>
              <w:keepLines/>
              <w:tabs>
                <w:tab w:val="left" w:pos="3780"/>
              </w:tabs>
              <w:spacing w:before="340" w:after="330" w:line="576" w:lineRule="auto"/>
              <w:ind w:firstLine="420"/>
              <w:jc w:val="center"/>
              <w:outlineLvl w:val="0"/>
              <w:rPr>
                <w:rFonts w:hint="eastAsia" w:ascii="宋体" w:hAnsi="宋体" w:eastAsia="宋体" w:cs="宋体"/>
                <w:color w:val="auto"/>
              </w:rPr>
            </w:pPr>
          </w:p>
        </w:tc>
      </w:tr>
    </w:tbl>
    <w:p w14:paraId="10853CD5">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注：表中（1）～（4）由</w:t>
      </w:r>
      <w:r>
        <w:rPr>
          <w:rFonts w:hint="eastAsia" w:ascii="宋体" w:hAnsi="宋体" w:eastAsia="宋体" w:cs="宋体"/>
          <w:color w:val="auto"/>
          <w:lang w:eastAsia="zh-CN"/>
        </w:rPr>
        <w:t>采购人</w:t>
      </w:r>
      <w:r>
        <w:rPr>
          <w:rFonts w:hint="eastAsia" w:ascii="宋体" w:hAnsi="宋体" w:eastAsia="宋体" w:cs="宋体"/>
          <w:color w:val="auto"/>
        </w:rPr>
        <w:t>按需要提出。</w:t>
      </w:r>
    </w:p>
    <w:p w14:paraId="7395794D">
      <w:pPr>
        <w:widowControl/>
        <w:tabs>
          <w:tab w:val="center" w:pos="4755"/>
          <w:tab w:val="right" w:pos="9070"/>
        </w:tabs>
        <w:rPr>
          <w:rFonts w:hint="eastAsia" w:ascii="宋体" w:hAnsi="宋体" w:eastAsia="宋体" w:cs="宋体"/>
          <w:color w:val="auto"/>
          <w:szCs w:val="28"/>
        </w:rPr>
      </w:pPr>
    </w:p>
    <w:p w14:paraId="0BBED2E1">
      <w:pPr>
        <w:widowControl/>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表1-5  主要工日价格表</w:t>
      </w:r>
    </w:p>
    <w:p w14:paraId="7491F6B3">
      <w:pPr>
        <w:widowControl/>
        <w:tabs>
          <w:tab w:val="center" w:pos="4755"/>
          <w:tab w:val="right" w:pos="9070"/>
        </w:tabs>
        <w:ind w:firstLine="420" w:firstLineChars="200"/>
        <w:rPr>
          <w:rFonts w:hint="eastAsia" w:ascii="宋体" w:hAnsi="宋体" w:eastAsia="宋体" w:cs="宋体"/>
          <w:color w:val="auto"/>
        </w:rPr>
      </w:pPr>
      <w:r>
        <w:rPr>
          <w:rFonts w:hint="eastAsia" w:ascii="宋体" w:hAnsi="宋体" w:eastAsia="宋体" w:cs="宋体"/>
          <w:color w:val="auto"/>
        </w:rPr>
        <w:t>工程名称：                                           第  页共  页</w:t>
      </w:r>
    </w:p>
    <w:tbl>
      <w:tblPr>
        <w:tblStyle w:val="6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625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698B402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2504" w:type="dxa"/>
            <w:tcBorders>
              <w:bottom w:val="single" w:color="auto" w:sz="4" w:space="0"/>
            </w:tcBorders>
            <w:vAlign w:val="center"/>
          </w:tcPr>
          <w:p w14:paraId="3B4C2B8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工  种</w:t>
            </w:r>
          </w:p>
        </w:tc>
        <w:tc>
          <w:tcPr>
            <w:tcW w:w="1080" w:type="dxa"/>
            <w:tcBorders>
              <w:bottom w:val="single" w:color="auto" w:sz="4" w:space="0"/>
            </w:tcBorders>
            <w:vAlign w:val="center"/>
          </w:tcPr>
          <w:p w14:paraId="4E865A3F">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单位</w:t>
            </w:r>
          </w:p>
        </w:tc>
        <w:tc>
          <w:tcPr>
            <w:tcW w:w="1440" w:type="dxa"/>
            <w:tcBorders>
              <w:bottom w:val="single" w:color="auto" w:sz="4" w:space="0"/>
            </w:tcBorders>
            <w:vAlign w:val="center"/>
          </w:tcPr>
          <w:p w14:paraId="57756F0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数 量</w:t>
            </w:r>
          </w:p>
        </w:tc>
        <w:tc>
          <w:tcPr>
            <w:tcW w:w="1980" w:type="dxa"/>
            <w:tcBorders>
              <w:bottom w:val="single" w:color="auto" w:sz="4" w:space="0"/>
            </w:tcBorders>
            <w:vAlign w:val="center"/>
          </w:tcPr>
          <w:p w14:paraId="51C636D6">
            <w:pPr>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 价（元）</w:t>
            </w:r>
          </w:p>
        </w:tc>
      </w:tr>
      <w:tr w14:paraId="26EF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52EE605">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（1）</w:t>
            </w:r>
          </w:p>
        </w:tc>
        <w:tc>
          <w:tcPr>
            <w:tcW w:w="2504" w:type="dxa"/>
          </w:tcPr>
          <w:p w14:paraId="483AE2CB">
            <w:pPr>
              <w:widowControl/>
              <w:tabs>
                <w:tab w:val="center" w:pos="4755"/>
                <w:tab w:val="right" w:pos="9070"/>
              </w:tabs>
              <w:spacing w:before="100" w:beforeAutospacing="1" w:after="100" w:afterAutospacing="1"/>
              <w:ind w:firstLine="315" w:firstLineChars="150"/>
              <w:rPr>
                <w:rFonts w:hint="eastAsia" w:ascii="宋体" w:hAnsi="宋体" w:eastAsia="宋体" w:cs="宋体"/>
                <w:color w:val="auto"/>
              </w:rPr>
            </w:pPr>
            <w:r>
              <w:rPr>
                <w:rFonts w:hint="eastAsia" w:ascii="宋体" w:hAnsi="宋体" w:eastAsia="宋体" w:cs="宋体"/>
                <w:color w:val="auto"/>
              </w:rPr>
              <w:t>（2）</w:t>
            </w:r>
          </w:p>
        </w:tc>
        <w:tc>
          <w:tcPr>
            <w:tcW w:w="1080" w:type="dxa"/>
          </w:tcPr>
          <w:p w14:paraId="0B2AA52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工日</w:t>
            </w:r>
          </w:p>
        </w:tc>
        <w:tc>
          <w:tcPr>
            <w:tcW w:w="1440" w:type="dxa"/>
          </w:tcPr>
          <w:p w14:paraId="6FBB59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06DCCC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383F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AD8CB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5A7BD3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55F117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3973E94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34FCE34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C4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94CD3B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040285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4A5F1C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6F35DA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497B44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624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CCFCAE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4DBD07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6490F37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6FB13F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1C272B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3DD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C4EEF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53D0A46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26AE95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756D82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3094EB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13A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DFE714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1BCD455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486CAB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07D8B2B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147241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46F8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5395D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039A17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4EE66B4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54DD85F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4AB50DB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097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AB7C5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1B82AE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6A1F952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397BC83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1E7062C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414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31AE8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107C1D2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7F56FF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1B6526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700726B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11A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4C418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67B1039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61CCDA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3A03C7C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72C410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2CA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DE145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504" w:type="dxa"/>
          </w:tcPr>
          <w:p w14:paraId="2EA69B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03DA7E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440" w:type="dxa"/>
          </w:tcPr>
          <w:p w14:paraId="79B72EF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980" w:type="dxa"/>
          </w:tcPr>
          <w:p w14:paraId="4757D3F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bl>
    <w:p w14:paraId="036A9939">
      <w:pPr>
        <w:widowControl/>
        <w:tabs>
          <w:tab w:val="center" w:pos="4755"/>
          <w:tab w:val="right" w:pos="9070"/>
        </w:tabs>
        <w:ind w:firstLine="525" w:firstLineChars="250"/>
        <w:rPr>
          <w:rFonts w:hint="eastAsia" w:ascii="宋体" w:hAnsi="宋体" w:eastAsia="宋体" w:cs="宋体"/>
          <w:color w:val="auto"/>
        </w:rPr>
      </w:pPr>
      <w:r>
        <w:rPr>
          <w:rFonts w:hint="eastAsia" w:ascii="宋体" w:hAnsi="宋体" w:eastAsia="宋体" w:cs="宋体"/>
          <w:color w:val="auto"/>
        </w:rPr>
        <w:t>注：本表（1）、（2）栏由</w:t>
      </w:r>
      <w:r>
        <w:rPr>
          <w:rFonts w:hint="eastAsia" w:ascii="宋体" w:hAnsi="宋体" w:eastAsia="宋体" w:cs="宋体"/>
          <w:color w:val="auto"/>
          <w:lang w:eastAsia="zh-CN"/>
        </w:rPr>
        <w:t>采购人</w:t>
      </w:r>
      <w:r>
        <w:rPr>
          <w:rFonts w:hint="eastAsia" w:ascii="宋体" w:hAnsi="宋体" w:eastAsia="宋体" w:cs="宋体"/>
          <w:color w:val="auto"/>
        </w:rPr>
        <w:t>按需要提出。</w:t>
      </w:r>
    </w:p>
    <w:p w14:paraId="144411AB">
      <w:pPr>
        <w:widowControl/>
        <w:tabs>
          <w:tab w:val="center" w:pos="4755"/>
          <w:tab w:val="right" w:pos="9070"/>
        </w:tabs>
        <w:ind w:firstLine="210" w:firstLineChars="100"/>
        <w:rPr>
          <w:rFonts w:hint="eastAsia" w:ascii="宋体" w:hAnsi="宋体" w:eastAsia="宋体" w:cs="宋体"/>
          <w:color w:val="auto"/>
        </w:rPr>
      </w:pPr>
    </w:p>
    <w:p w14:paraId="78DFF6AD">
      <w:pPr>
        <w:widowControl/>
        <w:tabs>
          <w:tab w:val="center" w:pos="4755"/>
          <w:tab w:val="right" w:pos="9070"/>
        </w:tabs>
        <w:ind w:firstLine="210" w:firstLineChars="100"/>
        <w:rPr>
          <w:rFonts w:hint="eastAsia" w:ascii="宋体" w:hAnsi="宋体" w:eastAsia="宋体" w:cs="宋体"/>
          <w:color w:val="auto"/>
        </w:rPr>
      </w:pPr>
    </w:p>
    <w:p w14:paraId="63ACFEA2">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sectPr>
          <w:pgSz w:w="11906" w:h="16838"/>
          <w:pgMar w:top="1134" w:right="1247" w:bottom="1134" w:left="1247" w:header="720" w:footer="720" w:gutter="0"/>
          <w:pgNumType w:fmt="decimal"/>
          <w:cols w:space="720" w:num="1"/>
          <w:docGrid w:linePitch="312" w:charSpace="0"/>
        </w:sectPr>
      </w:pPr>
    </w:p>
    <w:p w14:paraId="31CE2C98">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表1-6  主要材料及设备价格表</w:t>
      </w:r>
    </w:p>
    <w:p w14:paraId="2674BD9F">
      <w:pPr>
        <w:widowControl/>
        <w:tabs>
          <w:tab w:val="center" w:pos="4755"/>
          <w:tab w:val="right" w:pos="9070"/>
        </w:tabs>
        <w:ind w:left="-359" w:leftChars="-171"/>
        <w:rPr>
          <w:rFonts w:hint="eastAsia" w:ascii="宋体" w:hAnsi="宋体" w:eastAsia="宋体" w:cs="宋体"/>
          <w:b/>
          <w:color w:val="auto"/>
        </w:rPr>
      </w:pPr>
      <w:r>
        <w:rPr>
          <w:rFonts w:hint="eastAsia" w:ascii="宋体" w:hAnsi="宋体" w:eastAsia="宋体" w:cs="宋体"/>
          <w:color w:val="auto"/>
        </w:rPr>
        <w:t>工程名称：                                                    第  页 共  页</w:t>
      </w:r>
    </w:p>
    <w:tbl>
      <w:tblPr>
        <w:tblStyle w:val="6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1B56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5EBA52D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1080" w:type="dxa"/>
            <w:tcBorders>
              <w:bottom w:val="single" w:color="auto" w:sz="4" w:space="0"/>
            </w:tcBorders>
            <w:vAlign w:val="center"/>
          </w:tcPr>
          <w:p w14:paraId="112F94C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编码</w:t>
            </w:r>
          </w:p>
        </w:tc>
        <w:tc>
          <w:tcPr>
            <w:tcW w:w="1800" w:type="dxa"/>
            <w:tcBorders>
              <w:bottom w:val="single" w:color="auto" w:sz="4" w:space="0"/>
            </w:tcBorders>
            <w:vAlign w:val="center"/>
          </w:tcPr>
          <w:p w14:paraId="7F04F6B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材料或设备名称</w:t>
            </w:r>
          </w:p>
        </w:tc>
        <w:tc>
          <w:tcPr>
            <w:tcW w:w="1260" w:type="dxa"/>
            <w:tcBorders>
              <w:bottom w:val="single" w:color="auto" w:sz="4" w:space="0"/>
            </w:tcBorders>
            <w:vAlign w:val="center"/>
          </w:tcPr>
          <w:p w14:paraId="36E171C6">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规格、型号</w:t>
            </w:r>
          </w:p>
        </w:tc>
        <w:tc>
          <w:tcPr>
            <w:tcW w:w="1260" w:type="dxa"/>
            <w:tcBorders>
              <w:bottom w:val="single" w:color="auto" w:sz="4" w:space="0"/>
            </w:tcBorders>
            <w:vAlign w:val="center"/>
          </w:tcPr>
          <w:p w14:paraId="5FEBDD44">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单位</w:t>
            </w:r>
          </w:p>
        </w:tc>
        <w:tc>
          <w:tcPr>
            <w:tcW w:w="1260" w:type="dxa"/>
            <w:tcBorders>
              <w:bottom w:val="single" w:color="auto" w:sz="4" w:space="0"/>
            </w:tcBorders>
            <w:vAlign w:val="center"/>
          </w:tcPr>
          <w:p w14:paraId="1E9D644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数量</w:t>
            </w:r>
          </w:p>
        </w:tc>
        <w:tc>
          <w:tcPr>
            <w:tcW w:w="1260" w:type="dxa"/>
            <w:tcBorders>
              <w:bottom w:val="single" w:color="auto" w:sz="4" w:space="0"/>
            </w:tcBorders>
            <w:vAlign w:val="center"/>
          </w:tcPr>
          <w:p w14:paraId="6BA7A10B">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单价（元）</w:t>
            </w:r>
          </w:p>
        </w:tc>
        <w:tc>
          <w:tcPr>
            <w:tcW w:w="1260" w:type="dxa"/>
            <w:tcBorders>
              <w:bottom w:val="single" w:color="auto" w:sz="4" w:space="0"/>
            </w:tcBorders>
            <w:vAlign w:val="center"/>
          </w:tcPr>
          <w:p w14:paraId="52A9368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备 注</w:t>
            </w:r>
          </w:p>
        </w:tc>
      </w:tr>
      <w:tr w14:paraId="46B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2834A834">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（1）</w:t>
            </w:r>
          </w:p>
        </w:tc>
        <w:tc>
          <w:tcPr>
            <w:tcW w:w="1080" w:type="dxa"/>
            <w:vAlign w:val="center"/>
          </w:tcPr>
          <w:p w14:paraId="031B78A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（2）</w:t>
            </w:r>
          </w:p>
        </w:tc>
        <w:tc>
          <w:tcPr>
            <w:tcW w:w="1800" w:type="dxa"/>
            <w:vAlign w:val="center"/>
          </w:tcPr>
          <w:p w14:paraId="7D0F0D1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（3）</w:t>
            </w:r>
          </w:p>
        </w:tc>
        <w:tc>
          <w:tcPr>
            <w:tcW w:w="1260" w:type="dxa"/>
            <w:vAlign w:val="center"/>
          </w:tcPr>
          <w:p w14:paraId="1CEECF04">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（4）</w:t>
            </w:r>
          </w:p>
        </w:tc>
        <w:tc>
          <w:tcPr>
            <w:tcW w:w="1260" w:type="dxa"/>
            <w:vAlign w:val="center"/>
          </w:tcPr>
          <w:p w14:paraId="3DB69BB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（5）</w:t>
            </w:r>
          </w:p>
        </w:tc>
        <w:tc>
          <w:tcPr>
            <w:tcW w:w="1260" w:type="dxa"/>
            <w:vAlign w:val="center"/>
          </w:tcPr>
          <w:p w14:paraId="472E71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297BDC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260" w:type="dxa"/>
            <w:vAlign w:val="center"/>
          </w:tcPr>
          <w:p w14:paraId="4682EC3F">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（6）</w:t>
            </w:r>
          </w:p>
        </w:tc>
      </w:tr>
      <w:tr w14:paraId="6B96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257D6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5D1214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014ED30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71C7E31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7F6CE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115F8D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2840305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85498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2632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2C917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7D238B6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53016A6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FC607B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C4D68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7815EA3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72DC6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54795C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3A34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01D9E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1DA7B3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32305E9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0C377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D083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58FDE6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A7A59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273CF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6E2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8BE7E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5ED73A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6CC470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2070FB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223B017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556690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50CC9AE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55BA5B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402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B238C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3A376F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176B945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7E86DF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6A42E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25AD8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A5296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D1F0EA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61B8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7BB5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03A4AC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7C5FF9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5B7B1C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E11801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1FDCF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BEDB08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56966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9C4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38633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05B31CA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6DE565C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A4ECD0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B92B7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761454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4DA560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00A6F2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6A0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4E8BF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695851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5C8D212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0C8236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D3D6A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706DBB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5CCF156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284467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3713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CCBE69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1D0060D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1A1AC57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EC7CA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038FB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AEC05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7EAD5AC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96AB9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B7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2E85F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040B90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27F8548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776B8C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02877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7502C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EA242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3B320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C8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0BC21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tcPr>
          <w:p w14:paraId="449C771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800" w:type="dxa"/>
          </w:tcPr>
          <w:p w14:paraId="141C24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4AE56F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503926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2A21111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E0C493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70DE577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bl>
    <w:p w14:paraId="30B2EA40">
      <w:pPr>
        <w:widowControl/>
        <w:tabs>
          <w:tab w:val="left" w:pos="1470"/>
        </w:tabs>
        <w:ind w:left="480" w:hanging="420" w:hangingChars="200"/>
        <w:rPr>
          <w:rFonts w:hint="eastAsia" w:ascii="宋体" w:hAnsi="宋体" w:eastAsia="宋体" w:cs="宋体"/>
          <w:color w:val="auto"/>
        </w:rPr>
      </w:pPr>
      <w:r>
        <w:rPr>
          <w:rFonts w:hint="eastAsia" w:ascii="宋体" w:hAnsi="宋体" w:eastAsia="宋体" w:cs="宋体"/>
          <w:color w:val="auto"/>
        </w:rPr>
        <w:t>注：1、表（1）（2）（3）（5）（6）栏由</w:t>
      </w:r>
      <w:r>
        <w:rPr>
          <w:rFonts w:hint="eastAsia" w:ascii="宋体" w:hAnsi="宋体" w:eastAsia="宋体" w:cs="宋体"/>
          <w:color w:val="auto"/>
          <w:lang w:eastAsia="zh-CN"/>
        </w:rPr>
        <w:t>采购人</w:t>
      </w:r>
      <w:r>
        <w:rPr>
          <w:rFonts w:hint="eastAsia" w:ascii="宋体" w:hAnsi="宋体" w:eastAsia="宋体" w:cs="宋体"/>
          <w:color w:val="auto"/>
        </w:rPr>
        <w:t>按需要提出，</w:t>
      </w:r>
      <w:r>
        <w:rPr>
          <w:rFonts w:hint="eastAsia" w:ascii="宋体" w:hAnsi="宋体" w:eastAsia="宋体" w:cs="宋体"/>
          <w:color w:val="auto"/>
          <w:lang w:eastAsia="zh-CN"/>
        </w:rPr>
        <w:t>供应商</w:t>
      </w:r>
      <w:r>
        <w:rPr>
          <w:rFonts w:hint="eastAsia" w:ascii="宋体" w:hAnsi="宋体" w:eastAsia="宋体" w:cs="宋体"/>
          <w:color w:val="auto"/>
        </w:rPr>
        <w:t>可补充。</w:t>
      </w:r>
    </w:p>
    <w:p w14:paraId="29D9F935">
      <w:pPr>
        <w:widowControl/>
        <w:tabs>
          <w:tab w:val="center" w:pos="4755"/>
          <w:tab w:val="right" w:pos="9070"/>
        </w:tabs>
        <w:ind w:left="227" w:leftChars="108" w:firstLine="210" w:firstLineChars="100"/>
        <w:rPr>
          <w:rFonts w:hint="eastAsia" w:ascii="宋体" w:hAnsi="宋体" w:eastAsia="宋体" w:cs="宋体"/>
          <w:color w:val="auto"/>
        </w:rPr>
      </w:pPr>
      <w:r>
        <w:rPr>
          <w:rFonts w:hint="eastAsia" w:ascii="宋体" w:hAnsi="宋体" w:eastAsia="宋体" w:cs="宋体"/>
          <w:color w:val="auto"/>
        </w:rPr>
        <w:t>2、本表的材料及设备包括原材料、燃料、构配件以及按规定应计入建筑安装工程造价的设备。</w:t>
      </w:r>
    </w:p>
    <w:p w14:paraId="2B515C08">
      <w:pPr>
        <w:widowControl/>
        <w:tabs>
          <w:tab w:val="center" w:pos="4755"/>
          <w:tab w:val="right" w:pos="9070"/>
        </w:tabs>
        <w:ind w:firstLine="315" w:firstLineChars="150"/>
        <w:rPr>
          <w:rFonts w:hint="eastAsia" w:ascii="宋体" w:hAnsi="宋体" w:eastAsia="宋体" w:cs="宋体"/>
          <w:color w:val="auto"/>
        </w:rPr>
        <w:sectPr>
          <w:pgSz w:w="11906" w:h="16838"/>
          <w:pgMar w:top="1134" w:right="1247" w:bottom="1134" w:left="1247" w:header="720" w:footer="720" w:gutter="0"/>
          <w:pgNumType w:fmt="decimal"/>
          <w:cols w:space="720" w:num="1"/>
          <w:docGrid w:linePitch="312" w:charSpace="0"/>
        </w:sectPr>
      </w:pPr>
      <w:r>
        <w:rPr>
          <w:rFonts w:hint="eastAsia" w:ascii="宋体" w:hAnsi="宋体" w:eastAsia="宋体" w:cs="宋体"/>
          <w:color w:val="auto"/>
        </w:rPr>
        <w:t xml:space="preserve"> 3、</w:t>
      </w:r>
      <w:r>
        <w:rPr>
          <w:rFonts w:hint="eastAsia" w:ascii="宋体" w:hAnsi="宋体" w:eastAsia="宋体" w:cs="宋体"/>
          <w:color w:val="auto"/>
          <w:lang w:eastAsia="zh-CN"/>
        </w:rPr>
        <w:t>采购人</w:t>
      </w:r>
      <w:r>
        <w:rPr>
          <w:rFonts w:hint="eastAsia" w:ascii="宋体" w:hAnsi="宋体" w:eastAsia="宋体" w:cs="宋体"/>
          <w:color w:val="auto"/>
        </w:rPr>
        <w:t>指定、提供或暂定的材料和设备，按杭州市工程量清单计价实施细则的规定填写。</w:t>
      </w:r>
    </w:p>
    <w:p w14:paraId="51FDB2A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表1-7  主要机械台班价格表</w:t>
      </w:r>
    </w:p>
    <w:p w14:paraId="7E31F07C">
      <w:pPr>
        <w:widowControl/>
        <w:tabs>
          <w:tab w:val="center" w:pos="4755"/>
          <w:tab w:val="right" w:pos="9070"/>
        </w:tabs>
        <w:ind w:firstLine="210" w:firstLineChars="100"/>
        <w:rPr>
          <w:rFonts w:hint="eastAsia" w:ascii="宋体" w:hAnsi="宋体" w:eastAsia="宋体" w:cs="宋体"/>
          <w:color w:val="auto"/>
        </w:rPr>
      </w:pPr>
      <w:r>
        <w:rPr>
          <w:rFonts w:hint="eastAsia" w:ascii="宋体" w:hAnsi="宋体" w:eastAsia="宋体" w:cs="宋体"/>
          <w:color w:val="auto"/>
        </w:rPr>
        <w:t>工程名称：</w:t>
      </w:r>
      <w:r>
        <w:rPr>
          <w:rFonts w:hint="eastAsia" w:ascii="宋体" w:hAnsi="宋体" w:eastAsia="宋体" w:cs="宋体"/>
          <w:color w:val="auto"/>
          <w:lang w:val="en-US" w:eastAsia="zh-CN"/>
        </w:rPr>
        <w:t xml:space="preserve">                                                  </w:t>
      </w:r>
      <w:r>
        <w:rPr>
          <w:rFonts w:hint="eastAsia" w:ascii="宋体" w:hAnsi="宋体" w:eastAsia="宋体" w:cs="宋体"/>
          <w:color w:val="auto"/>
        </w:rPr>
        <w:t>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60"/>
        <w:gridCol w:w="1244"/>
        <w:gridCol w:w="1260"/>
        <w:gridCol w:w="2340"/>
      </w:tblGrid>
      <w:tr w14:paraId="27ED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2" w:type="dxa"/>
            <w:vAlign w:val="center"/>
          </w:tcPr>
          <w:p w14:paraId="264DEBD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3060" w:type="dxa"/>
            <w:vAlign w:val="center"/>
          </w:tcPr>
          <w:p w14:paraId="0CC03053">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机械设备名称</w:t>
            </w:r>
          </w:p>
        </w:tc>
        <w:tc>
          <w:tcPr>
            <w:tcW w:w="1244" w:type="dxa"/>
            <w:vAlign w:val="center"/>
          </w:tcPr>
          <w:p w14:paraId="2F6FD863">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单位</w:t>
            </w:r>
          </w:p>
        </w:tc>
        <w:tc>
          <w:tcPr>
            <w:tcW w:w="1260" w:type="dxa"/>
            <w:vAlign w:val="center"/>
          </w:tcPr>
          <w:p w14:paraId="50FB70C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数量</w:t>
            </w:r>
          </w:p>
        </w:tc>
        <w:tc>
          <w:tcPr>
            <w:tcW w:w="2340" w:type="dxa"/>
            <w:vAlign w:val="center"/>
          </w:tcPr>
          <w:p w14:paraId="7A053EE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单价（元）</w:t>
            </w:r>
          </w:p>
        </w:tc>
      </w:tr>
      <w:tr w14:paraId="671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vAlign w:val="center"/>
          </w:tcPr>
          <w:p w14:paraId="1FCD23C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（1）</w:t>
            </w:r>
          </w:p>
        </w:tc>
        <w:tc>
          <w:tcPr>
            <w:tcW w:w="3060" w:type="dxa"/>
            <w:vAlign w:val="center"/>
          </w:tcPr>
          <w:p w14:paraId="143DABA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（2）</w:t>
            </w:r>
          </w:p>
        </w:tc>
        <w:tc>
          <w:tcPr>
            <w:tcW w:w="1244" w:type="dxa"/>
            <w:vAlign w:val="center"/>
          </w:tcPr>
          <w:p w14:paraId="18EAE4A4">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台班</w:t>
            </w:r>
          </w:p>
        </w:tc>
        <w:tc>
          <w:tcPr>
            <w:tcW w:w="1260" w:type="dxa"/>
          </w:tcPr>
          <w:p w14:paraId="705217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2340" w:type="dxa"/>
          </w:tcPr>
          <w:p w14:paraId="570F86C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5F3D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CCF54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68FD5EF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24BD67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36751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316821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129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7DAE8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43A44B2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58714F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07412E4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2A5555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44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836E37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77F5822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5860B7F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265ABB3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240B867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FA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4F9305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234CFBE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5C38ED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4CC2A4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600DD9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3E1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CAD75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3E3354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7ED8AC5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A7145A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2355FE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28FA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95EFD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69F4AA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5C41B7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21725A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2B0A427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033B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5A495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0A475E2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69EE1B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35EC24C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15AFED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701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606F1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7D1A22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417454B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6821B0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6528633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4CFF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537EE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40500B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233449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4B61D9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1B5406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76C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45DED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477EC4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31968D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2155E2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347BF5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2E0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203AD7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5DACD1A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0CC09F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0A2B60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09B92FB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5D18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D6C12C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02FB1E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3E971E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1F2AA1B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35F9D7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1BA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53A31D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3060" w:type="dxa"/>
          </w:tcPr>
          <w:p w14:paraId="7A5418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44" w:type="dxa"/>
          </w:tcPr>
          <w:p w14:paraId="0E5AF27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260" w:type="dxa"/>
          </w:tcPr>
          <w:p w14:paraId="03625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2340" w:type="dxa"/>
          </w:tcPr>
          <w:p w14:paraId="3624A6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bl>
    <w:p w14:paraId="4D155978">
      <w:pPr>
        <w:widowControl/>
        <w:tabs>
          <w:tab w:val="center" w:pos="4755"/>
          <w:tab w:val="right" w:pos="9070"/>
        </w:tabs>
        <w:ind w:firstLine="210" w:firstLineChars="100"/>
        <w:rPr>
          <w:rFonts w:hint="eastAsia" w:ascii="宋体" w:hAnsi="宋体" w:eastAsia="宋体" w:cs="宋体"/>
          <w:color w:val="auto"/>
        </w:rPr>
      </w:pPr>
      <w:r>
        <w:rPr>
          <w:rFonts w:hint="eastAsia" w:ascii="宋体" w:hAnsi="宋体" w:eastAsia="宋体" w:cs="宋体"/>
          <w:color w:val="auto"/>
        </w:rPr>
        <w:t>注：表（1）（2）由</w:t>
      </w:r>
      <w:r>
        <w:rPr>
          <w:rFonts w:hint="eastAsia" w:ascii="宋体" w:hAnsi="宋体" w:eastAsia="宋体" w:cs="宋体"/>
          <w:color w:val="auto"/>
          <w:lang w:eastAsia="zh-CN"/>
        </w:rPr>
        <w:t>采购人</w:t>
      </w:r>
      <w:r>
        <w:rPr>
          <w:rFonts w:hint="eastAsia" w:ascii="宋体" w:hAnsi="宋体" w:eastAsia="宋体" w:cs="宋体"/>
          <w:color w:val="auto"/>
        </w:rPr>
        <w:t>按需要提出，</w:t>
      </w:r>
      <w:r>
        <w:rPr>
          <w:rFonts w:hint="eastAsia" w:ascii="宋体" w:hAnsi="宋体" w:eastAsia="宋体" w:cs="宋体"/>
          <w:color w:val="auto"/>
          <w:lang w:eastAsia="zh-CN"/>
        </w:rPr>
        <w:t>供应商</w:t>
      </w:r>
      <w:r>
        <w:rPr>
          <w:rFonts w:hint="eastAsia" w:ascii="宋体" w:hAnsi="宋体" w:eastAsia="宋体" w:cs="宋体"/>
          <w:color w:val="auto"/>
        </w:rPr>
        <w:t>可补充。</w:t>
      </w:r>
    </w:p>
    <w:p w14:paraId="2DF18E30">
      <w:pPr>
        <w:widowControl/>
        <w:tabs>
          <w:tab w:val="center" w:pos="4755"/>
          <w:tab w:val="right" w:pos="9070"/>
        </w:tabs>
        <w:ind w:firstLine="210" w:firstLineChars="100"/>
        <w:rPr>
          <w:rFonts w:hint="eastAsia" w:ascii="宋体" w:hAnsi="宋体" w:eastAsia="宋体" w:cs="宋体"/>
          <w:color w:val="auto"/>
          <w:szCs w:val="28"/>
        </w:rPr>
      </w:pPr>
    </w:p>
    <w:p w14:paraId="6F8E0555">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sectPr>
          <w:pgSz w:w="11906" w:h="16838"/>
          <w:pgMar w:top="1134" w:right="1247" w:bottom="1134" w:left="1247" w:header="720" w:footer="720" w:gutter="0"/>
          <w:pgNumType w:fmt="decimal"/>
          <w:cols w:space="720" w:num="1"/>
          <w:docGrid w:linePitch="312" w:charSpace="0"/>
        </w:sectPr>
      </w:pPr>
    </w:p>
    <w:p w14:paraId="2A8C39B7">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表2-1  分部分项工程量清单综合单价分析表</w:t>
      </w:r>
    </w:p>
    <w:p w14:paraId="623A3EA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工程名称：                                                                           第   页共   页</w:t>
      </w:r>
    </w:p>
    <w:tbl>
      <w:tblPr>
        <w:tblStyle w:val="63"/>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528"/>
        <w:gridCol w:w="992"/>
        <w:gridCol w:w="902"/>
        <w:gridCol w:w="1080"/>
        <w:gridCol w:w="1080"/>
        <w:gridCol w:w="1080"/>
        <w:gridCol w:w="1080"/>
        <w:gridCol w:w="900"/>
        <w:gridCol w:w="1080"/>
        <w:gridCol w:w="1080"/>
        <w:gridCol w:w="1440"/>
      </w:tblGrid>
      <w:tr w14:paraId="3CB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vAlign w:val="center"/>
          </w:tcPr>
          <w:p w14:paraId="58A5FD3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1515" w:type="dxa"/>
            <w:vMerge w:val="restart"/>
            <w:vAlign w:val="center"/>
          </w:tcPr>
          <w:p w14:paraId="73C6717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编号</w:t>
            </w:r>
          </w:p>
        </w:tc>
        <w:tc>
          <w:tcPr>
            <w:tcW w:w="1528" w:type="dxa"/>
            <w:vMerge w:val="restart"/>
            <w:vAlign w:val="center"/>
          </w:tcPr>
          <w:p w14:paraId="755723B3">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名称</w:t>
            </w:r>
          </w:p>
        </w:tc>
        <w:tc>
          <w:tcPr>
            <w:tcW w:w="992" w:type="dxa"/>
            <w:vMerge w:val="restart"/>
            <w:vAlign w:val="center"/>
          </w:tcPr>
          <w:p w14:paraId="5EBC97F4">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计量单位</w:t>
            </w:r>
          </w:p>
        </w:tc>
        <w:tc>
          <w:tcPr>
            <w:tcW w:w="902" w:type="dxa"/>
            <w:vMerge w:val="restart"/>
            <w:vAlign w:val="center"/>
          </w:tcPr>
          <w:p w14:paraId="3602A9C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数量</w:t>
            </w:r>
          </w:p>
        </w:tc>
        <w:tc>
          <w:tcPr>
            <w:tcW w:w="7380" w:type="dxa"/>
            <w:gridSpan w:val="7"/>
            <w:vAlign w:val="center"/>
          </w:tcPr>
          <w:p w14:paraId="7E156DBB">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综  合  单  价（元）</w:t>
            </w:r>
          </w:p>
        </w:tc>
        <w:tc>
          <w:tcPr>
            <w:tcW w:w="1440" w:type="dxa"/>
            <w:vMerge w:val="restart"/>
            <w:vAlign w:val="center"/>
          </w:tcPr>
          <w:p w14:paraId="4858886C">
            <w:pPr>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合计(元)</w:t>
            </w:r>
          </w:p>
        </w:tc>
      </w:tr>
      <w:tr w14:paraId="4805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Pr>
          <w:p w14:paraId="213DE0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515" w:type="dxa"/>
            <w:vMerge w:val="continue"/>
          </w:tcPr>
          <w:p w14:paraId="4B34B9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528" w:type="dxa"/>
            <w:vMerge w:val="continue"/>
          </w:tcPr>
          <w:p w14:paraId="1B1530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992" w:type="dxa"/>
            <w:vMerge w:val="continue"/>
          </w:tcPr>
          <w:p w14:paraId="6B5086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902" w:type="dxa"/>
            <w:vMerge w:val="continue"/>
          </w:tcPr>
          <w:p w14:paraId="4BAAF4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c>
          <w:tcPr>
            <w:tcW w:w="1080" w:type="dxa"/>
            <w:vAlign w:val="center"/>
          </w:tcPr>
          <w:p w14:paraId="666116E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人工费</w:t>
            </w:r>
          </w:p>
        </w:tc>
        <w:tc>
          <w:tcPr>
            <w:tcW w:w="1080" w:type="dxa"/>
            <w:vAlign w:val="center"/>
          </w:tcPr>
          <w:p w14:paraId="5FECA1B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材料费</w:t>
            </w:r>
          </w:p>
        </w:tc>
        <w:tc>
          <w:tcPr>
            <w:tcW w:w="1080" w:type="dxa"/>
            <w:vAlign w:val="center"/>
          </w:tcPr>
          <w:p w14:paraId="2C335B5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机械费</w:t>
            </w:r>
          </w:p>
        </w:tc>
        <w:tc>
          <w:tcPr>
            <w:tcW w:w="1080" w:type="dxa"/>
            <w:vAlign w:val="center"/>
          </w:tcPr>
          <w:p w14:paraId="53C81CE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管理费</w:t>
            </w:r>
          </w:p>
        </w:tc>
        <w:tc>
          <w:tcPr>
            <w:tcW w:w="900" w:type="dxa"/>
            <w:vAlign w:val="center"/>
          </w:tcPr>
          <w:p w14:paraId="664CE97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利润</w:t>
            </w:r>
          </w:p>
        </w:tc>
        <w:tc>
          <w:tcPr>
            <w:tcW w:w="1080" w:type="dxa"/>
            <w:vAlign w:val="center"/>
          </w:tcPr>
          <w:p w14:paraId="31759F9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风险费用</w:t>
            </w:r>
          </w:p>
        </w:tc>
        <w:tc>
          <w:tcPr>
            <w:tcW w:w="1080" w:type="dxa"/>
            <w:vAlign w:val="center"/>
          </w:tcPr>
          <w:p w14:paraId="1DFE9A8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小计</w:t>
            </w:r>
          </w:p>
        </w:tc>
        <w:tc>
          <w:tcPr>
            <w:tcW w:w="1440" w:type="dxa"/>
            <w:vMerge w:val="continue"/>
          </w:tcPr>
          <w:p w14:paraId="0BD7D1A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r w14:paraId="2ED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Pr>
          <w:p w14:paraId="75A1A00D">
            <w:pPr>
              <w:keepNext/>
              <w:keepLines/>
              <w:widowControl/>
              <w:tabs>
                <w:tab w:val="center" w:pos="4755"/>
                <w:tab w:val="right" w:pos="9070"/>
              </w:tabs>
              <w:spacing w:before="100" w:beforeAutospacing="1" w:after="100" w:afterAutospacing="1" w:line="576" w:lineRule="auto"/>
              <w:ind w:firstLine="315" w:firstLineChars="150"/>
              <w:outlineLvl w:val="0"/>
              <w:rPr>
                <w:rFonts w:hint="eastAsia" w:ascii="宋体" w:hAnsi="宋体" w:eastAsia="宋体" w:cs="宋体"/>
                <w:color w:val="auto"/>
              </w:rPr>
            </w:pPr>
          </w:p>
        </w:tc>
        <w:tc>
          <w:tcPr>
            <w:tcW w:w="1515" w:type="dxa"/>
          </w:tcPr>
          <w:p w14:paraId="5AED82E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（1）</w:t>
            </w:r>
          </w:p>
        </w:tc>
        <w:tc>
          <w:tcPr>
            <w:tcW w:w="1528" w:type="dxa"/>
          </w:tcPr>
          <w:p w14:paraId="38DE7EF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（2）</w:t>
            </w:r>
          </w:p>
        </w:tc>
        <w:tc>
          <w:tcPr>
            <w:tcW w:w="992" w:type="dxa"/>
          </w:tcPr>
          <w:p w14:paraId="7B49CFE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（3）</w:t>
            </w:r>
          </w:p>
        </w:tc>
        <w:tc>
          <w:tcPr>
            <w:tcW w:w="902" w:type="dxa"/>
          </w:tcPr>
          <w:p w14:paraId="459A2D06">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（4）</w:t>
            </w:r>
          </w:p>
        </w:tc>
        <w:tc>
          <w:tcPr>
            <w:tcW w:w="1080" w:type="dxa"/>
          </w:tcPr>
          <w:p w14:paraId="2E94FF1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(5)</w:t>
            </w:r>
          </w:p>
        </w:tc>
        <w:tc>
          <w:tcPr>
            <w:tcW w:w="1080" w:type="dxa"/>
          </w:tcPr>
          <w:p w14:paraId="44054876">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(6)</w:t>
            </w:r>
          </w:p>
        </w:tc>
        <w:tc>
          <w:tcPr>
            <w:tcW w:w="1080" w:type="dxa"/>
          </w:tcPr>
          <w:p w14:paraId="10CE4485">
            <w:pPr>
              <w:widowControl/>
              <w:tabs>
                <w:tab w:val="center" w:pos="4755"/>
                <w:tab w:val="right" w:pos="9070"/>
              </w:tabs>
              <w:spacing w:before="100" w:beforeAutospacing="1" w:after="100" w:afterAutospacing="1"/>
              <w:ind w:firstLine="315" w:firstLineChars="150"/>
              <w:rPr>
                <w:rFonts w:hint="eastAsia" w:ascii="宋体" w:hAnsi="宋体" w:eastAsia="宋体" w:cs="宋体"/>
                <w:color w:val="auto"/>
              </w:rPr>
            </w:pPr>
            <w:r>
              <w:rPr>
                <w:rFonts w:hint="eastAsia" w:ascii="宋体" w:hAnsi="宋体" w:eastAsia="宋体" w:cs="宋体"/>
                <w:color w:val="auto"/>
              </w:rPr>
              <w:t>(7)</w:t>
            </w:r>
          </w:p>
        </w:tc>
        <w:tc>
          <w:tcPr>
            <w:tcW w:w="1080" w:type="dxa"/>
          </w:tcPr>
          <w:p w14:paraId="3138E847">
            <w:pPr>
              <w:widowControl/>
              <w:tabs>
                <w:tab w:val="center" w:pos="4755"/>
                <w:tab w:val="right" w:pos="9070"/>
              </w:tabs>
              <w:spacing w:before="100" w:beforeAutospacing="1" w:after="100" w:afterAutospacing="1"/>
              <w:ind w:firstLine="315" w:firstLineChars="150"/>
              <w:rPr>
                <w:rFonts w:hint="eastAsia" w:ascii="宋体" w:hAnsi="宋体" w:eastAsia="宋体" w:cs="宋体"/>
                <w:color w:val="auto"/>
              </w:rPr>
            </w:pPr>
            <w:r>
              <w:rPr>
                <w:rFonts w:hint="eastAsia" w:ascii="宋体" w:hAnsi="宋体" w:eastAsia="宋体" w:cs="宋体"/>
                <w:color w:val="auto"/>
              </w:rPr>
              <w:t>(8)</w:t>
            </w:r>
          </w:p>
        </w:tc>
        <w:tc>
          <w:tcPr>
            <w:tcW w:w="900" w:type="dxa"/>
          </w:tcPr>
          <w:p w14:paraId="66A4CAF6">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(9)</w:t>
            </w:r>
          </w:p>
        </w:tc>
        <w:tc>
          <w:tcPr>
            <w:tcW w:w="1080" w:type="dxa"/>
          </w:tcPr>
          <w:p w14:paraId="06AC8BB1">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（10）</w:t>
            </w:r>
          </w:p>
        </w:tc>
        <w:tc>
          <w:tcPr>
            <w:tcW w:w="1080" w:type="dxa"/>
          </w:tcPr>
          <w:p w14:paraId="79E716FC">
            <w:pPr>
              <w:widowControl/>
              <w:tabs>
                <w:tab w:val="center" w:pos="4755"/>
                <w:tab w:val="right" w:pos="9070"/>
              </w:tabs>
              <w:spacing w:before="100" w:beforeAutospacing="1" w:after="100" w:afterAutospacing="1"/>
              <w:ind w:firstLine="105" w:firstLineChars="50"/>
              <w:jc w:val="center"/>
              <w:rPr>
                <w:rFonts w:hint="eastAsia" w:ascii="宋体" w:hAnsi="宋体" w:eastAsia="宋体" w:cs="宋体"/>
                <w:color w:val="auto"/>
              </w:rPr>
            </w:pPr>
            <w:r>
              <w:rPr>
                <w:rFonts w:hint="eastAsia" w:ascii="宋体" w:hAnsi="宋体" w:eastAsia="宋体" w:cs="宋体"/>
                <w:color w:val="auto"/>
              </w:rPr>
              <w:t>(11)</w:t>
            </w:r>
          </w:p>
        </w:tc>
        <w:tc>
          <w:tcPr>
            <w:tcW w:w="1440" w:type="dxa"/>
          </w:tcPr>
          <w:p w14:paraId="13102BD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(4）*(11）</w:t>
            </w:r>
          </w:p>
        </w:tc>
      </w:tr>
      <w:tr w14:paraId="548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906F6BD">
            <w:pPr>
              <w:widowControl/>
              <w:tabs>
                <w:tab w:val="center" w:pos="4755"/>
                <w:tab w:val="right" w:pos="9070"/>
              </w:tabs>
              <w:spacing w:before="100" w:beforeAutospacing="1" w:after="100" w:afterAutospacing="1"/>
              <w:ind w:firstLine="315" w:firstLineChars="150"/>
              <w:jc w:val="center"/>
              <w:rPr>
                <w:rFonts w:hint="eastAsia" w:ascii="宋体" w:hAnsi="宋体" w:eastAsia="宋体" w:cs="宋体"/>
                <w:color w:val="auto"/>
              </w:rPr>
            </w:pPr>
            <w:r>
              <w:rPr>
                <w:rFonts w:hint="eastAsia" w:ascii="宋体" w:hAnsi="宋体" w:eastAsia="宋体" w:cs="宋体"/>
                <w:color w:val="auto"/>
              </w:rPr>
              <w:t>1</w:t>
            </w:r>
          </w:p>
        </w:tc>
        <w:tc>
          <w:tcPr>
            <w:tcW w:w="1515" w:type="dxa"/>
            <w:vAlign w:val="center"/>
          </w:tcPr>
          <w:p w14:paraId="4D1ED242">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（清单编码）</w:t>
            </w:r>
          </w:p>
        </w:tc>
        <w:tc>
          <w:tcPr>
            <w:tcW w:w="1528" w:type="dxa"/>
            <w:vAlign w:val="center"/>
          </w:tcPr>
          <w:p w14:paraId="1E30F61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(清单名称)</w:t>
            </w:r>
          </w:p>
        </w:tc>
        <w:tc>
          <w:tcPr>
            <w:tcW w:w="992" w:type="dxa"/>
          </w:tcPr>
          <w:p w14:paraId="76C8BC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2" w:type="dxa"/>
          </w:tcPr>
          <w:p w14:paraId="72853B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6845CEF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5AF3F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73D8A14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7913CD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0" w:type="dxa"/>
          </w:tcPr>
          <w:p w14:paraId="740254C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0654405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67EBAE9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tcPr>
          <w:p w14:paraId="7627A6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0A5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04FB190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515" w:type="dxa"/>
            <w:vAlign w:val="center"/>
          </w:tcPr>
          <w:p w14:paraId="539B1196">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（定额编号）</w:t>
            </w:r>
          </w:p>
        </w:tc>
        <w:tc>
          <w:tcPr>
            <w:tcW w:w="1528" w:type="dxa"/>
            <w:vAlign w:val="center"/>
          </w:tcPr>
          <w:p w14:paraId="120C3F6B">
            <w:pPr>
              <w:widowControl/>
              <w:tabs>
                <w:tab w:val="center" w:pos="4755"/>
                <w:tab w:val="right" w:pos="9070"/>
              </w:tabs>
              <w:spacing w:before="100" w:beforeAutospacing="1" w:after="100" w:afterAutospacing="1"/>
              <w:rPr>
                <w:rFonts w:hint="eastAsia" w:ascii="宋体" w:hAnsi="宋体" w:eastAsia="宋体" w:cs="宋体"/>
                <w:color w:val="auto"/>
              </w:rPr>
            </w:pPr>
            <w:r>
              <w:rPr>
                <w:rFonts w:hint="eastAsia" w:ascii="宋体" w:hAnsi="宋体" w:eastAsia="宋体" w:cs="宋体"/>
                <w:color w:val="auto"/>
              </w:rPr>
              <w:t>（定额名称）</w:t>
            </w:r>
          </w:p>
        </w:tc>
        <w:tc>
          <w:tcPr>
            <w:tcW w:w="992" w:type="dxa"/>
          </w:tcPr>
          <w:p w14:paraId="144094BE">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902" w:type="dxa"/>
          </w:tcPr>
          <w:p w14:paraId="66470ECB">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80" w:type="dxa"/>
          </w:tcPr>
          <w:p w14:paraId="6929909A">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80" w:type="dxa"/>
          </w:tcPr>
          <w:p w14:paraId="47EA3D67">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80" w:type="dxa"/>
          </w:tcPr>
          <w:p w14:paraId="44B4AE33">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80" w:type="dxa"/>
          </w:tcPr>
          <w:p w14:paraId="4CBBDBE1">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900" w:type="dxa"/>
          </w:tcPr>
          <w:p w14:paraId="4A9B6DDC">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80" w:type="dxa"/>
          </w:tcPr>
          <w:p w14:paraId="3B19F7E5">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080" w:type="dxa"/>
          </w:tcPr>
          <w:p w14:paraId="1488B952">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440" w:type="dxa"/>
          </w:tcPr>
          <w:p w14:paraId="60B19589">
            <w:pPr>
              <w:widowControl/>
              <w:tabs>
                <w:tab w:val="center" w:pos="4755"/>
                <w:tab w:val="right" w:pos="9070"/>
              </w:tabs>
              <w:spacing w:before="100" w:beforeAutospacing="1" w:after="100" w:afterAutospacing="1"/>
              <w:jc w:val="center"/>
              <w:rPr>
                <w:rFonts w:hint="eastAsia" w:ascii="宋体" w:hAnsi="宋体" w:eastAsia="宋体" w:cs="宋体"/>
                <w:color w:val="auto"/>
              </w:rPr>
            </w:pPr>
          </w:p>
        </w:tc>
      </w:tr>
      <w:tr w14:paraId="137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9DED3DC">
            <w:pPr>
              <w:widowControl/>
              <w:tabs>
                <w:tab w:val="center" w:pos="4755"/>
                <w:tab w:val="right" w:pos="9070"/>
              </w:tabs>
              <w:spacing w:before="100" w:beforeAutospacing="1" w:after="100" w:afterAutospacing="1"/>
              <w:jc w:val="center"/>
              <w:rPr>
                <w:rFonts w:hint="eastAsia" w:ascii="宋体" w:hAnsi="宋体" w:eastAsia="宋体" w:cs="宋体"/>
                <w:color w:val="auto"/>
              </w:rPr>
            </w:pPr>
          </w:p>
        </w:tc>
        <w:tc>
          <w:tcPr>
            <w:tcW w:w="1515" w:type="dxa"/>
            <w:vAlign w:val="center"/>
          </w:tcPr>
          <w:p w14:paraId="2C6FF2D6">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w:t>
            </w:r>
          </w:p>
        </w:tc>
        <w:tc>
          <w:tcPr>
            <w:tcW w:w="1528" w:type="dxa"/>
            <w:vAlign w:val="center"/>
          </w:tcPr>
          <w:p w14:paraId="086EEE0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w:t>
            </w:r>
          </w:p>
        </w:tc>
        <w:tc>
          <w:tcPr>
            <w:tcW w:w="992" w:type="dxa"/>
          </w:tcPr>
          <w:p w14:paraId="3050003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2" w:type="dxa"/>
          </w:tcPr>
          <w:p w14:paraId="2BC5F7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7AE0871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471EE2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6408BE8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36BC18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0" w:type="dxa"/>
          </w:tcPr>
          <w:p w14:paraId="042B8DC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78DCA2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41CB0E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tcPr>
          <w:p w14:paraId="1CA3FF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1D64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E6B2B24">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2</w:t>
            </w:r>
          </w:p>
        </w:tc>
        <w:tc>
          <w:tcPr>
            <w:tcW w:w="1515" w:type="dxa"/>
            <w:vAlign w:val="center"/>
          </w:tcPr>
          <w:p w14:paraId="58EAE569">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（清单编码）</w:t>
            </w:r>
          </w:p>
        </w:tc>
        <w:tc>
          <w:tcPr>
            <w:tcW w:w="1528" w:type="dxa"/>
            <w:vAlign w:val="center"/>
          </w:tcPr>
          <w:p w14:paraId="31AF12FF">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(清单名称)</w:t>
            </w:r>
          </w:p>
        </w:tc>
        <w:tc>
          <w:tcPr>
            <w:tcW w:w="992" w:type="dxa"/>
          </w:tcPr>
          <w:p w14:paraId="21DE4CB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2" w:type="dxa"/>
          </w:tcPr>
          <w:p w14:paraId="2EA342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70F087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057E47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3C0BDF2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4DC3385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0" w:type="dxa"/>
          </w:tcPr>
          <w:p w14:paraId="7801090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58EC34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7C6F22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tcPr>
          <w:p w14:paraId="4FAE425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415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417409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515" w:type="dxa"/>
            <w:vAlign w:val="center"/>
          </w:tcPr>
          <w:p w14:paraId="6F7D40F7">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（定额编号）</w:t>
            </w:r>
          </w:p>
        </w:tc>
        <w:tc>
          <w:tcPr>
            <w:tcW w:w="1528" w:type="dxa"/>
            <w:vAlign w:val="center"/>
          </w:tcPr>
          <w:p w14:paraId="03C41F6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（定额名称）</w:t>
            </w:r>
          </w:p>
        </w:tc>
        <w:tc>
          <w:tcPr>
            <w:tcW w:w="992" w:type="dxa"/>
          </w:tcPr>
          <w:p w14:paraId="61D5925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2" w:type="dxa"/>
          </w:tcPr>
          <w:p w14:paraId="156610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05C35CF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6B511B0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4BDC81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27A088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0" w:type="dxa"/>
          </w:tcPr>
          <w:p w14:paraId="56DBC11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78487EC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4899A31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tcPr>
          <w:p w14:paraId="6FA8A4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4DF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75F2C9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515" w:type="dxa"/>
            <w:vAlign w:val="center"/>
          </w:tcPr>
          <w:p w14:paraId="2EDB7B8A">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w:t>
            </w:r>
          </w:p>
        </w:tc>
        <w:tc>
          <w:tcPr>
            <w:tcW w:w="1528" w:type="dxa"/>
            <w:vAlign w:val="center"/>
          </w:tcPr>
          <w:p w14:paraId="2EBDB01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w:t>
            </w:r>
          </w:p>
        </w:tc>
        <w:tc>
          <w:tcPr>
            <w:tcW w:w="992" w:type="dxa"/>
          </w:tcPr>
          <w:p w14:paraId="242B9F0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2" w:type="dxa"/>
          </w:tcPr>
          <w:p w14:paraId="36F03AA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3916DD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320063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256741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34E981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900" w:type="dxa"/>
          </w:tcPr>
          <w:p w14:paraId="1620F4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613BA7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080" w:type="dxa"/>
          </w:tcPr>
          <w:p w14:paraId="654B31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c>
          <w:tcPr>
            <w:tcW w:w="1440" w:type="dxa"/>
          </w:tcPr>
          <w:p w14:paraId="708D7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color w:val="auto"/>
              </w:rPr>
            </w:pPr>
          </w:p>
        </w:tc>
      </w:tr>
      <w:tr w14:paraId="012A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037" w:type="dxa"/>
            <w:gridSpan w:val="12"/>
            <w:vAlign w:val="center"/>
          </w:tcPr>
          <w:p w14:paraId="0921581B">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合  计</w:t>
            </w:r>
          </w:p>
        </w:tc>
        <w:tc>
          <w:tcPr>
            <w:tcW w:w="1440" w:type="dxa"/>
          </w:tcPr>
          <w:p w14:paraId="3BD5928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color w:val="auto"/>
              </w:rPr>
            </w:pPr>
          </w:p>
        </w:tc>
      </w:tr>
    </w:tbl>
    <w:p w14:paraId="6F7368B2">
      <w:pPr>
        <w:widowControl/>
        <w:tabs>
          <w:tab w:val="center" w:pos="4755"/>
          <w:tab w:val="right" w:pos="9070"/>
        </w:tabs>
        <w:ind w:left="-91" w:leftChars="-171" w:hanging="268" w:hangingChars="128"/>
        <w:rPr>
          <w:rFonts w:hint="eastAsia" w:ascii="宋体" w:hAnsi="宋体" w:eastAsia="宋体" w:cs="宋体"/>
          <w:color w:val="auto"/>
        </w:rPr>
      </w:pPr>
      <w:r>
        <w:rPr>
          <w:rFonts w:hint="eastAsia" w:ascii="宋体" w:hAnsi="宋体" w:eastAsia="宋体" w:cs="宋体"/>
          <w:color w:val="auto"/>
        </w:rPr>
        <w:t>注： 表（1）～（4）栏中的清单编号、清单名称、清单计量单位和数量由</w:t>
      </w:r>
      <w:r>
        <w:rPr>
          <w:rFonts w:hint="eastAsia" w:ascii="宋体" w:hAnsi="宋体" w:eastAsia="宋体" w:cs="宋体"/>
          <w:color w:val="auto"/>
          <w:lang w:eastAsia="zh-CN"/>
        </w:rPr>
        <w:t>采购人</w:t>
      </w:r>
      <w:r>
        <w:rPr>
          <w:rFonts w:hint="eastAsia" w:ascii="宋体" w:hAnsi="宋体" w:eastAsia="宋体" w:cs="宋体"/>
          <w:color w:val="auto"/>
        </w:rPr>
        <w:t>按需要提出。</w:t>
      </w:r>
    </w:p>
    <w:p w14:paraId="57BB0B2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表2-2  措施项目清单分析表</w:t>
      </w:r>
    </w:p>
    <w:p w14:paraId="465E8D1F">
      <w:pPr>
        <w:widowControl/>
        <w:tabs>
          <w:tab w:val="center" w:pos="4755"/>
          <w:tab w:val="right" w:pos="9070"/>
        </w:tabs>
        <w:ind w:left="-91" w:leftChars="-171" w:hanging="268" w:hangingChars="128"/>
        <w:rPr>
          <w:rFonts w:hint="eastAsia" w:ascii="宋体" w:hAnsi="宋体" w:eastAsia="宋体" w:cs="宋体"/>
          <w:color w:val="auto"/>
        </w:rPr>
      </w:pPr>
      <w:r>
        <w:rPr>
          <w:rFonts w:hint="eastAsia" w:ascii="宋体" w:hAnsi="宋体" w:eastAsia="宋体" w:cs="宋体"/>
          <w:color w:val="auto"/>
        </w:rPr>
        <w:t>工程名称：</w:t>
      </w:r>
    </w:p>
    <w:p w14:paraId="741FF6C1">
      <w:pPr>
        <w:widowControl/>
        <w:tabs>
          <w:tab w:val="center" w:pos="4755"/>
          <w:tab w:val="right" w:pos="9070"/>
        </w:tabs>
        <w:ind w:left="-91" w:leftChars="-171" w:hanging="268" w:hangingChars="128"/>
        <w:rPr>
          <w:rFonts w:hint="eastAsia" w:ascii="宋体" w:hAnsi="宋体" w:eastAsia="宋体" w:cs="宋体"/>
          <w:color w:val="auto"/>
        </w:rPr>
      </w:pPr>
      <w:r>
        <w:rPr>
          <w:rFonts w:hint="eastAsia" w:ascii="宋体" w:hAnsi="宋体" w:eastAsia="宋体" w:cs="宋体"/>
          <w:color w:val="auto"/>
        </w:rPr>
        <w:t>单位工程名称：                                                                                    第   页共   页</w:t>
      </w:r>
    </w:p>
    <w:tbl>
      <w:tblPr>
        <w:tblStyle w:val="63"/>
        <w:tblW w:w="153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213"/>
        <w:gridCol w:w="1488"/>
        <w:gridCol w:w="996"/>
        <w:gridCol w:w="912"/>
        <w:gridCol w:w="1068"/>
        <w:gridCol w:w="1080"/>
        <w:gridCol w:w="1044"/>
        <w:gridCol w:w="1116"/>
        <w:gridCol w:w="871"/>
        <w:gridCol w:w="1181"/>
        <w:gridCol w:w="996"/>
        <w:gridCol w:w="1440"/>
      </w:tblGrid>
      <w:tr w14:paraId="52066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32" w:type="dxa"/>
            <w:vMerge w:val="restart"/>
            <w:vAlign w:val="center"/>
          </w:tcPr>
          <w:p w14:paraId="713BA15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序号</w:t>
            </w:r>
          </w:p>
        </w:tc>
        <w:tc>
          <w:tcPr>
            <w:tcW w:w="2213" w:type="dxa"/>
            <w:vMerge w:val="restart"/>
            <w:vAlign w:val="center"/>
          </w:tcPr>
          <w:p w14:paraId="5A6CF65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编号</w:t>
            </w:r>
          </w:p>
        </w:tc>
        <w:tc>
          <w:tcPr>
            <w:tcW w:w="1488" w:type="dxa"/>
            <w:vMerge w:val="restart"/>
            <w:vAlign w:val="center"/>
          </w:tcPr>
          <w:p w14:paraId="212C95E0">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名称</w:t>
            </w:r>
          </w:p>
        </w:tc>
        <w:tc>
          <w:tcPr>
            <w:tcW w:w="996" w:type="dxa"/>
            <w:vMerge w:val="restart"/>
            <w:vAlign w:val="center"/>
          </w:tcPr>
          <w:p w14:paraId="3A1639A9">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计量</w:t>
            </w:r>
          </w:p>
          <w:p w14:paraId="00661C9F">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单位</w:t>
            </w:r>
          </w:p>
        </w:tc>
        <w:tc>
          <w:tcPr>
            <w:tcW w:w="912" w:type="dxa"/>
            <w:vMerge w:val="restart"/>
            <w:vAlign w:val="center"/>
          </w:tcPr>
          <w:p w14:paraId="2B3AB71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数量</w:t>
            </w:r>
          </w:p>
        </w:tc>
        <w:tc>
          <w:tcPr>
            <w:tcW w:w="7356" w:type="dxa"/>
            <w:gridSpan w:val="7"/>
            <w:tcBorders>
              <w:right w:val="single" w:color="auto" w:sz="4" w:space="0"/>
            </w:tcBorders>
            <w:vAlign w:val="center"/>
          </w:tcPr>
          <w:p w14:paraId="6A64196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综 合 单 价（元）</w:t>
            </w:r>
          </w:p>
        </w:tc>
        <w:tc>
          <w:tcPr>
            <w:tcW w:w="1440" w:type="dxa"/>
            <w:vMerge w:val="restart"/>
            <w:tcBorders>
              <w:left w:val="single" w:color="auto" w:sz="4" w:space="0"/>
            </w:tcBorders>
            <w:vAlign w:val="center"/>
          </w:tcPr>
          <w:p w14:paraId="2766E193">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合计</w:t>
            </w:r>
          </w:p>
          <w:p w14:paraId="4278F23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（元）</w:t>
            </w:r>
          </w:p>
        </w:tc>
      </w:tr>
      <w:tr w14:paraId="0364B3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32" w:type="dxa"/>
            <w:vMerge w:val="continue"/>
            <w:vAlign w:val="center"/>
          </w:tcPr>
          <w:p w14:paraId="0C196427">
            <w:pPr>
              <w:tabs>
                <w:tab w:val="left" w:pos="3780"/>
              </w:tabs>
              <w:ind w:firstLine="360"/>
              <w:jc w:val="center"/>
              <w:rPr>
                <w:rFonts w:hint="eastAsia" w:ascii="宋体" w:hAnsi="宋体" w:eastAsia="宋体" w:cs="宋体"/>
                <w:color w:val="auto"/>
              </w:rPr>
            </w:pPr>
          </w:p>
        </w:tc>
        <w:tc>
          <w:tcPr>
            <w:tcW w:w="2213" w:type="dxa"/>
            <w:vMerge w:val="continue"/>
            <w:vAlign w:val="center"/>
          </w:tcPr>
          <w:p w14:paraId="7B4E3ADC">
            <w:pPr>
              <w:tabs>
                <w:tab w:val="left" w:pos="3780"/>
              </w:tabs>
              <w:ind w:firstLine="360"/>
              <w:jc w:val="center"/>
              <w:rPr>
                <w:rFonts w:hint="eastAsia" w:ascii="宋体" w:hAnsi="宋体" w:eastAsia="宋体" w:cs="宋体"/>
                <w:color w:val="auto"/>
              </w:rPr>
            </w:pPr>
          </w:p>
        </w:tc>
        <w:tc>
          <w:tcPr>
            <w:tcW w:w="1488" w:type="dxa"/>
            <w:vMerge w:val="continue"/>
            <w:vAlign w:val="center"/>
          </w:tcPr>
          <w:p w14:paraId="603C3885">
            <w:pPr>
              <w:tabs>
                <w:tab w:val="left" w:pos="3780"/>
              </w:tabs>
              <w:ind w:firstLine="360"/>
              <w:jc w:val="center"/>
              <w:rPr>
                <w:rFonts w:hint="eastAsia" w:ascii="宋体" w:hAnsi="宋体" w:eastAsia="宋体" w:cs="宋体"/>
                <w:color w:val="auto"/>
              </w:rPr>
            </w:pPr>
          </w:p>
        </w:tc>
        <w:tc>
          <w:tcPr>
            <w:tcW w:w="996" w:type="dxa"/>
            <w:vMerge w:val="continue"/>
            <w:vAlign w:val="center"/>
          </w:tcPr>
          <w:p w14:paraId="32A773DC">
            <w:pPr>
              <w:tabs>
                <w:tab w:val="left" w:pos="3780"/>
              </w:tabs>
              <w:ind w:firstLine="360"/>
              <w:jc w:val="center"/>
              <w:rPr>
                <w:rFonts w:hint="eastAsia" w:ascii="宋体" w:hAnsi="宋体" w:eastAsia="宋体" w:cs="宋体"/>
                <w:color w:val="auto"/>
              </w:rPr>
            </w:pPr>
          </w:p>
        </w:tc>
        <w:tc>
          <w:tcPr>
            <w:tcW w:w="912" w:type="dxa"/>
            <w:vMerge w:val="continue"/>
            <w:vAlign w:val="center"/>
          </w:tcPr>
          <w:p w14:paraId="3D386964">
            <w:pPr>
              <w:tabs>
                <w:tab w:val="left" w:pos="3780"/>
              </w:tabs>
              <w:ind w:firstLine="360"/>
              <w:jc w:val="center"/>
              <w:rPr>
                <w:rFonts w:hint="eastAsia" w:ascii="宋体" w:hAnsi="宋体" w:eastAsia="宋体" w:cs="宋体"/>
                <w:color w:val="auto"/>
              </w:rPr>
            </w:pPr>
          </w:p>
        </w:tc>
        <w:tc>
          <w:tcPr>
            <w:tcW w:w="1068" w:type="dxa"/>
            <w:vAlign w:val="center"/>
          </w:tcPr>
          <w:p w14:paraId="36D97B48">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人工费</w:t>
            </w:r>
          </w:p>
        </w:tc>
        <w:tc>
          <w:tcPr>
            <w:tcW w:w="1080" w:type="dxa"/>
            <w:vAlign w:val="center"/>
          </w:tcPr>
          <w:p w14:paraId="0E023682">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材料费</w:t>
            </w:r>
          </w:p>
        </w:tc>
        <w:tc>
          <w:tcPr>
            <w:tcW w:w="1044" w:type="dxa"/>
            <w:vAlign w:val="center"/>
          </w:tcPr>
          <w:p w14:paraId="27E485D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机械费</w:t>
            </w:r>
          </w:p>
        </w:tc>
        <w:tc>
          <w:tcPr>
            <w:tcW w:w="1116" w:type="dxa"/>
            <w:vAlign w:val="center"/>
          </w:tcPr>
          <w:p w14:paraId="64EE9A8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管理费</w:t>
            </w:r>
          </w:p>
        </w:tc>
        <w:tc>
          <w:tcPr>
            <w:tcW w:w="871" w:type="dxa"/>
            <w:vAlign w:val="center"/>
          </w:tcPr>
          <w:p w14:paraId="30B03D0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利润</w:t>
            </w:r>
          </w:p>
        </w:tc>
        <w:tc>
          <w:tcPr>
            <w:tcW w:w="1181" w:type="dxa"/>
            <w:vAlign w:val="center"/>
          </w:tcPr>
          <w:p w14:paraId="1BCFE5E7">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风险费用</w:t>
            </w:r>
          </w:p>
        </w:tc>
        <w:tc>
          <w:tcPr>
            <w:tcW w:w="996" w:type="dxa"/>
            <w:tcBorders>
              <w:right w:val="single" w:color="auto" w:sz="4" w:space="0"/>
            </w:tcBorders>
            <w:vAlign w:val="center"/>
          </w:tcPr>
          <w:p w14:paraId="1DCD35BD">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小计</w:t>
            </w:r>
          </w:p>
        </w:tc>
        <w:tc>
          <w:tcPr>
            <w:tcW w:w="1440" w:type="dxa"/>
            <w:vMerge w:val="continue"/>
            <w:tcBorders>
              <w:left w:val="single" w:color="auto" w:sz="4" w:space="0"/>
            </w:tcBorders>
            <w:vAlign w:val="center"/>
          </w:tcPr>
          <w:p w14:paraId="6764DF2D">
            <w:pPr>
              <w:tabs>
                <w:tab w:val="left" w:pos="3780"/>
              </w:tabs>
              <w:ind w:firstLine="360"/>
              <w:jc w:val="center"/>
              <w:rPr>
                <w:rFonts w:hint="eastAsia" w:ascii="宋体" w:hAnsi="宋体" w:eastAsia="宋体" w:cs="宋体"/>
                <w:color w:val="auto"/>
              </w:rPr>
            </w:pPr>
          </w:p>
        </w:tc>
      </w:tr>
      <w:tr w14:paraId="2AD64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F209851">
            <w:pPr>
              <w:tabs>
                <w:tab w:val="left" w:pos="3780"/>
              </w:tabs>
              <w:jc w:val="center"/>
              <w:rPr>
                <w:rFonts w:hint="eastAsia" w:ascii="宋体" w:hAnsi="宋体" w:eastAsia="宋体" w:cs="宋体"/>
                <w:color w:val="auto"/>
              </w:rPr>
            </w:pPr>
          </w:p>
        </w:tc>
        <w:tc>
          <w:tcPr>
            <w:tcW w:w="2213" w:type="dxa"/>
            <w:vAlign w:val="center"/>
          </w:tcPr>
          <w:p w14:paraId="31C748F0">
            <w:pPr>
              <w:tabs>
                <w:tab w:val="left" w:pos="3780"/>
              </w:tabs>
              <w:jc w:val="center"/>
              <w:rPr>
                <w:rFonts w:hint="eastAsia" w:ascii="宋体" w:hAnsi="宋体" w:eastAsia="宋体" w:cs="宋体"/>
                <w:color w:val="auto"/>
              </w:rPr>
            </w:pPr>
            <w:r>
              <w:rPr>
                <w:rFonts w:hint="eastAsia" w:ascii="宋体" w:hAnsi="宋体" w:eastAsia="宋体" w:cs="宋体"/>
                <w:color w:val="auto"/>
              </w:rPr>
              <w:t>（1）</w:t>
            </w:r>
          </w:p>
        </w:tc>
        <w:tc>
          <w:tcPr>
            <w:tcW w:w="1488" w:type="dxa"/>
            <w:vAlign w:val="center"/>
          </w:tcPr>
          <w:p w14:paraId="2A23195F">
            <w:pPr>
              <w:tabs>
                <w:tab w:val="left" w:pos="3780"/>
              </w:tabs>
              <w:jc w:val="center"/>
              <w:rPr>
                <w:rFonts w:hint="eastAsia" w:ascii="宋体" w:hAnsi="宋体" w:eastAsia="宋体" w:cs="宋体"/>
                <w:color w:val="auto"/>
              </w:rPr>
            </w:pPr>
            <w:r>
              <w:rPr>
                <w:rFonts w:hint="eastAsia" w:ascii="宋体" w:hAnsi="宋体" w:eastAsia="宋体" w:cs="宋体"/>
                <w:color w:val="auto"/>
              </w:rPr>
              <w:t>（2）</w:t>
            </w:r>
          </w:p>
        </w:tc>
        <w:tc>
          <w:tcPr>
            <w:tcW w:w="996" w:type="dxa"/>
            <w:vAlign w:val="center"/>
          </w:tcPr>
          <w:p w14:paraId="0F313D2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（3）</w:t>
            </w:r>
          </w:p>
        </w:tc>
        <w:tc>
          <w:tcPr>
            <w:tcW w:w="912" w:type="dxa"/>
            <w:vAlign w:val="center"/>
          </w:tcPr>
          <w:p w14:paraId="2B8F4082">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（4）</w:t>
            </w:r>
          </w:p>
        </w:tc>
        <w:tc>
          <w:tcPr>
            <w:tcW w:w="1068" w:type="dxa"/>
            <w:vAlign w:val="center"/>
          </w:tcPr>
          <w:p w14:paraId="6A89C2DC">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(5)</w:t>
            </w:r>
          </w:p>
        </w:tc>
        <w:tc>
          <w:tcPr>
            <w:tcW w:w="1080" w:type="dxa"/>
            <w:vAlign w:val="center"/>
          </w:tcPr>
          <w:p w14:paraId="015DC9D5">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(6)</w:t>
            </w:r>
          </w:p>
        </w:tc>
        <w:tc>
          <w:tcPr>
            <w:tcW w:w="1044" w:type="dxa"/>
            <w:vAlign w:val="center"/>
          </w:tcPr>
          <w:p w14:paraId="3F09C5E9">
            <w:pPr>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(7)</w:t>
            </w:r>
          </w:p>
        </w:tc>
        <w:tc>
          <w:tcPr>
            <w:tcW w:w="1116" w:type="dxa"/>
            <w:vAlign w:val="center"/>
          </w:tcPr>
          <w:p w14:paraId="3C5378D9">
            <w:pPr>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(8)</w:t>
            </w:r>
          </w:p>
        </w:tc>
        <w:tc>
          <w:tcPr>
            <w:tcW w:w="871" w:type="dxa"/>
            <w:vAlign w:val="center"/>
          </w:tcPr>
          <w:p w14:paraId="2F0B66D7">
            <w:pPr>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(9)</w:t>
            </w:r>
          </w:p>
        </w:tc>
        <w:tc>
          <w:tcPr>
            <w:tcW w:w="1181" w:type="dxa"/>
            <w:vAlign w:val="center"/>
          </w:tcPr>
          <w:p w14:paraId="19291541">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（10）</w:t>
            </w:r>
          </w:p>
        </w:tc>
        <w:tc>
          <w:tcPr>
            <w:tcW w:w="996" w:type="dxa"/>
            <w:tcBorders>
              <w:right w:val="single" w:color="auto" w:sz="4" w:space="0"/>
            </w:tcBorders>
            <w:vAlign w:val="center"/>
          </w:tcPr>
          <w:p w14:paraId="545256CE">
            <w:pPr>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(11)</w:t>
            </w:r>
          </w:p>
        </w:tc>
        <w:tc>
          <w:tcPr>
            <w:tcW w:w="1440" w:type="dxa"/>
            <w:tcBorders>
              <w:left w:val="single" w:color="auto" w:sz="4" w:space="0"/>
            </w:tcBorders>
            <w:vAlign w:val="center"/>
          </w:tcPr>
          <w:p w14:paraId="198CEA2E">
            <w:pPr>
              <w:widowControl/>
              <w:tabs>
                <w:tab w:val="center" w:pos="4755"/>
                <w:tab w:val="right" w:pos="9070"/>
              </w:tabs>
              <w:spacing w:before="100" w:beforeAutospacing="1" w:after="100" w:afterAutospacing="1"/>
              <w:jc w:val="center"/>
              <w:rPr>
                <w:rFonts w:hint="eastAsia" w:ascii="宋体" w:hAnsi="宋体" w:eastAsia="宋体" w:cs="宋体"/>
                <w:color w:val="auto"/>
              </w:rPr>
            </w:pPr>
            <w:r>
              <w:rPr>
                <w:rFonts w:hint="eastAsia" w:ascii="宋体" w:hAnsi="宋体" w:eastAsia="宋体" w:cs="宋体"/>
                <w:color w:val="auto"/>
              </w:rPr>
              <w:t>(4）*(11）</w:t>
            </w:r>
          </w:p>
        </w:tc>
      </w:tr>
      <w:tr w14:paraId="061A06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1D8181DB">
            <w:pPr>
              <w:tabs>
                <w:tab w:val="left" w:pos="3780"/>
              </w:tabs>
              <w:jc w:val="center"/>
              <w:rPr>
                <w:rFonts w:hint="eastAsia" w:ascii="宋体" w:hAnsi="宋体" w:eastAsia="宋体" w:cs="宋体"/>
                <w:color w:val="auto"/>
              </w:rPr>
            </w:pPr>
            <w:r>
              <w:rPr>
                <w:rFonts w:hint="eastAsia" w:ascii="宋体" w:hAnsi="宋体" w:eastAsia="宋体" w:cs="宋体"/>
                <w:color w:val="auto"/>
              </w:rPr>
              <w:t>1</w:t>
            </w:r>
          </w:p>
        </w:tc>
        <w:tc>
          <w:tcPr>
            <w:tcW w:w="2213" w:type="dxa"/>
            <w:vAlign w:val="center"/>
          </w:tcPr>
          <w:p w14:paraId="3B2DDD09">
            <w:pPr>
              <w:tabs>
                <w:tab w:val="left" w:pos="3780"/>
              </w:tabs>
              <w:jc w:val="center"/>
              <w:rPr>
                <w:rFonts w:hint="eastAsia" w:ascii="宋体" w:hAnsi="宋体" w:eastAsia="宋体" w:cs="宋体"/>
                <w:color w:val="auto"/>
              </w:rPr>
            </w:pPr>
            <w:r>
              <w:rPr>
                <w:rFonts w:hint="eastAsia" w:ascii="宋体" w:hAnsi="宋体" w:eastAsia="宋体" w:cs="宋体"/>
                <w:color w:val="auto"/>
              </w:rPr>
              <w:t xml:space="preserve"> （清单编码）</w:t>
            </w:r>
          </w:p>
        </w:tc>
        <w:tc>
          <w:tcPr>
            <w:tcW w:w="1488" w:type="dxa"/>
            <w:vAlign w:val="center"/>
          </w:tcPr>
          <w:p w14:paraId="4EFD9B2C">
            <w:pPr>
              <w:tabs>
                <w:tab w:val="left" w:pos="3780"/>
              </w:tabs>
              <w:rPr>
                <w:rFonts w:hint="eastAsia" w:ascii="宋体" w:hAnsi="宋体" w:eastAsia="宋体" w:cs="宋体"/>
                <w:color w:val="auto"/>
              </w:rPr>
            </w:pPr>
            <w:r>
              <w:rPr>
                <w:rFonts w:hint="eastAsia" w:ascii="宋体" w:hAnsi="宋体" w:eastAsia="宋体" w:cs="宋体"/>
                <w:color w:val="auto"/>
              </w:rPr>
              <w:t>（清单名称）</w:t>
            </w:r>
          </w:p>
        </w:tc>
        <w:tc>
          <w:tcPr>
            <w:tcW w:w="996" w:type="dxa"/>
            <w:vAlign w:val="center"/>
          </w:tcPr>
          <w:p w14:paraId="0AEC572A">
            <w:pPr>
              <w:tabs>
                <w:tab w:val="left" w:pos="3780"/>
              </w:tabs>
              <w:ind w:firstLine="360"/>
              <w:jc w:val="center"/>
              <w:rPr>
                <w:rFonts w:hint="eastAsia" w:ascii="宋体" w:hAnsi="宋体" w:eastAsia="宋体" w:cs="宋体"/>
                <w:color w:val="auto"/>
              </w:rPr>
            </w:pPr>
          </w:p>
        </w:tc>
        <w:tc>
          <w:tcPr>
            <w:tcW w:w="912" w:type="dxa"/>
            <w:vAlign w:val="center"/>
          </w:tcPr>
          <w:p w14:paraId="08202483">
            <w:pPr>
              <w:tabs>
                <w:tab w:val="left" w:pos="3780"/>
              </w:tabs>
              <w:ind w:firstLine="360"/>
              <w:jc w:val="center"/>
              <w:rPr>
                <w:rFonts w:hint="eastAsia" w:ascii="宋体" w:hAnsi="宋体" w:eastAsia="宋体" w:cs="宋体"/>
                <w:color w:val="auto"/>
              </w:rPr>
            </w:pPr>
          </w:p>
        </w:tc>
        <w:tc>
          <w:tcPr>
            <w:tcW w:w="1068" w:type="dxa"/>
            <w:vAlign w:val="center"/>
          </w:tcPr>
          <w:p w14:paraId="139FF494">
            <w:pPr>
              <w:tabs>
                <w:tab w:val="left" w:pos="3780"/>
              </w:tabs>
              <w:ind w:firstLine="360"/>
              <w:jc w:val="center"/>
              <w:rPr>
                <w:rFonts w:hint="eastAsia" w:ascii="宋体" w:hAnsi="宋体" w:eastAsia="宋体" w:cs="宋体"/>
                <w:color w:val="auto"/>
              </w:rPr>
            </w:pPr>
          </w:p>
        </w:tc>
        <w:tc>
          <w:tcPr>
            <w:tcW w:w="1080" w:type="dxa"/>
            <w:vAlign w:val="center"/>
          </w:tcPr>
          <w:p w14:paraId="199E40EC">
            <w:pPr>
              <w:tabs>
                <w:tab w:val="left" w:pos="3780"/>
              </w:tabs>
              <w:ind w:firstLine="360"/>
              <w:jc w:val="center"/>
              <w:rPr>
                <w:rFonts w:hint="eastAsia" w:ascii="宋体" w:hAnsi="宋体" w:eastAsia="宋体" w:cs="宋体"/>
                <w:color w:val="auto"/>
              </w:rPr>
            </w:pPr>
          </w:p>
        </w:tc>
        <w:tc>
          <w:tcPr>
            <w:tcW w:w="1044" w:type="dxa"/>
            <w:vAlign w:val="center"/>
          </w:tcPr>
          <w:p w14:paraId="653C9FEC">
            <w:pPr>
              <w:tabs>
                <w:tab w:val="left" w:pos="3780"/>
              </w:tabs>
              <w:ind w:firstLine="360"/>
              <w:jc w:val="center"/>
              <w:rPr>
                <w:rFonts w:hint="eastAsia" w:ascii="宋体" w:hAnsi="宋体" w:eastAsia="宋体" w:cs="宋体"/>
                <w:color w:val="auto"/>
              </w:rPr>
            </w:pPr>
          </w:p>
        </w:tc>
        <w:tc>
          <w:tcPr>
            <w:tcW w:w="1116" w:type="dxa"/>
            <w:vAlign w:val="center"/>
          </w:tcPr>
          <w:p w14:paraId="660B2C34">
            <w:pPr>
              <w:tabs>
                <w:tab w:val="left" w:pos="3780"/>
              </w:tabs>
              <w:ind w:firstLine="360"/>
              <w:jc w:val="center"/>
              <w:rPr>
                <w:rFonts w:hint="eastAsia" w:ascii="宋体" w:hAnsi="宋体" w:eastAsia="宋体" w:cs="宋体"/>
                <w:color w:val="auto"/>
              </w:rPr>
            </w:pPr>
          </w:p>
        </w:tc>
        <w:tc>
          <w:tcPr>
            <w:tcW w:w="871" w:type="dxa"/>
            <w:vAlign w:val="center"/>
          </w:tcPr>
          <w:p w14:paraId="35864289">
            <w:pPr>
              <w:tabs>
                <w:tab w:val="left" w:pos="3780"/>
              </w:tabs>
              <w:ind w:firstLine="360"/>
              <w:jc w:val="center"/>
              <w:rPr>
                <w:rFonts w:hint="eastAsia" w:ascii="宋体" w:hAnsi="宋体" w:eastAsia="宋体" w:cs="宋体"/>
                <w:color w:val="auto"/>
              </w:rPr>
            </w:pPr>
          </w:p>
        </w:tc>
        <w:tc>
          <w:tcPr>
            <w:tcW w:w="1181" w:type="dxa"/>
            <w:vAlign w:val="center"/>
          </w:tcPr>
          <w:p w14:paraId="2BD25633">
            <w:pPr>
              <w:tabs>
                <w:tab w:val="left" w:pos="3780"/>
              </w:tabs>
              <w:ind w:firstLine="360"/>
              <w:jc w:val="center"/>
              <w:rPr>
                <w:rFonts w:hint="eastAsia" w:ascii="宋体" w:hAnsi="宋体" w:eastAsia="宋体" w:cs="宋体"/>
                <w:color w:val="auto"/>
              </w:rPr>
            </w:pPr>
          </w:p>
        </w:tc>
        <w:tc>
          <w:tcPr>
            <w:tcW w:w="996" w:type="dxa"/>
            <w:tcBorders>
              <w:right w:val="single" w:color="auto" w:sz="4" w:space="0"/>
            </w:tcBorders>
            <w:vAlign w:val="center"/>
          </w:tcPr>
          <w:p w14:paraId="70EB7BCA">
            <w:pPr>
              <w:tabs>
                <w:tab w:val="left" w:pos="3780"/>
              </w:tabs>
              <w:ind w:firstLine="360"/>
              <w:jc w:val="center"/>
              <w:rPr>
                <w:rFonts w:hint="eastAsia" w:ascii="宋体" w:hAnsi="宋体" w:eastAsia="宋体" w:cs="宋体"/>
                <w:color w:val="auto"/>
              </w:rPr>
            </w:pPr>
          </w:p>
        </w:tc>
        <w:tc>
          <w:tcPr>
            <w:tcW w:w="1440" w:type="dxa"/>
            <w:tcBorders>
              <w:left w:val="single" w:color="auto" w:sz="4" w:space="0"/>
            </w:tcBorders>
            <w:vAlign w:val="center"/>
          </w:tcPr>
          <w:p w14:paraId="4766DB22">
            <w:pPr>
              <w:tabs>
                <w:tab w:val="left" w:pos="3780"/>
              </w:tabs>
              <w:ind w:firstLine="360"/>
              <w:jc w:val="center"/>
              <w:rPr>
                <w:rFonts w:hint="eastAsia" w:ascii="宋体" w:hAnsi="宋体" w:eastAsia="宋体" w:cs="宋体"/>
                <w:color w:val="auto"/>
              </w:rPr>
            </w:pPr>
          </w:p>
        </w:tc>
      </w:tr>
      <w:tr w14:paraId="5BD546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00CFD5C">
            <w:pPr>
              <w:tabs>
                <w:tab w:val="left" w:pos="3780"/>
              </w:tabs>
              <w:jc w:val="center"/>
              <w:rPr>
                <w:rFonts w:hint="eastAsia" w:ascii="宋体" w:hAnsi="宋体" w:eastAsia="宋体" w:cs="宋体"/>
                <w:color w:val="auto"/>
              </w:rPr>
            </w:pPr>
          </w:p>
        </w:tc>
        <w:tc>
          <w:tcPr>
            <w:tcW w:w="2213" w:type="dxa"/>
            <w:vAlign w:val="center"/>
          </w:tcPr>
          <w:p w14:paraId="176166A6">
            <w:pPr>
              <w:tabs>
                <w:tab w:val="left" w:pos="3780"/>
              </w:tabs>
              <w:jc w:val="center"/>
              <w:rPr>
                <w:rFonts w:hint="eastAsia" w:ascii="宋体" w:hAnsi="宋体" w:eastAsia="宋体" w:cs="宋体"/>
                <w:color w:val="auto"/>
              </w:rPr>
            </w:pPr>
            <w:r>
              <w:rPr>
                <w:rFonts w:hint="eastAsia" w:ascii="宋体" w:hAnsi="宋体" w:eastAsia="宋体" w:cs="宋体"/>
                <w:color w:val="auto"/>
              </w:rPr>
              <w:t xml:space="preserve"> （定额编号）</w:t>
            </w:r>
          </w:p>
        </w:tc>
        <w:tc>
          <w:tcPr>
            <w:tcW w:w="1488" w:type="dxa"/>
            <w:vAlign w:val="center"/>
          </w:tcPr>
          <w:p w14:paraId="6D2D8D40">
            <w:pPr>
              <w:tabs>
                <w:tab w:val="left" w:pos="3780"/>
              </w:tabs>
              <w:rPr>
                <w:rFonts w:hint="eastAsia" w:ascii="宋体" w:hAnsi="宋体" w:eastAsia="宋体" w:cs="宋体"/>
                <w:color w:val="auto"/>
              </w:rPr>
            </w:pPr>
            <w:r>
              <w:rPr>
                <w:rFonts w:hint="eastAsia" w:ascii="宋体" w:hAnsi="宋体" w:eastAsia="宋体" w:cs="宋体"/>
                <w:color w:val="auto"/>
              </w:rPr>
              <w:t>（定额名称）</w:t>
            </w:r>
          </w:p>
        </w:tc>
        <w:tc>
          <w:tcPr>
            <w:tcW w:w="996" w:type="dxa"/>
            <w:vAlign w:val="center"/>
          </w:tcPr>
          <w:p w14:paraId="61C1AC88">
            <w:pPr>
              <w:tabs>
                <w:tab w:val="left" w:pos="3780"/>
              </w:tabs>
              <w:ind w:firstLine="360"/>
              <w:jc w:val="center"/>
              <w:rPr>
                <w:rFonts w:hint="eastAsia" w:ascii="宋体" w:hAnsi="宋体" w:eastAsia="宋体" w:cs="宋体"/>
                <w:color w:val="auto"/>
              </w:rPr>
            </w:pPr>
          </w:p>
        </w:tc>
        <w:tc>
          <w:tcPr>
            <w:tcW w:w="912" w:type="dxa"/>
            <w:vAlign w:val="center"/>
          </w:tcPr>
          <w:p w14:paraId="7354A7D8">
            <w:pPr>
              <w:tabs>
                <w:tab w:val="left" w:pos="3780"/>
              </w:tabs>
              <w:ind w:firstLine="360"/>
              <w:jc w:val="center"/>
              <w:rPr>
                <w:rFonts w:hint="eastAsia" w:ascii="宋体" w:hAnsi="宋体" w:eastAsia="宋体" w:cs="宋体"/>
                <w:color w:val="auto"/>
              </w:rPr>
            </w:pPr>
          </w:p>
        </w:tc>
        <w:tc>
          <w:tcPr>
            <w:tcW w:w="1068" w:type="dxa"/>
            <w:vAlign w:val="center"/>
          </w:tcPr>
          <w:p w14:paraId="59C154CC">
            <w:pPr>
              <w:tabs>
                <w:tab w:val="left" w:pos="3780"/>
              </w:tabs>
              <w:ind w:firstLine="360"/>
              <w:jc w:val="center"/>
              <w:rPr>
                <w:rFonts w:hint="eastAsia" w:ascii="宋体" w:hAnsi="宋体" w:eastAsia="宋体" w:cs="宋体"/>
                <w:color w:val="auto"/>
              </w:rPr>
            </w:pPr>
          </w:p>
        </w:tc>
        <w:tc>
          <w:tcPr>
            <w:tcW w:w="1080" w:type="dxa"/>
            <w:vAlign w:val="center"/>
          </w:tcPr>
          <w:p w14:paraId="770FFE10">
            <w:pPr>
              <w:tabs>
                <w:tab w:val="left" w:pos="3780"/>
              </w:tabs>
              <w:ind w:firstLine="360"/>
              <w:jc w:val="center"/>
              <w:rPr>
                <w:rFonts w:hint="eastAsia" w:ascii="宋体" w:hAnsi="宋体" w:eastAsia="宋体" w:cs="宋体"/>
                <w:color w:val="auto"/>
              </w:rPr>
            </w:pPr>
          </w:p>
        </w:tc>
        <w:tc>
          <w:tcPr>
            <w:tcW w:w="1044" w:type="dxa"/>
            <w:vAlign w:val="center"/>
          </w:tcPr>
          <w:p w14:paraId="05B8A650">
            <w:pPr>
              <w:tabs>
                <w:tab w:val="left" w:pos="3780"/>
              </w:tabs>
              <w:ind w:firstLine="360"/>
              <w:jc w:val="center"/>
              <w:rPr>
                <w:rFonts w:hint="eastAsia" w:ascii="宋体" w:hAnsi="宋体" w:eastAsia="宋体" w:cs="宋体"/>
                <w:color w:val="auto"/>
              </w:rPr>
            </w:pPr>
          </w:p>
        </w:tc>
        <w:tc>
          <w:tcPr>
            <w:tcW w:w="1116" w:type="dxa"/>
            <w:vAlign w:val="center"/>
          </w:tcPr>
          <w:p w14:paraId="0325CFAA">
            <w:pPr>
              <w:tabs>
                <w:tab w:val="left" w:pos="3780"/>
              </w:tabs>
              <w:ind w:firstLine="360"/>
              <w:jc w:val="center"/>
              <w:rPr>
                <w:rFonts w:hint="eastAsia" w:ascii="宋体" w:hAnsi="宋体" w:eastAsia="宋体" w:cs="宋体"/>
                <w:color w:val="auto"/>
              </w:rPr>
            </w:pPr>
          </w:p>
        </w:tc>
        <w:tc>
          <w:tcPr>
            <w:tcW w:w="871" w:type="dxa"/>
            <w:vAlign w:val="center"/>
          </w:tcPr>
          <w:p w14:paraId="3A1956EC">
            <w:pPr>
              <w:tabs>
                <w:tab w:val="left" w:pos="3780"/>
              </w:tabs>
              <w:ind w:firstLine="360"/>
              <w:jc w:val="center"/>
              <w:rPr>
                <w:rFonts w:hint="eastAsia" w:ascii="宋体" w:hAnsi="宋体" w:eastAsia="宋体" w:cs="宋体"/>
                <w:color w:val="auto"/>
              </w:rPr>
            </w:pPr>
          </w:p>
        </w:tc>
        <w:tc>
          <w:tcPr>
            <w:tcW w:w="1181" w:type="dxa"/>
            <w:vAlign w:val="center"/>
          </w:tcPr>
          <w:p w14:paraId="1B683007">
            <w:pPr>
              <w:tabs>
                <w:tab w:val="left" w:pos="3780"/>
              </w:tabs>
              <w:ind w:firstLine="360"/>
              <w:jc w:val="center"/>
              <w:rPr>
                <w:rFonts w:hint="eastAsia" w:ascii="宋体" w:hAnsi="宋体" w:eastAsia="宋体" w:cs="宋体"/>
                <w:color w:val="auto"/>
              </w:rPr>
            </w:pPr>
          </w:p>
        </w:tc>
        <w:tc>
          <w:tcPr>
            <w:tcW w:w="996" w:type="dxa"/>
            <w:vAlign w:val="center"/>
          </w:tcPr>
          <w:p w14:paraId="085EF4A7">
            <w:pPr>
              <w:tabs>
                <w:tab w:val="left" w:pos="3780"/>
              </w:tabs>
              <w:ind w:firstLine="360"/>
              <w:jc w:val="center"/>
              <w:rPr>
                <w:rFonts w:hint="eastAsia" w:ascii="宋体" w:hAnsi="宋体" w:eastAsia="宋体" w:cs="宋体"/>
                <w:color w:val="auto"/>
              </w:rPr>
            </w:pPr>
          </w:p>
        </w:tc>
        <w:tc>
          <w:tcPr>
            <w:tcW w:w="1440" w:type="dxa"/>
            <w:vAlign w:val="center"/>
          </w:tcPr>
          <w:p w14:paraId="00FD6988">
            <w:pPr>
              <w:tabs>
                <w:tab w:val="left" w:pos="3780"/>
              </w:tabs>
              <w:ind w:firstLine="360"/>
              <w:jc w:val="center"/>
              <w:rPr>
                <w:rFonts w:hint="eastAsia" w:ascii="宋体" w:hAnsi="宋体" w:eastAsia="宋体" w:cs="宋体"/>
                <w:color w:val="auto"/>
              </w:rPr>
            </w:pPr>
          </w:p>
        </w:tc>
      </w:tr>
      <w:tr w14:paraId="78A972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3ED2AA40">
            <w:pPr>
              <w:tabs>
                <w:tab w:val="left" w:pos="3780"/>
              </w:tabs>
              <w:jc w:val="center"/>
              <w:rPr>
                <w:rFonts w:hint="eastAsia" w:ascii="宋体" w:hAnsi="宋体" w:eastAsia="宋体" w:cs="宋体"/>
                <w:color w:val="auto"/>
              </w:rPr>
            </w:pPr>
          </w:p>
        </w:tc>
        <w:tc>
          <w:tcPr>
            <w:tcW w:w="2213" w:type="dxa"/>
            <w:vAlign w:val="center"/>
          </w:tcPr>
          <w:p w14:paraId="6D49D2F4">
            <w:pPr>
              <w:tabs>
                <w:tab w:val="left" w:pos="3780"/>
              </w:tabs>
              <w:jc w:val="center"/>
              <w:rPr>
                <w:rFonts w:hint="eastAsia" w:ascii="宋体" w:hAnsi="宋体" w:eastAsia="宋体" w:cs="宋体"/>
                <w:color w:val="auto"/>
              </w:rPr>
            </w:pPr>
            <w:r>
              <w:rPr>
                <w:rFonts w:hint="eastAsia" w:ascii="宋体" w:hAnsi="宋体" w:eastAsia="宋体" w:cs="宋体"/>
                <w:color w:val="auto"/>
              </w:rPr>
              <w:t>……</w:t>
            </w:r>
          </w:p>
        </w:tc>
        <w:tc>
          <w:tcPr>
            <w:tcW w:w="1488" w:type="dxa"/>
            <w:vAlign w:val="center"/>
          </w:tcPr>
          <w:p w14:paraId="3088E658">
            <w:pPr>
              <w:tabs>
                <w:tab w:val="left" w:pos="3780"/>
              </w:tabs>
              <w:jc w:val="center"/>
              <w:rPr>
                <w:rFonts w:hint="eastAsia" w:ascii="宋体" w:hAnsi="宋体" w:eastAsia="宋体" w:cs="宋体"/>
                <w:color w:val="auto"/>
              </w:rPr>
            </w:pPr>
            <w:r>
              <w:rPr>
                <w:rFonts w:hint="eastAsia" w:ascii="宋体" w:hAnsi="宋体" w:eastAsia="宋体" w:cs="宋体"/>
                <w:color w:val="auto"/>
              </w:rPr>
              <w:t>……</w:t>
            </w:r>
          </w:p>
        </w:tc>
        <w:tc>
          <w:tcPr>
            <w:tcW w:w="996" w:type="dxa"/>
            <w:vAlign w:val="center"/>
          </w:tcPr>
          <w:p w14:paraId="4E309D6B">
            <w:pPr>
              <w:tabs>
                <w:tab w:val="left" w:pos="3780"/>
              </w:tabs>
              <w:jc w:val="center"/>
              <w:rPr>
                <w:rFonts w:hint="eastAsia" w:ascii="宋体" w:hAnsi="宋体" w:eastAsia="宋体" w:cs="宋体"/>
                <w:color w:val="auto"/>
              </w:rPr>
            </w:pPr>
          </w:p>
        </w:tc>
        <w:tc>
          <w:tcPr>
            <w:tcW w:w="912" w:type="dxa"/>
            <w:vAlign w:val="center"/>
          </w:tcPr>
          <w:p w14:paraId="7FD116A1">
            <w:pPr>
              <w:tabs>
                <w:tab w:val="left" w:pos="3780"/>
              </w:tabs>
              <w:jc w:val="center"/>
              <w:rPr>
                <w:rFonts w:hint="eastAsia" w:ascii="宋体" w:hAnsi="宋体" w:eastAsia="宋体" w:cs="宋体"/>
                <w:color w:val="auto"/>
              </w:rPr>
            </w:pPr>
          </w:p>
        </w:tc>
        <w:tc>
          <w:tcPr>
            <w:tcW w:w="1068" w:type="dxa"/>
            <w:vAlign w:val="center"/>
          </w:tcPr>
          <w:p w14:paraId="2E1FB263">
            <w:pPr>
              <w:tabs>
                <w:tab w:val="left" w:pos="3780"/>
              </w:tabs>
              <w:jc w:val="center"/>
              <w:rPr>
                <w:rFonts w:hint="eastAsia" w:ascii="宋体" w:hAnsi="宋体" w:eastAsia="宋体" w:cs="宋体"/>
                <w:color w:val="auto"/>
              </w:rPr>
            </w:pPr>
          </w:p>
        </w:tc>
        <w:tc>
          <w:tcPr>
            <w:tcW w:w="1080" w:type="dxa"/>
            <w:vAlign w:val="center"/>
          </w:tcPr>
          <w:p w14:paraId="0125C8E3">
            <w:pPr>
              <w:tabs>
                <w:tab w:val="left" w:pos="3780"/>
              </w:tabs>
              <w:jc w:val="center"/>
              <w:rPr>
                <w:rFonts w:hint="eastAsia" w:ascii="宋体" w:hAnsi="宋体" w:eastAsia="宋体" w:cs="宋体"/>
                <w:color w:val="auto"/>
              </w:rPr>
            </w:pPr>
          </w:p>
        </w:tc>
        <w:tc>
          <w:tcPr>
            <w:tcW w:w="1044" w:type="dxa"/>
            <w:vAlign w:val="center"/>
          </w:tcPr>
          <w:p w14:paraId="42AE1107">
            <w:pPr>
              <w:tabs>
                <w:tab w:val="left" w:pos="3780"/>
              </w:tabs>
              <w:jc w:val="center"/>
              <w:rPr>
                <w:rFonts w:hint="eastAsia" w:ascii="宋体" w:hAnsi="宋体" w:eastAsia="宋体" w:cs="宋体"/>
                <w:color w:val="auto"/>
              </w:rPr>
            </w:pPr>
          </w:p>
        </w:tc>
        <w:tc>
          <w:tcPr>
            <w:tcW w:w="1116" w:type="dxa"/>
            <w:vAlign w:val="center"/>
          </w:tcPr>
          <w:p w14:paraId="7C43AF56">
            <w:pPr>
              <w:tabs>
                <w:tab w:val="left" w:pos="3780"/>
              </w:tabs>
              <w:jc w:val="center"/>
              <w:rPr>
                <w:rFonts w:hint="eastAsia" w:ascii="宋体" w:hAnsi="宋体" w:eastAsia="宋体" w:cs="宋体"/>
                <w:color w:val="auto"/>
              </w:rPr>
            </w:pPr>
          </w:p>
        </w:tc>
        <w:tc>
          <w:tcPr>
            <w:tcW w:w="871" w:type="dxa"/>
            <w:vAlign w:val="center"/>
          </w:tcPr>
          <w:p w14:paraId="62075A8B">
            <w:pPr>
              <w:tabs>
                <w:tab w:val="left" w:pos="3780"/>
              </w:tabs>
              <w:jc w:val="center"/>
              <w:rPr>
                <w:rFonts w:hint="eastAsia" w:ascii="宋体" w:hAnsi="宋体" w:eastAsia="宋体" w:cs="宋体"/>
                <w:color w:val="auto"/>
              </w:rPr>
            </w:pPr>
          </w:p>
        </w:tc>
        <w:tc>
          <w:tcPr>
            <w:tcW w:w="1181" w:type="dxa"/>
            <w:vAlign w:val="center"/>
          </w:tcPr>
          <w:p w14:paraId="2CFA1115">
            <w:pPr>
              <w:tabs>
                <w:tab w:val="left" w:pos="3780"/>
              </w:tabs>
              <w:jc w:val="center"/>
              <w:rPr>
                <w:rFonts w:hint="eastAsia" w:ascii="宋体" w:hAnsi="宋体" w:eastAsia="宋体" w:cs="宋体"/>
                <w:color w:val="auto"/>
              </w:rPr>
            </w:pPr>
          </w:p>
        </w:tc>
        <w:tc>
          <w:tcPr>
            <w:tcW w:w="996" w:type="dxa"/>
            <w:vAlign w:val="center"/>
          </w:tcPr>
          <w:p w14:paraId="32F9669F">
            <w:pPr>
              <w:tabs>
                <w:tab w:val="left" w:pos="3780"/>
              </w:tabs>
              <w:jc w:val="center"/>
              <w:rPr>
                <w:rFonts w:hint="eastAsia" w:ascii="宋体" w:hAnsi="宋体" w:eastAsia="宋体" w:cs="宋体"/>
                <w:color w:val="auto"/>
              </w:rPr>
            </w:pPr>
          </w:p>
        </w:tc>
        <w:tc>
          <w:tcPr>
            <w:tcW w:w="1440" w:type="dxa"/>
            <w:vAlign w:val="center"/>
          </w:tcPr>
          <w:p w14:paraId="5C0F1E8E">
            <w:pPr>
              <w:tabs>
                <w:tab w:val="left" w:pos="3780"/>
              </w:tabs>
              <w:jc w:val="center"/>
              <w:rPr>
                <w:rFonts w:hint="eastAsia" w:ascii="宋体" w:hAnsi="宋体" w:eastAsia="宋体" w:cs="宋体"/>
                <w:color w:val="auto"/>
              </w:rPr>
            </w:pPr>
          </w:p>
        </w:tc>
      </w:tr>
      <w:tr w14:paraId="130879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55434E8">
            <w:pPr>
              <w:tabs>
                <w:tab w:val="left" w:pos="3780"/>
              </w:tabs>
              <w:jc w:val="center"/>
              <w:rPr>
                <w:rFonts w:hint="eastAsia" w:ascii="宋体" w:hAnsi="宋体" w:eastAsia="宋体" w:cs="宋体"/>
                <w:color w:val="auto"/>
              </w:rPr>
            </w:pPr>
            <w:r>
              <w:rPr>
                <w:rFonts w:hint="eastAsia" w:ascii="宋体" w:hAnsi="宋体" w:eastAsia="宋体" w:cs="宋体"/>
                <w:color w:val="auto"/>
              </w:rPr>
              <w:t>2</w:t>
            </w:r>
          </w:p>
        </w:tc>
        <w:tc>
          <w:tcPr>
            <w:tcW w:w="2213" w:type="dxa"/>
            <w:vAlign w:val="center"/>
          </w:tcPr>
          <w:p w14:paraId="1373CA3B">
            <w:pPr>
              <w:tabs>
                <w:tab w:val="left" w:pos="3780"/>
              </w:tabs>
              <w:jc w:val="center"/>
              <w:rPr>
                <w:rFonts w:hint="eastAsia" w:ascii="宋体" w:hAnsi="宋体" w:eastAsia="宋体" w:cs="宋体"/>
                <w:color w:val="auto"/>
              </w:rPr>
            </w:pPr>
            <w:r>
              <w:rPr>
                <w:rFonts w:hint="eastAsia" w:ascii="宋体" w:hAnsi="宋体" w:eastAsia="宋体" w:cs="宋体"/>
                <w:color w:val="auto"/>
              </w:rPr>
              <w:t>（清单编码）</w:t>
            </w:r>
          </w:p>
        </w:tc>
        <w:tc>
          <w:tcPr>
            <w:tcW w:w="1488" w:type="dxa"/>
            <w:vAlign w:val="center"/>
          </w:tcPr>
          <w:p w14:paraId="02D7BA9F">
            <w:pPr>
              <w:tabs>
                <w:tab w:val="left" w:pos="3780"/>
              </w:tabs>
              <w:jc w:val="center"/>
              <w:rPr>
                <w:rFonts w:hint="eastAsia" w:ascii="宋体" w:hAnsi="宋体" w:eastAsia="宋体" w:cs="宋体"/>
                <w:color w:val="auto"/>
              </w:rPr>
            </w:pPr>
            <w:r>
              <w:rPr>
                <w:rFonts w:hint="eastAsia" w:ascii="宋体" w:hAnsi="宋体" w:eastAsia="宋体" w:cs="宋体"/>
                <w:color w:val="auto"/>
              </w:rPr>
              <w:t>（清单名称）</w:t>
            </w:r>
          </w:p>
        </w:tc>
        <w:tc>
          <w:tcPr>
            <w:tcW w:w="996" w:type="dxa"/>
            <w:vAlign w:val="center"/>
          </w:tcPr>
          <w:p w14:paraId="198BAC8B">
            <w:pPr>
              <w:tabs>
                <w:tab w:val="left" w:pos="3780"/>
              </w:tabs>
              <w:ind w:firstLine="360"/>
              <w:jc w:val="center"/>
              <w:rPr>
                <w:rFonts w:hint="eastAsia" w:ascii="宋体" w:hAnsi="宋体" w:eastAsia="宋体" w:cs="宋体"/>
                <w:color w:val="auto"/>
              </w:rPr>
            </w:pPr>
          </w:p>
        </w:tc>
        <w:tc>
          <w:tcPr>
            <w:tcW w:w="912" w:type="dxa"/>
            <w:vAlign w:val="center"/>
          </w:tcPr>
          <w:p w14:paraId="7292E460">
            <w:pPr>
              <w:tabs>
                <w:tab w:val="left" w:pos="3780"/>
              </w:tabs>
              <w:ind w:firstLine="360"/>
              <w:jc w:val="center"/>
              <w:rPr>
                <w:rFonts w:hint="eastAsia" w:ascii="宋体" w:hAnsi="宋体" w:eastAsia="宋体" w:cs="宋体"/>
                <w:color w:val="auto"/>
              </w:rPr>
            </w:pPr>
          </w:p>
        </w:tc>
        <w:tc>
          <w:tcPr>
            <w:tcW w:w="1068" w:type="dxa"/>
            <w:vAlign w:val="center"/>
          </w:tcPr>
          <w:p w14:paraId="08797DBC">
            <w:pPr>
              <w:tabs>
                <w:tab w:val="left" w:pos="3780"/>
              </w:tabs>
              <w:ind w:firstLine="360"/>
              <w:jc w:val="center"/>
              <w:rPr>
                <w:rFonts w:hint="eastAsia" w:ascii="宋体" w:hAnsi="宋体" w:eastAsia="宋体" w:cs="宋体"/>
                <w:color w:val="auto"/>
              </w:rPr>
            </w:pPr>
          </w:p>
        </w:tc>
        <w:tc>
          <w:tcPr>
            <w:tcW w:w="1080" w:type="dxa"/>
            <w:vAlign w:val="center"/>
          </w:tcPr>
          <w:p w14:paraId="418D76A6">
            <w:pPr>
              <w:tabs>
                <w:tab w:val="left" w:pos="3780"/>
              </w:tabs>
              <w:ind w:firstLine="360"/>
              <w:jc w:val="center"/>
              <w:rPr>
                <w:rFonts w:hint="eastAsia" w:ascii="宋体" w:hAnsi="宋体" w:eastAsia="宋体" w:cs="宋体"/>
                <w:color w:val="auto"/>
              </w:rPr>
            </w:pPr>
          </w:p>
        </w:tc>
        <w:tc>
          <w:tcPr>
            <w:tcW w:w="1044" w:type="dxa"/>
            <w:vAlign w:val="center"/>
          </w:tcPr>
          <w:p w14:paraId="555C20FA">
            <w:pPr>
              <w:tabs>
                <w:tab w:val="left" w:pos="3780"/>
              </w:tabs>
              <w:ind w:firstLine="360"/>
              <w:jc w:val="center"/>
              <w:rPr>
                <w:rFonts w:hint="eastAsia" w:ascii="宋体" w:hAnsi="宋体" w:eastAsia="宋体" w:cs="宋体"/>
                <w:color w:val="auto"/>
              </w:rPr>
            </w:pPr>
          </w:p>
        </w:tc>
        <w:tc>
          <w:tcPr>
            <w:tcW w:w="1116" w:type="dxa"/>
            <w:vAlign w:val="center"/>
          </w:tcPr>
          <w:p w14:paraId="68965494">
            <w:pPr>
              <w:tabs>
                <w:tab w:val="left" w:pos="3780"/>
              </w:tabs>
              <w:ind w:firstLine="360"/>
              <w:jc w:val="center"/>
              <w:rPr>
                <w:rFonts w:hint="eastAsia" w:ascii="宋体" w:hAnsi="宋体" w:eastAsia="宋体" w:cs="宋体"/>
                <w:color w:val="auto"/>
              </w:rPr>
            </w:pPr>
          </w:p>
        </w:tc>
        <w:tc>
          <w:tcPr>
            <w:tcW w:w="871" w:type="dxa"/>
            <w:vAlign w:val="center"/>
          </w:tcPr>
          <w:p w14:paraId="7F1014B9">
            <w:pPr>
              <w:tabs>
                <w:tab w:val="left" w:pos="3780"/>
              </w:tabs>
              <w:ind w:firstLine="360"/>
              <w:jc w:val="center"/>
              <w:rPr>
                <w:rFonts w:hint="eastAsia" w:ascii="宋体" w:hAnsi="宋体" w:eastAsia="宋体" w:cs="宋体"/>
                <w:color w:val="auto"/>
              </w:rPr>
            </w:pPr>
          </w:p>
        </w:tc>
        <w:tc>
          <w:tcPr>
            <w:tcW w:w="1181" w:type="dxa"/>
            <w:vAlign w:val="center"/>
          </w:tcPr>
          <w:p w14:paraId="60A29477">
            <w:pPr>
              <w:tabs>
                <w:tab w:val="left" w:pos="3780"/>
              </w:tabs>
              <w:ind w:firstLine="360"/>
              <w:jc w:val="center"/>
              <w:rPr>
                <w:rFonts w:hint="eastAsia" w:ascii="宋体" w:hAnsi="宋体" w:eastAsia="宋体" w:cs="宋体"/>
                <w:color w:val="auto"/>
              </w:rPr>
            </w:pPr>
          </w:p>
        </w:tc>
        <w:tc>
          <w:tcPr>
            <w:tcW w:w="996" w:type="dxa"/>
            <w:vAlign w:val="center"/>
          </w:tcPr>
          <w:p w14:paraId="6D3FFF25">
            <w:pPr>
              <w:tabs>
                <w:tab w:val="left" w:pos="3780"/>
              </w:tabs>
              <w:ind w:firstLine="360"/>
              <w:jc w:val="center"/>
              <w:rPr>
                <w:rFonts w:hint="eastAsia" w:ascii="宋体" w:hAnsi="宋体" w:eastAsia="宋体" w:cs="宋体"/>
                <w:color w:val="auto"/>
              </w:rPr>
            </w:pPr>
          </w:p>
        </w:tc>
        <w:tc>
          <w:tcPr>
            <w:tcW w:w="1440" w:type="dxa"/>
            <w:vAlign w:val="center"/>
          </w:tcPr>
          <w:p w14:paraId="39DC623E">
            <w:pPr>
              <w:tabs>
                <w:tab w:val="left" w:pos="3780"/>
              </w:tabs>
              <w:ind w:firstLine="360"/>
              <w:jc w:val="center"/>
              <w:rPr>
                <w:rFonts w:hint="eastAsia" w:ascii="宋体" w:hAnsi="宋体" w:eastAsia="宋体" w:cs="宋体"/>
                <w:color w:val="auto"/>
              </w:rPr>
            </w:pPr>
          </w:p>
        </w:tc>
      </w:tr>
      <w:tr w14:paraId="44A53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27199D9">
            <w:pPr>
              <w:tabs>
                <w:tab w:val="left" w:pos="3780"/>
              </w:tabs>
              <w:jc w:val="center"/>
              <w:rPr>
                <w:rFonts w:hint="eastAsia" w:ascii="宋体" w:hAnsi="宋体" w:eastAsia="宋体" w:cs="宋体"/>
                <w:color w:val="auto"/>
              </w:rPr>
            </w:pPr>
          </w:p>
        </w:tc>
        <w:tc>
          <w:tcPr>
            <w:tcW w:w="2213" w:type="dxa"/>
            <w:vAlign w:val="center"/>
          </w:tcPr>
          <w:p w14:paraId="3EB8671A">
            <w:pPr>
              <w:tabs>
                <w:tab w:val="left" w:pos="3780"/>
              </w:tabs>
              <w:jc w:val="center"/>
              <w:rPr>
                <w:rFonts w:hint="eastAsia" w:ascii="宋体" w:hAnsi="宋体" w:eastAsia="宋体" w:cs="宋体"/>
                <w:color w:val="auto"/>
              </w:rPr>
            </w:pPr>
            <w:r>
              <w:rPr>
                <w:rFonts w:hint="eastAsia" w:ascii="宋体" w:hAnsi="宋体" w:eastAsia="宋体" w:cs="宋体"/>
                <w:color w:val="auto"/>
              </w:rPr>
              <w:t>（定额编号）</w:t>
            </w:r>
          </w:p>
        </w:tc>
        <w:tc>
          <w:tcPr>
            <w:tcW w:w="1488" w:type="dxa"/>
            <w:vAlign w:val="center"/>
          </w:tcPr>
          <w:p w14:paraId="24722271">
            <w:pPr>
              <w:tabs>
                <w:tab w:val="left" w:pos="3780"/>
              </w:tabs>
              <w:jc w:val="center"/>
              <w:rPr>
                <w:rFonts w:hint="eastAsia" w:ascii="宋体" w:hAnsi="宋体" w:eastAsia="宋体" w:cs="宋体"/>
                <w:color w:val="auto"/>
              </w:rPr>
            </w:pPr>
            <w:r>
              <w:rPr>
                <w:rFonts w:hint="eastAsia" w:ascii="宋体" w:hAnsi="宋体" w:eastAsia="宋体" w:cs="宋体"/>
                <w:color w:val="auto"/>
              </w:rPr>
              <w:t>（定额名称）</w:t>
            </w:r>
          </w:p>
        </w:tc>
        <w:tc>
          <w:tcPr>
            <w:tcW w:w="996" w:type="dxa"/>
            <w:vAlign w:val="center"/>
          </w:tcPr>
          <w:p w14:paraId="33D2BB35">
            <w:pPr>
              <w:tabs>
                <w:tab w:val="left" w:pos="3780"/>
              </w:tabs>
              <w:ind w:firstLine="360"/>
              <w:jc w:val="center"/>
              <w:rPr>
                <w:rFonts w:hint="eastAsia" w:ascii="宋体" w:hAnsi="宋体" w:eastAsia="宋体" w:cs="宋体"/>
                <w:color w:val="auto"/>
              </w:rPr>
            </w:pPr>
          </w:p>
        </w:tc>
        <w:tc>
          <w:tcPr>
            <w:tcW w:w="912" w:type="dxa"/>
            <w:vAlign w:val="center"/>
          </w:tcPr>
          <w:p w14:paraId="29F5F24A">
            <w:pPr>
              <w:tabs>
                <w:tab w:val="left" w:pos="3780"/>
              </w:tabs>
              <w:ind w:firstLine="360"/>
              <w:jc w:val="center"/>
              <w:rPr>
                <w:rFonts w:hint="eastAsia" w:ascii="宋体" w:hAnsi="宋体" w:eastAsia="宋体" w:cs="宋体"/>
                <w:color w:val="auto"/>
              </w:rPr>
            </w:pPr>
          </w:p>
        </w:tc>
        <w:tc>
          <w:tcPr>
            <w:tcW w:w="1068" w:type="dxa"/>
            <w:vAlign w:val="center"/>
          </w:tcPr>
          <w:p w14:paraId="3A2A892A">
            <w:pPr>
              <w:tabs>
                <w:tab w:val="left" w:pos="3780"/>
              </w:tabs>
              <w:ind w:firstLine="360"/>
              <w:jc w:val="center"/>
              <w:rPr>
                <w:rFonts w:hint="eastAsia" w:ascii="宋体" w:hAnsi="宋体" w:eastAsia="宋体" w:cs="宋体"/>
                <w:color w:val="auto"/>
              </w:rPr>
            </w:pPr>
          </w:p>
        </w:tc>
        <w:tc>
          <w:tcPr>
            <w:tcW w:w="1080" w:type="dxa"/>
            <w:vAlign w:val="center"/>
          </w:tcPr>
          <w:p w14:paraId="4FCB3192">
            <w:pPr>
              <w:tabs>
                <w:tab w:val="left" w:pos="3780"/>
              </w:tabs>
              <w:ind w:firstLine="360"/>
              <w:jc w:val="center"/>
              <w:rPr>
                <w:rFonts w:hint="eastAsia" w:ascii="宋体" w:hAnsi="宋体" w:eastAsia="宋体" w:cs="宋体"/>
                <w:color w:val="auto"/>
              </w:rPr>
            </w:pPr>
          </w:p>
        </w:tc>
        <w:tc>
          <w:tcPr>
            <w:tcW w:w="1044" w:type="dxa"/>
            <w:vAlign w:val="center"/>
          </w:tcPr>
          <w:p w14:paraId="70D8555A">
            <w:pPr>
              <w:tabs>
                <w:tab w:val="left" w:pos="3780"/>
              </w:tabs>
              <w:ind w:firstLine="360"/>
              <w:jc w:val="center"/>
              <w:rPr>
                <w:rFonts w:hint="eastAsia" w:ascii="宋体" w:hAnsi="宋体" w:eastAsia="宋体" w:cs="宋体"/>
                <w:color w:val="auto"/>
              </w:rPr>
            </w:pPr>
          </w:p>
        </w:tc>
        <w:tc>
          <w:tcPr>
            <w:tcW w:w="1116" w:type="dxa"/>
            <w:vAlign w:val="center"/>
          </w:tcPr>
          <w:p w14:paraId="59E1D368">
            <w:pPr>
              <w:tabs>
                <w:tab w:val="left" w:pos="3780"/>
              </w:tabs>
              <w:ind w:firstLine="360"/>
              <w:jc w:val="center"/>
              <w:rPr>
                <w:rFonts w:hint="eastAsia" w:ascii="宋体" w:hAnsi="宋体" w:eastAsia="宋体" w:cs="宋体"/>
                <w:color w:val="auto"/>
              </w:rPr>
            </w:pPr>
          </w:p>
        </w:tc>
        <w:tc>
          <w:tcPr>
            <w:tcW w:w="871" w:type="dxa"/>
            <w:vAlign w:val="center"/>
          </w:tcPr>
          <w:p w14:paraId="671BE866">
            <w:pPr>
              <w:tabs>
                <w:tab w:val="left" w:pos="3780"/>
              </w:tabs>
              <w:ind w:firstLine="360"/>
              <w:jc w:val="center"/>
              <w:rPr>
                <w:rFonts w:hint="eastAsia" w:ascii="宋体" w:hAnsi="宋体" w:eastAsia="宋体" w:cs="宋体"/>
                <w:color w:val="auto"/>
              </w:rPr>
            </w:pPr>
          </w:p>
        </w:tc>
        <w:tc>
          <w:tcPr>
            <w:tcW w:w="1181" w:type="dxa"/>
            <w:vAlign w:val="center"/>
          </w:tcPr>
          <w:p w14:paraId="161D1681">
            <w:pPr>
              <w:tabs>
                <w:tab w:val="left" w:pos="3780"/>
              </w:tabs>
              <w:ind w:firstLine="360"/>
              <w:jc w:val="center"/>
              <w:rPr>
                <w:rFonts w:hint="eastAsia" w:ascii="宋体" w:hAnsi="宋体" w:eastAsia="宋体" w:cs="宋体"/>
                <w:color w:val="auto"/>
              </w:rPr>
            </w:pPr>
          </w:p>
        </w:tc>
        <w:tc>
          <w:tcPr>
            <w:tcW w:w="996" w:type="dxa"/>
            <w:vAlign w:val="center"/>
          </w:tcPr>
          <w:p w14:paraId="35A26D39">
            <w:pPr>
              <w:tabs>
                <w:tab w:val="left" w:pos="3780"/>
              </w:tabs>
              <w:ind w:firstLine="360"/>
              <w:jc w:val="center"/>
              <w:rPr>
                <w:rFonts w:hint="eastAsia" w:ascii="宋体" w:hAnsi="宋体" w:eastAsia="宋体" w:cs="宋体"/>
                <w:color w:val="auto"/>
              </w:rPr>
            </w:pPr>
          </w:p>
        </w:tc>
        <w:tc>
          <w:tcPr>
            <w:tcW w:w="1440" w:type="dxa"/>
            <w:vAlign w:val="center"/>
          </w:tcPr>
          <w:p w14:paraId="248E1531">
            <w:pPr>
              <w:tabs>
                <w:tab w:val="left" w:pos="3780"/>
              </w:tabs>
              <w:ind w:firstLine="360"/>
              <w:jc w:val="center"/>
              <w:rPr>
                <w:rFonts w:hint="eastAsia" w:ascii="宋体" w:hAnsi="宋体" w:eastAsia="宋体" w:cs="宋体"/>
                <w:color w:val="auto"/>
              </w:rPr>
            </w:pPr>
          </w:p>
        </w:tc>
      </w:tr>
      <w:tr w14:paraId="46754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41E8B4CD">
            <w:pPr>
              <w:tabs>
                <w:tab w:val="left" w:pos="3780"/>
              </w:tabs>
              <w:jc w:val="center"/>
              <w:rPr>
                <w:rFonts w:hint="eastAsia" w:ascii="宋体" w:hAnsi="宋体" w:eastAsia="宋体" w:cs="宋体"/>
                <w:color w:val="auto"/>
              </w:rPr>
            </w:pPr>
          </w:p>
        </w:tc>
        <w:tc>
          <w:tcPr>
            <w:tcW w:w="2213" w:type="dxa"/>
            <w:vAlign w:val="center"/>
          </w:tcPr>
          <w:p w14:paraId="1F95A19A">
            <w:pPr>
              <w:tabs>
                <w:tab w:val="left" w:pos="3780"/>
              </w:tabs>
              <w:jc w:val="center"/>
              <w:rPr>
                <w:rFonts w:hint="eastAsia" w:ascii="宋体" w:hAnsi="宋体" w:eastAsia="宋体" w:cs="宋体"/>
                <w:color w:val="auto"/>
              </w:rPr>
            </w:pPr>
            <w:r>
              <w:rPr>
                <w:rFonts w:hint="eastAsia" w:ascii="宋体" w:hAnsi="宋体" w:eastAsia="宋体" w:cs="宋体"/>
                <w:color w:val="auto"/>
              </w:rPr>
              <w:t>……</w:t>
            </w:r>
          </w:p>
        </w:tc>
        <w:tc>
          <w:tcPr>
            <w:tcW w:w="1488" w:type="dxa"/>
            <w:vAlign w:val="center"/>
          </w:tcPr>
          <w:p w14:paraId="23534962">
            <w:pPr>
              <w:tabs>
                <w:tab w:val="left" w:pos="3780"/>
              </w:tabs>
              <w:jc w:val="center"/>
              <w:rPr>
                <w:rFonts w:hint="eastAsia" w:ascii="宋体" w:hAnsi="宋体" w:eastAsia="宋体" w:cs="宋体"/>
                <w:color w:val="auto"/>
              </w:rPr>
            </w:pPr>
            <w:r>
              <w:rPr>
                <w:rFonts w:hint="eastAsia" w:ascii="宋体" w:hAnsi="宋体" w:eastAsia="宋体" w:cs="宋体"/>
                <w:color w:val="auto"/>
              </w:rPr>
              <w:t>……</w:t>
            </w:r>
          </w:p>
        </w:tc>
        <w:tc>
          <w:tcPr>
            <w:tcW w:w="996" w:type="dxa"/>
            <w:vAlign w:val="center"/>
          </w:tcPr>
          <w:p w14:paraId="78707EF4">
            <w:pPr>
              <w:tabs>
                <w:tab w:val="left" w:pos="3780"/>
              </w:tabs>
              <w:jc w:val="center"/>
              <w:rPr>
                <w:rFonts w:hint="eastAsia" w:ascii="宋体" w:hAnsi="宋体" w:eastAsia="宋体" w:cs="宋体"/>
                <w:color w:val="auto"/>
              </w:rPr>
            </w:pPr>
          </w:p>
        </w:tc>
        <w:tc>
          <w:tcPr>
            <w:tcW w:w="912" w:type="dxa"/>
            <w:vAlign w:val="center"/>
          </w:tcPr>
          <w:p w14:paraId="4F304997">
            <w:pPr>
              <w:tabs>
                <w:tab w:val="left" w:pos="3780"/>
              </w:tabs>
              <w:jc w:val="center"/>
              <w:rPr>
                <w:rFonts w:hint="eastAsia" w:ascii="宋体" w:hAnsi="宋体" w:eastAsia="宋体" w:cs="宋体"/>
                <w:color w:val="auto"/>
              </w:rPr>
            </w:pPr>
          </w:p>
        </w:tc>
        <w:tc>
          <w:tcPr>
            <w:tcW w:w="1068" w:type="dxa"/>
            <w:vAlign w:val="center"/>
          </w:tcPr>
          <w:p w14:paraId="07A046DA">
            <w:pPr>
              <w:tabs>
                <w:tab w:val="left" w:pos="3780"/>
              </w:tabs>
              <w:jc w:val="center"/>
              <w:rPr>
                <w:rFonts w:hint="eastAsia" w:ascii="宋体" w:hAnsi="宋体" w:eastAsia="宋体" w:cs="宋体"/>
                <w:color w:val="auto"/>
              </w:rPr>
            </w:pPr>
          </w:p>
        </w:tc>
        <w:tc>
          <w:tcPr>
            <w:tcW w:w="1080" w:type="dxa"/>
            <w:vAlign w:val="center"/>
          </w:tcPr>
          <w:p w14:paraId="5CA8CC0C">
            <w:pPr>
              <w:tabs>
                <w:tab w:val="left" w:pos="3780"/>
              </w:tabs>
              <w:jc w:val="center"/>
              <w:rPr>
                <w:rFonts w:hint="eastAsia" w:ascii="宋体" w:hAnsi="宋体" w:eastAsia="宋体" w:cs="宋体"/>
                <w:color w:val="auto"/>
              </w:rPr>
            </w:pPr>
          </w:p>
        </w:tc>
        <w:tc>
          <w:tcPr>
            <w:tcW w:w="1044" w:type="dxa"/>
            <w:vAlign w:val="center"/>
          </w:tcPr>
          <w:p w14:paraId="2D3248EA">
            <w:pPr>
              <w:tabs>
                <w:tab w:val="left" w:pos="3780"/>
              </w:tabs>
              <w:jc w:val="center"/>
              <w:rPr>
                <w:rFonts w:hint="eastAsia" w:ascii="宋体" w:hAnsi="宋体" w:eastAsia="宋体" w:cs="宋体"/>
                <w:color w:val="auto"/>
              </w:rPr>
            </w:pPr>
          </w:p>
        </w:tc>
        <w:tc>
          <w:tcPr>
            <w:tcW w:w="1116" w:type="dxa"/>
            <w:vAlign w:val="center"/>
          </w:tcPr>
          <w:p w14:paraId="5685AA76">
            <w:pPr>
              <w:tabs>
                <w:tab w:val="left" w:pos="3780"/>
              </w:tabs>
              <w:jc w:val="center"/>
              <w:rPr>
                <w:rFonts w:hint="eastAsia" w:ascii="宋体" w:hAnsi="宋体" w:eastAsia="宋体" w:cs="宋体"/>
                <w:color w:val="auto"/>
              </w:rPr>
            </w:pPr>
          </w:p>
        </w:tc>
        <w:tc>
          <w:tcPr>
            <w:tcW w:w="871" w:type="dxa"/>
            <w:vAlign w:val="center"/>
          </w:tcPr>
          <w:p w14:paraId="68D16B8E">
            <w:pPr>
              <w:tabs>
                <w:tab w:val="left" w:pos="3780"/>
              </w:tabs>
              <w:jc w:val="center"/>
              <w:rPr>
                <w:rFonts w:hint="eastAsia" w:ascii="宋体" w:hAnsi="宋体" w:eastAsia="宋体" w:cs="宋体"/>
                <w:color w:val="auto"/>
              </w:rPr>
            </w:pPr>
          </w:p>
        </w:tc>
        <w:tc>
          <w:tcPr>
            <w:tcW w:w="1181" w:type="dxa"/>
            <w:vAlign w:val="center"/>
          </w:tcPr>
          <w:p w14:paraId="62D7E856">
            <w:pPr>
              <w:tabs>
                <w:tab w:val="left" w:pos="3780"/>
              </w:tabs>
              <w:jc w:val="center"/>
              <w:rPr>
                <w:rFonts w:hint="eastAsia" w:ascii="宋体" w:hAnsi="宋体" w:eastAsia="宋体" w:cs="宋体"/>
                <w:color w:val="auto"/>
              </w:rPr>
            </w:pPr>
          </w:p>
        </w:tc>
        <w:tc>
          <w:tcPr>
            <w:tcW w:w="996" w:type="dxa"/>
            <w:vAlign w:val="center"/>
          </w:tcPr>
          <w:p w14:paraId="250C7684">
            <w:pPr>
              <w:tabs>
                <w:tab w:val="left" w:pos="3780"/>
              </w:tabs>
              <w:jc w:val="center"/>
              <w:rPr>
                <w:rFonts w:hint="eastAsia" w:ascii="宋体" w:hAnsi="宋体" w:eastAsia="宋体" w:cs="宋体"/>
                <w:color w:val="auto"/>
              </w:rPr>
            </w:pPr>
          </w:p>
        </w:tc>
        <w:tc>
          <w:tcPr>
            <w:tcW w:w="1440" w:type="dxa"/>
            <w:vAlign w:val="center"/>
          </w:tcPr>
          <w:p w14:paraId="3BB0D315">
            <w:pPr>
              <w:tabs>
                <w:tab w:val="left" w:pos="3780"/>
              </w:tabs>
              <w:jc w:val="center"/>
              <w:rPr>
                <w:rFonts w:hint="eastAsia" w:ascii="宋体" w:hAnsi="宋体" w:eastAsia="宋体" w:cs="宋体"/>
                <w:color w:val="auto"/>
              </w:rPr>
            </w:pPr>
          </w:p>
        </w:tc>
      </w:tr>
      <w:tr w14:paraId="5B0E9D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897" w:type="dxa"/>
            <w:gridSpan w:val="12"/>
            <w:vAlign w:val="center"/>
          </w:tcPr>
          <w:p w14:paraId="407E68D3">
            <w:pPr>
              <w:tabs>
                <w:tab w:val="left" w:pos="3780"/>
              </w:tabs>
              <w:jc w:val="center"/>
              <w:rPr>
                <w:rFonts w:hint="eastAsia" w:ascii="宋体" w:hAnsi="宋体" w:eastAsia="宋体" w:cs="宋体"/>
                <w:color w:val="auto"/>
              </w:rPr>
            </w:pPr>
            <w:r>
              <w:rPr>
                <w:rFonts w:hint="eastAsia" w:ascii="宋体" w:hAnsi="宋体" w:eastAsia="宋体" w:cs="宋体"/>
                <w:color w:val="auto"/>
              </w:rPr>
              <w:t>合  计：</w:t>
            </w:r>
          </w:p>
        </w:tc>
        <w:tc>
          <w:tcPr>
            <w:tcW w:w="1440" w:type="dxa"/>
            <w:vAlign w:val="center"/>
          </w:tcPr>
          <w:p w14:paraId="16E0798A">
            <w:pPr>
              <w:tabs>
                <w:tab w:val="left" w:pos="3780"/>
              </w:tabs>
              <w:jc w:val="center"/>
              <w:rPr>
                <w:rFonts w:hint="eastAsia" w:ascii="宋体" w:hAnsi="宋体" w:eastAsia="宋体" w:cs="宋体"/>
                <w:color w:val="auto"/>
              </w:rPr>
            </w:pPr>
          </w:p>
        </w:tc>
      </w:tr>
    </w:tbl>
    <w:p w14:paraId="47D2F6F2">
      <w:pPr>
        <w:widowControl/>
        <w:tabs>
          <w:tab w:val="center" w:pos="4755"/>
          <w:tab w:val="right" w:pos="9070"/>
        </w:tabs>
        <w:ind w:left="-91" w:leftChars="-171" w:hanging="268" w:hangingChars="128"/>
        <w:rPr>
          <w:rFonts w:hint="eastAsia" w:ascii="宋体" w:hAnsi="宋体" w:eastAsia="宋体" w:cs="宋体"/>
          <w:color w:val="auto"/>
        </w:rPr>
      </w:pPr>
      <w:r>
        <w:rPr>
          <w:rFonts w:hint="eastAsia" w:ascii="宋体" w:hAnsi="宋体" w:eastAsia="宋体" w:cs="宋体"/>
          <w:color w:val="auto"/>
        </w:rPr>
        <w:t>注：  表（1）、（2）栏中清单编号和措施项目清单名称由</w:t>
      </w:r>
      <w:r>
        <w:rPr>
          <w:rFonts w:hint="eastAsia" w:ascii="宋体" w:hAnsi="宋体" w:eastAsia="宋体" w:cs="宋体"/>
          <w:color w:val="auto"/>
          <w:lang w:eastAsia="zh-CN"/>
        </w:rPr>
        <w:t>采购人</w:t>
      </w:r>
      <w:r>
        <w:rPr>
          <w:rFonts w:hint="eastAsia" w:ascii="宋体" w:hAnsi="宋体" w:eastAsia="宋体" w:cs="宋体"/>
          <w:color w:val="auto"/>
        </w:rPr>
        <w:t>按需要提出。</w:t>
      </w:r>
    </w:p>
    <w:p w14:paraId="4DD7FC25">
      <w:pPr>
        <w:widowControl/>
        <w:tabs>
          <w:tab w:val="center" w:pos="4755"/>
          <w:tab w:val="right" w:pos="9070"/>
        </w:tabs>
        <w:spacing w:before="100" w:beforeAutospacing="1" w:after="100" w:afterAutospacing="1"/>
        <w:ind w:firstLine="211" w:firstLineChars="100"/>
        <w:rPr>
          <w:rFonts w:hint="eastAsia" w:ascii="宋体" w:hAnsi="宋体" w:eastAsia="宋体" w:cs="宋体"/>
          <w:b/>
          <w:color w:val="auto"/>
        </w:rPr>
        <w:sectPr>
          <w:pgSz w:w="16838" w:h="11906" w:orient="landscape"/>
          <w:pgMar w:top="1134" w:right="1134" w:bottom="1134" w:left="1134" w:header="720" w:footer="720" w:gutter="0"/>
          <w:pgNumType w:fmt="decimal"/>
          <w:cols w:space="720" w:num="1"/>
          <w:docGrid w:linePitch="312" w:charSpace="0"/>
        </w:sectPr>
      </w:pPr>
    </w:p>
    <w:p w14:paraId="2617A276">
      <w:pPr>
        <w:widowControl/>
        <w:tabs>
          <w:tab w:val="center" w:pos="4755"/>
          <w:tab w:val="right" w:pos="9070"/>
        </w:tabs>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t>表2-3  综合单价工料机分析表</w:t>
      </w:r>
    </w:p>
    <w:p w14:paraId="6CA9F52F">
      <w:pPr>
        <w:widowControl/>
        <w:tabs>
          <w:tab w:val="center" w:pos="4755"/>
          <w:tab w:val="right" w:pos="907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项目编码：                                               </w:t>
      </w:r>
      <w:r>
        <w:rPr>
          <w:rFonts w:hint="eastAsia" w:ascii="宋体" w:hAnsi="宋体" w:eastAsia="宋体" w:cs="宋体"/>
          <w:color w:val="auto"/>
          <w:lang w:val="en-US" w:eastAsia="zh-CN"/>
        </w:rPr>
        <w:t xml:space="preserve"> </w:t>
      </w:r>
      <w:r>
        <w:rPr>
          <w:rFonts w:hint="eastAsia" w:ascii="宋体" w:hAnsi="宋体" w:eastAsia="宋体" w:cs="宋体"/>
          <w:color w:val="auto"/>
        </w:rPr>
        <w:t>计量单位：</w:t>
      </w:r>
    </w:p>
    <w:p w14:paraId="013980E2">
      <w:pPr>
        <w:widowControl/>
        <w:tabs>
          <w:tab w:val="center" w:pos="4755"/>
          <w:tab w:val="right" w:pos="907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项目名称：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762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4E8ABB9">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65413E86">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649B072">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20D770">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021BE5C2">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金额(元)</w:t>
            </w:r>
          </w:p>
        </w:tc>
      </w:tr>
      <w:tr w14:paraId="3FC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449D0BE">
            <w:pPr>
              <w:keepNext/>
              <w:keepLines/>
              <w:widowControl/>
              <w:spacing w:before="340" w:after="330" w:line="576" w:lineRule="auto"/>
              <w:outlineLvl w:val="0"/>
              <w:rPr>
                <w:rFonts w:hint="eastAsia" w:ascii="宋体" w:hAnsi="宋体" w:eastAsia="宋体" w:cs="宋体"/>
                <w:color w:val="auto"/>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3FC0A390">
            <w:pPr>
              <w:keepNext/>
              <w:keepLines/>
              <w:widowControl/>
              <w:spacing w:before="340" w:after="330" w:line="576" w:lineRule="auto"/>
              <w:outlineLvl w:val="0"/>
              <w:rPr>
                <w:rFonts w:hint="eastAsia" w:ascii="宋体" w:hAnsi="宋体" w:eastAsia="宋体" w:cs="宋体"/>
                <w:color w:val="auto"/>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272F9DA">
            <w:pPr>
              <w:keepNext/>
              <w:keepLines/>
              <w:widowControl/>
              <w:spacing w:before="340" w:after="330" w:line="576" w:lineRule="auto"/>
              <w:outlineLvl w:val="0"/>
              <w:rPr>
                <w:rFonts w:hint="eastAsia" w:ascii="宋体" w:hAnsi="宋体" w:eastAsia="宋体" w:cs="宋体"/>
                <w:color w:val="auto"/>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2838199">
            <w:pPr>
              <w:keepNext/>
              <w:keepLines/>
              <w:widowControl/>
              <w:spacing w:before="340" w:after="330" w:line="576" w:lineRule="auto"/>
              <w:outlineLvl w:val="0"/>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6EB7DAD8">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3013C41E">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合价</w:t>
            </w:r>
          </w:p>
        </w:tc>
      </w:tr>
      <w:tr w14:paraId="105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3F3DFC7D">
            <w:pPr>
              <w:keepNext/>
              <w:keepLines/>
              <w:widowControl/>
              <w:tabs>
                <w:tab w:val="center" w:pos="4755"/>
                <w:tab w:val="right" w:pos="9070"/>
              </w:tabs>
              <w:spacing w:before="340" w:after="330" w:line="576" w:lineRule="auto"/>
              <w:outlineLvl w:val="0"/>
              <w:rPr>
                <w:rFonts w:hint="eastAsia" w:ascii="宋体" w:hAnsi="宋体" w:eastAsia="宋体" w:cs="宋体"/>
                <w:color w:val="auto"/>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E1024F0">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0CD63F8">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62525095">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工日</w:t>
            </w:r>
          </w:p>
        </w:tc>
        <w:tc>
          <w:tcPr>
            <w:tcW w:w="1440" w:type="dxa"/>
            <w:tcBorders>
              <w:top w:val="single" w:color="auto" w:sz="4" w:space="0"/>
              <w:left w:val="single" w:color="auto" w:sz="4" w:space="0"/>
              <w:bottom w:val="single" w:color="auto" w:sz="4" w:space="0"/>
              <w:right w:val="single" w:color="auto" w:sz="4" w:space="0"/>
            </w:tcBorders>
          </w:tcPr>
          <w:p w14:paraId="57D705ED">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09BF67F0">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15778DEF">
            <w:pPr>
              <w:widowControl/>
              <w:tabs>
                <w:tab w:val="center" w:pos="4755"/>
                <w:tab w:val="right" w:pos="9070"/>
              </w:tabs>
              <w:rPr>
                <w:rFonts w:hint="eastAsia" w:ascii="宋体" w:hAnsi="宋体" w:eastAsia="宋体" w:cs="宋体"/>
                <w:color w:val="auto"/>
              </w:rPr>
            </w:pPr>
          </w:p>
        </w:tc>
      </w:tr>
      <w:tr w14:paraId="13EC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B6CFB71">
            <w:pPr>
              <w:widowControl/>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D9894CE">
            <w:pPr>
              <w:widowControl/>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497E7707">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87CD49D">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工日</w:t>
            </w:r>
          </w:p>
        </w:tc>
        <w:tc>
          <w:tcPr>
            <w:tcW w:w="1440" w:type="dxa"/>
            <w:tcBorders>
              <w:top w:val="single" w:color="auto" w:sz="4" w:space="0"/>
              <w:left w:val="single" w:color="auto" w:sz="4" w:space="0"/>
              <w:bottom w:val="single" w:color="auto" w:sz="4" w:space="0"/>
              <w:right w:val="single" w:color="auto" w:sz="4" w:space="0"/>
            </w:tcBorders>
          </w:tcPr>
          <w:p w14:paraId="2FC52A40">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13711EEF">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54A2C353">
            <w:pPr>
              <w:widowControl/>
              <w:tabs>
                <w:tab w:val="center" w:pos="4755"/>
                <w:tab w:val="right" w:pos="9070"/>
              </w:tabs>
              <w:rPr>
                <w:rFonts w:hint="eastAsia" w:ascii="宋体" w:hAnsi="宋体" w:eastAsia="宋体" w:cs="宋体"/>
                <w:color w:val="auto"/>
              </w:rPr>
            </w:pPr>
          </w:p>
        </w:tc>
      </w:tr>
      <w:tr w14:paraId="579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1429158">
            <w:pPr>
              <w:widowControl/>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794158D">
            <w:pPr>
              <w:widowControl/>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427F679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0DB6209A">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工日</w:t>
            </w:r>
          </w:p>
        </w:tc>
        <w:tc>
          <w:tcPr>
            <w:tcW w:w="1440" w:type="dxa"/>
            <w:tcBorders>
              <w:top w:val="single" w:color="auto" w:sz="4" w:space="0"/>
              <w:left w:val="single" w:color="auto" w:sz="4" w:space="0"/>
              <w:bottom w:val="single" w:color="auto" w:sz="4" w:space="0"/>
              <w:right w:val="single" w:color="auto" w:sz="4" w:space="0"/>
            </w:tcBorders>
          </w:tcPr>
          <w:p w14:paraId="5A5ED495">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1B6FCB3E">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21BF5F9A">
            <w:pPr>
              <w:widowControl/>
              <w:tabs>
                <w:tab w:val="center" w:pos="4755"/>
                <w:tab w:val="right" w:pos="9070"/>
              </w:tabs>
              <w:rPr>
                <w:rFonts w:hint="eastAsia" w:ascii="宋体" w:hAnsi="宋体" w:eastAsia="宋体" w:cs="宋体"/>
                <w:color w:val="auto"/>
              </w:rPr>
            </w:pPr>
          </w:p>
        </w:tc>
      </w:tr>
      <w:tr w14:paraId="521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F11161A">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B31285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人工费小计</w:t>
            </w:r>
          </w:p>
        </w:tc>
        <w:tc>
          <w:tcPr>
            <w:tcW w:w="1620" w:type="dxa"/>
            <w:tcBorders>
              <w:top w:val="single" w:color="auto" w:sz="4" w:space="0"/>
              <w:left w:val="single" w:color="auto" w:sz="4" w:space="0"/>
              <w:bottom w:val="single" w:color="auto" w:sz="4" w:space="0"/>
              <w:right w:val="single" w:color="auto" w:sz="4" w:space="0"/>
            </w:tcBorders>
          </w:tcPr>
          <w:p w14:paraId="36C7F9F8">
            <w:pPr>
              <w:widowControl/>
              <w:tabs>
                <w:tab w:val="center" w:pos="4755"/>
                <w:tab w:val="right" w:pos="9070"/>
              </w:tabs>
              <w:rPr>
                <w:rFonts w:hint="eastAsia" w:ascii="宋体" w:hAnsi="宋体" w:eastAsia="宋体" w:cs="宋体"/>
                <w:color w:val="auto"/>
              </w:rPr>
            </w:pPr>
          </w:p>
        </w:tc>
      </w:tr>
      <w:tr w14:paraId="4763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5599CC92">
            <w:pPr>
              <w:widowControl/>
              <w:tabs>
                <w:tab w:val="center" w:pos="4755"/>
                <w:tab w:val="right" w:pos="9070"/>
              </w:tabs>
              <w:jc w:val="center"/>
              <w:rPr>
                <w:rFonts w:hint="eastAsia" w:ascii="宋体" w:hAnsi="宋体" w:eastAsia="宋体" w:cs="宋体"/>
                <w:color w:val="auto"/>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EDF84A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主要</w:t>
            </w:r>
          </w:p>
          <w:p w14:paraId="0A39979A">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材料</w:t>
            </w:r>
          </w:p>
        </w:tc>
        <w:tc>
          <w:tcPr>
            <w:tcW w:w="1260" w:type="dxa"/>
            <w:tcBorders>
              <w:top w:val="single" w:color="auto" w:sz="4" w:space="0"/>
              <w:left w:val="single" w:color="auto" w:sz="4" w:space="0"/>
              <w:bottom w:val="single" w:color="auto" w:sz="4" w:space="0"/>
              <w:right w:val="single" w:color="auto" w:sz="4" w:space="0"/>
            </w:tcBorders>
          </w:tcPr>
          <w:p w14:paraId="76899AB7">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tcPr>
          <w:p w14:paraId="30A4C545">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169D2737">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3D2E3978">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2FDAB7F0">
            <w:pPr>
              <w:widowControl/>
              <w:tabs>
                <w:tab w:val="center" w:pos="4755"/>
                <w:tab w:val="right" w:pos="9070"/>
              </w:tabs>
              <w:rPr>
                <w:rFonts w:hint="eastAsia" w:ascii="宋体" w:hAnsi="宋体" w:eastAsia="宋体" w:cs="宋体"/>
                <w:color w:val="auto"/>
              </w:rPr>
            </w:pPr>
          </w:p>
        </w:tc>
      </w:tr>
      <w:tr w14:paraId="352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E776057">
            <w:pPr>
              <w:keepNext/>
              <w:keepLines/>
              <w:widowControl/>
              <w:spacing w:before="340" w:after="330" w:line="576" w:lineRule="auto"/>
              <w:outlineLvl w:val="0"/>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8B234C">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tcPr>
          <w:p w14:paraId="30A9BF49">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tcPr>
          <w:p w14:paraId="50DD54B7">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148A1617">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2BC8EF48">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14DCA161">
            <w:pPr>
              <w:widowControl/>
              <w:tabs>
                <w:tab w:val="center" w:pos="4755"/>
                <w:tab w:val="right" w:pos="9070"/>
              </w:tabs>
              <w:rPr>
                <w:rFonts w:hint="eastAsia" w:ascii="宋体" w:hAnsi="宋体" w:eastAsia="宋体" w:cs="宋体"/>
                <w:color w:val="auto"/>
              </w:rPr>
            </w:pPr>
          </w:p>
        </w:tc>
      </w:tr>
      <w:tr w14:paraId="53A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72125B7">
            <w:pPr>
              <w:keepNext/>
              <w:keepLines/>
              <w:widowControl/>
              <w:spacing w:before="340" w:after="330" w:line="576" w:lineRule="auto"/>
              <w:outlineLvl w:val="0"/>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965C14B">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tcPr>
          <w:p w14:paraId="6CD4DA24">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tcPr>
          <w:p w14:paraId="73EAC03A">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0C39CD00">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tcPr>
          <w:p w14:paraId="3848CBA9">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7F6672FE">
            <w:pPr>
              <w:widowControl/>
              <w:tabs>
                <w:tab w:val="center" w:pos="4755"/>
                <w:tab w:val="right" w:pos="9070"/>
              </w:tabs>
              <w:rPr>
                <w:rFonts w:hint="eastAsia" w:ascii="宋体" w:hAnsi="宋体" w:eastAsia="宋体" w:cs="宋体"/>
                <w:color w:val="auto"/>
              </w:rPr>
            </w:pPr>
          </w:p>
        </w:tc>
      </w:tr>
      <w:tr w14:paraId="706C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CC5F52A">
            <w:pPr>
              <w:keepNext/>
              <w:keepLines/>
              <w:widowControl/>
              <w:spacing w:before="340" w:after="330" w:line="576" w:lineRule="auto"/>
              <w:jc w:val="center"/>
              <w:outlineLvl w:val="0"/>
              <w:rPr>
                <w:rFonts w:hint="eastAsia" w:ascii="宋体" w:hAnsi="宋体" w:eastAsia="宋体" w:cs="宋体"/>
                <w:color w:val="auto"/>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C491412">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其他材料费</w:t>
            </w:r>
          </w:p>
        </w:tc>
        <w:tc>
          <w:tcPr>
            <w:tcW w:w="1620" w:type="dxa"/>
            <w:tcBorders>
              <w:top w:val="single" w:color="auto" w:sz="4" w:space="0"/>
              <w:left w:val="single" w:color="auto" w:sz="4" w:space="0"/>
              <w:bottom w:val="single" w:color="auto" w:sz="4" w:space="0"/>
              <w:right w:val="single" w:color="auto" w:sz="4" w:space="0"/>
            </w:tcBorders>
          </w:tcPr>
          <w:p w14:paraId="703CAEC2">
            <w:pPr>
              <w:widowControl/>
              <w:tabs>
                <w:tab w:val="center" w:pos="4755"/>
                <w:tab w:val="right" w:pos="9070"/>
              </w:tabs>
              <w:rPr>
                <w:rFonts w:hint="eastAsia" w:ascii="宋体" w:hAnsi="宋体" w:eastAsia="宋体" w:cs="宋体"/>
                <w:color w:val="auto"/>
              </w:rPr>
            </w:pPr>
          </w:p>
        </w:tc>
      </w:tr>
      <w:tr w14:paraId="0B2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765D218">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C5BF9D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材料费小计</w:t>
            </w:r>
          </w:p>
        </w:tc>
        <w:tc>
          <w:tcPr>
            <w:tcW w:w="1620" w:type="dxa"/>
            <w:tcBorders>
              <w:top w:val="single" w:color="auto" w:sz="4" w:space="0"/>
              <w:left w:val="single" w:color="auto" w:sz="4" w:space="0"/>
              <w:bottom w:val="single" w:color="auto" w:sz="4" w:space="0"/>
              <w:right w:val="single" w:color="auto" w:sz="4" w:space="0"/>
            </w:tcBorders>
          </w:tcPr>
          <w:p w14:paraId="5DA09033">
            <w:pPr>
              <w:widowControl/>
              <w:tabs>
                <w:tab w:val="center" w:pos="4755"/>
                <w:tab w:val="right" w:pos="9070"/>
              </w:tabs>
              <w:rPr>
                <w:rFonts w:hint="eastAsia" w:ascii="宋体" w:hAnsi="宋体" w:eastAsia="宋体" w:cs="宋体"/>
                <w:color w:val="auto"/>
              </w:rPr>
            </w:pPr>
          </w:p>
        </w:tc>
      </w:tr>
      <w:tr w14:paraId="63F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EA27735">
            <w:pPr>
              <w:widowControl/>
              <w:tabs>
                <w:tab w:val="center" w:pos="4755"/>
                <w:tab w:val="right" w:pos="9070"/>
              </w:tabs>
              <w:jc w:val="center"/>
              <w:rPr>
                <w:rFonts w:hint="eastAsia" w:ascii="宋体" w:hAnsi="宋体" w:eastAsia="宋体" w:cs="宋体"/>
                <w:color w:val="auto"/>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BB1BD73">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主要</w:t>
            </w:r>
          </w:p>
          <w:p w14:paraId="330DB1A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5015B756">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0C44B648">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48EAA735">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75FB8502">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1E751D2F">
            <w:pPr>
              <w:widowControl/>
              <w:tabs>
                <w:tab w:val="center" w:pos="4755"/>
                <w:tab w:val="right" w:pos="9070"/>
              </w:tabs>
              <w:rPr>
                <w:rFonts w:hint="eastAsia" w:ascii="宋体" w:hAnsi="宋体" w:eastAsia="宋体" w:cs="宋体"/>
                <w:color w:val="auto"/>
              </w:rPr>
            </w:pPr>
          </w:p>
        </w:tc>
      </w:tr>
      <w:tr w14:paraId="1BF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455297A">
            <w:pPr>
              <w:keepNext/>
              <w:keepLines/>
              <w:widowControl/>
              <w:spacing w:before="340" w:after="330" w:line="576" w:lineRule="auto"/>
              <w:jc w:val="center"/>
              <w:outlineLvl w:val="0"/>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F524E11">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3E067CE5">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4652B4EA">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5FF22B67">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2874E6C1">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70DEE568">
            <w:pPr>
              <w:widowControl/>
              <w:tabs>
                <w:tab w:val="center" w:pos="4755"/>
                <w:tab w:val="right" w:pos="9070"/>
              </w:tabs>
              <w:rPr>
                <w:rFonts w:hint="eastAsia" w:ascii="宋体" w:hAnsi="宋体" w:eastAsia="宋体" w:cs="宋体"/>
                <w:color w:val="auto"/>
              </w:rPr>
            </w:pPr>
          </w:p>
        </w:tc>
      </w:tr>
      <w:tr w14:paraId="7278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F85BFBF">
            <w:pPr>
              <w:keepNext/>
              <w:keepLines/>
              <w:widowControl/>
              <w:spacing w:before="340" w:after="330" w:line="576" w:lineRule="auto"/>
              <w:jc w:val="center"/>
              <w:outlineLvl w:val="0"/>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AEED9C7">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472CA750">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5CBFE745">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7DB5C0A1">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07F59AF3">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tcPr>
          <w:p w14:paraId="6DAF7D35">
            <w:pPr>
              <w:widowControl/>
              <w:tabs>
                <w:tab w:val="center" w:pos="4755"/>
                <w:tab w:val="right" w:pos="9070"/>
              </w:tabs>
              <w:rPr>
                <w:rFonts w:hint="eastAsia" w:ascii="宋体" w:hAnsi="宋体" w:eastAsia="宋体" w:cs="宋体"/>
                <w:color w:val="auto"/>
              </w:rPr>
            </w:pPr>
          </w:p>
        </w:tc>
      </w:tr>
      <w:tr w14:paraId="0EA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92A986D">
            <w:pPr>
              <w:keepNext/>
              <w:keepLines/>
              <w:widowControl/>
              <w:spacing w:before="340" w:after="330" w:line="576" w:lineRule="auto"/>
              <w:jc w:val="center"/>
              <w:outlineLvl w:val="0"/>
              <w:rPr>
                <w:rFonts w:hint="eastAsia" w:ascii="宋体" w:hAnsi="宋体" w:eastAsia="宋体" w:cs="宋体"/>
                <w:color w:val="auto"/>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499BA79">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其他机械费</w:t>
            </w:r>
          </w:p>
        </w:tc>
        <w:tc>
          <w:tcPr>
            <w:tcW w:w="1620" w:type="dxa"/>
            <w:tcBorders>
              <w:top w:val="single" w:color="auto" w:sz="4" w:space="0"/>
              <w:left w:val="single" w:color="auto" w:sz="4" w:space="0"/>
              <w:bottom w:val="single" w:color="auto" w:sz="4" w:space="0"/>
              <w:right w:val="single" w:color="auto" w:sz="4" w:space="0"/>
            </w:tcBorders>
          </w:tcPr>
          <w:p w14:paraId="370EC113">
            <w:pPr>
              <w:widowControl/>
              <w:tabs>
                <w:tab w:val="center" w:pos="4755"/>
                <w:tab w:val="right" w:pos="9070"/>
              </w:tabs>
              <w:rPr>
                <w:rFonts w:hint="eastAsia" w:ascii="宋体" w:hAnsi="宋体" w:eastAsia="宋体" w:cs="宋体"/>
                <w:color w:val="auto"/>
              </w:rPr>
            </w:pPr>
          </w:p>
        </w:tc>
      </w:tr>
      <w:tr w14:paraId="4596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A398729">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124D892">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机械费小计</w:t>
            </w:r>
          </w:p>
        </w:tc>
        <w:tc>
          <w:tcPr>
            <w:tcW w:w="1620" w:type="dxa"/>
            <w:tcBorders>
              <w:top w:val="single" w:color="auto" w:sz="4" w:space="0"/>
              <w:left w:val="single" w:color="auto" w:sz="4" w:space="0"/>
              <w:bottom w:val="single" w:color="auto" w:sz="4" w:space="0"/>
              <w:right w:val="single" w:color="auto" w:sz="4" w:space="0"/>
            </w:tcBorders>
          </w:tcPr>
          <w:p w14:paraId="2A0D6933">
            <w:pPr>
              <w:widowControl/>
              <w:tabs>
                <w:tab w:val="center" w:pos="4755"/>
                <w:tab w:val="right" w:pos="9070"/>
              </w:tabs>
              <w:rPr>
                <w:rFonts w:hint="eastAsia" w:ascii="宋体" w:hAnsi="宋体" w:eastAsia="宋体" w:cs="宋体"/>
                <w:color w:val="auto"/>
              </w:rPr>
            </w:pPr>
          </w:p>
        </w:tc>
      </w:tr>
      <w:tr w14:paraId="7D6B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81612AE">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416FBA2">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直接工程费(1+2+3)</w:t>
            </w:r>
          </w:p>
        </w:tc>
        <w:tc>
          <w:tcPr>
            <w:tcW w:w="1620" w:type="dxa"/>
            <w:tcBorders>
              <w:top w:val="single" w:color="auto" w:sz="4" w:space="0"/>
              <w:left w:val="single" w:color="auto" w:sz="4" w:space="0"/>
              <w:bottom w:val="single" w:color="auto" w:sz="4" w:space="0"/>
              <w:right w:val="single" w:color="auto" w:sz="4" w:space="0"/>
            </w:tcBorders>
          </w:tcPr>
          <w:p w14:paraId="41BF3120">
            <w:pPr>
              <w:widowControl/>
              <w:tabs>
                <w:tab w:val="center" w:pos="4755"/>
                <w:tab w:val="right" w:pos="9070"/>
              </w:tabs>
              <w:rPr>
                <w:rFonts w:hint="eastAsia" w:ascii="宋体" w:hAnsi="宋体" w:eastAsia="宋体" w:cs="宋体"/>
                <w:color w:val="auto"/>
              </w:rPr>
            </w:pPr>
          </w:p>
        </w:tc>
      </w:tr>
      <w:tr w14:paraId="6E46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D590D6C">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4856A38">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管理费</w:t>
            </w:r>
          </w:p>
        </w:tc>
        <w:tc>
          <w:tcPr>
            <w:tcW w:w="1620" w:type="dxa"/>
            <w:tcBorders>
              <w:top w:val="single" w:color="auto" w:sz="4" w:space="0"/>
              <w:left w:val="single" w:color="auto" w:sz="4" w:space="0"/>
              <w:bottom w:val="single" w:color="auto" w:sz="4" w:space="0"/>
              <w:right w:val="single" w:color="auto" w:sz="4" w:space="0"/>
            </w:tcBorders>
          </w:tcPr>
          <w:p w14:paraId="1D774A67">
            <w:pPr>
              <w:widowControl/>
              <w:tabs>
                <w:tab w:val="center" w:pos="4755"/>
                <w:tab w:val="right" w:pos="9070"/>
              </w:tabs>
              <w:rPr>
                <w:rFonts w:hint="eastAsia" w:ascii="宋体" w:hAnsi="宋体" w:eastAsia="宋体" w:cs="宋体"/>
                <w:color w:val="auto"/>
              </w:rPr>
            </w:pPr>
          </w:p>
        </w:tc>
      </w:tr>
      <w:tr w14:paraId="0C71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C79D298">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6F238AB">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利润</w:t>
            </w:r>
          </w:p>
        </w:tc>
        <w:tc>
          <w:tcPr>
            <w:tcW w:w="1620" w:type="dxa"/>
            <w:tcBorders>
              <w:top w:val="single" w:color="auto" w:sz="4" w:space="0"/>
              <w:left w:val="single" w:color="auto" w:sz="4" w:space="0"/>
              <w:bottom w:val="single" w:color="auto" w:sz="4" w:space="0"/>
              <w:right w:val="single" w:color="auto" w:sz="4" w:space="0"/>
            </w:tcBorders>
          </w:tcPr>
          <w:p w14:paraId="54895227">
            <w:pPr>
              <w:widowControl/>
              <w:tabs>
                <w:tab w:val="center" w:pos="4755"/>
                <w:tab w:val="right" w:pos="9070"/>
              </w:tabs>
              <w:rPr>
                <w:rFonts w:hint="eastAsia" w:ascii="宋体" w:hAnsi="宋体" w:eastAsia="宋体" w:cs="宋体"/>
                <w:color w:val="auto"/>
              </w:rPr>
            </w:pPr>
          </w:p>
        </w:tc>
      </w:tr>
      <w:tr w14:paraId="5EE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5EF46CB">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42562F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风险费用</w:t>
            </w:r>
          </w:p>
        </w:tc>
        <w:tc>
          <w:tcPr>
            <w:tcW w:w="1620" w:type="dxa"/>
            <w:tcBorders>
              <w:top w:val="single" w:color="auto" w:sz="4" w:space="0"/>
              <w:left w:val="single" w:color="auto" w:sz="4" w:space="0"/>
              <w:bottom w:val="single" w:color="auto" w:sz="4" w:space="0"/>
              <w:right w:val="single" w:color="auto" w:sz="4" w:space="0"/>
            </w:tcBorders>
          </w:tcPr>
          <w:p w14:paraId="68C4007B">
            <w:pPr>
              <w:widowControl/>
              <w:tabs>
                <w:tab w:val="center" w:pos="4755"/>
                <w:tab w:val="right" w:pos="9070"/>
              </w:tabs>
              <w:rPr>
                <w:rFonts w:hint="eastAsia" w:ascii="宋体" w:hAnsi="宋体" w:eastAsia="宋体" w:cs="宋体"/>
                <w:color w:val="auto"/>
              </w:rPr>
            </w:pPr>
          </w:p>
        </w:tc>
      </w:tr>
      <w:tr w14:paraId="200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07DEF7E">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CC06C04">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综合单价（4+5+6+7）</w:t>
            </w:r>
          </w:p>
        </w:tc>
        <w:tc>
          <w:tcPr>
            <w:tcW w:w="1620" w:type="dxa"/>
            <w:tcBorders>
              <w:top w:val="single" w:color="auto" w:sz="4" w:space="0"/>
              <w:left w:val="single" w:color="auto" w:sz="4" w:space="0"/>
              <w:bottom w:val="single" w:color="auto" w:sz="4" w:space="0"/>
              <w:right w:val="single" w:color="auto" w:sz="4" w:space="0"/>
            </w:tcBorders>
          </w:tcPr>
          <w:p w14:paraId="541B4BF5">
            <w:pPr>
              <w:widowControl/>
              <w:tabs>
                <w:tab w:val="center" w:pos="4755"/>
                <w:tab w:val="right" w:pos="9070"/>
              </w:tabs>
              <w:rPr>
                <w:rFonts w:hint="eastAsia" w:ascii="宋体" w:hAnsi="宋体" w:eastAsia="宋体" w:cs="宋体"/>
                <w:color w:val="auto"/>
              </w:rPr>
            </w:pPr>
          </w:p>
        </w:tc>
      </w:tr>
    </w:tbl>
    <w:p w14:paraId="292E4390">
      <w:pPr>
        <w:widowControl/>
        <w:tabs>
          <w:tab w:val="center" w:pos="4755"/>
          <w:tab w:val="right" w:pos="9070"/>
        </w:tabs>
        <w:rPr>
          <w:rFonts w:hint="eastAsia" w:ascii="宋体" w:hAnsi="宋体" w:eastAsia="宋体" w:cs="宋体"/>
          <w:color w:val="auto"/>
        </w:rPr>
        <w:sectPr>
          <w:pgSz w:w="12240" w:h="15840"/>
          <w:pgMar w:top="1134" w:right="1247" w:bottom="1134" w:left="1247" w:header="720" w:footer="720" w:gutter="0"/>
          <w:pgNumType w:fmt="decimal"/>
          <w:cols w:space="720" w:num="1"/>
          <w:docGrid w:linePitch="312" w:charSpace="0"/>
        </w:sectPr>
      </w:pPr>
      <w:r>
        <w:rPr>
          <w:rFonts w:hint="eastAsia" w:ascii="宋体" w:hAnsi="宋体" w:eastAsia="宋体" w:cs="宋体"/>
          <w:color w:val="auto"/>
        </w:rPr>
        <w:t>注：本表由</w:t>
      </w:r>
      <w:r>
        <w:rPr>
          <w:rFonts w:hint="eastAsia" w:ascii="宋体" w:hAnsi="宋体" w:eastAsia="宋体" w:cs="宋体"/>
          <w:color w:val="auto"/>
          <w:lang w:eastAsia="zh-CN"/>
        </w:rPr>
        <w:t>采购人</w:t>
      </w:r>
      <w:r>
        <w:rPr>
          <w:rFonts w:hint="eastAsia" w:ascii="宋体" w:hAnsi="宋体" w:eastAsia="宋体" w:cs="宋体"/>
          <w:color w:val="auto"/>
        </w:rPr>
        <w:t>按需要提出</w:t>
      </w:r>
    </w:p>
    <w:p w14:paraId="5404AE3B">
      <w:pPr>
        <w:widowControl/>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表2-4  措施项目工料机分析表</w:t>
      </w:r>
    </w:p>
    <w:p w14:paraId="79889C9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项目编码：                                             计量单位：</w:t>
      </w:r>
    </w:p>
    <w:p w14:paraId="1BFBF555">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项目名称：                                             第   页 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1CB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403A26CF">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0F8FB30A">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DB46C70">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1552463">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55B6AF1">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金额(元)</w:t>
            </w:r>
          </w:p>
        </w:tc>
      </w:tr>
      <w:tr w14:paraId="343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61A583">
            <w:pPr>
              <w:keepNext/>
              <w:keepLines/>
              <w:widowControl/>
              <w:spacing w:before="340" w:after="330" w:line="576" w:lineRule="auto"/>
              <w:outlineLvl w:val="0"/>
              <w:rPr>
                <w:rFonts w:hint="eastAsia" w:ascii="宋体" w:hAnsi="宋体" w:eastAsia="宋体" w:cs="宋体"/>
                <w:color w:val="auto"/>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4B78AE0F">
            <w:pPr>
              <w:keepNext/>
              <w:keepLines/>
              <w:widowControl/>
              <w:spacing w:before="340" w:after="330" w:line="576" w:lineRule="auto"/>
              <w:outlineLvl w:val="0"/>
              <w:rPr>
                <w:rFonts w:hint="eastAsia" w:ascii="宋体" w:hAnsi="宋体" w:eastAsia="宋体" w:cs="宋体"/>
                <w:color w:val="auto"/>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D0F29F0">
            <w:pPr>
              <w:keepNext/>
              <w:keepLines/>
              <w:widowControl/>
              <w:spacing w:before="340" w:after="330" w:line="576" w:lineRule="auto"/>
              <w:outlineLvl w:val="0"/>
              <w:rPr>
                <w:rFonts w:hint="eastAsia" w:ascii="宋体" w:hAnsi="宋体" w:eastAsia="宋体" w:cs="宋体"/>
                <w:color w:val="auto"/>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7515B0F">
            <w:pPr>
              <w:keepNext/>
              <w:keepLines/>
              <w:widowControl/>
              <w:spacing w:before="340" w:after="330" w:line="576" w:lineRule="auto"/>
              <w:outlineLvl w:val="0"/>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687D8FF5">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076D6080">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合价</w:t>
            </w:r>
          </w:p>
        </w:tc>
      </w:tr>
      <w:tr w14:paraId="34E7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977E0E4">
            <w:pPr>
              <w:keepNext/>
              <w:keepLines/>
              <w:widowControl/>
              <w:tabs>
                <w:tab w:val="center" w:pos="4755"/>
                <w:tab w:val="right" w:pos="9070"/>
              </w:tabs>
              <w:spacing w:before="340" w:after="330" w:line="576" w:lineRule="auto"/>
              <w:outlineLvl w:val="0"/>
              <w:rPr>
                <w:rFonts w:hint="eastAsia" w:ascii="宋体" w:hAnsi="宋体" w:eastAsia="宋体" w:cs="宋体"/>
                <w:color w:val="auto"/>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9D96492">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61B1496A">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56B6E53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73D93D4">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0633A5D0">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1E377624">
            <w:pPr>
              <w:widowControl/>
              <w:tabs>
                <w:tab w:val="center" w:pos="4755"/>
                <w:tab w:val="right" w:pos="9070"/>
              </w:tabs>
              <w:rPr>
                <w:rFonts w:hint="eastAsia" w:ascii="宋体" w:hAnsi="宋体" w:eastAsia="宋体" w:cs="宋体"/>
                <w:color w:val="auto"/>
              </w:rPr>
            </w:pPr>
          </w:p>
        </w:tc>
      </w:tr>
      <w:tr w14:paraId="770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EF1ED50">
            <w:pPr>
              <w:widowControl/>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184C277">
            <w:pPr>
              <w:widowControl/>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2FAEFF25">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E30DDEC">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B6643DD">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3C0C4B6D">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692A7479">
            <w:pPr>
              <w:widowControl/>
              <w:tabs>
                <w:tab w:val="center" w:pos="4755"/>
                <w:tab w:val="right" w:pos="9070"/>
              </w:tabs>
              <w:rPr>
                <w:rFonts w:hint="eastAsia" w:ascii="宋体" w:hAnsi="宋体" w:eastAsia="宋体" w:cs="宋体"/>
                <w:color w:val="auto"/>
              </w:rPr>
            </w:pPr>
          </w:p>
        </w:tc>
      </w:tr>
      <w:tr w14:paraId="75DC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3ACAD58">
            <w:pPr>
              <w:widowControl/>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6D7F6BE">
            <w:pPr>
              <w:widowControl/>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2C91AA3B">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5BA76E49">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1628348">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4A29B03D">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52751386">
            <w:pPr>
              <w:widowControl/>
              <w:tabs>
                <w:tab w:val="center" w:pos="4755"/>
                <w:tab w:val="right" w:pos="9070"/>
              </w:tabs>
              <w:rPr>
                <w:rFonts w:hint="eastAsia" w:ascii="宋体" w:hAnsi="宋体" w:eastAsia="宋体" w:cs="宋体"/>
                <w:color w:val="auto"/>
              </w:rPr>
            </w:pPr>
          </w:p>
        </w:tc>
      </w:tr>
      <w:tr w14:paraId="384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C2AFBB3">
            <w:pPr>
              <w:widowControl/>
              <w:tabs>
                <w:tab w:val="center" w:pos="4755"/>
                <w:tab w:val="right" w:pos="9070"/>
              </w:tabs>
              <w:ind w:firstLine="210" w:firstLineChars="100"/>
              <w:rPr>
                <w:rFonts w:hint="eastAsia" w:ascii="宋体" w:hAnsi="宋体" w:eastAsia="宋体" w:cs="宋体"/>
                <w:color w:val="auto"/>
              </w:rPr>
            </w:pPr>
            <w:r>
              <w:rPr>
                <w:rFonts w:hint="eastAsia" w:ascii="宋体" w:hAnsi="宋体" w:eastAsia="宋体" w:cs="宋体"/>
                <w:color w:val="auto"/>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F5BD5BE">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63574350">
            <w:pPr>
              <w:widowControl/>
              <w:tabs>
                <w:tab w:val="center" w:pos="4755"/>
                <w:tab w:val="right" w:pos="9070"/>
              </w:tabs>
              <w:rPr>
                <w:rFonts w:hint="eastAsia" w:ascii="宋体" w:hAnsi="宋体" w:eastAsia="宋体" w:cs="宋体"/>
                <w:color w:val="auto"/>
              </w:rPr>
            </w:pPr>
          </w:p>
        </w:tc>
      </w:tr>
      <w:tr w14:paraId="7049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2CB6211">
            <w:pPr>
              <w:widowControl/>
              <w:tabs>
                <w:tab w:val="center" w:pos="4755"/>
                <w:tab w:val="right" w:pos="9070"/>
              </w:tabs>
              <w:rPr>
                <w:rFonts w:hint="eastAsia" w:ascii="宋体" w:hAnsi="宋体" w:eastAsia="宋体" w:cs="宋体"/>
                <w:color w:val="auto"/>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02998AF">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0A14F1BC">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67950E06">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5B222C64">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2E0513E4">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55A9AB2A">
            <w:pPr>
              <w:widowControl/>
              <w:tabs>
                <w:tab w:val="center" w:pos="4755"/>
                <w:tab w:val="right" w:pos="9070"/>
              </w:tabs>
              <w:rPr>
                <w:rFonts w:hint="eastAsia" w:ascii="宋体" w:hAnsi="宋体" w:eastAsia="宋体" w:cs="宋体"/>
                <w:color w:val="auto"/>
              </w:rPr>
            </w:pPr>
          </w:p>
        </w:tc>
      </w:tr>
      <w:tr w14:paraId="4A3E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44E4349">
            <w:pPr>
              <w:widowControl/>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BEA9494">
            <w:pPr>
              <w:widowControl/>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3A7ACA14">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2012108B">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36DC2A82">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30F27D45">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1139CC93">
            <w:pPr>
              <w:widowControl/>
              <w:tabs>
                <w:tab w:val="center" w:pos="4755"/>
                <w:tab w:val="right" w:pos="9070"/>
              </w:tabs>
              <w:rPr>
                <w:rFonts w:hint="eastAsia" w:ascii="宋体" w:hAnsi="宋体" w:eastAsia="宋体" w:cs="宋体"/>
                <w:color w:val="auto"/>
              </w:rPr>
            </w:pPr>
          </w:p>
        </w:tc>
      </w:tr>
      <w:tr w14:paraId="6CF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3DC3EE8">
            <w:pPr>
              <w:widowControl/>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F02C9C1">
            <w:pPr>
              <w:widowControl/>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7BAD8B60">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73C7B2EA">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7AE85870">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0691D990">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7B4FD8EC">
            <w:pPr>
              <w:widowControl/>
              <w:tabs>
                <w:tab w:val="center" w:pos="4755"/>
                <w:tab w:val="right" w:pos="9070"/>
              </w:tabs>
              <w:rPr>
                <w:rFonts w:hint="eastAsia" w:ascii="宋体" w:hAnsi="宋体" w:eastAsia="宋体" w:cs="宋体"/>
                <w:color w:val="auto"/>
              </w:rPr>
            </w:pPr>
          </w:p>
        </w:tc>
      </w:tr>
      <w:tr w14:paraId="7DC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80BF7E3">
            <w:pPr>
              <w:widowControl/>
              <w:rPr>
                <w:rFonts w:hint="eastAsia" w:ascii="宋体" w:hAnsi="宋体" w:eastAsia="宋体" w:cs="宋体"/>
                <w:color w:val="auto"/>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DE12E17">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391815BB">
            <w:pPr>
              <w:widowControl/>
              <w:tabs>
                <w:tab w:val="center" w:pos="4755"/>
                <w:tab w:val="right" w:pos="9070"/>
              </w:tabs>
              <w:rPr>
                <w:rFonts w:hint="eastAsia" w:ascii="宋体" w:hAnsi="宋体" w:eastAsia="宋体" w:cs="宋体"/>
                <w:color w:val="auto"/>
              </w:rPr>
            </w:pPr>
          </w:p>
        </w:tc>
      </w:tr>
      <w:tr w14:paraId="3118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220B367">
            <w:pPr>
              <w:widowControl/>
              <w:tabs>
                <w:tab w:val="center" w:pos="4755"/>
                <w:tab w:val="right" w:pos="9070"/>
              </w:tabs>
              <w:ind w:firstLine="210" w:firstLineChars="100"/>
              <w:rPr>
                <w:rFonts w:hint="eastAsia" w:ascii="宋体" w:hAnsi="宋体" w:eastAsia="宋体" w:cs="宋体"/>
                <w:color w:val="auto"/>
              </w:rPr>
            </w:pPr>
            <w:r>
              <w:rPr>
                <w:rFonts w:hint="eastAsia" w:ascii="宋体" w:hAnsi="宋体" w:eastAsia="宋体" w:cs="宋体"/>
                <w:color w:val="auto"/>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B572F69">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649809A4">
            <w:pPr>
              <w:widowControl/>
              <w:tabs>
                <w:tab w:val="center" w:pos="4755"/>
                <w:tab w:val="right" w:pos="9070"/>
              </w:tabs>
              <w:rPr>
                <w:rFonts w:hint="eastAsia" w:ascii="宋体" w:hAnsi="宋体" w:eastAsia="宋体" w:cs="宋体"/>
                <w:color w:val="auto"/>
              </w:rPr>
            </w:pPr>
          </w:p>
        </w:tc>
      </w:tr>
      <w:tr w14:paraId="13FE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09EB6926">
            <w:pPr>
              <w:widowControl/>
              <w:tabs>
                <w:tab w:val="center" w:pos="4755"/>
                <w:tab w:val="right" w:pos="9070"/>
              </w:tabs>
              <w:rPr>
                <w:rFonts w:hint="eastAsia" w:ascii="宋体" w:hAnsi="宋体" w:eastAsia="宋体" w:cs="宋体"/>
                <w:color w:val="auto"/>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223E325">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0A79F639">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06C1501F">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7CF96237">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57F544B1">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1B4F5DC1">
            <w:pPr>
              <w:widowControl/>
              <w:tabs>
                <w:tab w:val="center" w:pos="4755"/>
                <w:tab w:val="right" w:pos="9070"/>
              </w:tabs>
              <w:rPr>
                <w:rFonts w:hint="eastAsia" w:ascii="宋体" w:hAnsi="宋体" w:eastAsia="宋体" w:cs="宋体"/>
                <w:color w:val="auto"/>
              </w:rPr>
            </w:pPr>
          </w:p>
        </w:tc>
      </w:tr>
      <w:tr w14:paraId="68E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8F0621F">
            <w:pPr>
              <w:widowControl/>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FC4B6AE">
            <w:pPr>
              <w:widowControl/>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2A55CBF2">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6E548F9C">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523E1201">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72FA99E4">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5BD85D4F">
            <w:pPr>
              <w:widowControl/>
              <w:tabs>
                <w:tab w:val="center" w:pos="4755"/>
                <w:tab w:val="right" w:pos="9070"/>
              </w:tabs>
              <w:rPr>
                <w:rFonts w:hint="eastAsia" w:ascii="宋体" w:hAnsi="宋体" w:eastAsia="宋体" w:cs="宋体"/>
                <w:color w:val="auto"/>
              </w:rPr>
            </w:pPr>
          </w:p>
        </w:tc>
      </w:tr>
      <w:tr w14:paraId="56C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B37AB8B">
            <w:pPr>
              <w:widowControl/>
              <w:rPr>
                <w:rFonts w:hint="eastAsia" w:ascii="宋体" w:hAnsi="宋体" w:eastAsia="宋体" w:cs="宋体"/>
                <w:color w:val="auto"/>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F712043">
            <w:pPr>
              <w:widowControl/>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34AAFE29">
            <w:pPr>
              <w:widowControl/>
              <w:tabs>
                <w:tab w:val="center" w:pos="4755"/>
                <w:tab w:val="right" w:pos="9070"/>
              </w:tabs>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5DF16BBD">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60C78B91">
            <w:pPr>
              <w:widowControl/>
              <w:tabs>
                <w:tab w:val="center" w:pos="4755"/>
                <w:tab w:val="right" w:pos="9070"/>
              </w:tabs>
              <w:rPr>
                <w:rFonts w:hint="eastAsia" w:ascii="宋体" w:hAnsi="宋体" w:eastAsia="宋体" w:cs="宋体"/>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14:paraId="3AC45D30">
            <w:pPr>
              <w:widowControl/>
              <w:tabs>
                <w:tab w:val="center" w:pos="4755"/>
                <w:tab w:val="right" w:pos="9070"/>
              </w:tabs>
              <w:rPr>
                <w:rFonts w:hint="eastAsia" w:ascii="宋体" w:hAnsi="宋体" w:eastAsia="宋体" w:cs="宋体"/>
                <w:color w:val="auto"/>
              </w:rPr>
            </w:pPr>
          </w:p>
        </w:tc>
        <w:tc>
          <w:tcPr>
            <w:tcW w:w="1620" w:type="dxa"/>
            <w:tcBorders>
              <w:top w:val="single" w:color="auto" w:sz="4" w:space="0"/>
              <w:left w:val="single" w:color="auto" w:sz="4" w:space="0"/>
              <w:bottom w:val="single" w:color="auto" w:sz="4" w:space="0"/>
              <w:right w:val="single" w:color="auto" w:sz="4" w:space="0"/>
            </w:tcBorders>
            <w:vAlign w:val="center"/>
          </w:tcPr>
          <w:p w14:paraId="1BA31873">
            <w:pPr>
              <w:widowControl/>
              <w:tabs>
                <w:tab w:val="center" w:pos="4755"/>
                <w:tab w:val="right" w:pos="9070"/>
              </w:tabs>
              <w:rPr>
                <w:rFonts w:hint="eastAsia" w:ascii="宋体" w:hAnsi="宋体" w:eastAsia="宋体" w:cs="宋体"/>
                <w:color w:val="auto"/>
              </w:rPr>
            </w:pPr>
          </w:p>
        </w:tc>
      </w:tr>
      <w:tr w14:paraId="28D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9F113BA">
            <w:pPr>
              <w:widowControl/>
              <w:rPr>
                <w:rFonts w:hint="eastAsia" w:ascii="宋体" w:hAnsi="宋体" w:eastAsia="宋体" w:cs="宋体"/>
                <w:color w:val="auto"/>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A7E85EB">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001624CB">
            <w:pPr>
              <w:widowControl/>
              <w:tabs>
                <w:tab w:val="center" w:pos="4755"/>
                <w:tab w:val="right" w:pos="9070"/>
              </w:tabs>
              <w:rPr>
                <w:rFonts w:hint="eastAsia" w:ascii="宋体" w:hAnsi="宋体" w:eastAsia="宋体" w:cs="宋体"/>
                <w:color w:val="auto"/>
              </w:rPr>
            </w:pPr>
          </w:p>
        </w:tc>
      </w:tr>
      <w:tr w14:paraId="020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4266954">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3AEBF02">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00BFF4D7">
            <w:pPr>
              <w:widowControl/>
              <w:tabs>
                <w:tab w:val="center" w:pos="4755"/>
                <w:tab w:val="right" w:pos="9070"/>
              </w:tabs>
              <w:rPr>
                <w:rFonts w:hint="eastAsia" w:ascii="宋体" w:hAnsi="宋体" w:eastAsia="宋体" w:cs="宋体"/>
                <w:color w:val="auto"/>
              </w:rPr>
            </w:pPr>
          </w:p>
        </w:tc>
      </w:tr>
      <w:tr w14:paraId="05E1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256F721">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08C22CC">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185F6533">
            <w:pPr>
              <w:widowControl/>
              <w:tabs>
                <w:tab w:val="center" w:pos="4755"/>
                <w:tab w:val="right" w:pos="9070"/>
              </w:tabs>
              <w:rPr>
                <w:rFonts w:hint="eastAsia" w:ascii="宋体" w:hAnsi="宋体" w:eastAsia="宋体" w:cs="宋体"/>
                <w:color w:val="auto"/>
              </w:rPr>
            </w:pPr>
          </w:p>
        </w:tc>
      </w:tr>
      <w:tr w14:paraId="4DD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F34DBF1">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0B1E7C8">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2AD31402">
            <w:pPr>
              <w:widowControl/>
              <w:tabs>
                <w:tab w:val="center" w:pos="4755"/>
                <w:tab w:val="right" w:pos="9070"/>
              </w:tabs>
              <w:rPr>
                <w:rFonts w:hint="eastAsia" w:ascii="宋体" w:hAnsi="宋体" w:eastAsia="宋体" w:cs="宋体"/>
                <w:color w:val="auto"/>
              </w:rPr>
            </w:pPr>
          </w:p>
        </w:tc>
      </w:tr>
      <w:tr w14:paraId="487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073E442">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3D37128">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11096ABF">
            <w:pPr>
              <w:widowControl/>
              <w:tabs>
                <w:tab w:val="center" w:pos="4755"/>
                <w:tab w:val="right" w:pos="9070"/>
              </w:tabs>
              <w:rPr>
                <w:rFonts w:hint="eastAsia" w:ascii="宋体" w:hAnsi="宋体" w:eastAsia="宋体" w:cs="宋体"/>
                <w:color w:val="auto"/>
              </w:rPr>
            </w:pPr>
          </w:p>
        </w:tc>
      </w:tr>
      <w:tr w14:paraId="539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651E21F">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89CA3ED">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7AC85EA7">
            <w:pPr>
              <w:widowControl/>
              <w:tabs>
                <w:tab w:val="center" w:pos="4755"/>
                <w:tab w:val="right" w:pos="9070"/>
              </w:tabs>
              <w:rPr>
                <w:rFonts w:hint="eastAsia" w:ascii="宋体" w:hAnsi="宋体" w:eastAsia="宋体" w:cs="宋体"/>
                <w:color w:val="auto"/>
              </w:rPr>
            </w:pPr>
          </w:p>
        </w:tc>
      </w:tr>
      <w:tr w14:paraId="0F45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B59C152">
            <w:pPr>
              <w:widowControl/>
              <w:tabs>
                <w:tab w:val="center" w:pos="4755"/>
                <w:tab w:val="right" w:pos="9070"/>
              </w:tabs>
              <w:jc w:val="center"/>
              <w:rPr>
                <w:rFonts w:hint="eastAsia" w:ascii="宋体" w:hAnsi="宋体" w:eastAsia="宋体" w:cs="宋体"/>
                <w:color w:val="auto"/>
              </w:rPr>
            </w:pPr>
            <w:r>
              <w:rPr>
                <w:rFonts w:hint="eastAsia" w:ascii="宋体" w:hAnsi="宋体" w:eastAsia="宋体" w:cs="宋体"/>
                <w:color w:val="auto"/>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37B53C5">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784EB5B9">
            <w:pPr>
              <w:widowControl/>
              <w:tabs>
                <w:tab w:val="center" w:pos="4755"/>
                <w:tab w:val="right" w:pos="9070"/>
              </w:tabs>
              <w:rPr>
                <w:rFonts w:hint="eastAsia" w:ascii="宋体" w:hAnsi="宋体" w:eastAsia="宋体" w:cs="宋体"/>
                <w:color w:val="auto"/>
              </w:rPr>
            </w:pPr>
          </w:p>
        </w:tc>
      </w:tr>
    </w:tbl>
    <w:p w14:paraId="38DA43E5">
      <w:pPr>
        <w:widowControl/>
        <w:tabs>
          <w:tab w:val="center" w:pos="4755"/>
          <w:tab w:val="right" w:pos="9070"/>
        </w:tabs>
        <w:rPr>
          <w:rFonts w:hint="eastAsia" w:ascii="宋体" w:hAnsi="宋体" w:eastAsia="宋体" w:cs="宋体"/>
          <w:color w:val="auto"/>
        </w:rPr>
      </w:pPr>
      <w:r>
        <w:rPr>
          <w:rFonts w:hint="eastAsia" w:ascii="宋体" w:hAnsi="宋体" w:eastAsia="宋体" w:cs="宋体"/>
          <w:color w:val="auto"/>
        </w:rPr>
        <w:t>注：本表由</w:t>
      </w:r>
      <w:r>
        <w:rPr>
          <w:rFonts w:hint="eastAsia" w:ascii="宋体" w:hAnsi="宋体" w:eastAsia="宋体" w:cs="宋体"/>
          <w:color w:val="auto"/>
          <w:lang w:eastAsia="zh-CN"/>
        </w:rPr>
        <w:t>采购人</w:t>
      </w:r>
      <w:r>
        <w:rPr>
          <w:rFonts w:hint="eastAsia" w:ascii="宋体" w:hAnsi="宋体" w:eastAsia="宋体" w:cs="宋体"/>
          <w:color w:val="auto"/>
        </w:rPr>
        <w:t>按需要提出</w:t>
      </w:r>
    </w:p>
    <w:p w14:paraId="5EBE02D8">
      <w:pPr>
        <w:tabs>
          <w:tab w:val="left" w:pos="2310"/>
        </w:tabs>
        <w:rPr>
          <w:rFonts w:hint="eastAsia" w:ascii="宋体" w:hAnsi="宋体" w:eastAsia="宋体" w:cs="宋体"/>
          <w:color w:val="auto"/>
        </w:rPr>
      </w:pPr>
      <w:r>
        <w:rPr>
          <w:rFonts w:hint="eastAsia" w:ascii="宋体" w:hAnsi="宋体" w:eastAsia="宋体" w:cs="宋体"/>
          <w:color w:val="auto"/>
        </w:rPr>
        <w:tab/>
      </w:r>
    </w:p>
    <w:p w14:paraId="4789F995">
      <w:pPr>
        <w:tabs>
          <w:tab w:val="left" w:pos="2310"/>
        </w:tabs>
        <w:rPr>
          <w:rFonts w:hint="eastAsia" w:ascii="宋体" w:hAnsi="宋体" w:eastAsia="宋体" w:cs="宋体"/>
          <w:color w:val="auto"/>
        </w:rPr>
      </w:pPr>
    </w:p>
    <w:p w14:paraId="7EC78D14">
      <w:pPr>
        <w:autoSpaceDE/>
        <w:autoSpaceDN/>
        <w:adjustRightInd/>
        <w:jc w:val="center"/>
        <w:rPr>
          <w:rFonts w:hint="eastAsia" w:ascii="宋体" w:hAnsi="宋体" w:eastAsia="宋体" w:cs="宋体"/>
          <w:b/>
          <w:bCs/>
          <w:color w:val="auto"/>
          <w:kern w:val="2"/>
          <w:sz w:val="28"/>
          <w:szCs w:val="28"/>
        </w:rPr>
      </w:pPr>
      <w:r>
        <w:rPr>
          <w:rFonts w:hint="eastAsia" w:ascii="宋体" w:hAnsi="宋体" w:eastAsia="宋体" w:cs="宋体"/>
          <w:b/>
          <w:color w:val="auto"/>
        </w:rPr>
        <w:br w:type="page"/>
      </w:r>
      <w:r>
        <w:rPr>
          <w:rFonts w:hint="eastAsia" w:ascii="宋体" w:hAnsi="宋体" w:eastAsia="宋体" w:cs="宋体"/>
          <w:b/>
          <w:bCs/>
          <w:color w:val="auto"/>
          <w:kern w:val="2"/>
          <w:sz w:val="28"/>
          <w:szCs w:val="28"/>
        </w:rPr>
        <w:t>表2-5  临时宿舍取暖降温等费用分析表</w:t>
      </w:r>
    </w:p>
    <w:p w14:paraId="05817851">
      <w:pPr>
        <w:widowControl/>
        <w:tabs>
          <w:tab w:val="center" w:pos="4755"/>
          <w:tab w:val="right" w:pos="9070"/>
        </w:tabs>
        <w:autoSpaceDE/>
        <w:autoSpaceDN/>
        <w:adjustRightInd/>
        <w:jc w:val="both"/>
        <w:rPr>
          <w:rFonts w:hint="eastAsia" w:ascii="宋体" w:hAnsi="宋体" w:eastAsia="宋体" w:cs="宋体"/>
          <w:color w:val="auto"/>
          <w:sz w:val="32"/>
          <w:szCs w:val="21"/>
        </w:rPr>
      </w:pPr>
    </w:p>
    <w:p w14:paraId="3BA31F9F">
      <w:pPr>
        <w:widowControl/>
        <w:tabs>
          <w:tab w:val="center" w:pos="4755"/>
          <w:tab w:val="right" w:pos="9070"/>
        </w:tabs>
        <w:autoSpaceDE/>
        <w:autoSpaceDN/>
        <w:adjustRightInd/>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工程名称：                                        第  页共  页</w:t>
      </w: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061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B8001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182" w:type="dxa"/>
            <w:vAlign w:val="center"/>
          </w:tcPr>
          <w:p w14:paraId="3444219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color w:val="auto"/>
                <w:sz w:val="21"/>
                <w:szCs w:val="21"/>
              </w:rPr>
              <w:t>费用名称</w:t>
            </w:r>
          </w:p>
        </w:tc>
        <w:tc>
          <w:tcPr>
            <w:tcW w:w="884" w:type="dxa"/>
            <w:vAlign w:val="center"/>
          </w:tcPr>
          <w:p w14:paraId="18F4714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996" w:type="dxa"/>
            <w:vAlign w:val="center"/>
          </w:tcPr>
          <w:p w14:paraId="3CE9FC3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524" w:type="dxa"/>
            <w:vAlign w:val="center"/>
          </w:tcPr>
          <w:p w14:paraId="42C3B8E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单价（元）</w:t>
            </w:r>
          </w:p>
        </w:tc>
        <w:tc>
          <w:tcPr>
            <w:tcW w:w="1362" w:type="dxa"/>
            <w:vAlign w:val="center"/>
          </w:tcPr>
          <w:p w14:paraId="0F5CA86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color w:val="auto"/>
                <w:sz w:val="21"/>
                <w:szCs w:val="21"/>
              </w:rPr>
              <w:t>合价（元）</w:t>
            </w:r>
          </w:p>
        </w:tc>
      </w:tr>
      <w:tr w14:paraId="1E5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2462DE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3182" w:type="dxa"/>
            <w:vAlign w:val="center"/>
          </w:tcPr>
          <w:p w14:paraId="41447A5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b/>
                <w:color w:val="auto"/>
                <w:kern w:val="2"/>
                <w:sz w:val="21"/>
                <w:szCs w:val="21"/>
              </w:rPr>
              <w:t>现场临时宿舍空调设施</w:t>
            </w:r>
          </w:p>
        </w:tc>
        <w:tc>
          <w:tcPr>
            <w:tcW w:w="884" w:type="dxa"/>
            <w:vAlign w:val="center"/>
          </w:tcPr>
          <w:p w14:paraId="6210D73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1274B1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3DF2DCD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5DE38FB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0F2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CDE3C2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3182" w:type="dxa"/>
            <w:vAlign w:val="center"/>
          </w:tcPr>
          <w:p w14:paraId="0EB5C12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884" w:type="dxa"/>
            <w:vAlign w:val="center"/>
          </w:tcPr>
          <w:p w14:paraId="35E72DB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799337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16A1B4A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3D8E91C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27C5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DE0886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二</w:t>
            </w:r>
          </w:p>
        </w:tc>
        <w:tc>
          <w:tcPr>
            <w:tcW w:w="3182" w:type="dxa"/>
            <w:vAlign w:val="center"/>
          </w:tcPr>
          <w:p w14:paraId="7A5E93B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安全生产责任保险</w:t>
            </w:r>
          </w:p>
        </w:tc>
        <w:tc>
          <w:tcPr>
            <w:tcW w:w="884" w:type="dxa"/>
            <w:vAlign w:val="center"/>
          </w:tcPr>
          <w:p w14:paraId="3D3C8AC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504DB19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771F299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5FE47BB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3D1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C28395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3182" w:type="dxa"/>
            <w:vAlign w:val="center"/>
          </w:tcPr>
          <w:p w14:paraId="2DDDEC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884" w:type="dxa"/>
            <w:vAlign w:val="center"/>
          </w:tcPr>
          <w:p w14:paraId="7B30A5C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629C80D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1C20394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1B55699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3045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E5B91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3182" w:type="dxa"/>
            <w:vAlign w:val="center"/>
          </w:tcPr>
          <w:p w14:paraId="5E26A9D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884" w:type="dxa"/>
            <w:vAlign w:val="center"/>
          </w:tcPr>
          <w:p w14:paraId="1604B26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1DE06E4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66B650D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47CC17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589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615016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3182" w:type="dxa"/>
            <w:vAlign w:val="center"/>
          </w:tcPr>
          <w:p w14:paraId="79B87B2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884" w:type="dxa"/>
            <w:vAlign w:val="center"/>
          </w:tcPr>
          <w:p w14:paraId="12A2F5F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1577430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527D161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1AC48FA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75B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87431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3182" w:type="dxa"/>
            <w:vAlign w:val="center"/>
          </w:tcPr>
          <w:p w14:paraId="69877C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884" w:type="dxa"/>
            <w:vAlign w:val="center"/>
          </w:tcPr>
          <w:p w14:paraId="34CB9F8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5FABF6C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1FEB12C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049950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77C5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09E95A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3182" w:type="dxa"/>
            <w:vAlign w:val="center"/>
          </w:tcPr>
          <w:p w14:paraId="1878A2B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884" w:type="dxa"/>
            <w:vAlign w:val="center"/>
          </w:tcPr>
          <w:p w14:paraId="07FBE9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449E0D5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22834A4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2525ED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524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7455E8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3182" w:type="dxa"/>
            <w:vAlign w:val="center"/>
          </w:tcPr>
          <w:p w14:paraId="3158E73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884" w:type="dxa"/>
            <w:vAlign w:val="center"/>
          </w:tcPr>
          <w:p w14:paraId="348FD30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1F82D30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4C9E918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624432C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r w14:paraId="5C7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0EDA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3182" w:type="dxa"/>
            <w:vAlign w:val="center"/>
          </w:tcPr>
          <w:p w14:paraId="7FB00A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884" w:type="dxa"/>
            <w:vAlign w:val="center"/>
          </w:tcPr>
          <w:p w14:paraId="5649961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996" w:type="dxa"/>
            <w:vAlign w:val="center"/>
          </w:tcPr>
          <w:p w14:paraId="13FFFB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524" w:type="dxa"/>
            <w:vAlign w:val="center"/>
          </w:tcPr>
          <w:p w14:paraId="480B647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c>
          <w:tcPr>
            <w:tcW w:w="1362" w:type="dxa"/>
            <w:vAlign w:val="center"/>
          </w:tcPr>
          <w:p w14:paraId="5293113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color w:val="auto"/>
                <w:sz w:val="21"/>
                <w:szCs w:val="21"/>
              </w:rPr>
            </w:pPr>
          </w:p>
        </w:tc>
      </w:tr>
    </w:tbl>
    <w:p w14:paraId="59EC09A7">
      <w:pPr>
        <w:ind w:right="420"/>
        <w:rPr>
          <w:rFonts w:hint="eastAsia" w:ascii="宋体" w:hAnsi="宋体" w:cs="宋体"/>
          <w:color w:val="auto"/>
          <w:sz w:val="24"/>
        </w:rPr>
      </w:pPr>
      <w:r>
        <w:rPr>
          <w:rFonts w:hint="eastAsia" w:ascii="宋体" w:hAnsi="宋体" w:eastAsia="宋体" w:cs="宋体"/>
          <w:b/>
          <w:color w:val="auto"/>
          <w:kern w:val="2"/>
          <w:sz w:val="28"/>
          <w:szCs w:val="28"/>
        </w:rPr>
        <w:t>注：</w:t>
      </w:r>
      <w:r>
        <w:rPr>
          <w:rFonts w:hint="eastAsia" w:ascii="宋体" w:hAnsi="宋体" w:eastAsia="宋体" w:cs="宋体"/>
          <w:color w:val="auto"/>
          <w:kern w:val="2"/>
          <w:sz w:val="28"/>
          <w:szCs w:val="28"/>
        </w:rPr>
        <w:t>本表为企业管理费部分内容的报价分析表，由</w:t>
      </w:r>
      <w:r>
        <w:rPr>
          <w:rFonts w:hint="eastAsia" w:ascii="宋体" w:hAnsi="宋体" w:eastAsia="宋体" w:cs="宋体"/>
          <w:color w:val="auto"/>
          <w:kern w:val="2"/>
          <w:sz w:val="28"/>
          <w:szCs w:val="28"/>
          <w:lang w:eastAsia="zh-CN"/>
        </w:rPr>
        <w:t>供应商</w:t>
      </w:r>
      <w:r>
        <w:rPr>
          <w:rFonts w:hint="eastAsia" w:ascii="宋体" w:hAnsi="宋体" w:eastAsia="宋体" w:cs="宋体"/>
          <w:color w:val="auto"/>
          <w:kern w:val="2"/>
          <w:sz w:val="28"/>
          <w:szCs w:val="28"/>
        </w:rPr>
        <w:t>根据市政府、市建设行政主管部门颁发的有关文件对于</w:t>
      </w:r>
      <w:r>
        <w:rPr>
          <w:rFonts w:hint="eastAsia" w:ascii="宋体" w:hAnsi="宋体" w:eastAsia="宋体" w:cs="宋体"/>
          <w:color w:val="auto"/>
          <w:sz w:val="28"/>
          <w:szCs w:val="28"/>
        </w:rPr>
        <w:t>现场民工宿舍空调</w:t>
      </w:r>
      <w:r>
        <w:rPr>
          <w:rFonts w:hint="eastAsia" w:ascii="宋体" w:hAnsi="宋体" w:eastAsia="宋体" w:cs="宋体"/>
          <w:color w:val="auto"/>
          <w:kern w:val="2"/>
          <w:sz w:val="28"/>
          <w:szCs w:val="28"/>
        </w:rPr>
        <w:t>的设置要求或标准、安责险等规定进行相应数量和费用的报价。</w:t>
      </w:r>
    </w:p>
    <w:p w14:paraId="09094232">
      <w:pPr>
        <w:pStyle w:val="62"/>
        <w:ind w:firstLine="480"/>
        <w:rPr>
          <w:rFonts w:cs="宋体"/>
          <w:color w:val="auto"/>
          <w:sz w:val="24"/>
        </w:rPr>
      </w:pPr>
    </w:p>
    <w:p w14:paraId="40688FDB">
      <w:pPr>
        <w:pStyle w:val="62"/>
        <w:ind w:firstLine="480"/>
        <w:rPr>
          <w:rFonts w:cs="宋体"/>
          <w:color w:val="auto"/>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6B9A009F">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四</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620" w:name="_Hlk101259491"/>
      <w:r>
        <w:rPr>
          <w:rFonts w:hint="eastAsia" w:ascii="宋体" w:hAnsi="宋体" w:eastAsia="宋体" w:cs="宋体"/>
          <w:color w:val="auto"/>
          <w:sz w:val="32"/>
          <w:szCs w:val="32"/>
        </w:rPr>
        <w:t>（如果有）</w:t>
      </w:r>
      <w:bookmarkEnd w:id="620"/>
    </w:p>
    <w:p w14:paraId="149C84EE">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84442F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621" w:name="_Toc465665161"/>
      <w:r>
        <w:rPr>
          <w:rFonts w:hint="eastAsia" w:ascii="宋体" w:hAnsi="宋体" w:cs="宋体"/>
          <w:color w:val="auto"/>
        </w:rPr>
        <w:t>附件</w:t>
      </w:r>
      <w:bookmarkEnd w:id="621"/>
    </w:p>
    <w:p w14:paraId="400DCFA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5EB9A54">
      <w:pPr>
        <w:spacing w:line="360" w:lineRule="auto"/>
        <w:jc w:val="center"/>
        <w:rPr>
          <w:rFonts w:ascii="宋体" w:hAnsi="宋体" w:cs="宋体"/>
          <w:b/>
          <w:color w:val="auto"/>
          <w:spacing w:val="6"/>
          <w:sz w:val="32"/>
          <w:szCs w:val="32"/>
        </w:rPr>
      </w:pPr>
      <w:bookmarkStart w:id="622" w:name="OLE_LINK13"/>
      <w:bookmarkStart w:id="623" w:name="OLE_LINK14"/>
      <w:r>
        <w:rPr>
          <w:rFonts w:hint="eastAsia" w:ascii="宋体" w:hAnsi="宋体" w:cs="宋体"/>
          <w:b/>
          <w:color w:val="auto"/>
          <w:spacing w:val="6"/>
          <w:sz w:val="32"/>
          <w:szCs w:val="32"/>
        </w:rPr>
        <w:t>残疾人福利性单位声明函</w:t>
      </w:r>
    </w:p>
    <w:bookmarkEnd w:id="622"/>
    <w:bookmarkEnd w:id="623"/>
    <w:p w14:paraId="5CFAEC0A">
      <w:pPr>
        <w:spacing w:line="360" w:lineRule="auto"/>
        <w:rPr>
          <w:rFonts w:ascii="宋体" w:hAnsi="宋体" w:cs="宋体"/>
          <w:b/>
          <w:color w:val="auto"/>
          <w:spacing w:val="6"/>
          <w:sz w:val="30"/>
          <w:szCs w:val="30"/>
        </w:rPr>
      </w:pPr>
    </w:p>
    <w:p w14:paraId="05783A8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E6DF50">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4D15F57">
      <w:pPr>
        <w:spacing w:line="360" w:lineRule="auto"/>
        <w:ind w:firstLine="480" w:firstLineChars="200"/>
        <w:rPr>
          <w:rFonts w:ascii="宋体" w:hAnsi="宋体" w:cs="宋体"/>
          <w:color w:val="auto"/>
          <w:sz w:val="24"/>
        </w:rPr>
      </w:pPr>
    </w:p>
    <w:p w14:paraId="4A94D1AF">
      <w:pPr>
        <w:spacing w:line="360" w:lineRule="auto"/>
        <w:ind w:firstLine="480" w:firstLineChars="200"/>
        <w:rPr>
          <w:rFonts w:ascii="宋体" w:hAnsi="宋体" w:cs="宋体"/>
          <w:color w:val="auto"/>
          <w:sz w:val="24"/>
        </w:rPr>
      </w:pPr>
    </w:p>
    <w:p w14:paraId="4FE9863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2D457CD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B7B7022">
      <w:pPr>
        <w:spacing w:line="360" w:lineRule="auto"/>
        <w:ind w:firstLine="480" w:firstLineChars="200"/>
        <w:rPr>
          <w:rFonts w:ascii="宋体" w:hAnsi="宋体" w:cs="宋体"/>
          <w:color w:val="auto"/>
          <w:sz w:val="24"/>
        </w:rPr>
      </w:pPr>
    </w:p>
    <w:p w14:paraId="31D26FFD">
      <w:pPr>
        <w:spacing w:line="360" w:lineRule="auto"/>
        <w:ind w:firstLine="420" w:firstLineChars="200"/>
        <w:rPr>
          <w:rFonts w:ascii="宋体" w:hAnsi="宋体" w:cs="宋体"/>
          <w:color w:val="auto"/>
        </w:rPr>
      </w:pPr>
    </w:p>
    <w:p w14:paraId="714E65C7">
      <w:pPr>
        <w:spacing w:line="360" w:lineRule="auto"/>
        <w:ind w:firstLine="420" w:firstLineChars="200"/>
        <w:rPr>
          <w:rFonts w:ascii="宋体" w:hAnsi="宋体" w:cs="宋体"/>
          <w:color w:val="auto"/>
        </w:rPr>
      </w:pPr>
    </w:p>
    <w:p w14:paraId="32B0D3C8">
      <w:pPr>
        <w:spacing w:line="360" w:lineRule="auto"/>
        <w:ind w:firstLine="420" w:firstLineChars="200"/>
        <w:rPr>
          <w:rFonts w:ascii="宋体" w:hAnsi="宋体" w:cs="宋体"/>
          <w:color w:val="auto"/>
        </w:rPr>
      </w:pPr>
    </w:p>
    <w:p w14:paraId="7390010B">
      <w:pPr>
        <w:spacing w:line="360" w:lineRule="auto"/>
        <w:ind w:firstLine="420" w:firstLineChars="200"/>
        <w:rPr>
          <w:rFonts w:ascii="宋体" w:hAnsi="宋体" w:cs="宋体"/>
          <w:color w:val="auto"/>
        </w:rPr>
      </w:pPr>
    </w:p>
    <w:p w14:paraId="4DFFEED7">
      <w:pPr>
        <w:spacing w:line="360" w:lineRule="auto"/>
        <w:rPr>
          <w:rFonts w:ascii="宋体" w:hAnsi="宋体" w:cs="宋体"/>
          <w:b/>
          <w:color w:val="auto"/>
          <w:sz w:val="24"/>
        </w:rPr>
      </w:pPr>
    </w:p>
    <w:p w14:paraId="747E02B8">
      <w:pPr>
        <w:spacing w:line="360" w:lineRule="auto"/>
        <w:rPr>
          <w:rFonts w:ascii="宋体" w:hAnsi="宋体" w:cs="宋体"/>
          <w:b/>
          <w:color w:val="auto"/>
          <w:sz w:val="24"/>
        </w:rPr>
      </w:pPr>
    </w:p>
    <w:p w14:paraId="4AC43C6B">
      <w:pPr>
        <w:spacing w:line="360" w:lineRule="auto"/>
        <w:rPr>
          <w:rFonts w:ascii="宋体" w:hAnsi="宋体" w:cs="宋体"/>
          <w:b/>
          <w:color w:val="auto"/>
          <w:sz w:val="24"/>
        </w:rPr>
      </w:pPr>
    </w:p>
    <w:p w14:paraId="7C6772CF">
      <w:pPr>
        <w:spacing w:line="360" w:lineRule="auto"/>
        <w:rPr>
          <w:rFonts w:ascii="宋体" w:hAnsi="宋体" w:cs="宋体"/>
          <w:b/>
          <w:color w:val="auto"/>
          <w:sz w:val="24"/>
        </w:rPr>
      </w:pPr>
    </w:p>
    <w:p w14:paraId="238C4C86">
      <w:pPr>
        <w:spacing w:line="360" w:lineRule="auto"/>
        <w:rPr>
          <w:rFonts w:ascii="宋体" w:hAnsi="宋体" w:cs="宋体"/>
          <w:b/>
          <w:color w:val="auto"/>
          <w:sz w:val="24"/>
        </w:rPr>
      </w:pPr>
    </w:p>
    <w:p w14:paraId="0A0E377B">
      <w:pPr>
        <w:spacing w:line="360" w:lineRule="auto"/>
        <w:rPr>
          <w:rFonts w:ascii="宋体" w:hAnsi="宋体" w:cs="宋体"/>
          <w:b/>
          <w:color w:val="auto"/>
          <w:sz w:val="24"/>
        </w:rPr>
      </w:pPr>
    </w:p>
    <w:p w14:paraId="04CA9E47">
      <w:pPr>
        <w:spacing w:line="360" w:lineRule="auto"/>
        <w:rPr>
          <w:rFonts w:ascii="宋体" w:hAnsi="宋体" w:cs="宋体"/>
          <w:b/>
          <w:color w:val="auto"/>
          <w:sz w:val="24"/>
        </w:rPr>
      </w:pPr>
    </w:p>
    <w:p w14:paraId="388AECC0">
      <w:pPr>
        <w:spacing w:line="360" w:lineRule="auto"/>
        <w:rPr>
          <w:rFonts w:ascii="宋体" w:hAnsi="宋体" w:cs="宋体"/>
          <w:b/>
          <w:color w:val="auto"/>
          <w:sz w:val="24"/>
        </w:rPr>
      </w:pPr>
    </w:p>
    <w:p w14:paraId="532D1BE1">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690C6F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D2D70BE">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D33494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28C38F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47A1D53">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80C6D8D">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BC1E311">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58795B0">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8762E75">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9934CE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FC0123B">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CDC598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D7AE99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C0D100B">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ED3B91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46B1FDC">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558C3F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3FD3EB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6964FF3">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489F1D1">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BC46F17">
      <w:pPr>
        <w:snapToGrid w:val="0"/>
        <w:spacing w:line="360" w:lineRule="auto"/>
        <w:rPr>
          <w:rFonts w:ascii="宋体" w:hAnsi="宋体" w:cs="宋体"/>
          <w:color w:val="auto"/>
          <w:sz w:val="24"/>
        </w:rPr>
      </w:pPr>
      <w:r>
        <w:rPr>
          <w:rFonts w:hint="eastAsia" w:ascii="宋体" w:hAnsi="宋体" w:cs="宋体"/>
          <w:color w:val="auto"/>
          <w:sz w:val="24"/>
        </w:rPr>
        <w:t>……</w:t>
      </w:r>
    </w:p>
    <w:p w14:paraId="4EC0C18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0733A60">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86A02C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E8DFF06">
      <w:pPr>
        <w:spacing w:line="360" w:lineRule="auto"/>
        <w:rPr>
          <w:rFonts w:ascii="宋体" w:hAnsi="宋体" w:cs="宋体"/>
          <w:color w:val="auto"/>
          <w:sz w:val="24"/>
        </w:rPr>
      </w:pPr>
      <w:r>
        <w:rPr>
          <w:rFonts w:hint="eastAsia" w:ascii="宋体" w:hAnsi="宋体" w:cs="宋体"/>
          <w:color w:val="auto"/>
          <w:sz w:val="24"/>
        </w:rPr>
        <w:t xml:space="preserve">日期：    </w:t>
      </w:r>
    </w:p>
    <w:p w14:paraId="3B9855E0">
      <w:pPr>
        <w:spacing w:line="360" w:lineRule="auto"/>
        <w:jc w:val="center"/>
        <w:rPr>
          <w:rFonts w:ascii="宋体" w:hAnsi="宋体" w:cs="宋体"/>
          <w:b/>
          <w:bCs/>
          <w:color w:val="auto"/>
          <w:sz w:val="24"/>
        </w:rPr>
      </w:pPr>
    </w:p>
    <w:p w14:paraId="51C765B3">
      <w:pPr>
        <w:spacing w:line="360" w:lineRule="auto"/>
        <w:rPr>
          <w:rFonts w:ascii="宋体" w:hAnsi="宋体" w:cs="宋体"/>
          <w:b/>
          <w:color w:val="auto"/>
          <w:sz w:val="24"/>
        </w:rPr>
      </w:pPr>
    </w:p>
    <w:p w14:paraId="254EB96B">
      <w:pPr>
        <w:spacing w:line="360" w:lineRule="auto"/>
        <w:rPr>
          <w:rFonts w:ascii="宋体" w:hAnsi="宋体" w:cs="宋体"/>
          <w:b/>
          <w:color w:val="auto"/>
          <w:sz w:val="24"/>
        </w:rPr>
      </w:pPr>
    </w:p>
    <w:p w14:paraId="3AA4CD3C">
      <w:pPr>
        <w:spacing w:line="360" w:lineRule="auto"/>
        <w:rPr>
          <w:rFonts w:ascii="宋体" w:hAnsi="宋体" w:cs="宋体"/>
          <w:b/>
          <w:color w:val="auto"/>
          <w:sz w:val="24"/>
        </w:rPr>
      </w:pPr>
      <w:r>
        <w:rPr>
          <w:rFonts w:hint="eastAsia" w:ascii="宋体" w:hAnsi="宋体" w:cs="宋体"/>
          <w:b/>
          <w:color w:val="auto"/>
          <w:sz w:val="24"/>
        </w:rPr>
        <w:t>质疑函制作说明：</w:t>
      </w:r>
    </w:p>
    <w:p w14:paraId="6E4074E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0B392F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4706E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87CC6B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B1EF9D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6460C6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865D303">
      <w:pPr>
        <w:widowControl/>
        <w:spacing w:line="360" w:lineRule="auto"/>
        <w:ind w:firstLine="600" w:firstLineChars="200"/>
        <w:jc w:val="left"/>
        <w:rPr>
          <w:rFonts w:ascii="宋体" w:hAnsi="宋体" w:cs="宋体"/>
          <w:color w:val="auto"/>
          <w:sz w:val="30"/>
          <w:szCs w:val="30"/>
        </w:rPr>
      </w:pPr>
    </w:p>
    <w:p w14:paraId="6B86437A">
      <w:pPr>
        <w:spacing w:line="360" w:lineRule="auto"/>
        <w:jc w:val="center"/>
        <w:rPr>
          <w:rFonts w:ascii="宋体" w:hAnsi="宋体" w:cs="宋体"/>
          <w:b/>
          <w:color w:val="auto"/>
          <w:spacing w:val="6"/>
          <w:sz w:val="32"/>
          <w:szCs w:val="32"/>
        </w:rPr>
      </w:pPr>
    </w:p>
    <w:p w14:paraId="39526BD5">
      <w:pPr>
        <w:spacing w:line="360" w:lineRule="auto"/>
        <w:jc w:val="center"/>
        <w:rPr>
          <w:rFonts w:ascii="宋体" w:hAnsi="宋体" w:cs="宋体"/>
          <w:b/>
          <w:color w:val="auto"/>
          <w:spacing w:val="6"/>
          <w:sz w:val="32"/>
          <w:szCs w:val="32"/>
        </w:rPr>
      </w:pPr>
    </w:p>
    <w:p w14:paraId="4103DEEB">
      <w:pPr>
        <w:spacing w:line="360" w:lineRule="auto"/>
        <w:jc w:val="center"/>
        <w:rPr>
          <w:rFonts w:ascii="宋体" w:hAnsi="宋体" w:cs="宋体"/>
          <w:b/>
          <w:color w:val="auto"/>
          <w:spacing w:val="6"/>
          <w:sz w:val="32"/>
          <w:szCs w:val="32"/>
        </w:rPr>
      </w:pPr>
    </w:p>
    <w:p w14:paraId="0A054D9F">
      <w:pPr>
        <w:spacing w:line="360" w:lineRule="auto"/>
        <w:jc w:val="center"/>
        <w:rPr>
          <w:rFonts w:ascii="宋体" w:hAnsi="宋体" w:cs="宋体"/>
          <w:b/>
          <w:color w:val="auto"/>
          <w:spacing w:val="6"/>
          <w:sz w:val="32"/>
          <w:szCs w:val="32"/>
        </w:rPr>
      </w:pPr>
    </w:p>
    <w:p w14:paraId="7CEDAD9B">
      <w:pPr>
        <w:spacing w:line="360" w:lineRule="auto"/>
        <w:jc w:val="center"/>
        <w:rPr>
          <w:rFonts w:ascii="宋体" w:hAnsi="宋体" w:cs="宋体"/>
          <w:b/>
          <w:color w:val="auto"/>
          <w:spacing w:val="6"/>
          <w:sz w:val="32"/>
          <w:szCs w:val="32"/>
        </w:rPr>
      </w:pPr>
    </w:p>
    <w:p w14:paraId="2164F966">
      <w:pPr>
        <w:spacing w:line="360" w:lineRule="auto"/>
        <w:jc w:val="center"/>
        <w:rPr>
          <w:rFonts w:ascii="宋体" w:hAnsi="宋体" w:cs="宋体"/>
          <w:b/>
          <w:color w:val="auto"/>
          <w:spacing w:val="6"/>
          <w:sz w:val="32"/>
          <w:szCs w:val="32"/>
        </w:rPr>
      </w:pPr>
    </w:p>
    <w:p w14:paraId="773313E8">
      <w:pPr>
        <w:spacing w:line="360" w:lineRule="auto"/>
        <w:jc w:val="center"/>
        <w:rPr>
          <w:rFonts w:ascii="宋体" w:hAnsi="宋体" w:cs="宋体"/>
          <w:b/>
          <w:color w:val="auto"/>
          <w:spacing w:val="6"/>
          <w:sz w:val="32"/>
          <w:szCs w:val="32"/>
        </w:rPr>
      </w:pPr>
    </w:p>
    <w:p w14:paraId="76CBB541">
      <w:pPr>
        <w:spacing w:line="360" w:lineRule="auto"/>
        <w:jc w:val="center"/>
        <w:rPr>
          <w:rFonts w:ascii="宋体" w:hAnsi="宋体" w:cs="宋体"/>
          <w:b/>
          <w:color w:val="auto"/>
          <w:spacing w:val="6"/>
          <w:sz w:val="32"/>
          <w:szCs w:val="32"/>
        </w:rPr>
      </w:pPr>
    </w:p>
    <w:p w14:paraId="4EAC037E">
      <w:pPr>
        <w:spacing w:line="360" w:lineRule="auto"/>
        <w:jc w:val="center"/>
        <w:rPr>
          <w:rFonts w:ascii="宋体" w:hAnsi="宋体" w:cs="宋体"/>
          <w:b/>
          <w:color w:val="auto"/>
          <w:spacing w:val="6"/>
          <w:sz w:val="32"/>
          <w:szCs w:val="32"/>
        </w:rPr>
      </w:pPr>
    </w:p>
    <w:p w14:paraId="53C62E24">
      <w:pPr>
        <w:spacing w:line="360" w:lineRule="auto"/>
        <w:jc w:val="center"/>
        <w:rPr>
          <w:rFonts w:ascii="宋体" w:hAnsi="宋体" w:cs="宋体"/>
          <w:b/>
          <w:color w:val="auto"/>
          <w:spacing w:val="6"/>
          <w:sz w:val="32"/>
          <w:szCs w:val="32"/>
        </w:rPr>
      </w:pPr>
    </w:p>
    <w:p w14:paraId="7F9C473E">
      <w:pPr>
        <w:spacing w:line="360" w:lineRule="auto"/>
        <w:jc w:val="center"/>
        <w:rPr>
          <w:rFonts w:ascii="宋体" w:hAnsi="宋体" w:cs="宋体"/>
          <w:b/>
          <w:color w:val="auto"/>
          <w:spacing w:val="6"/>
          <w:sz w:val="32"/>
          <w:szCs w:val="32"/>
        </w:rPr>
      </w:pPr>
    </w:p>
    <w:p w14:paraId="492B9722">
      <w:pPr>
        <w:spacing w:line="360" w:lineRule="auto"/>
        <w:jc w:val="center"/>
        <w:rPr>
          <w:rFonts w:ascii="宋体" w:hAnsi="宋体" w:cs="宋体"/>
          <w:b/>
          <w:color w:val="auto"/>
          <w:spacing w:val="6"/>
          <w:sz w:val="32"/>
          <w:szCs w:val="32"/>
        </w:rPr>
      </w:pPr>
    </w:p>
    <w:p w14:paraId="60BB8450">
      <w:pPr>
        <w:spacing w:line="360" w:lineRule="auto"/>
        <w:jc w:val="left"/>
        <w:rPr>
          <w:rFonts w:ascii="宋体" w:hAnsi="宋体" w:cs="宋体"/>
          <w:b/>
          <w:color w:val="auto"/>
          <w:spacing w:val="6"/>
          <w:sz w:val="32"/>
          <w:szCs w:val="32"/>
        </w:rPr>
      </w:pPr>
    </w:p>
    <w:p w14:paraId="76A12DAB">
      <w:pPr>
        <w:spacing w:line="360" w:lineRule="auto"/>
        <w:jc w:val="left"/>
        <w:rPr>
          <w:rFonts w:ascii="宋体" w:hAnsi="宋体" w:cs="宋体"/>
          <w:b/>
          <w:color w:val="auto"/>
          <w:spacing w:val="6"/>
          <w:sz w:val="32"/>
          <w:szCs w:val="32"/>
        </w:rPr>
      </w:pPr>
    </w:p>
    <w:p w14:paraId="699DB87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6B9600D">
      <w:pPr>
        <w:spacing w:line="360" w:lineRule="auto"/>
        <w:jc w:val="center"/>
        <w:rPr>
          <w:rFonts w:ascii="宋体" w:hAnsi="宋体" w:cs="宋体"/>
          <w:b/>
          <w:color w:val="auto"/>
          <w:sz w:val="24"/>
        </w:rPr>
      </w:pPr>
    </w:p>
    <w:p w14:paraId="4506A4D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8A5DE78">
      <w:pPr>
        <w:spacing w:line="360" w:lineRule="auto"/>
        <w:rPr>
          <w:rFonts w:ascii="宋体" w:hAnsi="宋体" w:cs="宋体"/>
          <w:color w:val="auto"/>
          <w:sz w:val="24"/>
        </w:rPr>
      </w:pPr>
      <w:r>
        <w:rPr>
          <w:rFonts w:hint="eastAsia" w:ascii="宋体" w:hAnsi="宋体" w:cs="宋体"/>
          <w:color w:val="auto"/>
          <w:sz w:val="24"/>
        </w:rPr>
        <w:t>一、投诉相关主体基本情况</w:t>
      </w:r>
    </w:p>
    <w:p w14:paraId="402AD19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5A7996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BF9E7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565CA7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B4778D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32CA4E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AC4335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F177B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513173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AAD01A5">
      <w:pPr>
        <w:spacing w:line="360" w:lineRule="auto"/>
        <w:rPr>
          <w:rFonts w:ascii="宋体" w:hAnsi="宋体" w:cs="宋体"/>
          <w:color w:val="auto"/>
          <w:sz w:val="24"/>
        </w:rPr>
      </w:pPr>
      <w:r>
        <w:rPr>
          <w:rFonts w:hint="eastAsia" w:ascii="宋体" w:hAnsi="宋体" w:cs="宋体"/>
          <w:color w:val="auto"/>
          <w:sz w:val="24"/>
        </w:rPr>
        <w:t>被投诉人2</w:t>
      </w:r>
    </w:p>
    <w:p w14:paraId="724504CB">
      <w:pPr>
        <w:spacing w:line="360" w:lineRule="auto"/>
        <w:rPr>
          <w:rFonts w:ascii="宋体" w:hAnsi="宋体" w:cs="宋体"/>
          <w:color w:val="auto"/>
          <w:sz w:val="24"/>
          <w:u w:val="dotted"/>
        </w:rPr>
      </w:pPr>
      <w:r>
        <w:rPr>
          <w:rFonts w:hint="eastAsia" w:ascii="宋体" w:hAnsi="宋体" w:cs="宋体"/>
          <w:color w:val="auto"/>
          <w:sz w:val="24"/>
        </w:rPr>
        <w:t>……</w:t>
      </w:r>
    </w:p>
    <w:p w14:paraId="78A8047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0204ED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5C5A44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783011C">
      <w:pPr>
        <w:spacing w:line="360" w:lineRule="auto"/>
        <w:rPr>
          <w:rFonts w:ascii="宋体" w:hAnsi="宋体" w:cs="宋体"/>
          <w:color w:val="auto"/>
          <w:sz w:val="24"/>
        </w:rPr>
      </w:pPr>
      <w:r>
        <w:rPr>
          <w:rFonts w:hint="eastAsia" w:ascii="宋体" w:hAnsi="宋体" w:cs="宋体"/>
          <w:color w:val="auto"/>
          <w:sz w:val="24"/>
        </w:rPr>
        <w:t>二、投诉项目基本情况</w:t>
      </w:r>
    </w:p>
    <w:p w14:paraId="0A4D3FFA">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CE8A35D">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B3268C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964A28E">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4EAF25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BEAC05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9077571">
      <w:pPr>
        <w:spacing w:line="360" w:lineRule="auto"/>
        <w:rPr>
          <w:rFonts w:ascii="宋体" w:hAnsi="宋体" w:cs="宋体"/>
          <w:color w:val="auto"/>
          <w:sz w:val="24"/>
        </w:rPr>
      </w:pPr>
      <w:r>
        <w:rPr>
          <w:rFonts w:hint="eastAsia" w:ascii="宋体" w:hAnsi="宋体" w:cs="宋体"/>
          <w:color w:val="auto"/>
          <w:sz w:val="24"/>
        </w:rPr>
        <w:t>三、质疑基本情况</w:t>
      </w:r>
    </w:p>
    <w:p w14:paraId="74B5EE2D">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DEA2643">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8E5314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709CA90">
      <w:pPr>
        <w:spacing w:line="360" w:lineRule="auto"/>
        <w:rPr>
          <w:rFonts w:ascii="宋体" w:hAnsi="宋体" w:cs="宋体"/>
          <w:color w:val="auto"/>
          <w:sz w:val="24"/>
        </w:rPr>
      </w:pPr>
      <w:r>
        <w:rPr>
          <w:rFonts w:hint="eastAsia" w:ascii="宋体" w:hAnsi="宋体" w:cs="宋体"/>
          <w:color w:val="auto"/>
          <w:sz w:val="24"/>
        </w:rPr>
        <w:t>四、投诉事项具体内容</w:t>
      </w:r>
    </w:p>
    <w:p w14:paraId="4A2D467A">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0881E03">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E8551D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6F592AA">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40CAFE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4C8F3BD">
      <w:pPr>
        <w:spacing w:line="360" w:lineRule="auto"/>
        <w:rPr>
          <w:rFonts w:ascii="宋体" w:hAnsi="宋体" w:cs="宋体"/>
          <w:color w:val="auto"/>
          <w:sz w:val="24"/>
        </w:rPr>
      </w:pPr>
      <w:r>
        <w:rPr>
          <w:rFonts w:hint="eastAsia" w:ascii="宋体" w:hAnsi="宋体" w:cs="宋体"/>
          <w:color w:val="auto"/>
          <w:sz w:val="24"/>
        </w:rPr>
        <w:t>投诉事项2</w:t>
      </w:r>
    </w:p>
    <w:p w14:paraId="48FF3FF7">
      <w:pPr>
        <w:spacing w:line="360" w:lineRule="auto"/>
        <w:rPr>
          <w:rFonts w:ascii="宋体" w:hAnsi="宋体" w:cs="宋体"/>
          <w:color w:val="auto"/>
          <w:sz w:val="24"/>
          <w:u w:val="dotted"/>
        </w:rPr>
      </w:pPr>
      <w:r>
        <w:rPr>
          <w:rFonts w:hint="eastAsia" w:ascii="宋体" w:hAnsi="宋体" w:cs="宋体"/>
          <w:color w:val="auto"/>
          <w:sz w:val="24"/>
        </w:rPr>
        <w:t>……</w:t>
      </w:r>
    </w:p>
    <w:p w14:paraId="40A4D15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EAFF6AB">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1BC1AF3">
      <w:pPr>
        <w:spacing w:line="360" w:lineRule="auto"/>
        <w:rPr>
          <w:rFonts w:ascii="宋体" w:hAnsi="宋体" w:cs="宋体"/>
          <w:color w:val="auto"/>
          <w:sz w:val="24"/>
          <w:u w:val="single"/>
        </w:rPr>
      </w:pPr>
      <w:r>
        <w:rPr>
          <w:rFonts w:hint="eastAsia" w:ascii="宋体" w:hAnsi="宋体" w:cs="宋体"/>
          <w:color w:val="auto"/>
          <w:sz w:val="24"/>
        </w:rPr>
        <w:t xml:space="preserve">                                                                                                    </w:t>
      </w:r>
    </w:p>
    <w:p w14:paraId="6659204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54E2F70">
      <w:pPr>
        <w:spacing w:line="360" w:lineRule="auto"/>
        <w:rPr>
          <w:rFonts w:ascii="宋体" w:hAnsi="宋体" w:cs="宋体"/>
          <w:color w:val="auto"/>
          <w:sz w:val="24"/>
        </w:rPr>
      </w:pPr>
      <w:r>
        <w:rPr>
          <w:rFonts w:hint="eastAsia" w:ascii="宋体" w:hAnsi="宋体" w:cs="宋体"/>
          <w:color w:val="auto"/>
          <w:sz w:val="24"/>
        </w:rPr>
        <w:t xml:space="preserve">日期：    </w:t>
      </w:r>
    </w:p>
    <w:p w14:paraId="61B499E4">
      <w:pPr>
        <w:spacing w:line="360" w:lineRule="auto"/>
        <w:rPr>
          <w:rFonts w:ascii="宋体" w:hAnsi="宋体" w:cs="宋体"/>
          <w:b/>
          <w:color w:val="auto"/>
          <w:sz w:val="24"/>
        </w:rPr>
      </w:pPr>
    </w:p>
    <w:p w14:paraId="7FCD2432">
      <w:pPr>
        <w:spacing w:line="360" w:lineRule="auto"/>
        <w:rPr>
          <w:rFonts w:ascii="宋体" w:hAnsi="宋体" w:cs="宋体"/>
          <w:b/>
          <w:color w:val="auto"/>
          <w:sz w:val="24"/>
        </w:rPr>
      </w:pPr>
    </w:p>
    <w:p w14:paraId="3DC53F38">
      <w:pPr>
        <w:spacing w:line="360" w:lineRule="auto"/>
        <w:rPr>
          <w:rFonts w:ascii="宋体" w:hAnsi="宋体" w:cs="宋体"/>
          <w:b/>
          <w:color w:val="auto"/>
          <w:sz w:val="24"/>
        </w:rPr>
      </w:pPr>
      <w:r>
        <w:rPr>
          <w:rFonts w:hint="eastAsia" w:ascii="宋体" w:hAnsi="宋体" w:cs="宋体"/>
          <w:b/>
          <w:color w:val="auto"/>
          <w:sz w:val="24"/>
        </w:rPr>
        <w:t>投诉书制作说明：</w:t>
      </w:r>
    </w:p>
    <w:p w14:paraId="3A6C6703">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70E3B2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184DD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37C18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23F417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0E83BA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026B29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FA0C7F8">
      <w:pPr>
        <w:spacing w:line="360" w:lineRule="auto"/>
        <w:rPr>
          <w:rFonts w:ascii="宋体" w:hAnsi="宋体" w:cs="宋体"/>
          <w:b/>
          <w:color w:val="auto"/>
          <w:sz w:val="24"/>
        </w:rPr>
      </w:pPr>
    </w:p>
    <w:p w14:paraId="3C607245">
      <w:pPr>
        <w:autoSpaceDE w:val="0"/>
        <w:autoSpaceDN w:val="0"/>
        <w:jc w:val="center"/>
        <w:rPr>
          <w:rFonts w:ascii="宋体" w:hAnsi="宋体" w:cs="宋体"/>
          <w:b/>
          <w:color w:val="auto"/>
          <w:spacing w:val="6"/>
          <w:sz w:val="32"/>
          <w:szCs w:val="32"/>
        </w:rPr>
      </w:pPr>
    </w:p>
    <w:p w14:paraId="55BD62A3">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2BEC927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89BA4D9">
      <w:pPr>
        <w:spacing w:line="360" w:lineRule="auto"/>
        <w:rPr>
          <w:rFonts w:ascii="宋体" w:hAnsi="宋体" w:cs="宋体"/>
          <w:color w:val="auto"/>
          <w:sz w:val="24"/>
          <w:u w:val="single"/>
        </w:rPr>
      </w:pPr>
    </w:p>
    <w:p w14:paraId="495D99B4">
      <w:pPr>
        <w:spacing w:line="360" w:lineRule="auto"/>
        <w:rPr>
          <w:rFonts w:hint="eastAsia" w:ascii="宋体" w:hAnsi="宋体" w:eastAsia="宋体" w:cs="宋体"/>
          <w:color w:val="auto"/>
          <w:sz w:val="24"/>
          <w:lang w:eastAsia="zh-CN"/>
        </w:rPr>
      </w:pPr>
      <w:r>
        <w:rPr>
          <w:rFonts w:hint="eastAsia" w:ascii="宋体" w:hAnsi="宋体" w:cs="宋体"/>
          <w:color w:val="auto"/>
          <w:sz w:val="24"/>
          <w:u w:val="single"/>
          <w:lang w:eastAsia="zh-CN"/>
        </w:rPr>
        <w:t>杭州市钱学森学校</w:t>
      </w:r>
      <w:r>
        <w:rPr>
          <w:rFonts w:hint="eastAsia" w:ascii="宋体" w:hAnsi="宋体" w:cs="宋体"/>
          <w:color w:val="auto"/>
          <w:sz w:val="24"/>
          <w:u w:val="single"/>
        </w:rPr>
        <w:t>、</w:t>
      </w:r>
      <w:r>
        <w:rPr>
          <w:rFonts w:hint="eastAsia" w:ascii="宋体" w:hAnsi="宋体" w:cs="宋体"/>
          <w:color w:val="auto"/>
          <w:sz w:val="24"/>
          <w:u w:val="single"/>
          <w:lang w:eastAsia="zh-CN"/>
        </w:rPr>
        <w:t>浙江天诺招标代理有限公司</w:t>
      </w:r>
    </w:p>
    <w:p w14:paraId="2CDF831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杭州市钱学森学校天文馆提升改造</w:t>
      </w:r>
      <w:r>
        <w:rPr>
          <w:rFonts w:hint="eastAsia" w:ascii="宋体" w:hAnsi="宋体" w:cs="宋体"/>
          <w:color w:val="auto"/>
          <w:sz w:val="24"/>
        </w:rPr>
        <w:t>项目【项目编号：</w:t>
      </w:r>
      <w:r>
        <w:rPr>
          <w:rFonts w:hint="eastAsia" w:ascii="宋体" w:hAnsi="宋体" w:cs="宋体"/>
          <w:color w:val="auto"/>
          <w:sz w:val="24"/>
          <w:lang w:eastAsia="zh-CN"/>
        </w:rPr>
        <w:t>TNZB2025Y-CS-021</w:t>
      </w:r>
      <w:r>
        <w:rPr>
          <w:rFonts w:hint="eastAsia" w:ascii="宋体" w:hAnsi="宋体" w:cs="宋体"/>
          <w:color w:val="auto"/>
          <w:sz w:val="24"/>
        </w:rPr>
        <w:t>】</w:t>
      </w:r>
      <w:r>
        <w:rPr>
          <w:rFonts w:hint="eastAsia" w:ascii="宋体" w:hAnsi="宋体" w:cs="宋体"/>
          <w:bCs/>
          <w:color w:val="auto"/>
          <w:sz w:val="24"/>
          <w:lang w:eastAsia="zh-CN"/>
        </w:rPr>
        <w:t>磋商</w:t>
      </w:r>
      <w:r>
        <w:rPr>
          <w:rFonts w:hint="eastAsia" w:ascii="宋体" w:hAnsi="宋体" w:cs="宋体"/>
          <w:bCs/>
          <w:color w:val="auto"/>
          <w:sz w:val="24"/>
        </w:rPr>
        <w:t>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72E407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B2F24F8">
      <w:pPr>
        <w:spacing w:line="360" w:lineRule="auto"/>
        <w:ind w:firstLine="494"/>
        <w:rPr>
          <w:rFonts w:ascii="宋体" w:hAnsi="宋体" w:cs="宋体"/>
          <w:color w:val="auto"/>
          <w:sz w:val="24"/>
        </w:rPr>
      </w:pPr>
    </w:p>
    <w:p w14:paraId="19CCB749">
      <w:pPr>
        <w:spacing w:line="360" w:lineRule="auto"/>
        <w:ind w:firstLine="494"/>
        <w:rPr>
          <w:rFonts w:ascii="宋体" w:hAnsi="宋体" w:cs="宋体"/>
          <w:color w:val="auto"/>
          <w:sz w:val="24"/>
        </w:rPr>
      </w:pPr>
    </w:p>
    <w:p w14:paraId="4F4EF0D4">
      <w:pPr>
        <w:spacing w:line="360" w:lineRule="auto"/>
        <w:ind w:firstLine="494"/>
        <w:rPr>
          <w:rFonts w:ascii="宋体" w:hAnsi="宋体" w:cs="宋体"/>
          <w:color w:val="auto"/>
          <w:sz w:val="24"/>
        </w:rPr>
      </w:pPr>
    </w:p>
    <w:p w14:paraId="7B137401">
      <w:pPr>
        <w:spacing w:line="360" w:lineRule="auto"/>
        <w:ind w:firstLine="494"/>
        <w:rPr>
          <w:rFonts w:ascii="宋体" w:hAnsi="宋体" w:cs="宋体"/>
          <w:color w:val="auto"/>
          <w:sz w:val="24"/>
        </w:rPr>
      </w:pPr>
    </w:p>
    <w:p w14:paraId="449B05C8">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14:paraId="6A6F4F52">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5A8047C">
      <w:pPr>
        <w:rPr>
          <w:rFonts w:ascii="宋体" w:hAnsi="宋体" w:cs="宋体"/>
          <w:color w:val="auto"/>
          <w:sz w:val="24"/>
        </w:rPr>
      </w:pPr>
      <w:r>
        <w:rPr>
          <w:rFonts w:hint="eastAsia" w:ascii="宋体" w:hAnsi="宋体" w:cs="宋体"/>
          <w:b/>
          <w:bCs/>
          <w:color w:val="auto"/>
          <w:sz w:val="24"/>
        </w:rPr>
        <w:t>附：</w:t>
      </w:r>
    </w:p>
    <w:p w14:paraId="7DC30D6F">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14:paraId="16D37B1B">
      <w:pPr>
        <w:autoSpaceDE w:val="0"/>
        <w:autoSpaceDN w:val="0"/>
        <w:jc w:val="center"/>
        <w:rPr>
          <w:rFonts w:ascii="宋体" w:hAnsi="宋体" w:cs="宋体"/>
          <w:b/>
          <w:color w:val="auto"/>
          <w:spacing w:val="6"/>
          <w:sz w:val="32"/>
          <w:szCs w:val="32"/>
        </w:rPr>
      </w:pPr>
    </w:p>
    <w:p w14:paraId="4A984776">
      <w:pPr>
        <w:autoSpaceDE w:val="0"/>
        <w:autoSpaceDN w:val="0"/>
        <w:jc w:val="center"/>
        <w:rPr>
          <w:rFonts w:ascii="宋体" w:hAnsi="宋体" w:cs="宋体"/>
          <w:b/>
          <w:color w:val="auto"/>
          <w:spacing w:val="6"/>
          <w:sz w:val="32"/>
          <w:szCs w:val="32"/>
        </w:rPr>
      </w:pPr>
    </w:p>
    <w:p w14:paraId="620E7210">
      <w:pPr>
        <w:autoSpaceDE w:val="0"/>
        <w:autoSpaceDN w:val="0"/>
        <w:jc w:val="center"/>
        <w:rPr>
          <w:rFonts w:ascii="宋体" w:hAnsi="宋体" w:cs="宋体"/>
          <w:b/>
          <w:color w:val="auto"/>
          <w:spacing w:val="6"/>
          <w:sz w:val="32"/>
          <w:szCs w:val="32"/>
        </w:rPr>
      </w:pPr>
    </w:p>
    <w:p w14:paraId="7DA0BAEA">
      <w:pPr>
        <w:autoSpaceDE w:val="0"/>
        <w:autoSpaceDN w:val="0"/>
        <w:jc w:val="center"/>
        <w:rPr>
          <w:rFonts w:ascii="宋体" w:hAnsi="宋体" w:cs="宋体"/>
          <w:b/>
          <w:color w:val="auto"/>
          <w:spacing w:val="6"/>
          <w:sz w:val="32"/>
          <w:szCs w:val="32"/>
        </w:rPr>
      </w:pPr>
    </w:p>
    <w:p w14:paraId="165BD351">
      <w:pPr>
        <w:autoSpaceDE w:val="0"/>
        <w:autoSpaceDN w:val="0"/>
        <w:jc w:val="center"/>
        <w:rPr>
          <w:rFonts w:ascii="宋体" w:hAnsi="宋体" w:cs="宋体"/>
          <w:b/>
          <w:color w:val="auto"/>
          <w:spacing w:val="6"/>
          <w:sz w:val="32"/>
          <w:szCs w:val="32"/>
        </w:rPr>
      </w:pPr>
    </w:p>
    <w:p w14:paraId="0092B55E">
      <w:pPr>
        <w:autoSpaceDE w:val="0"/>
        <w:autoSpaceDN w:val="0"/>
        <w:jc w:val="center"/>
        <w:rPr>
          <w:rFonts w:ascii="宋体" w:hAnsi="宋体" w:cs="宋体"/>
          <w:b/>
          <w:color w:val="auto"/>
          <w:spacing w:val="6"/>
          <w:sz w:val="32"/>
          <w:szCs w:val="32"/>
        </w:rPr>
      </w:pPr>
    </w:p>
    <w:p w14:paraId="7B481B79">
      <w:pPr>
        <w:autoSpaceDE w:val="0"/>
        <w:autoSpaceDN w:val="0"/>
        <w:jc w:val="center"/>
        <w:rPr>
          <w:rFonts w:ascii="宋体" w:hAnsi="宋体" w:cs="宋体"/>
          <w:b/>
          <w:color w:val="auto"/>
          <w:spacing w:val="6"/>
          <w:sz w:val="32"/>
          <w:szCs w:val="32"/>
        </w:rPr>
      </w:pPr>
    </w:p>
    <w:p w14:paraId="1560F078">
      <w:pPr>
        <w:autoSpaceDE w:val="0"/>
        <w:autoSpaceDN w:val="0"/>
        <w:jc w:val="center"/>
        <w:rPr>
          <w:rFonts w:ascii="宋体" w:hAnsi="宋体" w:cs="宋体"/>
          <w:b/>
          <w:color w:val="auto"/>
          <w:spacing w:val="6"/>
          <w:sz w:val="32"/>
          <w:szCs w:val="32"/>
        </w:rPr>
      </w:pPr>
    </w:p>
    <w:p w14:paraId="10B8A17C">
      <w:pPr>
        <w:autoSpaceDE w:val="0"/>
        <w:autoSpaceDN w:val="0"/>
        <w:jc w:val="center"/>
        <w:rPr>
          <w:rFonts w:ascii="宋体" w:hAnsi="宋体" w:cs="宋体"/>
          <w:b/>
          <w:color w:val="auto"/>
          <w:spacing w:val="6"/>
          <w:sz w:val="32"/>
          <w:szCs w:val="32"/>
        </w:rPr>
      </w:pPr>
    </w:p>
    <w:p w14:paraId="2421E02C">
      <w:pPr>
        <w:autoSpaceDE w:val="0"/>
        <w:autoSpaceDN w:val="0"/>
        <w:jc w:val="center"/>
        <w:rPr>
          <w:rFonts w:ascii="宋体" w:hAnsi="宋体" w:cs="宋体"/>
          <w:b/>
          <w:color w:val="auto"/>
          <w:spacing w:val="6"/>
          <w:sz w:val="32"/>
          <w:szCs w:val="32"/>
        </w:rPr>
      </w:pPr>
    </w:p>
    <w:p w14:paraId="5A2FAC9D">
      <w:pPr>
        <w:autoSpaceDE w:val="0"/>
        <w:autoSpaceDN w:val="0"/>
        <w:jc w:val="center"/>
        <w:rPr>
          <w:rFonts w:ascii="宋体" w:hAnsi="宋体" w:cs="宋体"/>
          <w:b/>
          <w:color w:val="auto"/>
          <w:spacing w:val="6"/>
          <w:sz w:val="32"/>
          <w:szCs w:val="32"/>
        </w:rPr>
      </w:pPr>
    </w:p>
    <w:p w14:paraId="49E1D3A6">
      <w:pPr>
        <w:autoSpaceDE w:val="0"/>
        <w:autoSpaceDN w:val="0"/>
        <w:jc w:val="center"/>
        <w:rPr>
          <w:rFonts w:ascii="宋体" w:hAnsi="宋体" w:cs="宋体"/>
          <w:b/>
          <w:color w:val="auto"/>
          <w:spacing w:val="6"/>
          <w:sz w:val="32"/>
          <w:szCs w:val="32"/>
        </w:rPr>
      </w:pPr>
    </w:p>
    <w:p w14:paraId="56E5B086">
      <w:pPr>
        <w:autoSpaceDE w:val="0"/>
        <w:autoSpaceDN w:val="0"/>
        <w:jc w:val="center"/>
        <w:rPr>
          <w:rFonts w:ascii="宋体" w:hAnsi="宋体" w:cs="宋体"/>
          <w:b/>
          <w:color w:val="auto"/>
          <w:spacing w:val="6"/>
          <w:sz w:val="32"/>
          <w:szCs w:val="32"/>
        </w:rPr>
      </w:pPr>
    </w:p>
    <w:p w14:paraId="0966E134">
      <w:pPr>
        <w:autoSpaceDE w:val="0"/>
        <w:autoSpaceDN w:val="0"/>
        <w:jc w:val="center"/>
        <w:rPr>
          <w:rFonts w:ascii="宋体" w:hAnsi="宋体" w:cs="宋体"/>
          <w:b/>
          <w:color w:val="auto"/>
          <w:spacing w:val="6"/>
          <w:sz w:val="32"/>
          <w:szCs w:val="32"/>
        </w:rPr>
      </w:pPr>
    </w:p>
    <w:p w14:paraId="63A57330">
      <w:pPr>
        <w:autoSpaceDE w:val="0"/>
        <w:autoSpaceDN w:val="0"/>
        <w:jc w:val="center"/>
        <w:rPr>
          <w:rFonts w:ascii="宋体" w:hAnsi="宋体" w:cs="宋体"/>
          <w:b/>
          <w:color w:val="auto"/>
          <w:spacing w:val="6"/>
          <w:sz w:val="32"/>
          <w:szCs w:val="32"/>
        </w:rPr>
      </w:pPr>
    </w:p>
    <w:p w14:paraId="5488F0B9">
      <w:pPr>
        <w:autoSpaceDE w:val="0"/>
        <w:autoSpaceDN w:val="0"/>
        <w:jc w:val="center"/>
        <w:rPr>
          <w:rFonts w:ascii="宋体" w:hAnsi="宋体" w:cs="宋体"/>
          <w:b/>
          <w:color w:val="auto"/>
          <w:spacing w:val="6"/>
          <w:sz w:val="32"/>
          <w:szCs w:val="32"/>
        </w:rPr>
      </w:pPr>
    </w:p>
    <w:p w14:paraId="5AAC7E65">
      <w:pPr>
        <w:autoSpaceDE w:val="0"/>
        <w:autoSpaceDN w:val="0"/>
        <w:jc w:val="center"/>
        <w:rPr>
          <w:rFonts w:ascii="宋体" w:hAnsi="宋体" w:cs="宋体"/>
          <w:b/>
          <w:color w:val="auto"/>
          <w:spacing w:val="6"/>
          <w:sz w:val="32"/>
          <w:szCs w:val="32"/>
        </w:rPr>
      </w:pPr>
    </w:p>
    <w:p w14:paraId="63A9F74D">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2892D8F">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14:paraId="20800B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lang w:eastAsia="zh-CN"/>
        </w:rPr>
        <w:t>杭州市钱学森学校天文馆提升改造项目</w:t>
      </w:r>
      <w:r>
        <w:rPr>
          <w:rFonts w:hint="eastAsia" w:ascii="宋体" w:hAnsi="宋体" w:cs="宋体"/>
          <w:color w:val="auto"/>
          <w:sz w:val="24"/>
        </w:rPr>
        <w:t>【项目编号：</w:t>
      </w:r>
      <w:r>
        <w:rPr>
          <w:rFonts w:hint="eastAsia" w:ascii="宋体" w:hAnsi="宋体" w:cs="宋体"/>
          <w:color w:val="auto"/>
          <w:sz w:val="24"/>
          <w:lang w:eastAsia="zh-CN"/>
        </w:rPr>
        <w:t>TNZB2025Y-CS-021</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14:paraId="2145EE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191D3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14:paraId="5E3590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14:paraId="19DD8FD4">
      <w:pPr>
        <w:snapToGrid w:val="0"/>
        <w:spacing w:line="360" w:lineRule="auto"/>
        <w:ind w:firstLine="576"/>
        <w:rPr>
          <w:rFonts w:ascii="宋体" w:hAnsi="宋体" w:cs="宋体"/>
          <w:color w:val="auto"/>
          <w:kern w:val="0"/>
          <w:sz w:val="24"/>
          <w:lang w:val="zh-CN"/>
        </w:rPr>
      </w:pPr>
      <w:bookmarkStart w:id="624"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2B47BD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BA2610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624"/>
    <w:p w14:paraId="179DF5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1DBC8D8">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B06347C">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58DE13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14:paraId="4BBFAE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14:paraId="45C560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42E0F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829B47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680D73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6912E0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EBD525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A69DCEA">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14:paraId="3B14B29B">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DAAE46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14:paraId="21E94A0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杭州市钱学森学校天文馆提升改造项目</w:t>
      </w:r>
      <w:r>
        <w:rPr>
          <w:rFonts w:hint="eastAsia" w:ascii="宋体" w:hAnsi="宋体" w:cs="宋体"/>
          <w:color w:val="auto"/>
          <w:sz w:val="24"/>
        </w:rPr>
        <w:t>【项目编号：</w:t>
      </w:r>
      <w:r>
        <w:rPr>
          <w:rFonts w:hint="eastAsia" w:ascii="宋体" w:hAnsi="宋体" w:cs="宋体"/>
          <w:color w:val="auto"/>
          <w:sz w:val="24"/>
          <w:lang w:eastAsia="zh-CN"/>
        </w:rPr>
        <w:t>TNZB2025Y-CS-021</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2326CA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75C8B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0D1C40A">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F3080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w:t>
      </w:r>
      <w:r>
        <w:rPr>
          <w:rFonts w:hint="eastAsia" w:ascii="宋体" w:hAnsi="宋体" w:cs="宋体"/>
          <w:color w:val="auto"/>
          <w:kern w:val="0"/>
          <w:sz w:val="24"/>
          <w:highlight w:val="none"/>
          <w:lang w:val="zh-CN"/>
        </w:rPr>
        <w:t>供应商中小企业合同份额</w:t>
      </w:r>
    </w:p>
    <w:p w14:paraId="52530194">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……）提供的工程全部由小微企业承建，</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5387FC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62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625"/>
    </w:p>
    <w:p w14:paraId="6B1792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093DF03">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75BBD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5B8656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A0E34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66CE25F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769E8EC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75AF91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C6F94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AA8AFB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D35A6AF">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14:paraId="5059B886">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14:paraId="485D7C3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770085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64E10FD">
      <w:pPr>
        <w:autoSpaceDE w:val="0"/>
        <w:autoSpaceDN w:val="0"/>
        <w:jc w:val="center"/>
        <w:rPr>
          <w:rFonts w:ascii="宋体" w:hAnsi="宋体" w:cs="宋体"/>
          <w:b/>
          <w:color w:val="auto"/>
          <w:spacing w:val="6"/>
          <w:sz w:val="32"/>
          <w:szCs w:val="32"/>
        </w:rPr>
      </w:pPr>
    </w:p>
    <w:p w14:paraId="67AB62E1">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14:paraId="2DE7853A">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14:paraId="7B6F962A">
      <w:pPr>
        <w:spacing w:line="360" w:lineRule="auto"/>
        <w:jc w:val="center"/>
        <w:rPr>
          <w:rFonts w:ascii="宋体" w:hAnsi="宋体" w:cs="宋体"/>
          <w:color w:val="auto"/>
          <w:sz w:val="24"/>
          <w:u w:val="single"/>
        </w:rPr>
      </w:pPr>
    </w:p>
    <w:p w14:paraId="501DAE7E">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14:paraId="2FA4623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本公司（联合体）郑重声</w:t>
      </w:r>
      <w:r>
        <w:rPr>
          <w:rFonts w:hint="eastAsia" w:ascii="宋体" w:hAnsi="宋体" w:cs="宋体"/>
          <w:color w:val="auto"/>
          <w:sz w:val="24"/>
          <w:highlight w:val="none"/>
        </w:rPr>
        <w:t xml:space="preserve">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杭州市钱学森学校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杭州市钱学森学校天文馆提升改造项目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4E14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杭州市钱学森学校天文馆提升改造项目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5C6071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杭州市钱学森学校天文馆提升改造项目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DD916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D1CE6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032D3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D73D11F">
      <w:pPr>
        <w:spacing w:line="360" w:lineRule="auto"/>
        <w:ind w:firstLine="480" w:firstLineChars="200"/>
        <w:rPr>
          <w:rFonts w:ascii="宋体" w:hAnsi="宋体" w:cs="宋体"/>
          <w:color w:val="auto"/>
          <w:sz w:val="24"/>
          <w:highlight w:val="none"/>
        </w:rPr>
      </w:pPr>
    </w:p>
    <w:p w14:paraId="02F522A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B6992C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4E5287">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BECB3F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481D273">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w:t>
      </w:r>
      <w:r>
        <w:rPr>
          <w:rFonts w:hint="eastAsia" w:ascii="宋体" w:hAnsi="宋体" w:cs="宋体"/>
          <w:color w:val="auto"/>
          <w:sz w:val="24"/>
        </w:rPr>
        <w:t>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BDF21F">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77A8125">
      <w:pPr>
        <w:spacing w:line="360" w:lineRule="auto"/>
        <w:jc w:val="center"/>
        <w:rPr>
          <w:rFonts w:ascii="宋体" w:hAnsi="宋体" w:cs="宋体"/>
          <w:b/>
          <w:color w:val="auto"/>
          <w:sz w:val="32"/>
          <w:szCs w:val="32"/>
        </w:rPr>
      </w:pPr>
    </w:p>
    <w:p w14:paraId="2A964819">
      <w:pPr>
        <w:spacing w:line="360" w:lineRule="auto"/>
        <w:jc w:val="center"/>
        <w:rPr>
          <w:rFonts w:ascii="宋体" w:hAnsi="宋体" w:cs="宋体"/>
          <w:b/>
          <w:color w:val="auto"/>
          <w:sz w:val="32"/>
          <w:szCs w:val="32"/>
        </w:rPr>
      </w:pPr>
    </w:p>
    <w:p w14:paraId="6637D9F8">
      <w:pPr>
        <w:spacing w:line="360" w:lineRule="auto"/>
        <w:jc w:val="center"/>
        <w:rPr>
          <w:rFonts w:ascii="宋体" w:hAnsi="宋体" w:cs="宋体"/>
          <w:b/>
          <w:color w:val="auto"/>
          <w:sz w:val="32"/>
          <w:szCs w:val="32"/>
        </w:rPr>
      </w:pPr>
    </w:p>
    <w:p w14:paraId="69EE8429">
      <w:pPr>
        <w:spacing w:line="360" w:lineRule="auto"/>
        <w:jc w:val="center"/>
        <w:rPr>
          <w:rFonts w:ascii="宋体" w:hAnsi="宋体" w:cs="宋体"/>
          <w:b/>
          <w:color w:val="auto"/>
          <w:sz w:val="32"/>
          <w:szCs w:val="32"/>
        </w:rPr>
      </w:pPr>
    </w:p>
    <w:p w14:paraId="39F15EF2">
      <w:pPr>
        <w:spacing w:line="360" w:lineRule="auto"/>
        <w:jc w:val="center"/>
        <w:rPr>
          <w:rFonts w:ascii="宋体" w:hAnsi="宋体" w:cs="宋体"/>
          <w:b/>
          <w:color w:val="auto"/>
          <w:sz w:val="32"/>
          <w:szCs w:val="32"/>
        </w:rPr>
      </w:pPr>
    </w:p>
    <w:p w14:paraId="11678273">
      <w:pPr>
        <w:spacing w:line="360" w:lineRule="auto"/>
        <w:jc w:val="center"/>
        <w:rPr>
          <w:rFonts w:ascii="宋体" w:hAnsi="宋体" w:cs="宋体"/>
          <w:b/>
          <w:color w:val="auto"/>
          <w:sz w:val="32"/>
          <w:szCs w:val="32"/>
        </w:rPr>
      </w:pPr>
    </w:p>
    <w:p w14:paraId="6FA2F9B5">
      <w:pPr>
        <w:spacing w:line="360" w:lineRule="auto"/>
        <w:jc w:val="center"/>
        <w:rPr>
          <w:rFonts w:ascii="宋体" w:hAnsi="宋体" w:cs="宋体"/>
          <w:b/>
          <w:color w:val="auto"/>
          <w:sz w:val="32"/>
          <w:szCs w:val="32"/>
        </w:rPr>
      </w:pPr>
    </w:p>
    <w:p w14:paraId="272B436B">
      <w:pPr>
        <w:spacing w:line="360" w:lineRule="auto"/>
        <w:jc w:val="center"/>
        <w:rPr>
          <w:rFonts w:ascii="宋体" w:hAnsi="宋体" w:cs="宋体"/>
          <w:b/>
          <w:color w:val="auto"/>
          <w:sz w:val="32"/>
          <w:szCs w:val="32"/>
        </w:rPr>
      </w:pPr>
    </w:p>
    <w:p w14:paraId="7AD8F45F">
      <w:pPr>
        <w:spacing w:line="360" w:lineRule="auto"/>
        <w:jc w:val="center"/>
        <w:rPr>
          <w:rFonts w:ascii="宋体" w:hAnsi="宋体" w:cs="宋体"/>
          <w:b/>
          <w:color w:val="auto"/>
          <w:sz w:val="32"/>
          <w:szCs w:val="32"/>
        </w:rPr>
      </w:pPr>
    </w:p>
    <w:p w14:paraId="4E0551EA">
      <w:pPr>
        <w:spacing w:line="360" w:lineRule="auto"/>
        <w:jc w:val="center"/>
        <w:rPr>
          <w:rFonts w:ascii="宋体" w:hAnsi="宋体" w:cs="宋体"/>
          <w:b/>
          <w:color w:val="auto"/>
          <w:sz w:val="32"/>
          <w:szCs w:val="32"/>
        </w:rPr>
      </w:pPr>
    </w:p>
    <w:p w14:paraId="605B21D8">
      <w:pPr>
        <w:spacing w:line="360" w:lineRule="auto"/>
        <w:jc w:val="center"/>
        <w:rPr>
          <w:rFonts w:ascii="宋体" w:hAnsi="宋体" w:cs="宋体"/>
          <w:b/>
          <w:color w:val="auto"/>
          <w:sz w:val="32"/>
          <w:szCs w:val="32"/>
        </w:rPr>
      </w:pPr>
    </w:p>
    <w:p w14:paraId="788FD6D0">
      <w:pPr>
        <w:spacing w:line="360" w:lineRule="auto"/>
        <w:jc w:val="center"/>
        <w:rPr>
          <w:rFonts w:ascii="宋体" w:hAnsi="宋体" w:cs="宋体"/>
          <w:b/>
          <w:color w:val="auto"/>
          <w:sz w:val="32"/>
          <w:szCs w:val="32"/>
        </w:rPr>
      </w:pPr>
    </w:p>
    <w:p w14:paraId="2E203780">
      <w:pPr>
        <w:spacing w:line="360" w:lineRule="auto"/>
        <w:jc w:val="center"/>
        <w:rPr>
          <w:rFonts w:ascii="宋体" w:hAnsi="宋体" w:cs="宋体"/>
          <w:b/>
          <w:color w:val="auto"/>
          <w:sz w:val="32"/>
          <w:szCs w:val="32"/>
        </w:rPr>
      </w:pPr>
    </w:p>
    <w:p w14:paraId="4F171074">
      <w:pPr>
        <w:spacing w:line="360" w:lineRule="auto"/>
        <w:jc w:val="center"/>
        <w:rPr>
          <w:rFonts w:ascii="宋体" w:hAnsi="宋体" w:cs="宋体"/>
          <w:b/>
          <w:color w:val="auto"/>
          <w:sz w:val="32"/>
          <w:szCs w:val="32"/>
        </w:rPr>
      </w:pPr>
    </w:p>
    <w:p w14:paraId="44CA0390">
      <w:pPr>
        <w:spacing w:line="360" w:lineRule="auto"/>
        <w:jc w:val="center"/>
        <w:rPr>
          <w:rFonts w:ascii="宋体" w:hAnsi="宋体" w:cs="宋体"/>
          <w:b/>
          <w:color w:val="auto"/>
          <w:sz w:val="32"/>
          <w:szCs w:val="32"/>
        </w:rPr>
      </w:pPr>
    </w:p>
    <w:p w14:paraId="1E991EA7">
      <w:pPr>
        <w:spacing w:line="360" w:lineRule="auto"/>
        <w:jc w:val="center"/>
        <w:rPr>
          <w:rFonts w:ascii="宋体" w:hAnsi="宋体" w:cs="宋体"/>
          <w:b/>
          <w:color w:val="auto"/>
          <w:sz w:val="32"/>
          <w:szCs w:val="32"/>
        </w:rPr>
      </w:pPr>
    </w:p>
    <w:p w14:paraId="7F7E961C">
      <w:pPr>
        <w:spacing w:line="360" w:lineRule="auto"/>
        <w:jc w:val="center"/>
        <w:rPr>
          <w:rFonts w:ascii="宋体" w:hAnsi="宋体" w:cs="宋体"/>
          <w:b/>
          <w:color w:val="auto"/>
          <w:sz w:val="32"/>
          <w:szCs w:val="32"/>
        </w:rPr>
      </w:pPr>
    </w:p>
    <w:p w14:paraId="02688EEE">
      <w:pPr>
        <w:spacing w:line="360" w:lineRule="auto"/>
        <w:rPr>
          <w:rFonts w:ascii="宋体" w:hAnsi="宋体" w:cs="宋体"/>
          <w:bCs/>
          <w:color w:val="auto"/>
          <w:sz w:val="24"/>
        </w:rPr>
        <w:sectPr>
          <w:pgSz w:w="11906" w:h="16838"/>
          <w:pgMar w:top="1440" w:right="1080" w:bottom="1440" w:left="1080" w:header="851" w:footer="992" w:gutter="0"/>
          <w:cols w:space="720" w:num="1"/>
          <w:titlePg/>
          <w:docGrid w:linePitch="312" w:charSpace="0"/>
        </w:sectPr>
      </w:pPr>
    </w:p>
    <w:p w14:paraId="2C0C81B1">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14:paraId="52263B1C">
      <w:pPr>
        <w:spacing w:line="360" w:lineRule="auto"/>
        <w:rPr>
          <w:rFonts w:ascii="宋体" w:hAnsi="宋体" w:cs="宋体"/>
          <w:b/>
          <w:color w:val="auto"/>
          <w:spacing w:val="6"/>
          <w:sz w:val="32"/>
          <w:szCs w:val="32"/>
        </w:rPr>
      </w:pPr>
    </w:p>
    <w:p w14:paraId="3DB7C75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附件9：</w:t>
      </w:r>
      <w:r>
        <w:rPr>
          <w:rFonts w:hint="eastAsia" w:ascii="宋体" w:hAnsi="宋体" w:cs="宋体"/>
          <w:b/>
          <w:color w:val="auto"/>
          <w:spacing w:val="6"/>
          <w:sz w:val="32"/>
          <w:szCs w:val="32"/>
          <w:lang w:eastAsia="zh-CN"/>
        </w:rPr>
        <w:t>施工</w:t>
      </w:r>
      <w:r>
        <w:rPr>
          <w:rFonts w:hint="eastAsia" w:ascii="宋体" w:hAnsi="宋体" w:cs="宋体"/>
          <w:b/>
          <w:color w:val="auto"/>
          <w:spacing w:val="6"/>
          <w:sz w:val="32"/>
          <w:szCs w:val="32"/>
        </w:rPr>
        <w:t>图纸（另附）</w:t>
      </w:r>
    </w:p>
    <w:p w14:paraId="30E8F11E">
      <w:pPr>
        <w:pStyle w:val="25"/>
        <w:rPr>
          <w:color w:va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76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7CB4">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3175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14:paraId="7F0B5A18">
                          <w:pPr>
                            <w:pStyle w:val="40"/>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wps:txbx>
                    <wps:bodyPr wrap="none" lIns="0" tIns="0" rIns="0" bIns="0" upright="1">
                      <a:spAutoFit/>
                    </wps:bodyPr>
                  </wps:wsp>
                </a:graphicData>
              </a:graphic>
            </wp:anchor>
          </w:drawing>
        </mc:Choice>
        <mc:Fallback>
          <w:pict>
            <v:shape id="文本框 5" o:spid="_x0000_s1026" o:spt="202" type="#_x0000_t202" style="position:absolute;left:0pt;margin-top:0pt;height:25pt;width:13.55pt;mso-position-horizontal:center;mso-position-horizontal-relative:margin;mso-wrap-style:none;z-index:251661312;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5gJxtEAAAADAQAADwAAAAAAAAABACAAAAAiAAAAZHJzL2Rv&#10;d25yZXYueG1sUEsBAhQAFAAAAAgAh07iQOGy0YDPAQAAlwMAAA4AAAAAAAAAAQAgAAAAIAEAAGRy&#10;cy9lMm9Eb2MueG1sUEsFBgAAAAAGAAYAWQEAAGEFAAAAAA==&#10;">
              <v:fill on="f" focussize="0,0"/>
              <v:stroke on="f"/>
              <v:imagedata o:title=""/>
              <o:lock v:ext="edit" aspectratio="f"/>
              <v:textbox inset="0mm,0mm,0mm,0mm" style="mso-fit-shape-to-text:t;">
                <w:txbxContent>
                  <w:p w14:paraId="7F0B5A18">
                    <w:pPr>
                      <w:pStyle w:val="40"/>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8470">
    <w:pPr>
      <w:pStyle w:val="40"/>
      <w:framePr w:wrap="around" w:vAnchor="text" w:hAnchor="margin" w:xAlign="center" w:y="3"/>
      <w:rPr>
        <w:rStyle w:val="73"/>
      </w:rPr>
    </w:pPr>
    <w:r>
      <w:fldChar w:fldCharType="begin"/>
    </w:r>
    <w:r>
      <w:rPr>
        <w:rStyle w:val="73"/>
      </w:rPr>
      <w:instrText xml:space="preserve">PAGE  </w:instrText>
    </w:r>
    <w:r>
      <w:fldChar w:fldCharType="separate"/>
    </w:r>
    <w:r>
      <w:rPr>
        <w:rStyle w:val="73"/>
      </w:rPr>
      <w:t>28</w:t>
    </w:r>
    <w:r>
      <w:fldChar w:fldCharType="end"/>
    </w:r>
  </w:p>
  <w:p w14:paraId="0380F0FB">
    <w:pPr>
      <w:pStyle w:val="4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864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9452">
    <w:pPr>
      <w:pStyle w:val="40"/>
      <w:framePr w:wrap="around" w:vAnchor="text" w:hAnchor="margin" w:xAlign="right" w:y="1"/>
      <w:rPr>
        <w:rStyle w:val="73"/>
      </w:rPr>
    </w:pPr>
    <w:r>
      <w:fldChar w:fldCharType="begin"/>
    </w:r>
    <w:r>
      <w:rPr>
        <w:rStyle w:val="73"/>
      </w:rPr>
      <w:instrText xml:space="preserve">PAGE  </w:instrText>
    </w:r>
    <w:r>
      <w:fldChar w:fldCharType="end"/>
    </w:r>
  </w:p>
  <w:p w14:paraId="7DDDD6ED">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A54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626" w:name="_Toc36110187"/>
    <w:bookmarkStart w:id="627" w:name="_Toc131845147"/>
    <w:bookmarkStart w:id="628" w:name="_Toc164085800"/>
    <w:bookmarkStart w:id="629" w:name="_Toc91899912"/>
    <w:r>
      <w:rPr>
        <w:rFonts w:hint="eastAsia" w:ascii="仿宋_GB2312" w:eastAsia="仿宋_GB2312"/>
        <w:kern w:val="0"/>
        <w:szCs w:val="21"/>
      </w:rPr>
      <w:t xml:space="preserve"> 页</w:t>
    </w:r>
    <w:bookmarkEnd w:id="626"/>
    <w:bookmarkEnd w:id="627"/>
    <w:bookmarkEnd w:id="628"/>
    <w:bookmarkEnd w:id="6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F8DC">
    <w:pPr>
      <w:pStyle w:val="40"/>
      <w:framePr w:wrap="around" w:vAnchor="text" w:hAnchor="margin" w:xAlign="right" w:y="1"/>
      <w:rPr>
        <w:rStyle w:val="73"/>
      </w:rPr>
    </w:pPr>
    <w:r>
      <w:fldChar w:fldCharType="begin"/>
    </w:r>
    <w:r>
      <w:rPr>
        <w:rStyle w:val="73"/>
      </w:rPr>
      <w:instrText xml:space="preserve">PAGE  </w:instrText>
    </w:r>
    <w:r>
      <w:fldChar w:fldCharType="end"/>
    </w:r>
  </w:p>
  <w:p w14:paraId="4DEACB7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FF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E6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2D32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C2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71FD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00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6D906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EC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A31D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BB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E26A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F7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AAE64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BD91">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7F30">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7BB2">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0ED9">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1E8">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9E3104A"/>
    <w:multiLevelType w:val="singleLevel"/>
    <w:tmpl w:val="99E3104A"/>
    <w:lvl w:ilvl="0" w:tentative="0">
      <w:start w:val="1"/>
      <w:numFmt w:val="decimal"/>
      <w:suff w:val="nothing"/>
      <w:lvlText w:val="（%1）"/>
      <w:lvlJc w:val="left"/>
    </w:lvl>
  </w:abstractNum>
  <w:abstractNum w:abstractNumId="2">
    <w:nsid w:val="9F268A1C"/>
    <w:multiLevelType w:val="singleLevel"/>
    <w:tmpl w:val="9F268A1C"/>
    <w:lvl w:ilvl="0" w:tentative="0">
      <w:start w:val="1"/>
      <w:numFmt w:val="decimal"/>
      <w:suff w:val="nothing"/>
      <w:lvlText w:val="（%1）"/>
      <w:lvlJc w:val="left"/>
    </w:lvl>
  </w:abstractNum>
  <w:abstractNum w:abstractNumId="3">
    <w:nsid w:val="A1D7F400"/>
    <w:multiLevelType w:val="singleLevel"/>
    <w:tmpl w:val="A1D7F400"/>
    <w:lvl w:ilvl="0" w:tentative="0">
      <w:start w:val="1"/>
      <w:numFmt w:val="decimalEnclosedCircleChinese"/>
      <w:suff w:val="nothing"/>
      <w:lvlText w:val="%1"/>
      <w:lvlJc w:val="left"/>
      <w:pPr>
        <w:ind w:left="0" w:firstLine="403"/>
      </w:pPr>
      <w:rPr>
        <w:rFonts w:hint="eastAsia" w:eastAsia="Times New Roman"/>
      </w:rPr>
    </w:lvl>
  </w:abstractNum>
  <w:abstractNum w:abstractNumId="4">
    <w:nsid w:val="A2B4EDA7"/>
    <w:multiLevelType w:val="singleLevel"/>
    <w:tmpl w:val="A2B4EDA7"/>
    <w:lvl w:ilvl="0" w:tentative="0">
      <w:start w:val="1"/>
      <w:numFmt w:val="decimalEnclosedCircleChinese"/>
      <w:suff w:val="nothing"/>
      <w:lvlText w:val="%1"/>
      <w:lvlJc w:val="left"/>
      <w:pPr>
        <w:ind w:left="0" w:firstLine="403"/>
      </w:pPr>
      <w:rPr>
        <w:rFonts w:hint="eastAsia" w:eastAsia="Times New Roman"/>
      </w:rPr>
    </w:lvl>
  </w:abstractNum>
  <w:abstractNum w:abstractNumId="5">
    <w:nsid w:val="BB3B65B0"/>
    <w:multiLevelType w:val="singleLevel"/>
    <w:tmpl w:val="BB3B65B0"/>
    <w:lvl w:ilvl="0" w:tentative="0">
      <w:start w:val="1"/>
      <w:numFmt w:val="decimalEnclosedCircleChinese"/>
      <w:suff w:val="nothing"/>
      <w:lvlText w:val="%1"/>
      <w:lvlJc w:val="left"/>
      <w:pPr>
        <w:ind w:left="0" w:firstLine="403"/>
      </w:pPr>
      <w:rPr>
        <w:rFonts w:hint="eastAsia" w:eastAsia="Times New Roman"/>
      </w:rPr>
    </w:lvl>
  </w:abstractNum>
  <w:abstractNum w:abstractNumId="6">
    <w:nsid w:val="BBAB9A1C"/>
    <w:multiLevelType w:val="singleLevel"/>
    <w:tmpl w:val="BBAB9A1C"/>
    <w:lvl w:ilvl="0" w:tentative="0">
      <w:start w:val="1"/>
      <w:numFmt w:val="decimal"/>
      <w:suff w:val="nothing"/>
      <w:lvlText w:val="（%1）"/>
      <w:lvlJc w:val="left"/>
      <w:pPr>
        <w:ind w:left="425" w:leftChars="0" w:hanging="425" w:firstLineChars="0"/>
      </w:pPr>
      <w:rPr>
        <w:rFonts w:hint="default"/>
      </w:rPr>
    </w:lvl>
  </w:abstractNum>
  <w:abstractNum w:abstractNumId="7">
    <w:nsid w:val="D846FB8C"/>
    <w:multiLevelType w:val="singleLevel"/>
    <w:tmpl w:val="D846FB8C"/>
    <w:lvl w:ilvl="0" w:tentative="0">
      <w:start w:val="1"/>
      <w:numFmt w:val="decimalEnclosedCircleChinese"/>
      <w:suff w:val="nothing"/>
      <w:lvlText w:val="%1"/>
      <w:lvlJc w:val="left"/>
      <w:pPr>
        <w:ind w:left="0" w:firstLine="403"/>
      </w:pPr>
      <w:rPr>
        <w:rFonts w:hint="eastAsia" w:eastAsia="Times New Roman"/>
      </w:rPr>
    </w:lvl>
  </w:abstractNum>
  <w:abstractNum w:abstractNumId="8">
    <w:nsid w:val="E1D3C212"/>
    <w:multiLevelType w:val="singleLevel"/>
    <w:tmpl w:val="E1D3C212"/>
    <w:lvl w:ilvl="0" w:tentative="0">
      <w:start w:val="1"/>
      <w:numFmt w:val="decimal"/>
      <w:suff w:val="nothing"/>
      <w:lvlText w:val="%1．"/>
      <w:lvlJc w:val="left"/>
      <w:pPr>
        <w:ind w:left="0" w:firstLine="400"/>
      </w:pPr>
      <w:rPr>
        <w:rFonts w:hint="default"/>
      </w:rPr>
    </w:lvl>
  </w:abstractNum>
  <w:abstractNum w:abstractNumId="9">
    <w:nsid w:val="EFF20B77"/>
    <w:multiLevelType w:val="singleLevel"/>
    <w:tmpl w:val="EFF20B77"/>
    <w:lvl w:ilvl="0" w:tentative="0">
      <w:start w:val="1"/>
      <w:numFmt w:val="decimalEnclosedCircleChinese"/>
      <w:suff w:val="nothing"/>
      <w:lvlText w:val="%1"/>
      <w:lvlJc w:val="left"/>
      <w:pPr>
        <w:ind w:left="0" w:firstLine="403"/>
      </w:pPr>
      <w:rPr>
        <w:rFonts w:hint="eastAsia" w:eastAsia="Times New Roman"/>
      </w:rPr>
    </w:lvl>
  </w:abstractNum>
  <w:abstractNum w:abstractNumId="10">
    <w:nsid w:val="F78403DE"/>
    <w:multiLevelType w:val="singleLevel"/>
    <w:tmpl w:val="F78403DE"/>
    <w:lvl w:ilvl="0" w:tentative="0">
      <w:start w:val="1"/>
      <w:numFmt w:val="decimal"/>
      <w:suff w:val="nothing"/>
      <w:lvlText w:val="（%1）"/>
      <w:lvlJc w:val="left"/>
    </w:lvl>
  </w:abstractNum>
  <w:abstractNum w:abstractNumId="11">
    <w:nsid w:val="FD336FE4"/>
    <w:multiLevelType w:val="singleLevel"/>
    <w:tmpl w:val="FD336FE4"/>
    <w:lvl w:ilvl="0" w:tentative="0">
      <w:start w:val="1"/>
      <w:numFmt w:val="decimalEnclosedCircleChinese"/>
      <w:suff w:val="nothing"/>
      <w:lvlText w:val="%1"/>
      <w:lvlJc w:val="left"/>
      <w:pPr>
        <w:ind w:left="0" w:firstLine="403"/>
      </w:pPr>
      <w:rPr>
        <w:rFonts w:hint="eastAsia" w:eastAsia="Times New Roman"/>
      </w:rPr>
    </w:lvl>
  </w:abstractNum>
  <w:abstractNum w:abstractNumId="12">
    <w:nsid w:val="15F8C49F"/>
    <w:multiLevelType w:val="singleLevel"/>
    <w:tmpl w:val="15F8C49F"/>
    <w:lvl w:ilvl="0" w:tentative="0">
      <w:start w:val="1"/>
      <w:numFmt w:val="decimalEnclosedCircleChinese"/>
      <w:suff w:val="nothing"/>
      <w:lvlText w:val="%1"/>
      <w:lvlJc w:val="left"/>
      <w:pPr>
        <w:ind w:left="0" w:firstLine="403"/>
      </w:pPr>
      <w:rPr>
        <w:rFonts w:hint="eastAsia" w:eastAsia="Times New Roman"/>
      </w:rPr>
    </w:lvl>
  </w:abstractNum>
  <w:abstractNum w:abstractNumId="13">
    <w:nsid w:val="1670DD7E"/>
    <w:multiLevelType w:val="singleLevel"/>
    <w:tmpl w:val="1670DD7E"/>
    <w:lvl w:ilvl="0" w:tentative="0">
      <w:start w:val="1"/>
      <w:numFmt w:val="decimal"/>
      <w:suff w:val="nothing"/>
      <w:lvlText w:val="（%1）"/>
      <w:lvlJc w:val="left"/>
      <w:pPr>
        <w:ind w:left="425" w:leftChars="0" w:hanging="425" w:firstLineChars="0"/>
      </w:pPr>
      <w:rPr>
        <w:rFonts w:hint="default"/>
      </w:rPr>
    </w:lvl>
  </w:abstractNum>
  <w:abstractNum w:abstractNumId="14">
    <w:nsid w:val="29113CC4"/>
    <w:multiLevelType w:val="singleLevel"/>
    <w:tmpl w:val="29113CC4"/>
    <w:lvl w:ilvl="0" w:tentative="0">
      <w:start w:val="1"/>
      <w:numFmt w:val="decimalEnclosedCircleChinese"/>
      <w:suff w:val="space"/>
      <w:lvlText w:val="%1"/>
      <w:lvlJc w:val="left"/>
      <w:pPr>
        <w:ind w:left="0" w:firstLine="403"/>
      </w:pPr>
      <w:rPr>
        <w:rFonts w:hint="eastAsia" w:eastAsia="Times New Roman"/>
      </w:rPr>
    </w:lvl>
  </w:abstractNum>
  <w:abstractNum w:abstractNumId="15">
    <w:nsid w:val="313042CF"/>
    <w:multiLevelType w:val="multilevel"/>
    <w:tmpl w:val="313042C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365BBE0D"/>
    <w:multiLevelType w:val="singleLevel"/>
    <w:tmpl w:val="365BBE0D"/>
    <w:lvl w:ilvl="0" w:tentative="0">
      <w:start w:val="1"/>
      <w:numFmt w:val="decimal"/>
      <w:suff w:val="nothing"/>
      <w:lvlText w:val="（%1）"/>
      <w:lvlJc w:val="left"/>
    </w:lvl>
  </w:abstractNum>
  <w:abstractNum w:abstractNumId="17">
    <w:nsid w:val="3878DB26"/>
    <w:multiLevelType w:val="singleLevel"/>
    <w:tmpl w:val="3878DB26"/>
    <w:lvl w:ilvl="0" w:tentative="0">
      <w:start w:val="1"/>
      <w:numFmt w:val="decimalEnclosedCircleChinese"/>
      <w:suff w:val="nothing"/>
      <w:lvlText w:val="%1"/>
      <w:lvlJc w:val="left"/>
      <w:pPr>
        <w:ind w:left="0" w:firstLine="403"/>
      </w:pPr>
      <w:rPr>
        <w:rFonts w:hint="eastAsia" w:eastAsia="Times New Roman"/>
      </w:rPr>
    </w:lvl>
  </w:abstractNum>
  <w:abstractNum w:abstractNumId="18">
    <w:nsid w:val="473BC944"/>
    <w:multiLevelType w:val="singleLevel"/>
    <w:tmpl w:val="473BC944"/>
    <w:lvl w:ilvl="0" w:tentative="0">
      <w:start w:val="1"/>
      <w:numFmt w:val="decimalEnclosedCircleChinese"/>
      <w:suff w:val="nothing"/>
      <w:lvlText w:val="%1"/>
      <w:lvlJc w:val="left"/>
      <w:pPr>
        <w:ind w:left="0" w:firstLine="403"/>
      </w:pPr>
      <w:rPr>
        <w:rFonts w:hint="eastAsia" w:eastAsia="Times New Roman"/>
      </w:rPr>
    </w:lvl>
  </w:abstractNum>
  <w:abstractNum w:abstractNumId="19">
    <w:nsid w:val="485B0240"/>
    <w:multiLevelType w:val="singleLevel"/>
    <w:tmpl w:val="485B0240"/>
    <w:lvl w:ilvl="0" w:tentative="0">
      <w:start w:val="1"/>
      <w:numFmt w:val="decimalEnclosedCircleChinese"/>
      <w:suff w:val="nothing"/>
      <w:lvlText w:val="%1"/>
      <w:lvlJc w:val="left"/>
      <w:pPr>
        <w:ind w:left="0" w:firstLine="403"/>
      </w:pPr>
      <w:rPr>
        <w:rFonts w:hint="eastAsia" w:eastAsia="Times New Roman"/>
      </w:rPr>
    </w:lvl>
  </w:abstractNum>
  <w:abstractNum w:abstractNumId="20">
    <w:nsid w:val="4E1683EE"/>
    <w:multiLevelType w:val="singleLevel"/>
    <w:tmpl w:val="4E1683EE"/>
    <w:lvl w:ilvl="0" w:tentative="0">
      <w:start w:val="1"/>
      <w:numFmt w:val="decimal"/>
      <w:suff w:val="nothing"/>
      <w:lvlText w:val="（%1）"/>
      <w:lvlJc w:val="left"/>
    </w:lvl>
  </w:abstractNum>
  <w:abstractNum w:abstractNumId="21">
    <w:nsid w:val="5A3209BC"/>
    <w:multiLevelType w:val="singleLevel"/>
    <w:tmpl w:val="5A3209BC"/>
    <w:lvl w:ilvl="0" w:tentative="0">
      <w:start w:val="1"/>
      <w:numFmt w:val="decimalEnclosedCircleChinese"/>
      <w:suff w:val="nothing"/>
      <w:lvlText w:val="%1"/>
      <w:lvlJc w:val="left"/>
      <w:pPr>
        <w:ind w:left="0" w:firstLine="403"/>
      </w:pPr>
      <w:rPr>
        <w:rFonts w:hint="eastAsia" w:eastAsia="Times New Roman"/>
      </w:rPr>
    </w:lvl>
  </w:abstractNum>
  <w:abstractNum w:abstractNumId="22">
    <w:nsid w:val="61849206"/>
    <w:multiLevelType w:val="singleLevel"/>
    <w:tmpl w:val="61849206"/>
    <w:lvl w:ilvl="0" w:tentative="0">
      <w:start w:val="1"/>
      <w:numFmt w:val="decimal"/>
      <w:suff w:val="nothing"/>
      <w:lvlText w:val="（%1）"/>
      <w:lvlJc w:val="left"/>
      <w:pPr>
        <w:ind w:left="425" w:leftChars="0" w:hanging="425" w:firstLineChars="0"/>
      </w:pPr>
      <w:rPr>
        <w:rFonts w:hint="default"/>
      </w:rPr>
    </w:lvl>
  </w:abstractNum>
  <w:abstractNum w:abstractNumId="23">
    <w:nsid w:val="62AB6C93"/>
    <w:multiLevelType w:val="singleLevel"/>
    <w:tmpl w:val="62AB6C93"/>
    <w:lvl w:ilvl="0" w:tentative="0">
      <w:start w:val="1"/>
      <w:numFmt w:val="decimalEnclosedCircleChinese"/>
      <w:suff w:val="nothing"/>
      <w:lvlText w:val="%1"/>
      <w:lvlJc w:val="left"/>
      <w:pPr>
        <w:ind w:left="0" w:firstLine="403"/>
      </w:pPr>
      <w:rPr>
        <w:rFonts w:hint="eastAsia" w:eastAsia="Times New Roman"/>
      </w:rPr>
    </w:lvl>
  </w:abstractNum>
  <w:abstractNum w:abstractNumId="24">
    <w:nsid w:val="79F86D8B"/>
    <w:multiLevelType w:val="singleLevel"/>
    <w:tmpl w:val="79F86D8B"/>
    <w:lvl w:ilvl="0" w:tentative="0">
      <w:start w:val="1"/>
      <w:numFmt w:val="chineseCounting"/>
      <w:suff w:val="nothing"/>
      <w:lvlText w:val="（%1）"/>
      <w:lvlJc w:val="left"/>
      <w:pPr>
        <w:ind w:left="0" w:firstLine="420"/>
      </w:pPr>
      <w:rPr>
        <w:rFonts w:hint="eastAsia"/>
      </w:rPr>
    </w:lvl>
  </w:abstractNum>
  <w:num w:numId="1">
    <w:abstractNumId w:val="13"/>
  </w:num>
  <w:num w:numId="2">
    <w:abstractNumId w:val="23"/>
  </w:num>
  <w:num w:numId="3">
    <w:abstractNumId w:val="14"/>
  </w:num>
  <w:num w:numId="4">
    <w:abstractNumId w:val="22"/>
  </w:num>
  <w:num w:numId="5">
    <w:abstractNumId w:val="6"/>
  </w:num>
  <w:num w:numId="6">
    <w:abstractNumId w:val="9"/>
  </w:num>
  <w:num w:numId="7">
    <w:abstractNumId w:val="21"/>
  </w:num>
  <w:num w:numId="8">
    <w:abstractNumId w:val="3"/>
  </w:num>
  <w:num w:numId="9">
    <w:abstractNumId w:val="16"/>
  </w:num>
  <w:num w:numId="10">
    <w:abstractNumId w:val="4"/>
  </w:num>
  <w:num w:numId="11">
    <w:abstractNumId w:val="1"/>
  </w:num>
  <w:num w:numId="12">
    <w:abstractNumId w:val="17"/>
  </w:num>
  <w:num w:numId="13">
    <w:abstractNumId w:val="5"/>
  </w:num>
  <w:num w:numId="14">
    <w:abstractNumId w:val="7"/>
  </w:num>
  <w:num w:numId="15">
    <w:abstractNumId w:val="11"/>
  </w:num>
  <w:num w:numId="16">
    <w:abstractNumId w:val="18"/>
  </w:num>
  <w:num w:numId="17">
    <w:abstractNumId w:val="8"/>
  </w:num>
  <w:num w:numId="18">
    <w:abstractNumId w:val="10"/>
  </w:num>
  <w:num w:numId="19">
    <w:abstractNumId w:val="19"/>
  </w:num>
  <w:num w:numId="20">
    <w:abstractNumId w:val="12"/>
  </w:num>
  <w:num w:numId="21">
    <w:abstractNumId w:val="20"/>
  </w:num>
  <w:num w:numId="22">
    <w:abstractNumId w:val="15"/>
  </w:num>
  <w:num w:numId="23">
    <w:abstractNumId w:val="2"/>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2Q3MDFkOTU0YjZhZjIyODQzN2I2NTk5ZDQ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07299"/>
    <w:rsid w:val="01E70DB5"/>
    <w:rsid w:val="01EC20E2"/>
    <w:rsid w:val="01EC2C57"/>
    <w:rsid w:val="02247ACE"/>
    <w:rsid w:val="023F66B6"/>
    <w:rsid w:val="024141DC"/>
    <w:rsid w:val="025F0711"/>
    <w:rsid w:val="026B2E25"/>
    <w:rsid w:val="027516E7"/>
    <w:rsid w:val="02824D4D"/>
    <w:rsid w:val="02895B83"/>
    <w:rsid w:val="02B524D4"/>
    <w:rsid w:val="02BF77F6"/>
    <w:rsid w:val="02C97590"/>
    <w:rsid w:val="02DA63DE"/>
    <w:rsid w:val="02DC4B10"/>
    <w:rsid w:val="02DD76CE"/>
    <w:rsid w:val="02F36323"/>
    <w:rsid w:val="02F5619C"/>
    <w:rsid w:val="02F5745D"/>
    <w:rsid w:val="02FA082F"/>
    <w:rsid w:val="02FE031F"/>
    <w:rsid w:val="0317343D"/>
    <w:rsid w:val="03247941"/>
    <w:rsid w:val="0326446A"/>
    <w:rsid w:val="032D5555"/>
    <w:rsid w:val="03522DE5"/>
    <w:rsid w:val="036634D2"/>
    <w:rsid w:val="03766107"/>
    <w:rsid w:val="038B1487"/>
    <w:rsid w:val="03DD35E4"/>
    <w:rsid w:val="03F040A4"/>
    <w:rsid w:val="03F24E78"/>
    <w:rsid w:val="03F359AA"/>
    <w:rsid w:val="03F82FC0"/>
    <w:rsid w:val="04043713"/>
    <w:rsid w:val="04076900"/>
    <w:rsid w:val="041A5A3B"/>
    <w:rsid w:val="042311BA"/>
    <w:rsid w:val="042B157A"/>
    <w:rsid w:val="04567CE7"/>
    <w:rsid w:val="048E122E"/>
    <w:rsid w:val="048F763B"/>
    <w:rsid w:val="049F330E"/>
    <w:rsid w:val="04AA775C"/>
    <w:rsid w:val="04AF1889"/>
    <w:rsid w:val="04C64E6C"/>
    <w:rsid w:val="04C843E1"/>
    <w:rsid w:val="04CE0D8B"/>
    <w:rsid w:val="04E15802"/>
    <w:rsid w:val="04F66F48"/>
    <w:rsid w:val="04FF037E"/>
    <w:rsid w:val="05017C52"/>
    <w:rsid w:val="05251E14"/>
    <w:rsid w:val="0532605E"/>
    <w:rsid w:val="05654685"/>
    <w:rsid w:val="056A57F8"/>
    <w:rsid w:val="05A16594"/>
    <w:rsid w:val="05A7762D"/>
    <w:rsid w:val="05E82BC0"/>
    <w:rsid w:val="060317A8"/>
    <w:rsid w:val="060E5941"/>
    <w:rsid w:val="06110FAF"/>
    <w:rsid w:val="061E21DC"/>
    <w:rsid w:val="06316315"/>
    <w:rsid w:val="06493CA7"/>
    <w:rsid w:val="06540256"/>
    <w:rsid w:val="065A6178"/>
    <w:rsid w:val="06640499"/>
    <w:rsid w:val="066F1CF3"/>
    <w:rsid w:val="067526A6"/>
    <w:rsid w:val="06930BB8"/>
    <w:rsid w:val="06B75CFA"/>
    <w:rsid w:val="06C4362D"/>
    <w:rsid w:val="06E45A7E"/>
    <w:rsid w:val="070752C8"/>
    <w:rsid w:val="07245D42"/>
    <w:rsid w:val="07264C62"/>
    <w:rsid w:val="0779354C"/>
    <w:rsid w:val="07A46B95"/>
    <w:rsid w:val="07EC4BEA"/>
    <w:rsid w:val="07F92E63"/>
    <w:rsid w:val="08061376"/>
    <w:rsid w:val="081D1247"/>
    <w:rsid w:val="08283748"/>
    <w:rsid w:val="082D65D6"/>
    <w:rsid w:val="08314CF2"/>
    <w:rsid w:val="08386081"/>
    <w:rsid w:val="08452D77"/>
    <w:rsid w:val="086401F8"/>
    <w:rsid w:val="08661343"/>
    <w:rsid w:val="08751CAA"/>
    <w:rsid w:val="087E4C40"/>
    <w:rsid w:val="0882554E"/>
    <w:rsid w:val="08923AEE"/>
    <w:rsid w:val="08A871D0"/>
    <w:rsid w:val="08B651F8"/>
    <w:rsid w:val="08C01BD2"/>
    <w:rsid w:val="08D66AD6"/>
    <w:rsid w:val="08DA33A3"/>
    <w:rsid w:val="08DA7138"/>
    <w:rsid w:val="08E104C7"/>
    <w:rsid w:val="08E80F13"/>
    <w:rsid w:val="09012917"/>
    <w:rsid w:val="0922472B"/>
    <w:rsid w:val="092526D5"/>
    <w:rsid w:val="09335624"/>
    <w:rsid w:val="09440A55"/>
    <w:rsid w:val="0944690F"/>
    <w:rsid w:val="09535675"/>
    <w:rsid w:val="095F057D"/>
    <w:rsid w:val="09642282"/>
    <w:rsid w:val="096F5AD2"/>
    <w:rsid w:val="09733572"/>
    <w:rsid w:val="09772C16"/>
    <w:rsid w:val="098353B5"/>
    <w:rsid w:val="09A92330"/>
    <w:rsid w:val="09B06B87"/>
    <w:rsid w:val="09BE4364"/>
    <w:rsid w:val="09C13146"/>
    <w:rsid w:val="09D516AE"/>
    <w:rsid w:val="09E04166"/>
    <w:rsid w:val="09ED2E9B"/>
    <w:rsid w:val="0A0501E5"/>
    <w:rsid w:val="0A1C0718"/>
    <w:rsid w:val="0A1C108A"/>
    <w:rsid w:val="0A1E4E03"/>
    <w:rsid w:val="0A3E7710"/>
    <w:rsid w:val="0A5922DF"/>
    <w:rsid w:val="0A5B7E63"/>
    <w:rsid w:val="0A703465"/>
    <w:rsid w:val="0AA374A5"/>
    <w:rsid w:val="0AAB7649"/>
    <w:rsid w:val="0AB80DB3"/>
    <w:rsid w:val="0ABC5606"/>
    <w:rsid w:val="0B016BFE"/>
    <w:rsid w:val="0B183F48"/>
    <w:rsid w:val="0B30404E"/>
    <w:rsid w:val="0B475A24"/>
    <w:rsid w:val="0B4C6C14"/>
    <w:rsid w:val="0B547599"/>
    <w:rsid w:val="0B631A88"/>
    <w:rsid w:val="0B680A2B"/>
    <w:rsid w:val="0B683D45"/>
    <w:rsid w:val="0B7F3F11"/>
    <w:rsid w:val="0B884417"/>
    <w:rsid w:val="0B974E6D"/>
    <w:rsid w:val="0BF6188C"/>
    <w:rsid w:val="0BF73C91"/>
    <w:rsid w:val="0C0A3890"/>
    <w:rsid w:val="0C0D3381"/>
    <w:rsid w:val="0C170175"/>
    <w:rsid w:val="0C1741FF"/>
    <w:rsid w:val="0C360EE6"/>
    <w:rsid w:val="0C3B6EF4"/>
    <w:rsid w:val="0C514767"/>
    <w:rsid w:val="0C571A41"/>
    <w:rsid w:val="0C5C1171"/>
    <w:rsid w:val="0C5E1CBC"/>
    <w:rsid w:val="0C615B50"/>
    <w:rsid w:val="0C711B61"/>
    <w:rsid w:val="0C8445DA"/>
    <w:rsid w:val="0C87121B"/>
    <w:rsid w:val="0CA12B4F"/>
    <w:rsid w:val="0CA57A5D"/>
    <w:rsid w:val="0CC007F7"/>
    <w:rsid w:val="0CC47EE3"/>
    <w:rsid w:val="0CC617AC"/>
    <w:rsid w:val="0CE618DF"/>
    <w:rsid w:val="0CFE707A"/>
    <w:rsid w:val="0D063BDA"/>
    <w:rsid w:val="0D08375F"/>
    <w:rsid w:val="0D0901FA"/>
    <w:rsid w:val="0D184CFB"/>
    <w:rsid w:val="0D1A5D55"/>
    <w:rsid w:val="0D1D75F3"/>
    <w:rsid w:val="0D2E1801"/>
    <w:rsid w:val="0D2E7A52"/>
    <w:rsid w:val="0D4A5F0F"/>
    <w:rsid w:val="0D4A7419"/>
    <w:rsid w:val="0D523741"/>
    <w:rsid w:val="0D58687D"/>
    <w:rsid w:val="0D782A7C"/>
    <w:rsid w:val="0D827401"/>
    <w:rsid w:val="0D84094E"/>
    <w:rsid w:val="0D8A00E9"/>
    <w:rsid w:val="0D8D589E"/>
    <w:rsid w:val="0DA01C73"/>
    <w:rsid w:val="0DD26630"/>
    <w:rsid w:val="0DD63300"/>
    <w:rsid w:val="0DF50604"/>
    <w:rsid w:val="0DF702FE"/>
    <w:rsid w:val="0E012A71"/>
    <w:rsid w:val="0E060E51"/>
    <w:rsid w:val="0E5604B2"/>
    <w:rsid w:val="0E6D5D79"/>
    <w:rsid w:val="0E9D0089"/>
    <w:rsid w:val="0EB803EE"/>
    <w:rsid w:val="0EC57F43"/>
    <w:rsid w:val="0ED939EE"/>
    <w:rsid w:val="0EF12CEC"/>
    <w:rsid w:val="0EF94D4B"/>
    <w:rsid w:val="0EF9514A"/>
    <w:rsid w:val="0F2033CB"/>
    <w:rsid w:val="0F4958DC"/>
    <w:rsid w:val="0F515DF7"/>
    <w:rsid w:val="0F583FCC"/>
    <w:rsid w:val="0F596BA8"/>
    <w:rsid w:val="0F6248D2"/>
    <w:rsid w:val="0F693536"/>
    <w:rsid w:val="0F7B0511"/>
    <w:rsid w:val="0F7B76D9"/>
    <w:rsid w:val="0F816ACD"/>
    <w:rsid w:val="0F9832DB"/>
    <w:rsid w:val="0FB6788B"/>
    <w:rsid w:val="0FBF3FD2"/>
    <w:rsid w:val="0FBF7FF3"/>
    <w:rsid w:val="10093E5F"/>
    <w:rsid w:val="105552F6"/>
    <w:rsid w:val="10646583"/>
    <w:rsid w:val="107D4B15"/>
    <w:rsid w:val="108A3C80"/>
    <w:rsid w:val="10961B97"/>
    <w:rsid w:val="10C20D1F"/>
    <w:rsid w:val="10C26171"/>
    <w:rsid w:val="10D34B99"/>
    <w:rsid w:val="10F33360"/>
    <w:rsid w:val="10FC16EA"/>
    <w:rsid w:val="110F1D40"/>
    <w:rsid w:val="111927C8"/>
    <w:rsid w:val="11266F33"/>
    <w:rsid w:val="11292A0B"/>
    <w:rsid w:val="11523FD6"/>
    <w:rsid w:val="115F467E"/>
    <w:rsid w:val="11673BE4"/>
    <w:rsid w:val="116E2B13"/>
    <w:rsid w:val="118963A1"/>
    <w:rsid w:val="1194246D"/>
    <w:rsid w:val="11963E18"/>
    <w:rsid w:val="1198193E"/>
    <w:rsid w:val="11BE00BA"/>
    <w:rsid w:val="11BF6ECB"/>
    <w:rsid w:val="11C6522A"/>
    <w:rsid w:val="11E104CC"/>
    <w:rsid w:val="11E20309"/>
    <w:rsid w:val="1212797A"/>
    <w:rsid w:val="12255233"/>
    <w:rsid w:val="12437C74"/>
    <w:rsid w:val="12530213"/>
    <w:rsid w:val="126637EB"/>
    <w:rsid w:val="127723A9"/>
    <w:rsid w:val="12862074"/>
    <w:rsid w:val="12883966"/>
    <w:rsid w:val="129E45B4"/>
    <w:rsid w:val="12C94F9C"/>
    <w:rsid w:val="12D422B1"/>
    <w:rsid w:val="12D81596"/>
    <w:rsid w:val="12EF1A32"/>
    <w:rsid w:val="13054DB2"/>
    <w:rsid w:val="13072A44"/>
    <w:rsid w:val="13250FB0"/>
    <w:rsid w:val="13286583"/>
    <w:rsid w:val="13385187"/>
    <w:rsid w:val="13491142"/>
    <w:rsid w:val="134D0507"/>
    <w:rsid w:val="135F4BE2"/>
    <w:rsid w:val="13694DDE"/>
    <w:rsid w:val="136B256C"/>
    <w:rsid w:val="136C088E"/>
    <w:rsid w:val="138A3509"/>
    <w:rsid w:val="13946135"/>
    <w:rsid w:val="139B1A0A"/>
    <w:rsid w:val="139D25C7"/>
    <w:rsid w:val="13A54AE5"/>
    <w:rsid w:val="13A7230D"/>
    <w:rsid w:val="13A75E69"/>
    <w:rsid w:val="13AC7923"/>
    <w:rsid w:val="13BF3CE4"/>
    <w:rsid w:val="13D61A1C"/>
    <w:rsid w:val="13D90D78"/>
    <w:rsid w:val="13F217DA"/>
    <w:rsid w:val="13FC4407"/>
    <w:rsid w:val="141008D8"/>
    <w:rsid w:val="14125FE6"/>
    <w:rsid w:val="143E4A1F"/>
    <w:rsid w:val="145F6743"/>
    <w:rsid w:val="14641CCA"/>
    <w:rsid w:val="146D271E"/>
    <w:rsid w:val="147E4E1C"/>
    <w:rsid w:val="14982588"/>
    <w:rsid w:val="149A5AD9"/>
    <w:rsid w:val="14A7619D"/>
    <w:rsid w:val="14B438D7"/>
    <w:rsid w:val="14D7277E"/>
    <w:rsid w:val="14FE58DD"/>
    <w:rsid w:val="150536C3"/>
    <w:rsid w:val="150712B5"/>
    <w:rsid w:val="150C1963"/>
    <w:rsid w:val="151447A0"/>
    <w:rsid w:val="152B4878"/>
    <w:rsid w:val="153E27FD"/>
    <w:rsid w:val="154A6454"/>
    <w:rsid w:val="15581B10"/>
    <w:rsid w:val="156638B9"/>
    <w:rsid w:val="15714980"/>
    <w:rsid w:val="1573694A"/>
    <w:rsid w:val="15762120"/>
    <w:rsid w:val="159A2B6D"/>
    <w:rsid w:val="15BF3FCA"/>
    <w:rsid w:val="15C2342E"/>
    <w:rsid w:val="15CE1DD3"/>
    <w:rsid w:val="15EA137B"/>
    <w:rsid w:val="1615355E"/>
    <w:rsid w:val="162D3FDB"/>
    <w:rsid w:val="16337E88"/>
    <w:rsid w:val="165B089E"/>
    <w:rsid w:val="16976668"/>
    <w:rsid w:val="16A843D2"/>
    <w:rsid w:val="16A8729C"/>
    <w:rsid w:val="16B33777"/>
    <w:rsid w:val="16BC70A7"/>
    <w:rsid w:val="16BF6B65"/>
    <w:rsid w:val="16C6339E"/>
    <w:rsid w:val="16D70C65"/>
    <w:rsid w:val="16DC22CD"/>
    <w:rsid w:val="1700420E"/>
    <w:rsid w:val="172F2D79"/>
    <w:rsid w:val="17321EED"/>
    <w:rsid w:val="173C0FBE"/>
    <w:rsid w:val="17557BEF"/>
    <w:rsid w:val="17604CAC"/>
    <w:rsid w:val="176D73C9"/>
    <w:rsid w:val="178766DD"/>
    <w:rsid w:val="17A10E21"/>
    <w:rsid w:val="17C36FE9"/>
    <w:rsid w:val="17D349C1"/>
    <w:rsid w:val="17E21B65"/>
    <w:rsid w:val="17FB526E"/>
    <w:rsid w:val="180218EA"/>
    <w:rsid w:val="1830729E"/>
    <w:rsid w:val="1870062C"/>
    <w:rsid w:val="18817102"/>
    <w:rsid w:val="18830A15"/>
    <w:rsid w:val="18852B28"/>
    <w:rsid w:val="188B5321"/>
    <w:rsid w:val="189F7A56"/>
    <w:rsid w:val="18AE49A1"/>
    <w:rsid w:val="18DA45EA"/>
    <w:rsid w:val="18DD40DB"/>
    <w:rsid w:val="18FC7BFE"/>
    <w:rsid w:val="190800BC"/>
    <w:rsid w:val="1912647A"/>
    <w:rsid w:val="1925608D"/>
    <w:rsid w:val="192A4E58"/>
    <w:rsid w:val="192B3098"/>
    <w:rsid w:val="19371A3D"/>
    <w:rsid w:val="19595E57"/>
    <w:rsid w:val="196E6398"/>
    <w:rsid w:val="198729C4"/>
    <w:rsid w:val="19932372"/>
    <w:rsid w:val="19A20DD5"/>
    <w:rsid w:val="19AE03F1"/>
    <w:rsid w:val="19B5163C"/>
    <w:rsid w:val="19BC1F42"/>
    <w:rsid w:val="19C37774"/>
    <w:rsid w:val="19C86B39"/>
    <w:rsid w:val="19D21766"/>
    <w:rsid w:val="19DE04DB"/>
    <w:rsid w:val="19EF40C6"/>
    <w:rsid w:val="1A071A03"/>
    <w:rsid w:val="1A1F16AE"/>
    <w:rsid w:val="1A3B5C77"/>
    <w:rsid w:val="1A7840BB"/>
    <w:rsid w:val="1A872550"/>
    <w:rsid w:val="1A984BAD"/>
    <w:rsid w:val="1AB8220E"/>
    <w:rsid w:val="1ABC48F0"/>
    <w:rsid w:val="1ACA2F5E"/>
    <w:rsid w:val="1AD25EC1"/>
    <w:rsid w:val="1AE4166C"/>
    <w:rsid w:val="1AF06CFB"/>
    <w:rsid w:val="1AF11B8D"/>
    <w:rsid w:val="1B11359C"/>
    <w:rsid w:val="1B19589E"/>
    <w:rsid w:val="1B2A271F"/>
    <w:rsid w:val="1B463073"/>
    <w:rsid w:val="1B530544"/>
    <w:rsid w:val="1B682250"/>
    <w:rsid w:val="1B713184"/>
    <w:rsid w:val="1B8D3B96"/>
    <w:rsid w:val="1BA209CF"/>
    <w:rsid w:val="1BB4777D"/>
    <w:rsid w:val="1BC51582"/>
    <w:rsid w:val="1BD75AB8"/>
    <w:rsid w:val="1C0459C2"/>
    <w:rsid w:val="1C085913"/>
    <w:rsid w:val="1C1B3B4A"/>
    <w:rsid w:val="1C200EAE"/>
    <w:rsid w:val="1C542906"/>
    <w:rsid w:val="1C6E7E6B"/>
    <w:rsid w:val="1C7725CD"/>
    <w:rsid w:val="1C784846"/>
    <w:rsid w:val="1C88086E"/>
    <w:rsid w:val="1CAC2742"/>
    <w:rsid w:val="1CB3762C"/>
    <w:rsid w:val="1CB6711D"/>
    <w:rsid w:val="1CD852E5"/>
    <w:rsid w:val="1CFF2872"/>
    <w:rsid w:val="1D266CE1"/>
    <w:rsid w:val="1D2B7B0B"/>
    <w:rsid w:val="1D3963AF"/>
    <w:rsid w:val="1D3D0FE5"/>
    <w:rsid w:val="1D475530"/>
    <w:rsid w:val="1D5A03F0"/>
    <w:rsid w:val="1D6A673C"/>
    <w:rsid w:val="1D9247AE"/>
    <w:rsid w:val="1DB567EC"/>
    <w:rsid w:val="1DF223D6"/>
    <w:rsid w:val="1DF51A98"/>
    <w:rsid w:val="1E2056B8"/>
    <w:rsid w:val="1E3D060F"/>
    <w:rsid w:val="1E3F7D2E"/>
    <w:rsid w:val="1E4134E4"/>
    <w:rsid w:val="1E5062B3"/>
    <w:rsid w:val="1E513AA9"/>
    <w:rsid w:val="1E523514"/>
    <w:rsid w:val="1E714A66"/>
    <w:rsid w:val="1E802593"/>
    <w:rsid w:val="1E8B6156"/>
    <w:rsid w:val="1EA703CC"/>
    <w:rsid w:val="1EB7330C"/>
    <w:rsid w:val="1EC61BB6"/>
    <w:rsid w:val="1ED32208"/>
    <w:rsid w:val="1F0A0FF3"/>
    <w:rsid w:val="1F1F369F"/>
    <w:rsid w:val="1F5771FF"/>
    <w:rsid w:val="1F646BF6"/>
    <w:rsid w:val="1F7F5EEC"/>
    <w:rsid w:val="1F811C64"/>
    <w:rsid w:val="1F904124"/>
    <w:rsid w:val="1F96682B"/>
    <w:rsid w:val="1F974FE3"/>
    <w:rsid w:val="1FDF698A"/>
    <w:rsid w:val="1FE868A9"/>
    <w:rsid w:val="1FF24910"/>
    <w:rsid w:val="1FFB7C68"/>
    <w:rsid w:val="20034907"/>
    <w:rsid w:val="2007660D"/>
    <w:rsid w:val="20173E4B"/>
    <w:rsid w:val="202F7912"/>
    <w:rsid w:val="20342F41"/>
    <w:rsid w:val="204E48BC"/>
    <w:rsid w:val="206C2914"/>
    <w:rsid w:val="207215AC"/>
    <w:rsid w:val="207F2647"/>
    <w:rsid w:val="208921B3"/>
    <w:rsid w:val="208A2D9A"/>
    <w:rsid w:val="20973DEB"/>
    <w:rsid w:val="20B00A53"/>
    <w:rsid w:val="20B26522"/>
    <w:rsid w:val="20B44310"/>
    <w:rsid w:val="20F8421E"/>
    <w:rsid w:val="211116EB"/>
    <w:rsid w:val="21130FE1"/>
    <w:rsid w:val="21366A7E"/>
    <w:rsid w:val="215F4227"/>
    <w:rsid w:val="216133FC"/>
    <w:rsid w:val="21667363"/>
    <w:rsid w:val="216D06F2"/>
    <w:rsid w:val="21703D3E"/>
    <w:rsid w:val="217E28FF"/>
    <w:rsid w:val="21D56769"/>
    <w:rsid w:val="21E52EF3"/>
    <w:rsid w:val="21FB5D7B"/>
    <w:rsid w:val="220152DE"/>
    <w:rsid w:val="22015E94"/>
    <w:rsid w:val="220B1C3D"/>
    <w:rsid w:val="221C2118"/>
    <w:rsid w:val="221D1D20"/>
    <w:rsid w:val="22334A87"/>
    <w:rsid w:val="22356D36"/>
    <w:rsid w:val="228757E3"/>
    <w:rsid w:val="22942763"/>
    <w:rsid w:val="22995516"/>
    <w:rsid w:val="22BE6801"/>
    <w:rsid w:val="22E02189"/>
    <w:rsid w:val="231F33A3"/>
    <w:rsid w:val="233500BF"/>
    <w:rsid w:val="23377FF7"/>
    <w:rsid w:val="23627FFE"/>
    <w:rsid w:val="2366189C"/>
    <w:rsid w:val="236B425F"/>
    <w:rsid w:val="23836192"/>
    <w:rsid w:val="23901F29"/>
    <w:rsid w:val="239C0061"/>
    <w:rsid w:val="23B908A4"/>
    <w:rsid w:val="23CF0F86"/>
    <w:rsid w:val="23E95BEF"/>
    <w:rsid w:val="23FD0064"/>
    <w:rsid w:val="242146D3"/>
    <w:rsid w:val="245375B0"/>
    <w:rsid w:val="24642C0A"/>
    <w:rsid w:val="246758CC"/>
    <w:rsid w:val="24AF4B7D"/>
    <w:rsid w:val="24B22173"/>
    <w:rsid w:val="24B95AD9"/>
    <w:rsid w:val="24BE24DA"/>
    <w:rsid w:val="24CF5825"/>
    <w:rsid w:val="24D40A88"/>
    <w:rsid w:val="24D663E6"/>
    <w:rsid w:val="24D77F2B"/>
    <w:rsid w:val="24F46A34"/>
    <w:rsid w:val="250749B9"/>
    <w:rsid w:val="25096983"/>
    <w:rsid w:val="251F61A7"/>
    <w:rsid w:val="25461985"/>
    <w:rsid w:val="255B6AB3"/>
    <w:rsid w:val="25873345"/>
    <w:rsid w:val="258B00E2"/>
    <w:rsid w:val="259D531E"/>
    <w:rsid w:val="25A917A6"/>
    <w:rsid w:val="25BE27CC"/>
    <w:rsid w:val="25F74A5C"/>
    <w:rsid w:val="25FA2770"/>
    <w:rsid w:val="260D435E"/>
    <w:rsid w:val="2624159B"/>
    <w:rsid w:val="2628662C"/>
    <w:rsid w:val="262D45DE"/>
    <w:rsid w:val="265E4AAD"/>
    <w:rsid w:val="26663961"/>
    <w:rsid w:val="26871DC8"/>
    <w:rsid w:val="26A53EF9"/>
    <w:rsid w:val="26A94201"/>
    <w:rsid w:val="26AC274F"/>
    <w:rsid w:val="26B648E9"/>
    <w:rsid w:val="26CB0B1D"/>
    <w:rsid w:val="26E72CF4"/>
    <w:rsid w:val="26F62F37"/>
    <w:rsid w:val="27044A29"/>
    <w:rsid w:val="271D34C8"/>
    <w:rsid w:val="27286E69"/>
    <w:rsid w:val="27483067"/>
    <w:rsid w:val="274E4B21"/>
    <w:rsid w:val="2758774E"/>
    <w:rsid w:val="27601EF5"/>
    <w:rsid w:val="276142BF"/>
    <w:rsid w:val="27677991"/>
    <w:rsid w:val="276A7481"/>
    <w:rsid w:val="27783712"/>
    <w:rsid w:val="27907362"/>
    <w:rsid w:val="27B70919"/>
    <w:rsid w:val="27D70CD3"/>
    <w:rsid w:val="28072F22"/>
    <w:rsid w:val="281B2CE1"/>
    <w:rsid w:val="28333E1D"/>
    <w:rsid w:val="28454BD6"/>
    <w:rsid w:val="28455253"/>
    <w:rsid w:val="28551971"/>
    <w:rsid w:val="285B1C53"/>
    <w:rsid w:val="288F719F"/>
    <w:rsid w:val="28976054"/>
    <w:rsid w:val="289F7086"/>
    <w:rsid w:val="28C32028"/>
    <w:rsid w:val="28C332ED"/>
    <w:rsid w:val="28CC490F"/>
    <w:rsid w:val="28DE40AA"/>
    <w:rsid w:val="28E55011"/>
    <w:rsid w:val="29345E77"/>
    <w:rsid w:val="293E5CC6"/>
    <w:rsid w:val="294361DC"/>
    <w:rsid w:val="294C65AD"/>
    <w:rsid w:val="2980037D"/>
    <w:rsid w:val="29806583"/>
    <w:rsid w:val="298B3C4C"/>
    <w:rsid w:val="29A94291"/>
    <w:rsid w:val="29D62BAC"/>
    <w:rsid w:val="29D82DC8"/>
    <w:rsid w:val="29F26D24"/>
    <w:rsid w:val="2A15033F"/>
    <w:rsid w:val="2A1662C1"/>
    <w:rsid w:val="2A1C7367"/>
    <w:rsid w:val="2A2815FA"/>
    <w:rsid w:val="2A293624"/>
    <w:rsid w:val="2A32072A"/>
    <w:rsid w:val="2A4F5117"/>
    <w:rsid w:val="2A6D3510"/>
    <w:rsid w:val="2A6D6092"/>
    <w:rsid w:val="2A7D76B4"/>
    <w:rsid w:val="2A834AE2"/>
    <w:rsid w:val="2A88034A"/>
    <w:rsid w:val="2AE81C65"/>
    <w:rsid w:val="2B0C0F7B"/>
    <w:rsid w:val="2B0C5DAB"/>
    <w:rsid w:val="2B1B0142"/>
    <w:rsid w:val="2B437463"/>
    <w:rsid w:val="2B5E554F"/>
    <w:rsid w:val="2B7807EE"/>
    <w:rsid w:val="2B78358F"/>
    <w:rsid w:val="2B9A199E"/>
    <w:rsid w:val="2BA50A88"/>
    <w:rsid w:val="2BA50BF7"/>
    <w:rsid w:val="2BB53DEC"/>
    <w:rsid w:val="2BBB474F"/>
    <w:rsid w:val="2BBF00EC"/>
    <w:rsid w:val="2BC37CFD"/>
    <w:rsid w:val="2BD5237F"/>
    <w:rsid w:val="2BDA4BD6"/>
    <w:rsid w:val="2BDD46C6"/>
    <w:rsid w:val="2BE27F2E"/>
    <w:rsid w:val="2BE536CE"/>
    <w:rsid w:val="2BE758D9"/>
    <w:rsid w:val="2C061E34"/>
    <w:rsid w:val="2C09049E"/>
    <w:rsid w:val="2C0A653C"/>
    <w:rsid w:val="2C191F85"/>
    <w:rsid w:val="2C2D586F"/>
    <w:rsid w:val="2C3342E6"/>
    <w:rsid w:val="2C597CA2"/>
    <w:rsid w:val="2C862667"/>
    <w:rsid w:val="2C87189D"/>
    <w:rsid w:val="2C934D84"/>
    <w:rsid w:val="2C9C1FAD"/>
    <w:rsid w:val="2CCE400E"/>
    <w:rsid w:val="2CD5539D"/>
    <w:rsid w:val="2CDA4378"/>
    <w:rsid w:val="2CE82D6F"/>
    <w:rsid w:val="2D0A1511"/>
    <w:rsid w:val="2D177764"/>
    <w:rsid w:val="2D297497"/>
    <w:rsid w:val="2D305893"/>
    <w:rsid w:val="2D343236"/>
    <w:rsid w:val="2D564730"/>
    <w:rsid w:val="2D6D1A79"/>
    <w:rsid w:val="2D8079FF"/>
    <w:rsid w:val="2D855015"/>
    <w:rsid w:val="2DBF0527"/>
    <w:rsid w:val="2DD15014"/>
    <w:rsid w:val="2DF72DE4"/>
    <w:rsid w:val="2DFE26D1"/>
    <w:rsid w:val="2E00644A"/>
    <w:rsid w:val="2E0220AF"/>
    <w:rsid w:val="2E0B376C"/>
    <w:rsid w:val="2E0E500A"/>
    <w:rsid w:val="2E156399"/>
    <w:rsid w:val="2E222864"/>
    <w:rsid w:val="2E291E44"/>
    <w:rsid w:val="2E3F51C4"/>
    <w:rsid w:val="2E4B082A"/>
    <w:rsid w:val="2E5D4E86"/>
    <w:rsid w:val="2E5D790B"/>
    <w:rsid w:val="2E9A3C18"/>
    <w:rsid w:val="2EAA2F1B"/>
    <w:rsid w:val="2EB91986"/>
    <w:rsid w:val="2EBB0FEE"/>
    <w:rsid w:val="2EC63002"/>
    <w:rsid w:val="2EC90F31"/>
    <w:rsid w:val="2F0A6B38"/>
    <w:rsid w:val="2F350375"/>
    <w:rsid w:val="2F807842"/>
    <w:rsid w:val="2F8310E0"/>
    <w:rsid w:val="2F8B61E7"/>
    <w:rsid w:val="2F946CCB"/>
    <w:rsid w:val="2FAB0637"/>
    <w:rsid w:val="2FBF3BE7"/>
    <w:rsid w:val="2FD25781"/>
    <w:rsid w:val="2FDC745C"/>
    <w:rsid w:val="2FDE3D41"/>
    <w:rsid w:val="2FEB29F2"/>
    <w:rsid w:val="2FFD7934"/>
    <w:rsid w:val="3011493E"/>
    <w:rsid w:val="30403475"/>
    <w:rsid w:val="304E16EE"/>
    <w:rsid w:val="30733ACD"/>
    <w:rsid w:val="308405B2"/>
    <w:rsid w:val="308C3862"/>
    <w:rsid w:val="3091782D"/>
    <w:rsid w:val="309379D8"/>
    <w:rsid w:val="30A270F7"/>
    <w:rsid w:val="30A63FBD"/>
    <w:rsid w:val="30C23E8A"/>
    <w:rsid w:val="30DF1478"/>
    <w:rsid w:val="30EC586F"/>
    <w:rsid w:val="311A3CC6"/>
    <w:rsid w:val="31321010"/>
    <w:rsid w:val="313A7EC4"/>
    <w:rsid w:val="313F54DB"/>
    <w:rsid w:val="314C56BA"/>
    <w:rsid w:val="317C1864"/>
    <w:rsid w:val="31992E3D"/>
    <w:rsid w:val="319C6071"/>
    <w:rsid w:val="31A11ECE"/>
    <w:rsid w:val="31A67308"/>
    <w:rsid w:val="31A812D2"/>
    <w:rsid w:val="31AC537E"/>
    <w:rsid w:val="31DC0F7C"/>
    <w:rsid w:val="31E3679B"/>
    <w:rsid w:val="31E732FD"/>
    <w:rsid w:val="31FB3AF8"/>
    <w:rsid w:val="3200110E"/>
    <w:rsid w:val="323112C7"/>
    <w:rsid w:val="323808A8"/>
    <w:rsid w:val="32517576"/>
    <w:rsid w:val="326E6078"/>
    <w:rsid w:val="32B109AB"/>
    <w:rsid w:val="32BE5C2C"/>
    <w:rsid w:val="32CE4D68"/>
    <w:rsid w:val="32D63C1D"/>
    <w:rsid w:val="32E91BA2"/>
    <w:rsid w:val="32F72511"/>
    <w:rsid w:val="32FB6478"/>
    <w:rsid w:val="330E785B"/>
    <w:rsid w:val="33134E71"/>
    <w:rsid w:val="33154745"/>
    <w:rsid w:val="332410BB"/>
    <w:rsid w:val="33263B3F"/>
    <w:rsid w:val="33482D6D"/>
    <w:rsid w:val="334B0167"/>
    <w:rsid w:val="33652275"/>
    <w:rsid w:val="336963EB"/>
    <w:rsid w:val="33816EEB"/>
    <w:rsid w:val="339F04B3"/>
    <w:rsid w:val="33A37FA3"/>
    <w:rsid w:val="33D95773"/>
    <w:rsid w:val="33EB55CD"/>
    <w:rsid w:val="33EC4C02"/>
    <w:rsid w:val="340547BA"/>
    <w:rsid w:val="340D2360"/>
    <w:rsid w:val="3410665D"/>
    <w:rsid w:val="341D5FA7"/>
    <w:rsid w:val="34211214"/>
    <w:rsid w:val="342E63AB"/>
    <w:rsid w:val="342F5CDB"/>
    <w:rsid w:val="34790D04"/>
    <w:rsid w:val="347D49EC"/>
    <w:rsid w:val="34950E68"/>
    <w:rsid w:val="34986E94"/>
    <w:rsid w:val="34AF62C9"/>
    <w:rsid w:val="34BD5094"/>
    <w:rsid w:val="34CB4388"/>
    <w:rsid w:val="34F0546A"/>
    <w:rsid w:val="34FA6E12"/>
    <w:rsid w:val="351F3659"/>
    <w:rsid w:val="354D7158"/>
    <w:rsid w:val="35521C81"/>
    <w:rsid w:val="355359F9"/>
    <w:rsid w:val="3578530C"/>
    <w:rsid w:val="358A766C"/>
    <w:rsid w:val="358D2CB9"/>
    <w:rsid w:val="358D5588"/>
    <w:rsid w:val="35DE1766"/>
    <w:rsid w:val="35E46E5B"/>
    <w:rsid w:val="36067DDC"/>
    <w:rsid w:val="363A3B40"/>
    <w:rsid w:val="365302AE"/>
    <w:rsid w:val="36607A0A"/>
    <w:rsid w:val="36687282"/>
    <w:rsid w:val="366E227C"/>
    <w:rsid w:val="366F2E0D"/>
    <w:rsid w:val="367B6A5C"/>
    <w:rsid w:val="367D2D2D"/>
    <w:rsid w:val="36820344"/>
    <w:rsid w:val="36A74ADA"/>
    <w:rsid w:val="36AD60D5"/>
    <w:rsid w:val="36B224F9"/>
    <w:rsid w:val="36E92171"/>
    <w:rsid w:val="36EC0CC9"/>
    <w:rsid w:val="373F410B"/>
    <w:rsid w:val="374E0226"/>
    <w:rsid w:val="376637C1"/>
    <w:rsid w:val="37BE184F"/>
    <w:rsid w:val="37C4498C"/>
    <w:rsid w:val="37C4673A"/>
    <w:rsid w:val="37D74754"/>
    <w:rsid w:val="37E03AC1"/>
    <w:rsid w:val="37EB0D54"/>
    <w:rsid w:val="37EE7094"/>
    <w:rsid w:val="38107BD1"/>
    <w:rsid w:val="381551E7"/>
    <w:rsid w:val="38296C89"/>
    <w:rsid w:val="383002EB"/>
    <w:rsid w:val="38322DCC"/>
    <w:rsid w:val="383733B0"/>
    <w:rsid w:val="38514471"/>
    <w:rsid w:val="38586797"/>
    <w:rsid w:val="38605F45"/>
    <w:rsid w:val="387C7014"/>
    <w:rsid w:val="388008B3"/>
    <w:rsid w:val="3885411B"/>
    <w:rsid w:val="38A02D03"/>
    <w:rsid w:val="38B54591"/>
    <w:rsid w:val="38B642D4"/>
    <w:rsid w:val="38BC0149"/>
    <w:rsid w:val="38D87D1C"/>
    <w:rsid w:val="38E2156D"/>
    <w:rsid w:val="38EE1CC0"/>
    <w:rsid w:val="390239BE"/>
    <w:rsid w:val="390F1C37"/>
    <w:rsid w:val="395F6FBC"/>
    <w:rsid w:val="39636459"/>
    <w:rsid w:val="396B7F6C"/>
    <w:rsid w:val="39842625"/>
    <w:rsid w:val="39A9208B"/>
    <w:rsid w:val="39B417A9"/>
    <w:rsid w:val="39C944DB"/>
    <w:rsid w:val="39E15381"/>
    <w:rsid w:val="39FC5695"/>
    <w:rsid w:val="3A006D8E"/>
    <w:rsid w:val="3A202A16"/>
    <w:rsid w:val="3A204F94"/>
    <w:rsid w:val="3A3651E5"/>
    <w:rsid w:val="3A681B69"/>
    <w:rsid w:val="3A744481"/>
    <w:rsid w:val="3A7B6865"/>
    <w:rsid w:val="3A8B353F"/>
    <w:rsid w:val="3A8C7BEF"/>
    <w:rsid w:val="3A906246"/>
    <w:rsid w:val="3AA54601"/>
    <w:rsid w:val="3AA765CB"/>
    <w:rsid w:val="3AB17449"/>
    <w:rsid w:val="3AC3313A"/>
    <w:rsid w:val="3AC70A1B"/>
    <w:rsid w:val="3AE710BD"/>
    <w:rsid w:val="3AF9494C"/>
    <w:rsid w:val="3B2349B7"/>
    <w:rsid w:val="3B2714BA"/>
    <w:rsid w:val="3B2C4652"/>
    <w:rsid w:val="3B616CFF"/>
    <w:rsid w:val="3B6259F6"/>
    <w:rsid w:val="3B976654"/>
    <w:rsid w:val="3B9A7EDD"/>
    <w:rsid w:val="3B9D79CE"/>
    <w:rsid w:val="3BAD23FE"/>
    <w:rsid w:val="3BC01EFC"/>
    <w:rsid w:val="3BCA786A"/>
    <w:rsid w:val="3BD31E2F"/>
    <w:rsid w:val="3BF15831"/>
    <w:rsid w:val="3C105946"/>
    <w:rsid w:val="3C37572C"/>
    <w:rsid w:val="3C471448"/>
    <w:rsid w:val="3C5F2ED5"/>
    <w:rsid w:val="3C5F759A"/>
    <w:rsid w:val="3C6C525A"/>
    <w:rsid w:val="3CA1704A"/>
    <w:rsid w:val="3CA408E8"/>
    <w:rsid w:val="3CA52FDE"/>
    <w:rsid w:val="3CA8487C"/>
    <w:rsid w:val="3CCE23CB"/>
    <w:rsid w:val="3CD17D17"/>
    <w:rsid w:val="3CE77152"/>
    <w:rsid w:val="3CFB098C"/>
    <w:rsid w:val="3D3C7F39"/>
    <w:rsid w:val="3D440F09"/>
    <w:rsid w:val="3D4504A0"/>
    <w:rsid w:val="3D623848"/>
    <w:rsid w:val="3D7B789B"/>
    <w:rsid w:val="3D8734BB"/>
    <w:rsid w:val="3D913562"/>
    <w:rsid w:val="3D9A11D4"/>
    <w:rsid w:val="3DA16D89"/>
    <w:rsid w:val="3DA364BE"/>
    <w:rsid w:val="3DBA02D2"/>
    <w:rsid w:val="3DE041CB"/>
    <w:rsid w:val="3E0D48F6"/>
    <w:rsid w:val="3E1868B4"/>
    <w:rsid w:val="3E377251"/>
    <w:rsid w:val="3E3A1504"/>
    <w:rsid w:val="3E42664B"/>
    <w:rsid w:val="3E497999"/>
    <w:rsid w:val="3E5A7334"/>
    <w:rsid w:val="3E7B5D6B"/>
    <w:rsid w:val="3E843E66"/>
    <w:rsid w:val="3E8F51FE"/>
    <w:rsid w:val="3E926F87"/>
    <w:rsid w:val="3E9A59DE"/>
    <w:rsid w:val="3EA6303D"/>
    <w:rsid w:val="3EAF4836"/>
    <w:rsid w:val="3EB72B54"/>
    <w:rsid w:val="3EC33DFA"/>
    <w:rsid w:val="3EC3599D"/>
    <w:rsid w:val="3ECD4126"/>
    <w:rsid w:val="3EE37DED"/>
    <w:rsid w:val="3EEB0A50"/>
    <w:rsid w:val="3EFB5F4C"/>
    <w:rsid w:val="3F060E16"/>
    <w:rsid w:val="3F1D1096"/>
    <w:rsid w:val="3F261A88"/>
    <w:rsid w:val="3F2D2E17"/>
    <w:rsid w:val="3F2E5BB5"/>
    <w:rsid w:val="3F2F0234"/>
    <w:rsid w:val="3F4343E8"/>
    <w:rsid w:val="3F4E170B"/>
    <w:rsid w:val="3F5900B0"/>
    <w:rsid w:val="3F5E5225"/>
    <w:rsid w:val="3F6363FE"/>
    <w:rsid w:val="3F756B8F"/>
    <w:rsid w:val="3F9115F7"/>
    <w:rsid w:val="3F9335C1"/>
    <w:rsid w:val="3F95482B"/>
    <w:rsid w:val="4019356B"/>
    <w:rsid w:val="40224945"/>
    <w:rsid w:val="40582115"/>
    <w:rsid w:val="40592157"/>
    <w:rsid w:val="406B0795"/>
    <w:rsid w:val="406E1CAE"/>
    <w:rsid w:val="407927B7"/>
    <w:rsid w:val="40827192"/>
    <w:rsid w:val="408F7768"/>
    <w:rsid w:val="40A0133A"/>
    <w:rsid w:val="40A81981"/>
    <w:rsid w:val="40C31A53"/>
    <w:rsid w:val="40FF545D"/>
    <w:rsid w:val="410067C8"/>
    <w:rsid w:val="41190EE5"/>
    <w:rsid w:val="41263FC1"/>
    <w:rsid w:val="41434B73"/>
    <w:rsid w:val="416176D3"/>
    <w:rsid w:val="418F0D2A"/>
    <w:rsid w:val="41D01505"/>
    <w:rsid w:val="41E16F5A"/>
    <w:rsid w:val="422C3156"/>
    <w:rsid w:val="42474939"/>
    <w:rsid w:val="424C3C57"/>
    <w:rsid w:val="425A2175"/>
    <w:rsid w:val="425B28D9"/>
    <w:rsid w:val="42613FF3"/>
    <w:rsid w:val="42660D96"/>
    <w:rsid w:val="42813BA5"/>
    <w:rsid w:val="428667D2"/>
    <w:rsid w:val="429F227D"/>
    <w:rsid w:val="42A1423B"/>
    <w:rsid w:val="42CD1CE0"/>
    <w:rsid w:val="42D00689"/>
    <w:rsid w:val="42E1381E"/>
    <w:rsid w:val="42EB101F"/>
    <w:rsid w:val="42ED6459"/>
    <w:rsid w:val="42FE58DD"/>
    <w:rsid w:val="43174B3D"/>
    <w:rsid w:val="434B790E"/>
    <w:rsid w:val="4360274F"/>
    <w:rsid w:val="436F3116"/>
    <w:rsid w:val="43977AB6"/>
    <w:rsid w:val="43A3342B"/>
    <w:rsid w:val="43C77C27"/>
    <w:rsid w:val="43DE09EE"/>
    <w:rsid w:val="43F14D5A"/>
    <w:rsid w:val="43F91C49"/>
    <w:rsid w:val="44002FAD"/>
    <w:rsid w:val="44071E88"/>
    <w:rsid w:val="4416656F"/>
    <w:rsid w:val="441C37AA"/>
    <w:rsid w:val="44240C8C"/>
    <w:rsid w:val="4441183E"/>
    <w:rsid w:val="446D192E"/>
    <w:rsid w:val="44735770"/>
    <w:rsid w:val="449101DD"/>
    <w:rsid w:val="44A1408B"/>
    <w:rsid w:val="44AB6CB7"/>
    <w:rsid w:val="44B738AE"/>
    <w:rsid w:val="44CD1324"/>
    <w:rsid w:val="44CE20DF"/>
    <w:rsid w:val="44DE1391"/>
    <w:rsid w:val="44E4666D"/>
    <w:rsid w:val="451B225C"/>
    <w:rsid w:val="452410C9"/>
    <w:rsid w:val="452B7DF8"/>
    <w:rsid w:val="45317DFB"/>
    <w:rsid w:val="453F5652"/>
    <w:rsid w:val="45521829"/>
    <w:rsid w:val="45637592"/>
    <w:rsid w:val="456D3CE4"/>
    <w:rsid w:val="4579042C"/>
    <w:rsid w:val="457C0654"/>
    <w:rsid w:val="457F0571"/>
    <w:rsid w:val="45851176"/>
    <w:rsid w:val="45B8636C"/>
    <w:rsid w:val="45C55BC2"/>
    <w:rsid w:val="45C63B94"/>
    <w:rsid w:val="45D16BF2"/>
    <w:rsid w:val="46004DE1"/>
    <w:rsid w:val="46062B2E"/>
    <w:rsid w:val="460E7DA5"/>
    <w:rsid w:val="461B1C1B"/>
    <w:rsid w:val="463D4287"/>
    <w:rsid w:val="46405B25"/>
    <w:rsid w:val="46422483"/>
    <w:rsid w:val="4659254A"/>
    <w:rsid w:val="465B0637"/>
    <w:rsid w:val="465E3F0D"/>
    <w:rsid w:val="466A16E6"/>
    <w:rsid w:val="46893F2B"/>
    <w:rsid w:val="468974CC"/>
    <w:rsid w:val="469F45FA"/>
    <w:rsid w:val="46A9191C"/>
    <w:rsid w:val="46C444E6"/>
    <w:rsid w:val="46C4686E"/>
    <w:rsid w:val="470073ED"/>
    <w:rsid w:val="472B2331"/>
    <w:rsid w:val="47413B33"/>
    <w:rsid w:val="47683095"/>
    <w:rsid w:val="477B778F"/>
    <w:rsid w:val="477F0A59"/>
    <w:rsid w:val="478203EC"/>
    <w:rsid w:val="47867568"/>
    <w:rsid w:val="478A52AA"/>
    <w:rsid w:val="47B025FA"/>
    <w:rsid w:val="47B10A89"/>
    <w:rsid w:val="4809698F"/>
    <w:rsid w:val="4811697D"/>
    <w:rsid w:val="48335942"/>
    <w:rsid w:val="485A1120"/>
    <w:rsid w:val="487A3E25"/>
    <w:rsid w:val="488B5503"/>
    <w:rsid w:val="488C146D"/>
    <w:rsid w:val="48937E21"/>
    <w:rsid w:val="489A0361"/>
    <w:rsid w:val="48A8102D"/>
    <w:rsid w:val="48B94FF3"/>
    <w:rsid w:val="48BA396D"/>
    <w:rsid w:val="48E37AAB"/>
    <w:rsid w:val="48EC1505"/>
    <w:rsid w:val="48FD4B4C"/>
    <w:rsid w:val="490A68E0"/>
    <w:rsid w:val="491055FE"/>
    <w:rsid w:val="494F67AB"/>
    <w:rsid w:val="495F5B3E"/>
    <w:rsid w:val="496F77D7"/>
    <w:rsid w:val="497654FD"/>
    <w:rsid w:val="49B64211"/>
    <w:rsid w:val="49D41AAC"/>
    <w:rsid w:val="49EA0282"/>
    <w:rsid w:val="49F44C5D"/>
    <w:rsid w:val="49F6164F"/>
    <w:rsid w:val="49F6167F"/>
    <w:rsid w:val="4A064FA0"/>
    <w:rsid w:val="4A096091"/>
    <w:rsid w:val="4A16615C"/>
    <w:rsid w:val="4A4424D7"/>
    <w:rsid w:val="4A4A2ACF"/>
    <w:rsid w:val="4A9F72BE"/>
    <w:rsid w:val="4AA03036"/>
    <w:rsid w:val="4AA91EEB"/>
    <w:rsid w:val="4AB64608"/>
    <w:rsid w:val="4AB82D0F"/>
    <w:rsid w:val="4AC05487"/>
    <w:rsid w:val="4AD11442"/>
    <w:rsid w:val="4AEB7664"/>
    <w:rsid w:val="4AEF3676"/>
    <w:rsid w:val="4AFD7C19"/>
    <w:rsid w:val="4B0567D1"/>
    <w:rsid w:val="4B1732F9"/>
    <w:rsid w:val="4B1A66BE"/>
    <w:rsid w:val="4B1B41C9"/>
    <w:rsid w:val="4B236AAE"/>
    <w:rsid w:val="4B2F799D"/>
    <w:rsid w:val="4B335C59"/>
    <w:rsid w:val="4B4A6111"/>
    <w:rsid w:val="4B6D2F19"/>
    <w:rsid w:val="4B7047B7"/>
    <w:rsid w:val="4B707271"/>
    <w:rsid w:val="4B773D97"/>
    <w:rsid w:val="4B9739F7"/>
    <w:rsid w:val="4B9F7576"/>
    <w:rsid w:val="4BA44460"/>
    <w:rsid w:val="4BA6467C"/>
    <w:rsid w:val="4BAD77B9"/>
    <w:rsid w:val="4BC93EC7"/>
    <w:rsid w:val="4BCE4C57"/>
    <w:rsid w:val="4BEE2503"/>
    <w:rsid w:val="4BF66F62"/>
    <w:rsid w:val="4BF727EA"/>
    <w:rsid w:val="4C245A30"/>
    <w:rsid w:val="4C303F46"/>
    <w:rsid w:val="4C4A325A"/>
    <w:rsid w:val="4C6065D9"/>
    <w:rsid w:val="4C6B2B56"/>
    <w:rsid w:val="4C912C37"/>
    <w:rsid w:val="4C9E35A6"/>
    <w:rsid w:val="4CB37051"/>
    <w:rsid w:val="4CB6685F"/>
    <w:rsid w:val="4CC367FE"/>
    <w:rsid w:val="4CCA7EF7"/>
    <w:rsid w:val="4CCD2FC8"/>
    <w:rsid w:val="4CE7301B"/>
    <w:rsid w:val="4CE74F4D"/>
    <w:rsid w:val="4D077F3C"/>
    <w:rsid w:val="4D123355"/>
    <w:rsid w:val="4D1D77E4"/>
    <w:rsid w:val="4D2A3B31"/>
    <w:rsid w:val="4D312C52"/>
    <w:rsid w:val="4D5D6FBD"/>
    <w:rsid w:val="4D662315"/>
    <w:rsid w:val="4D682F38"/>
    <w:rsid w:val="4D905305"/>
    <w:rsid w:val="4D907392"/>
    <w:rsid w:val="4D964A72"/>
    <w:rsid w:val="4D9C1254"/>
    <w:rsid w:val="4D9E5B15"/>
    <w:rsid w:val="4DFC4A28"/>
    <w:rsid w:val="4E261AA5"/>
    <w:rsid w:val="4E5C54C6"/>
    <w:rsid w:val="4E676345"/>
    <w:rsid w:val="4E793892"/>
    <w:rsid w:val="4E7E368F"/>
    <w:rsid w:val="4E800872"/>
    <w:rsid w:val="4E881E17"/>
    <w:rsid w:val="4E922C96"/>
    <w:rsid w:val="4E992277"/>
    <w:rsid w:val="4E9E116D"/>
    <w:rsid w:val="4EAC01FC"/>
    <w:rsid w:val="4EB470B0"/>
    <w:rsid w:val="4EC569ED"/>
    <w:rsid w:val="4ED50EA1"/>
    <w:rsid w:val="4EDD03B5"/>
    <w:rsid w:val="4EEC050C"/>
    <w:rsid w:val="4F104EC3"/>
    <w:rsid w:val="4F47354A"/>
    <w:rsid w:val="4F6939F7"/>
    <w:rsid w:val="4F6E54B1"/>
    <w:rsid w:val="4F911C54"/>
    <w:rsid w:val="4F912F4E"/>
    <w:rsid w:val="4F936CC6"/>
    <w:rsid w:val="4FB21842"/>
    <w:rsid w:val="4FDA48F5"/>
    <w:rsid w:val="4FE625E0"/>
    <w:rsid w:val="4FED41BE"/>
    <w:rsid w:val="50025BF9"/>
    <w:rsid w:val="50055E16"/>
    <w:rsid w:val="5006393C"/>
    <w:rsid w:val="5021480F"/>
    <w:rsid w:val="503551A4"/>
    <w:rsid w:val="505C301C"/>
    <w:rsid w:val="506166EB"/>
    <w:rsid w:val="50680152"/>
    <w:rsid w:val="5075461D"/>
    <w:rsid w:val="50962ECB"/>
    <w:rsid w:val="50A42E38"/>
    <w:rsid w:val="50A4577F"/>
    <w:rsid w:val="50B73D1F"/>
    <w:rsid w:val="50BB4726"/>
    <w:rsid w:val="50BD5BC9"/>
    <w:rsid w:val="50C11EEE"/>
    <w:rsid w:val="50C85B35"/>
    <w:rsid w:val="50E97CFC"/>
    <w:rsid w:val="50FA4028"/>
    <w:rsid w:val="510D65B7"/>
    <w:rsid w:val="511157AB"/>
    <w:rsid w:val="51134562"/>
    <w:rsid w:val="512027DB"/>
    <w:rsid w:val="51346287"/>
    <w:rsid w:val="5142540C"/>
    <w:rsid w:val="517E20DD"/>
    <w:rsid w:val="518832C8"/>
    <w:rsid w:val="519D3C50"/>
    <w:rsid w:val="51A0432A"/>
    <w:rsid w:val="51A86090"/>
    <w:rsid w:val="51B7396D"/>
    <w:rsid w:val="51CE2237"/>
    <w:rsid w:val="51CE36E3"/>
    <w:rsid w:val="51D46041"/>
    <w:rsid w:val="522E4CC3"/>
    <w:rsid w:val="52326C6A"/>
    <w:rsid w:val="5244713B"/>
    <w:rsid w:val="52615633"/>
    <w:rsid w:val="526F4DE4"/>
    <w:rsid w:val="529671F9"/>
    <w:rsid w:val="52977FD4"/>
    <w:rsid w:val="52A25790"/>
    <w:rsid w:val="52A96B6F"/>
    <w:rsid w:val="52B45975"/>
    <w:rsid w:val="52B96A43"/>
    <w:rsid w:val="52D94AA4"/>
    <w:rsid w:val="52DC0984"/>
    <w:rsid w:val="52EA3A62"/>
    <w:rsid w:val="52F50BB8"/>
    <w:rsid w:val="52FF3B12"/>
    <w:rsid w:val="53097272"/>
    <w:rsid w:val="53202F66"/>
    <w:rsid w:val="53486019"/>
    <w:rsid w:val="534C1537"/>
    <w:rsid w:val="53544462"/>
    <w:rsid w:val="535E583D"/>
    <w:rsid w:val="5397158E"/>
    <w:rsid w:val="53986FA1"/>
    <w:rsid w:val="53A771E4"/>
    <w:rsid w:val="53E06252"/>
    <w:rsid w:val="53E325D5"/>
    <w:rsid w:val="54013861"/>
    <w:rsid w:val="54051E9C"/>
    <w:rsid w:val="541418AD"/>
    <w:rsid w:val="54262BDE"/>
    <w:rsid w:val="542B3971"/>
    <w:rsid w:val="543842E0"/>
    <w:rsid w:val="54487265"/>
    <w:rsid w:val="544D6070"/>
    <w:rsid w:val="54605E1E"/>
    <w:rsid w:val="547370C6"/>
    <w:rsid w:val="54746C28"/>
    <w:rsid w:val="547527B9"/>
    <w:rsid w:val="548B414C"/>
    <w:rsid w:val="54A6749B"/>
    <w:rsid w:val="54B3506A"/>
    <w:rsid w:val="54C55B73"/>
    <w:rsid w:val="54CA0D16"/>
    <w:rsid w:val="54CD67D6"/>
    <w:rsid w:val="54DD4057"/>
    <w:rsid w:val="54E3424B"/>
    <w:rsid w:val="54E7490F"/>
    <w:rsid w:val="550764A4"/>
    <w:rsid w:val="550B2BF6"/>
    <w:rsid w:val="55214EB5"/>
    <w:rsid w:val="55364EFD"/>
    <w:rsid w:val="5537032C"/>
    <w:rsid w:val="5539030F"/>
    <w:rsid w:val="555D4828"/>
    <w:rsid w:val="557A4C8B"/>
    <w:rsid w:val="558931E1"/>
    <w:rsid w:val="559002B6"/>
    <w:rsid w:val="55923347"/>
    <w:rsid w:val="55925180"/>
    <w:rsid w:val="55943798"/>
    <w:rsid w:val="55983B1B"/>
    <w:rsid w:val="55A8376B"/>
    <w:rsid w:val="55C73B6D"/>
    <w:rsid w:val="55DC29B6"/>
    <w:rsid w:val="55DD4241"/>
    <w:rsid w:val="55E42029"/>
    <w:rsid w:val="55EC7130"/>
    <w:rsid w:val="563034C0"/>
    <w:rsid w:val="566413BC"/>
    <w:rsid w:val="56680EAC"/>
    <w:rsid w:val="566B6D1E"/>
    <w:rsid w:val="56B04601"/>
    <w:rsid w:val="57032A2C"/>
    <w:rsid w:val="57034731"/>
    <w:rsid w:val="570F5219"/>
    <w:rsid w:val="572E78E5"/>
    <w:rsid w:val="5737087F"/>
    <w:rsid w:val="57452F9B"/>
    <w:rsid w:val="575D12B5"/>
    <w:rsid w:val="57610A87"/>
    <w:rsid w:val="577949F3"/>
    <w:rsid w:val="577B1140"/>
    <w:rsid w:val="577B7F21"/>
    <w:rsid w:val="577F181B"/>
    <w:rsid w:val="57921984"/>
    <w:rsid w:val="579737F0"/>
    <w:rsid w:val="579D2DD8"/>
    <w:rsid w:val="57A203EE"/>
    <w:rsid w:val="57AB7B30"/>
    <w:rsid w:val="57AF5251"/>
    <w:rsid w:val="57B26373"/>
    <w:rsid w:val="57B63F04"/>
    <w:rsid w:val="57CD20C2"/>
    <w:rsid w:val="57D675AB"/>
    <w:rsid w:val="57D95FDD"/>
    <w:rsid w:val="57E74053"/>
    <w:rsid w:val="57E75E01"/>
    <w:rsid w:val="58405511"/>
    <w:rsid w:val="58917D2F"/>
    <w:rsid w:val="5894085C"/>
    <w:rsid w:val="58A61818"/>
    <w:rsid w:val="58AE4F0C"/>
    <w:rsid w:val="58B85899"/>
    <w:rsid w:val="58D81BED"/>
    <w:rsid w:val="58E363A9"/>
    <w:rsid w:val="58F70952"/>
    <w:rsid w:val="591E264C"/>
    <w:rsid w:val="59260BAB"/>
    <w:rsid w:val="59282B75"/>
    <w:rsid w:val="5936309E"/>
    <w:rsid w:val="59441031"/>
    <w:rsid w:val="594B23BF"/>
    <w:rsid w:val="59575208"/>
    <w:rsid w:val="595E1678"/>
    <w:rsid w:val="596D5BD4"/>
    <w:rsid w:val="597E3DD8"/>
    <w:rsid w:val="597E4543"/>
    <w:rsid w:val="59B47F65"/>
    <w:rsid w:val="59B60181"/>
    <w:rsid w:val="59F80043"/>
    <w:rsid w:val="5A04713E"/>
    <w:rsid w:val="5A09252F"/>
    <w:rsid w:val="5A0B2778"/>
    <w:rsid w:val="5A1924BD"/>
    <w:rsid w:val="5A2A7C7B"/>
    <w:rsid w:val="5A2B5284"/>
    <w:rsid w:val="5A2F1CE1"/>
    <w:rsid w:val="5A3E2560"/>
    <w:rsid w:val="5A4966D6"/>
    <w:rsid w:val="5A5D3B6E"/>
    <w:rsid w:val="5A637A76"/>
    <w:rsid w:val="5A6D33BA"/>
    <w:rsid w:val="5A792B1F"/>
    <w:rsid w:val="5A874767"/>
    <w:rsid w:val="5A925E8B"/>
    <w:rsid w:val="5AA85BE2"/>
    <w:rsid w:val="5AAD6F28"/>
    <w:rsid w:val="5ABE2749"/>
    <w:rsid w:val="5AC05880"/>
    <w:rsid w:val="5AD63A24"/>
    <w:rsid w:val="5AE51A4D"/>
    <w:rsid w:val="5AF3793E"/>
    <w:rsid w:val="5B2E1A1D"/>
    <w:rsid w:val="5B3F5F54"/>
    <w:rsid w:val="5B667984"/>
    <w:rsid w:val="5B843A1C"/>
    <w:rsid w:val="5B873E3F"/>
    <w:rsid w:val="5BBB2CE1"/>
    <w:rsid w:val="5BEA5EBF"/>
    <w:rsid w:val="5BF136F2"/>
    <w:rsid w:val="5BF565D3"/>
    <w:rsid w:val="5C02690E"/>
    <w:rsid w:val="5C0E7969"/>
    <w:rsid w:val="5C196DA7"/>
    <w:rsid w:val="5C1E200D"/>
    <w:rsid w:val="5C221AFD"/>
    <w:rsid w:val="5C2A048C"/>
    <w:rsid w:val="5C2F6ACD"/>
    <w:rsid w:val="5C3929A3"/>
    <w:rsid w:val="5C4D2220"/>
    <w:rsid w:val="5C735EB5"/>
    <w:rsid w:val="5C7D4F86"/>
    <w:rsid w:val="5C80234E"/>
    <w:rsid w:val="5C8A680C"/>
    <w:rsid w:val="5C8E7193"/>
    <w:rsid w:val="5C9D73D6"/>
    <w:rsid w:val="5CBC5AAE"/>
    <w:rsid w:val="5CD03307"/>
    <w:rsid w:val="5CED4C08"/>
    <w:rsid w:val="5D011713"/>
    <w:rsid w:val="5D0C4701"/>
    <w:rsid w:val="5D0F0395"/>
    <w:rsid w:val="5D123920"/>
    <w:rsid w:val="5D1F7DEB"/>
    <w:rsid w:val="5D221076"/>
    <w:rsid w:val="5D397964"/>
    <w:rsid w:val="5D465377"/>
    <w:rsid w:val="5D5A391C"/>
    <w:rsid w:val="5D5F10C0"/>
    <w:rsid w:val="5D790E2F"/>
    <w:rsid w:val="5D891B7B"/>
    <w:rsid w:val="5D9E7ED1"/>
    <w:rsid w:val="5DAD38EE"/>
    <w:rsid w:val="5DC861B7"/>
    <w:rsid w:val="5DFE0733"/>
    <w:rsid w:val="5E006862"/>
    <w:rsid w:val="5E0207B9"/>
    <w:rsid w:val="5E021A74"/>
    <w:rsid w:val="5E1834A1"/>
    <w:rsid w:val="5E23390B"/>
    <w:rsid w:val="5E261785"/>
    <w:rsid w:val="5E4A7017"/>
    <w:rsid w:val="5E552BBA"/>
    <w:rsid w:val="5E56783C"/>
    <w:rsid w:val="5E611C10"/>
    <w:rsid w:val="5E7A0F3F"/>
    <w:rsid w:val="5E9B16F3"/>
    <w:rsid w:val="5EA507C4"/>
    <w:rsid w:val="5ED05841"/>
    <w:rsid w:val="5ED82947"/>
    <w:rsid w:val="5EDC0A98"/>
    <w:rsid w:val="5EDF4829"/>
    <w:rsid w:val="5EE41DA6"/>
    <w:rsid w:val="5EFC7377"/>
    <w:rsid w:val="5F06174D"/>
    <w:rsid w:val="5F3A3602"/>
    <w:rsid w:val="5F45733B"/>
    <w:rsid w:val="5F49114F"/>
    <w:rsid w:val="5F6277C6"/>
    <w:rsid w:val="5F6D0B1D"/>
    <w:rsid w:val="5F824661"/>
    <w:rsid w:val="5F8D0B82"/>
    <w:rsid w:val="5FAC00B6"/>
    <w:rsid w:val="5FAF18FA"/>
    <w:rsid w:val="5FCA04E2"/>
    <w:rsid w:val="5FCC5339"/>
    <w:rsid w:val="5FDE21DF"/>
    <w:rsid w:val="5FE34A5B"/>
    <w:rsid w:val="5FE5356E"/>
    <w:rsid w:val="5FE5531C"/>
    <w:rsid w:val="5FEC6B22"/>
    <w:rsid w:val="5FED41D0"/>
    <w:rsid w:val="5FFE1E36"/>
    <w:rsid w:val="60042E88"/>
    <w:rsid w:val="60232584"/>
    <w:rsid w:val="602B45A7"/>
    <w:rsid w:val="60566219"/>
    <w:rsid w:val="606D70BF"/>
    <w:rsid w:val="607330CE"/>
    <w:rsid w:val="60825176"/>
    <w:rsid w:val="6085265B"/>
    <w:rsid w:val="609F2AC4"/>
    <w:rsid w:val="60C90799"/>
    <w:rsid w:val="60D333C6"/>
    <w:rsid w:val="60DB671F"/>
    <w:rsid w:val="60FA2EE8"/>
    <w:rsid w:val="61021EFD"/>
    <w:rsid w:val="61054A27"/>
    <w:rsid w:val="610A52BC"/>
    <w:rsid w:val="610D059B"/>
    <w:rsid w:val="611D2366"/>
    <w:rsid w:val="61421856"/>
    <w:rsid w:val="614E5143"/>
    <w:rsid w:val="615227C4"/>
    <w:rsid w:val="61654E3F"/>
    <w:rsid w:val="6182292A"/>
    <w:rsid w:val="61926DDD"/>
    <w:rsid w:val="61954B1F"/>
    <w:rsid w:val="619F7F92"/>
    <w:rsid w:val="61B83B55"/>
    <w:rsid w:val="61C84EF5"/>
    <w:rsid w:val="61C86CA3"/>
    <w:rsid w:val="61CB0541"/>
    <w:rsid w:val="61D54F1C"/>
    <w:rsid w:val="61F77588"/>
    <w:rsid w:val="61F94C26"/>
    <w:rsid w:val="62000E56"/>
    <w:rsid w:val="620677CB"/>
    <w:rsid w:val="623B5EA9"/>
    <w:rsid w:val="624F3E49"/>
    <w:rsid w:val="62632286"/>
    <w:rsid w:val="626764BC"/>
    <w:rsid w:val="627A009F"/>
    <w:rsid w:val="62885958"/>
    <w:rsid w:val="629904EB"/>
    <w:rsid w:val="62AF3C59"/>
    <w:rsid w:val="62F40B65"/>
    <w:rsid w:val="62FC2CFE"/>
    <w:rsid w:val="63024505"/>
    <w:rsid w:val="63027F93"/>
    <w:rsid w:val="630E4B89"/>
    <w:rsid w:val="63181564"/>
    <w:rsid w:val="634421BD"/>
    <w:rsid w:val="635600A5"/>
    <w:rsid w:val="635A7DCF"/>
    <w:rsid w:val="635B1DB5"/>
    <w:rsid w:val="63711FED"/>
    <w:rsid w:val="63880DDC"/>
    <w:rsid w:val="638D750D"/>
    <w:rsid w:val="63AC6CC0"/>
    <w:rsid w:val="63E36016"/>
    <w:rsid w:val="63F23480"/>
    <w:rsid w:val="64055776"/>
    <w:rsid w:val="64137F7D"/>
    <w:rsid w:val="641F5364"/>
    <w:rsid w:val="641F5B67"/>
    <w:rsid w:val="64240056"/>
    <w:rsid w:val="643E143A"/>
    <w:rsid w:val="64491666"/>
    <w:rsid w:val="645A795A"/>
    <w:rsid w:val="646C600B"/>
    <w:rsid w:val="646D5C31"/>
    <w:rsid w:val="648A3492"/>
    <w:rsid w:val="648B6EEF"/>
    <w:rsid w:val="64C158BF"/>
    <w:rsid w:val="64C37BF6"/>
    <w:rsid w:val="64CB3A6C"/>
    <w:rsid w:val="64CE2EAA"/>
    <w:rsid w:val="64F658D5"/>
    <w:rsid w:val="65206DF6"/>
    <w:rsid w:val="652266CA"/>
    <w:rsid w:val="652A557F"/>
    <w:rsid w:val="653C3090"/>
    <w:rsid w:val="655D3BA6"/>
    <w:rsid w:val="65854376"/>
    <w:rsid w:val="658767BE"/>
    <w:rsid w:val="65892531"/>
    <w:rsid w:val="659A2704"/>
    <w:rsid w:val="65B37C6A"/>
    <w:rsid w:val="65F22540"/>
    <w:rsid w:val="65FC6F1B"/>
    <w:rsid w:val="660F30F2"/>
    <w:rsid w:val="66195831"/>
    <w:rsid w:val="662E75B1"/>
    <w:rsid w:val="66342C2E"/>
    <w:rsid w:val="663E784C"/>
    <w:rsid w:val="668B6A45"/>
    <w:rsid w:val="668F1B3D"/>
    <w:rsid w:val="66AE6C3C"/>
    <w:rsid w:val="66B43C9A"/>
    <w:rsid w:val="67112C4A"/>
    <w:rsid w:val="67184229"/>
    <w:rsid w:val="671F55B7"/>
    <w:rsid w:val="672F3F24"/>
    <w:rsid w:val="673E055F"/>
    <w:rsid w:val="674943E2"/>
    <w:rsid w:val="67551CE3"/>
    <w:rsid w:val="67750D82"/>
    <w:rsid w:val="67753429"/>
    <w:rsid w:val="678E44EB"/>
    <w:rsid w:val="67966EFB"/>
    <w:rsid w:val="67A22552"/>
    <w:rsid w:val="67B22DCC"/>
    <w:rsid w:val="67B35CFF"/>
    <w:rsid w:val="67BA708E"/>
    <w:rsid w:val="67BE71AA"/>
    <w:rsid w:val="67C27CF0"/>
    <w:rsid w:val="67CF7323"/>
    <w:rsid w:val="67D90273"/>
    <w:rsid w:val="67DE5875"/>
    <w:rsid w:val="67E55852"/>
    <w:rsid w:val="67EB1AB4"/>
    <w:rsid w:val="67FA1285"/>
    <w:rsid w:val="6804655B"/>
    <w:rsid w:val="68493B8F"/>
    <w:rsid w:val="68525518"/>
    <w:rsid w:val="68534DEC"/>
    <w:rsid w:val="68551F4F"/>
    <w:rsid w:val="687C10C9"/>
    <w:rsid w:val="68840C16"/>
    <w:rsid w:val="68876EFB"/>
    <w:rsid w:val="68884654"/>
    <w:rsid w:val="688A2F04"/>
    <w:rsid w:val="689B6EBF"/>
    <w:rsid w:val="689F444F"/>
    <w:rsid w:val="68A26A94"/>
    <w:rsid w:val="68B96DBB"/>
    <w:rsid w:val="68CA2805"/>
    <w:rsid w:val="68CA50AF"/>
    <w:rsid w:val="68E937A3"/>
    <w:rsid w:val="68FB149A"/>
    <w:rsid w:val="693E15D3"/>
    <w:rsid w:val="694162D5"/>
    <w:rsid w:val="69470DF5"/>
    <w:rsid w:val="69627681"/>
    <w:rsid w:val="6977531D"/>
    <w:rsid w:val="699F29DF"/>
    <w:rsid w:val="69B30239"/>
    <w:rsid w:val="69CC2BFF"/>
    <w:rsid w:val="69D81A4D"/>
    <w:rsid w:val="69FD55B8"/>
    <w:rsid w:val="6A0B1C62"/>
    <w:rsid w:val="6A102F95"/>
    <w:rsid w:val="6A1B7B8C"/>
    <w:rsid w:val="6A2406C8"/>
    <w:rsid w:val="6A3B7666"/>
    <w:rsid w:val="6A427A88"/>
    <w:rsid w:val="6A5135AE"/>
    <w:rsid w:val="6A9736B6"/>
    <w:rsid w:val="6A9A1ADF"/>
    <w:rsid w:val="6AD55F8D"/>
    <w:rsid w:val="6ADE0BD1"/>
    <w:rsid w:val="6AE81378"/>
    <w:rsid w:val="6AE96859"/>
    <w:rsid w:val="6AFA571E"/>
    <w:rsid w:val="6AFA59F3"/>
    <w:rsid w:val="6B147746"/>
    <w:rsid w:val="6B151CC4"/>
    <w:rsid w:val="6B24787C"/>
    <w:rsid w:val="6B290EE5"/>
    <w:rsid w:val="6B573233"/>
    <w:rsid w:val="6B5B6274"/>
    <w:rsid w:val="6B811C71"/>
    <w:rsid w:val="6B8A321B"/>
    <w:rsid w:val="6B935D53"/>
    <w:rsid w:val="6B9E0A74"/>
    <w:rsid w:val="6BD61FBC"/>
    <w:rsid w:val="6C1316F7"/>
    <w:rsid w:val="6C196F71"/>
    <w:rsid w:val="6C1B20C5"/>
    <w:rsid w:val="6C226FCB"/>
    <w:rsid w:val="6C31226F"/>
    <w:rsid w:val="6C427652"/>
    <w:rsid w:val="6C517895"/>
    <w:rsid w:val="6C517EC7"/>
    <w:rsid w:val="6C552F0B"/>
    <w:rsid w:val="6C5F6456"/>
    <w:rsid w:val="6C692BA0"/>
    <w:rsid w:val="6C7517D5"/>
    <w:rsid w:val="6C8C67B7"/>
    <w:rsid w:val="6C9D744C"/>
    <w:rsid w:val="6CAB3449"/>
    <w:rsid w:val="6CAE2F39"/>
    <w:rsid w:val="6CC62031"/>
    <w:rsid w:val="6CC87B57"/>
    <w:rsid w:val="6CCD33BF"/>
    <w:rsid w:val="6D167928"/>
    <w:rsid w:val="6D22283F"/>
    <w:rsid w:val="6D26299B"/>
    <w:rsid w:val="6D4772EC"/>
    <w:rsid w:val="6D667370"/>
    <w:rsid w:val="6D7221B9"/>
    <w:rsid w:val="6D9078AF"/>
    <w:rsid w:val="6D9B34BE"/>
    <w:rsid w:val="6DAA3FEF"/>
    <w:rsid w:val="6DAF0D17"/>
    <w:rsid w:val="6DC0172B"/>
    <w:rsid w:val="6DCB690C"/>
    <w:rsid w:val="6DD41A5B"/>
    <w:rsid w:val="6DE44E65"/>
    <w:rsid w:val="6DF43C2E"/>
    <w:rsid w:val="6DF51CA3"/>
    <w:rsid w:val="6DFB1313"/>
    <w:rsid w:val="6E0B0643"/>
    <w:rsid w:val="6E1868BC"/>
    <w:rsid w:val="6E26547D"/>
    <w:rsid w:val="6E2B2A93"/>
    <w:rsid w:val="6E8335BD"/>
    <w:rsid w:val="6E8E12EF"/>
    <w:rsid w:val="6E972936"/>
    <w:rsid w:val="6E9A5523"/>
    <w:rsid w:val="6EA735C4"/>
    <w:rsid w:val="6ED446C5"/>
    <w:rsid w:val="6F2A7D94"/>
    <w:rsid w:val="6F4D07E7"/>
    <w:rsid w:val="6F593630"/>
    <w:rsid w:val="6F6C3363"/>
    <w:rsid w:val="6F8331F1"/>
    <w:rsid w:val="6F994B40"/>
    <w:rsid w:val="6FAA79E8"/>
    <w:rsid w:val="6FAE1A09"/>
    <w:rsid w:val="6FB72105"/>
    <w:rsid w:val="6FD75BF8"/>
    <w:rsid w:val="6FDA5D22"/>
    <w:rsid w:val="6FF26164"/>
    <w:rsid w:val="70433998"/>
    <w:rsid w:val="707723D0"/>
    <w:rsid w:val="70912956"/>
    <w:rsid w:val="70AC7790"/>
    <w:rsid w:val="70DF5DB7"/>
    <w:rsid w:val="70F5661B"/>
    <w:rsid w:val="70FC4273"/>
    <w:rsid w:val="71025DCC"/>
    <w:rsid w:val="710B4E43"/>
    <w:rsid w:val="71186BD3"/>
    <w:rsid w:val="711C2B67"/>
    <w:rsid w:val="71360107"/>
    <w:rsid w:val="713B688E"/>
    <w:rsid w:val="7148279F"/>
    <w:rsid w:val="71520337"/>
    <w:rsid w:val="715D46EB"/>
    <w:rsid w:val="717B788E"/>
    <w:rsid w:val="719B7F30"/>
    <w:rsid w:val="71D43752"/>
    <w:rsid w:val="71E13469"/>
    <w:rsid w:val="71EC42E8"/>
    <w:rsid w:val="71F1796A"/>
    <w:rsid w:val="71F25676"/>
    <w:rsid w:val="71FB63D5"/>
    <w:rsid w:val="720E0702"/>
    <w:rsid w:val="72154626"/>
    <w:rsid w:val="72262B5D"/>
    <w:rsid w:val="72283FF7"/>
    <w:rsid w:val="722E7212"/>
    <w:rsid w:val="723A0474"/>
    <w:rsid w:val="724A3704"/>
    <w:rsid w:val="725923E4"/>
    <w:rsid w:val="726E11A1"/>
    <w:rsid w:val="72864BF7"/>
    <w:rsid w:val="728704B4"/>
    <w:rsid w:val="729023FC"/>
    <w:rsid w:val="72916C3D"/>
    <w:rsid w:val="72A2709C"/>
    <w:rsid w:val="72BD286D"/>
    <w:rsid w:val="72D45970"/>
    <w:rsid w:val="73682094"/>
    <w:rsid w:val="737A1DC7"/>
    <w:rsid w:val="73944C37"/>
    <w:rsid w:val="73C0646E"/>
    <w:rsid w:val="73C372CA"/>
    <w:rsid w:val="74055B35"/>
    <w:rsid w:val="742222F5"/>
    <w:rsid w:val="74476126"/>
    <w:rsid w:val="74706664"/>
    <w:rsid w:val="747F3682"/>
    <w:rsid w:val="749C4185"/>
    <w:rsid w:val="74BB2697"/>
    <w:rsid w:val="74D6127F"/>
    <w:rsid w:val="74E90FB2"/>
    <w:rsid w:val="75067759"/>
    <w:rsid w:val="75094EE1"/>
    <w:rsid w:val="752E6DCD"/>
    <w:rsid w:val="7551380D"/>
    <w:rsid w:val="755A1EB0"/>
    <w:rsid w:val="755D394A"/>
    <w:rsid w:val="755F1275"/>
    <w:rsid w:val="75600BE5"/>
    <w:rsid w:val="7564475C"/>
    <w:rsid w:val="7583797F"/>
    <w:rsid w:val="75862CA5"/>
    <w:rsid w:val="75B96BD7"/>
    <w:rsid w:val="75D20F1D"/>
    <w:rsid w:val="75DA2C18"/>
    <w:rsid w:val="75E672A0"/>
    <w:rsid w:val="75EB48B6"/>
    <w:rsid w:val="75F54412"/>
    <w:rsid w:val="76045978"/>
    <w:rsid w:val="761D08E0"/>
    <w:rsid w:val="762D3121"/>
    <w:rsid w:val="765608C9"/>
    <w:rsid w:val="765D347C"/>
    <w:rsid w:val="765E152C"/>
    <w:rsid w:val="76826699"/>
    <w:rsid w:val="768371E5"/>
    <w:rsid w:val="76870A83"/>
    <w:rsid w:val="76BD26F7"/>
    <w:rsid w:val="76C87133"/>
    <w:rsid w:val="76CC293A"/>
    <w:rsid w:val="76CD08D5"/>
    <w:rsid w:val="76DB4B92"/>
    <w:rsid w:val="77052AA4"/>
    <w:rsid w:val="770728A7"/>
    <w:rsid w:val="770976EA"/>
    <w:rsid w:val="77136511"/>
    <w:rsid w:val="7718792D"/>
    <w:rsid w:val="77340A39"/>
    <w:rsid w:val="77351FD0"/>
    <w:rsid w:val="77472422"/>
    <w:rsid w:val="775C3CBE"/>
    <w:rsid w:val="776F784A"/>
    <w:rsid w:val="777F31F2"/>
    <w:rsid w:val="77B51620"/>
    <w:rsid w:val="77C47AB5"/>
    <w:rsid w:val="77D1700D"/>
    <w:rsid w:val="77EC04CC"/>
    <w:rsid w:val="784D4641"/>
    <w:rsid w:val="78570929"/>
    <w:rsid w:val="78775729"/>
    <w:rsid w:val="789B25C4"/>
    <w:rsid w:val="78A42DB0"/>
    <w:rsid w:val="78A656AB"/>
    <w:rsid w:val="78B2245C"/>
    <w:rsid w:val="78E172CC"/>
    <w:rsid w:val="78EA1D1F"/>
    <w:rsid w:val="79004B1D"/>
    <w:rsid w:val="790361DB"/>
    <w:rsid w:val="79036DC3"/>
    <w:rsid w:val="7904172F"/>
    <w:rsid w:val="79077C59"/>
    <w:rsid w:val="790F7E27"/>
    <w:rsid w:val="792A231A"/>
    <w:rsid w:val="79316829"/>
    <w:rsid w:val="794074A5"/>
    <w:rsid w:val="797E66A9"/>
    <w:rsid w:val="798518A4"/>
    <w:rsid w:val="79892D64"/>
    <w:rsid w:val="79A100AE"/>
    <w:rsid w:val="79A731EA"/>
    <w:rsid w:val="79A97383"/>
    <w:rsid w:val="79B06543"/>
    <w:rsid w:val="79E27E8B"/>
    <w:rsid w:val="79F850CE"/>
    <w:rsid w:val="79FD443C"/>
    <w:rsid w:val="7A1D1975"/>
    <w:rsid w:val="7A1E34AC"/>
    <w:rsid w:val="7A3E5150"/>
    <w:rsid w:val="7A4670D6"/>
    <w:rsid w:val="7A4E3666"/>
    <w:rsid w:val="7A534B63"/>
    <w:rsid w:val="7A615382"/>
    <w:rsid w:val="7A67303B"/>
    <w:rsid w:val="7A9B4AFD"/>
    <w:rsid w:val="7AAB1D04"/>
    <w:rsid w:val="7ABA4368"/>
    <w:rsid w:val="7ABD0F17"/>
    <w:rsid w:val="7ABD2CC5"/>
    <w:rsid w:val="7ABE4C8F"/>
    <w:rsid w:val="7ACF29F8"/>
    <w:rsid w:val="7AD05746"/>
    <w:rsid w:val="7AF03C47"/>
    <w:rsid w:val="7B0408F4"/>
    <w:rsid w:val="7B191EC6"/>
    <w:rsid w:val="7B257FFD"/>
    <w:rsid w:val="7B2C1BF9"/>
    <w:rsid w:val="7B343476"/>
    <w:rsid w:val="7B3B1E3C"/>
    <w:rsid w:val="7B5A2978"/>
    <w:rsid w:val="7B5A7E4C"/>
    <w:rsid w:val="7B62386D"/>
    <w:rsid w:val="7B6273C9"/>
    <w:rsid w:val="7B667AF9"/>
    <w:rsid w:val="7B7468F8"/>
    <w:rsid w:val="7BC6204D"/>
    <w:rsid w:val="7BD04C7A"/>
    <w:rsid w:val="7BEC3136"/>
    <w:rsid w:val="7BEE0103"/>
    <w:rsid w:val="7C0A0FE4"/>
    <w:rsid w:val="7C254906"/>
    <w:rsid w:val="7C370855"/>
    <w:rsid w:val="7C556F2D"/>
    <w:rsid w:val="7C590818"/>
    <w:rsid w:val="7C6A03D6"/>
    <w:rsid w:val="7C7C10F6"/>
    <w:rsid w:val="7C853BEA"/>
    <w:rsid w:val="7C881368"/>
    <w:rsid w:val="7CCB12D5"/>
    <w:rsid w:val="7CD564F7"/>
    <w:rsid w:val="7CD9190C"/>
    <w:rsid w:val="7CE27788"/>
    <w:rsid w:val="7CE85FF3"/>
    <w:rsid w:val="7CF90201"/>
    <w:rsid w:val="7CFB1883"/>
    <w:rsid w:val="7D0C32F1"/>
    <w:rsid w:val="7D0F408D"/>
    <w:rsid w:val="7D284642"/>
    <w:rsid w:val="7D2F3C22"/>
    <w:rsid w:val="7D491C6C"/>
    <w:rsid w:val="7D5429C0"/>
    <w:rsid w:val="7D6E6D43"/>
    <w:rsid w:val="7D733B0F"/>
    <w:rsid w:val="7D847FD7"/>
    <w:rsid w:val="7D87580C"/>
    <w:rsid w:val="7D8A2C07"/>
    <w:rsid w:val="7DB57A34"/>
    <w:rsid w:val="7DC75C09"/>
    <w:rsid w:val="7DE60973"/>
    <w:rsid w:val="7DEF0916"/>
    <w:rsid w:val="7E036563"/>
    <w:rsid w:val="7E1D3A7B"/>
    <w:rsid w:val="7E1E5218"/>
    <w:rsid w:val="7E215319"/>
    <w:rsid w:val="7E5D5AEB"/>
    <w:rsid w:val="7E6C679B"/>
    <w:rsid w:val="7E9A4E1F"/>
    <w:rsid w:val="7EA7723A"/>
    <w:rsid w:val="7ED70BBB"/>
    <w:rsid w:val="7EF56FBB"/>
    <w:rsid w:val="7F0768EB"/>
    <w:rsid w:val="7F0D4ABD"/>
    <w:rsid w:val="7F143BEC"/>
    <w:rsid w:val="7F1B26B0"/>
    <w:rsid w:val="7F2F3A66"/>
    <w:rsid w:val="7F362021"/>
    <w:rsid w:val="7F364DF4"/>
    <w:rsid w:val="7F4514DB"/>
    <w:rsid w:val="7F715AF2"/>
    <w:rsid w:val="7F7B47F9"/>
    <w:rsid w:val="7F886E69"/>
    <w:rsid w:val="7F9A4117"/>
    <w:rsid w:val="7FD05249"/>
    <w:rsid w:val="7FD5285F"/>
    <w:rsid w:val="7FE707E4"/>
    <w:rsid w:val="7FE900B8"/>
    <w:rsid w:val="7FE9630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next w:val="51"/>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autoRedefine/>
    <w:qFormat/>
    <w:uiPriority w:val="99"/>
    <w:pPr>
      <w:ind w:firstLine="420" w:firstLineChars="200"/>
    </w:pPr>
  </w:style>
  <w:style w:type="paragraph" w:customStyle="1" w:styleId="968">
    <w:name w:val="内文正文"/>
    <w:basedOn w:val="33"/>
    <w:qFormat/>
    <w:uiPriority w:val="0"/>
    <w:pPr>
      <w:snapToGrid w:val="0"/>
      <w:spacing w:line="400" w:lineRule="exact"/>
      <w:ind w:firstLine="200" w:firstLineChars="200"/>
    </w:pPr>
    <w:rPr>
      <w:rFonts w:ascii="Arial" w:hAnsi="Arial" w:cs="Courier New"/>
      <w:b/>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143</Pages>
  <Words>21582</Words>
  <Characters>22786</Characters>
  <Lines>405</Lines>
  <Paragraphs>114</Paragraphs>
  <TotalTime>0</TotalTime>
  <ScaleCrop>false</ScaleCrop>
  <LinksUpToDate>false</LinksUpToDate>
  <CharactersWithSpaces>23076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Y0621</cp:lastModifiedBy>
  <cp:lastPrinted>2025-06-05T05:17:00Z</cp:lastPrinted>
  <dcterms:modified xsi:type="dcterms:W3CDTF">2025-06-23T09:03:20Z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229CE3F7AD44484AB35D507F544A573F_13</vt:lpwstr>
  </property>
  <property fmtid="{D5CDD505-2E9C-101B-9397-08002B2CF9AE}" pid="5" name="commondata">
    <vt:lpwstr>eyJoZGlkIjoiNGNlMmFkMDQ1NDY0ZmRiM2Q0NjY4NTFjN2IwMTllYjMifQ==</vt:lpwstr>
  </property>
  <property fmtid="{D5CDD505-2E9C-101B-9397-08002B2CF9AE}" pid="6" name="KSOTemplateDocerSaveRecord">
    <vt:lpwstr>eyJoZGlkIjoiN2RkZTBlZDM4NDI3YmMwMTBlZjAwZWExYWNhMTA3OGYiLCJ1c2VySWQiOiI0MTgzMjk3NjIifQ==</vt:lpwstr>
  </property>
</Properties>
</file>