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jc w:val="center"/>
        <w:rPr>
          <w:rFonts w:hint="eastAsia" w:ascii="宋体" w:hAnsi="宋体" w:cs="宋体"/>
          <w:b/>
          <w:color w:val="FF0000"/>
          <w:sz w:val="44"/>
          <w:szCs w:val="44"/>
          <w:highlight w:val="none"/>
          <w:lang w:eastAsia="zh-CN"/>
        </w:rPr>
      </w:pPr>
      <w:bookmarkStart w:id="0" w:name="OLE_LINK1"/>
    </w:p>
    <w:p>
      <w:pPr>
        <w:pStyle w:val="25"/>
        <w:jc w:val="center"/>
        <w:rPr>
          <w:rFonts w:ascii="宋体" w:hAnsi="宋体" w:cs="宋体"/>
          <w:highlight w:val="none"/>
        </w:rPr>
      </w:pPr>
      <w:r>
        <w:rPr>
          <w:rFonts w:ascii="宋体" w:hAnsi="宋体" w:cs="宋体"/>
          <w:b/>
          <w:color w:val="FF0000"/>
          <w:sz w:val="44"/>
          <w:szCs w:val="44"/>
          <w:highlight w:val="none"/>
        </w:rPr>
        <w:br w:type="textWrapping"/>
      </w:r>
      <w:bookmarkStart w:id="1" w:name="OLE_LINK2"/>
      <w:r>
        <w:rPr>
          <w:rFonts w:hint="eastAsia" w:ascii="宋体" w:hAnsi="宋体" w:cs="宋体"/>
          <w:b/>
          <w:color w:val="000000" w:themeColor="text1"/>
          <w:sz w:val="44"/>
          <w:szCs w:val="44"/>
          <w:highlight w:val="none"/>
          <w:lang w:eastAsia="zh-CN"/>
          <w14:textFill>
            <w14:solidFill>
              <w14:schemeClr w14:val="tx1"/>
            </w14:solidFill>
          </w14:textFill>
        </w:rPr>
        <w:t>伊宁县喀什镇其巴尔吐别克村青少年文化研学实训基地项目（二次）</w:t>
      </w:r>
    </w:p>
    <w:bookmarkEnd w:id="1"/>
    <w:p>
      <w:pPr>
        <w:pStyle w:val="25"/>
        <w:ind w:firstLine="2800" w:firstLineChars="1000"/>
        <w:rPr>
          <w:rFonts w:hint="default" w:ascii="宋体" w:hAnsi="宋体" w:cs="宋体"/>
          <w:color w:val="auto"/>
          <w:sz w:val="32"/>
          <w:highlight w:val="none"/>
          <w:lang w:val="en-US"/>
        </w:rPr>
      </w:pPr>
      <w:r>
        <w:rPr>
          <w:rFonts w:hint="eastAsia" w:ascii="宋体" w:hAnsi="宋体" w:cs="宋体"/>
          <w:color w:val="0000FF"/>
          <w:sz w:val="28"/>
          <w:szCs w:val="28"/>
          <w:highlight w:val="none"/>
        </w:rPr>
        <w:t>项目编号：</w:t>
      </w:r>
      <w:r>
        <w:rPr>
          <w:rFonts w:hint="eastAsia" w:ascii="宋体" w:hAnsi="宋体" w:cs="宋体"/>
          <w:color w:val="0000FF"/>
          <w:sz w:val="28"/>
          <w:szCs w:val="28"/>
          <w:highlight w:val="none"/>
          <w:lang w:val="en-US" w:eastAsia="zh-CN"/>
        </w:rPr>
        <w:t>YXHC-2025-O22-1</w:t>
      </w:r>
    </w:p>
    <w:p>
      <w:pPr>
        <w:pStyle w:val="25"/>
        <w:rPr>
          <w:rFonts w:ascii="宋体" w:hAnsi="宋体" w:cs="宋体"/>
          <w:color w:val="000000" w:themeColor="text1"/>
          <w:sz w:val="32"/>
          <w:highlight w:val="none"/>
          <w14:textFill>
            <w14:solidFill>
              <w14:schemeClr w14:val="tx1"/>
            </w14:solidFill>
          </w14:textFill>
        </w:rPr>
      </w:pPr>
    </w:p>
    <w:p>
      <w:pPr>
        <w:jc w:val="center"/>
        <w:rPr>
          <w:rFonts w:ascii="宋体" w:hAnsi="宋体" w:cs="宋体"/>
          <w:b/>
          <w:bCs/>
          <w:sz w:val="84"/>
          <w:szCs w:val="84"/>
          <w:highlight w:val="none"/>
        </w:rPr>
      </w:pPr>
      <w:r>
        <w:rPr>
          <w:rFonts w:hint="eastAsia" w:ascii="宋体" w:hAnsi="宋体" w:cs="宋体"/>
          <w:b/>
          <w:bCs/>
          <w:sz w:val="84"/>
          <w:szCs w:val="84"/>
          <w:highlight w:val="none"/>
          <w:lang w:val="en-US" w:eastAsia="zh-CN"/>
        </w:rPr>
        <w:t>招</w:t>
      </w:r>
      <w:r>
        <w:rPr>
          <w:rFonts w:hint="eastAsia" w:ascii="宋体" w:hAnsi="宋体" w:cs="宋体"/>
          <w:b/>
          <w:bCs/>
          <w:sz w:val="84"/>
          <w:szCs w:val="84"/>
          <w:highlight w:val="none"/>
        </w:rPr>
        <w:t xml:space="preserve"> </w:t>
      </w:r>
      <w:r>
        <w:rPr>
          <w:rFonts w:hint="eastAsia" w:ascii="宋体" w:hAnsi="宋体" w:cs="宋体"/>
          <w:b/>
          <w:bCs/>
          <w:sz w:val="84"/>
          <w:szCs w:val="84"/>
          <w:highlight w:val="none"/>
          <w:lang w:val="en-US" w:eastAsia="zh-CN"/>
        </w:rPr>
        <w:t>标</w:t>
      </w:r>
      <w:r>
        <w:rPr>
          <w:rFonts w:hint="eastAsia" w:ascii="宋体" w:hAnsi="宋体" w:cs="宋体"/>
          <w:b/>
          <w:bCs/>
          <w:sz w:val="84"/>
          <w:szCs w:val="84"/>
          <w:highlight w:val="none"/>
        </w:rPr>
        <w:t xml:space="preserve"> 文 件</w:t>
      </w:r>
    </w:p>
    <w:p>
      <w:pPr>
        <w:pStyle w:val="25"/>
        <w:rPr>
          <w:rFonts w:ascii="宋体" w:hAnsi="宋体" w:cs="宋体"/>
          <w:color w:val="auto"/>
          <w:sz w:val="32"/>
          <w:highlight w:val="none"/>
        </w:rPr>
      </w:pPr>
    </w:p>
    <w:p>
      <w:pPr>
        <w:pStyle w:val="25"/>
        <w:rPr>
          <w:rFonts w:ascii="宋体" w:hAnsi="宋体" w:cs="宋体"/>
          <w:color w:val="auto"/>
          <w:sz w:val="32"/>
          <w:highlight w:val="none"/>
        </w:rPr>
      </w:pPr>
    </w:p>
    <w:p>
      <w:pPr>
        <w:pStyle w:val="25"/>
        <w:rPr>
          <w:rFonts w:ascii="宋体" w:hAnsi="宋体" w:cs="宋体"/>
          <w:color w:val="auto"/>
          <w:sz w:val="32"/>
          <w:highlight w:val="none"/>
        </w:rPr>
      </w:pPr>
    </w:p>
    <w:p>
      <w:pPr>
        <w:pStyle w:val="25"/>
        <w:rPr>
          <w:rFonts w:ascii="宋体" w:hAnsi="宋体" w:cs="宋体"/>
          <w:color w:val="auto"/>
          <w:sz w:val="32"/>
          <w:highlight w:val="none"/>
        </w:rPr>
      </w:pPr>
    </w:p>
    <w:p>
      <w:pPr>
        <w:ind w:firstLine="960" w:firstLineChars="300"/>
        <w:rPr>
          <w:rFonts w:ascii="宋体" w:hAnsi="宋体" w:cs="宋体"/>
          <w:sz w:val="32"/>
          <w:szCs w:val="32"/>
          <w:highlight w:val="none"/>
        </w:rPr>
      </w:pPr>
      <w:r>
        <w:rPr>
          <w:rFonts w:hint="eastAsia" w:ascii="宋体" w:hAnsi="宋体" w:cs="宋体"/>
          <w:sz w:val="32"/>
          <w:szCs w:val="32"/>
          <w:highlight w:val="none"/>
        </w:rPr>
        <w:t>采购人：</w:t>
      </w:r>
      <w:r>
        <w:rPr>
          <w:rFonts w:hint="eastAsia" w:ascii="宋体" w:hAnsi="宋体" w:eastAsia="宋体" w:cs="宋体"/>
          <w:color w:val="auto"/>
          <w:kern w:val="0"/>
          <w:sz w:val="32"/>
          <w:szCs w:val="24"/>
          <w:highlight w:val="none"/>
          <w:lang w:val="en-US" w:eastAsia="zh-CN" w:bidi="ar-SA"/>
        </w:rPr>
        <w:t>伊宁县喀什镇人民政府（</w:t>
      </w:r>
      <w:r>
        <w:rPr>
          <w:rFonts w:hint="eastAsia" w:ascii="宋体" w:hAnsi="宋体" w:cs="宋体"/>
          <w:sz w:val="32"/>
          <w:szCs w:val="32"/>
          <w:highlight w:val="none"/>
        </w:rPr>
        <w:t>盖章）</w:t>
      </w:r>
    </w:p>
    <w:p>
      <w:pPr>
        <w:rPr>
          <w:rFonts w:ascii="宋体" w:hAnsi="宋体" w:cs="宋体"/>
          <w:sz w:val="32"/>
          <w:szCs w:val="32"/>
          <w:highlight w:val="none"/>
        </w:rPr>
      </w:pPr>
    </w:p>
    <w:p>
      <w:pPr>
        <w:rPr>
          <w:rFonts w:ascii="宋体" w:hAnsi="宋体" w:cs="宋体"/>
          <w:sz w:val="32"/>
          <w:szCs w:val="32"/>
          <w:highlight w:val="none"/>
        </w:rPr>
      </w:pPr>
    </w:p>
    <w:p>
      <w:pPr>
        <w:pStyle w:val="25"/>
        <w:rPr>
          <w:rFonts w:ascii="宋体" w:hAnsi="宋体" w:cs="宋体"/>
          <w:color w:val="auto"/>
          <w:sz w:val="32"/>
          <w:highlight w:val="none"/>
        </w:rPr>
      </w:pPr>
    </w:p>
    <w:p>
      <w:pPr>
        <w:pStyle w:val="25"/>
        <w:ind w:firstLine="960" w:firstLineChars="300"/>
        <w:rPr>
          <w:rFonts w:ascii="宋体" w:hAnsi="宋体" w:cs="宋体"/>
          <w:color w:val="auto"/>
          <w:sz w:val="32"/>
          <w:highlight w:val="none"/>
          <w:u w:val="single"/>
        </w:rPr>
      </w:pPr>
      <w:r>
        <w:rPr>
          <w:rFonts w:hint="eastAsia" w:ascii="宋体" w:hAnsi="宋体" w:cs="宋体"/>
          <w:color w:val="auto"/>
          <w:sz w:val="32"/>
          <w:highlight w:val="none"/>
        </w:rPr>
        <w:t>采购代理机构：</w:t>
      </w:r>
      <w:r>
        <w:rPr>
          <w:rFonts w:hint="eastAsia" w:ascii="宋体" w:hAnsi="宋体" w:cs="宋体"/>
          <w:color w:val="auto"/>
          <w:sz w:val="32"/>
          <w:highlight w:val="none"/>
          <w:lang w:val="en-US" w:eastAsia="zh-CN"/>
        </w:rPr>
        <w:t>永信恒昌工程管理有限公司</w:t>
      </w:r>
      <w:r>
        <w:rPr>
          <w:rFonts w:hint="eastAsia" w:ascii="宋体" w:hAnsi="宋体" w:cs="宋体"/>
          <w:color w:val="auto"/>
          <w:sz w:val="32"/>
          <w:highlight w:val="none"/>
        </w:rPr>
        <w:t>（盖章）</w:t>
      </w:r>
    </w:p>
    <w:p>
      <w:pPr>
        <w:ind w:firstLine="1280" w:firstLineChars="400"/>
        <w:rPr>
          <w:rFonts w:ascii="宋体" w:hAnsi="宋体" w:cs="宋体"/>
          <w:sz w:val="30"/>
          <w:highlight w:val="none"/>
        </w:rPr>
      </w:pPr>
      <w:r>
        <w:rPr>
          <w:rFonts w:hint="eastAsia" w:ascii="宋体" w:hAnsi="宋体" w:cs="宋体"/>
          <w:sz w:val="32"/>
          <w:szCs w:val="32"/>
          <w:highlight w:val="none"/>
        </w:rPr>
        <w:t xml:space="preserve"> </w:t>
      </w:r>
    </w:p>
    <w:p>
      <w:pPr>
        <w:pStyle w:val="25"/>
        <w:ind w:firstLine="960" w:firstLineChars="300"/>
        <w:jc w:val="center"/>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二零二五年五月</w:t>
      </w:r>
    </w:p>
    <w:p>
      <w:pPr>
        <w:pStyle w:val="25"/>
        <w:ind w:firstLine="960" w:firstLineChars="300"/>
        <w:jc w:val="center"/>
        <w:rPr>
          <w:rFonts w:hint="eastAsia" w:ascii="宋体" w:hAnsi="宋体" w:eastAsia="宋体" w:cs="宋体"/>
          <w:color w:val="auto"/>
          <w:sz w:val="32"/>
          <w:highlight w:val="none"/>
          <w:lang w:val="en-US" w:eastAsia="zh-CN"/>
        </w:rPr>
        <w:sectPr>
          <w:headerReference r:id="rId3" w:type="default"/>
          <w:footerReference r:id="rId4" w:type="default"/>
          <w:footerReference r:id="rId5" w:type="even"/>
          <w:pgSz w:w="11906" w:h="16838"/>
          <w:pgMar w:top="1474" w:right="1531" w:bottom="1474" w:left="1531" w:header="851" w:footer="992" w:gutter="0"/>
          <w:pgBorders>
            <w:top w:val="none" w:sz="0" w:space="0"/>
            <w:left w:val="none" w:sz="0" w:space="0"/>
            <w:bottom w:val="none" w:sz="0" w:space="0"/>
            <w:right w:val="none" w:sz="0" w:space="0"/>
          </w:pgBorders>
          <w:cols w:space="720" w:num="1"/>
          <w:docGrid w:type="lines" w:linePitch="312" w:charSpace="0"/>
        </w:sectPr>
      </w:pPr>
      <w:bookmarkStart w:id="2" w:name="_Toc4261"/>
    </w:p>
    <w:bookmarkEnd w:id="2"/>
    <w:p>
      <w:pPr>
        <w:jc w:val="center"/>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pPr>
        <w:spacing w:line="480" w:lineRule="auto"/>
        <w:jc w:val="center"/>
        <w:outlineLvl w:val="0"/>
        <w:rPr>
          <w:rFonts w:ascii="宋体" w:hAnsi="宋体" w:cs="宋体"/>
          <w:sz w:val="44"/>
          <w:szCs w:val="44"/>
          <w:highlight w:val="none"/>
        </w:rPr>
      </w:pPr>
    </w:p>
    <w:p>
      <w:pPr>
        <w:pStyle w:val="14"/>
        <w:tabs>
          <w:tab w:val="right" w:leader="dot" w:pos="8306"/>
        </w:tabs>
        <w:spacing w:line="48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第一章 招标公告</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·························01</w:t>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TOC \o "1-1" \h \u </w:instrText>
      </w:r>
      <w:r>
        <w:rPr>
          <w:rFonts w:hint="eastAsia" w:ascii="宋体" w:hAnsi="宋体" w:eastAsia="宋体" w:cs="宋体"/>
          <w:b/>
          <w:bCs/>
          <w:color w:val="auto"/>
          <w:sz w:val="24"/>
          <w:szCs w:val="32"/>
          <w:highlight w:val="none"/>
        </w:rPr>
        <w:fldChar w:fldCharType="separate"/>
      </w:r>
    </w:p>
    <w:p>
      <w:pPr>
        <w:pStyle w:val="14"/>
        <w:tabs>
          <w:tab w:val="right" w:leader="dot" w:pos="8306"/>
        </w:tabs>
        <w:spacing w:line="48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第二章 投标须知</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w:t>
      </w:r>
      <w:r>
        <w:rPr>
          <w:rFonts w:hint="eastAsia" w:ascii="宋体" w:hAnsi="宋体" w:cs="宋体"/>
          <w:b/>
          <w:bCs/>
          <w:color w:val="auto"/>
          <w:sz w:val="24"/>
          <w:szCs w:val="32"/>
          <w:highlight w:val="none"/>
          <w:lang w:val="en-US" w:eastAsia="zh-CN"/>
        </w:rPr>
        <w:t>6</w:t>
      </w:r>
    </w:p>
    <w:p>
      <w:pPr>
        <w:pStyle w:val="14"/>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"_Toc22711"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第三章 评标方法及标准</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32</w:t>
      </w:r>
    </w:p>
    <w:p>
      <w:pPr>
        <w:pStyle w:val="14"/>
        <w:tabs>
          <w:tab w:val="right" w:leader="dot" w:pos="8306"/>
        </w:tabs>
        <w:spacing w:line="48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"_Toc20620"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第四章 合同格式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38</w:t>
      </w:r>
    </w:p>
    <w:p>
      <w:pPr>
        <w:pStyle w:val="14"/>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"_Toc29854"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第五章 投标文件格式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50</w:t>
      </w:r>
    </w:p>
    <w:p>
      <w:pPr>
        <w:pStyle w:val="14"/>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t>第六章 项目基本情况及采购内容··················</w:t>
      </w:r>
      <w:r>
        <w:rPr>
          <w:rFonts w:hint="eastAsia" w:ascii="宋体" w:hAnsi="宋体" w:cs="宋体"/>
          <w:b/>
          <w:bCs/>
          <w:color w:val="auto"/>
          <w:sz w:val="24"/>
          <w:szCs w:val="32"/>
          <w:highlight w:val="none"/>
          <w:lang w:val="en-US" w:eastAsia="zh-CN"/>
        </w:rPr>
        <w:t>67</w:t>
      </w:r>
    </w:p>
    <w:p>
      <w:pPr>
        <w:pStyle w:val="14"/>
        <w:tabs>
          <w:tab w:val="right" w:leader="dot" w:pos="8306"/>
        </w:tabs>
        <w:spacing w:line="480" w:lineRule="auto"/>
        <w:jc w:val="left"/>
        <w:rPr>
          <w:rFonts w:hint="eastAsia" w:ascii="宋体" w:hAnsi="宋体" w:eastAsia="宋体" w:cs="宋体"/>
          <w:b/>
          <w:bCs/>
          <w:color w:val="auto"/>
          <w:sz w:val="24"/>
          <w:szCs w:val="32"/>
          <w:highlight w:val="none"/>
        </w:rPr>
      </w:pPr>
    </w:p>
    <w:p>
      <w:pPr>
        <w:pStyle w:val="14"/>
        <w:tabs>
          <w:tab w:val="right" w:leader="dot" w:pos="8306"/>
        </w:tabs>
        <w:spacing w:line="480" w:lineRule="auto"/>
        <w:jc w:val="left"/>
        <w:rPr>
          <w:rFonts w:hint="eastAsia" w:ascii="宋体" w:hAnsi="宋体" w:eastAsia="宋体" w:cs="宋体"/>
          <w:b/>
          <w:bCs/>
          <w:color w:val="auto"/>
          <w:sz w:val="24"/>
          <w:szCs w:val="32"/>
          <w:highlight w:val="none"/>
        </w:rPr>
      </w:pPr>
    </w:p>
    <w:p>
      <w:pPr>
        <w:pStyle w:val="14"/>
        <w:tabs>
          <w:tab w:val="right" w:leader="dot" w:pos="8306"/>
        </w:tabs>
        <w:spacing w:line="480" w:lineRule="auto"/>
        <w:jc w:val="left"/>
        <w:rPr>
          <w:rFonts w:hint="eastAsia" w:ascii="宋体" w:hAnsi="宋体" w:eastAsia="宋体" w:cs="宋体"/>
          <w:b/>
          <w:bCs/>
          <w:color w:val="auto"/>
          <w:szCs w:val="24"/>
          <w:highlight w:val="none"/>
        </w:rPr>
      </w:pPr>
      <w:r>
        <w:rPr>
          <w:rFonts w:hint="eastAsia" w:ascii="宋体" w:hAnsi="宋体" w:eastAsia="宋体" w:cs="宋体"/>
          <w:b/>
          <w:bCs/>
          <w:color w:val="auto"/>
          <w:sz w:val="24"/>
          <w:szCs w:val="32"/>
          <w:highlight w:val="none"/>
        </w:rPr>
        <w:fldChar w:fldCharType="end"/>
      </w:r>
    </w:p>
    <w:p>
      <w:pPr>
        <w:jc w:val="center"/>
        <w:rPr>
          <w:rFonts w:ascii="宋体" w:hAnsi="宋体" w:cs="宋体"/>
          <w:b/>
          <w:sz w:val="36"/>
          <w:highlight w:val="none"/>
        </w:rPr>
      </w:pPr>
    </w:p>
    <w:p>
      <w:pPr>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ind w:firstLine="2692" w:firstLineChars="745"/>
        <w:rPr>
          <w:rFonts w:ascii="宋体" w:hAnsi="宋体" w:cs="宋体"/>
          <w:b/>
          <w:sz w:val="36"/>
          <w:highlight w:val="none"/>
        </w:rPr>
      </w:pPr>
    </w:p>
    <w:p>
      <w:pPr>
        <w:spacing w:line="360" w:lineRule="exact"/>
        <w:jc w:val="both"/>
        <w:rPr>
          <w:rFonts w:hint="eastAsia" w:ascii="宋体" w:hAnsi="宋体" w:cs="宋体"/>
          <w:b/>
          <w:sz w:val="32"/>
          <w:szCs w:val="24"/>
          <w:highlight w:val="none"/>
        </w:rPr>
        <w:sectPr>
          <w:footerReference r:id="rId6" w:type="default"/>
          <w:pgSz w:w="11906" w:h="16838"/>
          <w:pgMar w:top="1474" w:right="1531" w:bottom="1474" w:left="153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7"/>
        <w:jc w:val="both"/>
        <w:rPr>
          <w:rFonts w:hint="eastAsia" w:ascii="Calibri" w:hAnsi="宋体"/>
          <w:b/>
          <w:sz w:val="36"/>
          <w:szCs w:val="36"/>
        </w:rPr>
      </w:pPr>
    </w:p>
    <w:p>
      <w:pPr>
        <w:pStyle w:val="7"/>
        <w:jc w:val="center"/>
        <w:rPr>
          <w:rFonts w:ascii="Calibri" w:hAnsi="宋体"/>
          <w:b/>
          <w:sz w:val="36"/>
          <w:szCs w:val="36"/>
        </w:rPr>
      </w:pPr>
      <w:r>
        <w:rPr>
          <w:rFonts w:hint="eastAsia" w:ascii="Calibri" w:hAnsi="宋体"/>
          <w:b/>
          <w:sz w:val="36"/>
          <w:szCs w:val="36"/>
        </w:rPr>
        <w:t>电子交易须知</w:t>
      </w:r>
    </w:p>
    <w:p>
      <w:pPr>
        <w:spacing w:before="120" w:after="120" w:line="360" w:lineRule="auto"/>
        <w:ind w:firstLine="480" w:firstLineChars="200"/>
        <w:rPr>
          <w:rFonts w:ascii="Calibri" w:hAnsi="宋体"/>
          <w:b/>
          <w:sz w:val="24"/>
        </w:rPr>
      </w:pPr>
      <w:r>
        <w:rPr>
          <w:rFonts w:hint="eastAsia" w:ascii="Calibri" w:hAnsi="宋体"/>
          <w:b/>
          <w:sz w:val="24"/>
        </w:rPr>
        <w:t>1、本次采购采用电子交易方式，电子交易平台为“政府采购云平台（www.zcygov.cn）”。供应商参与本项目电子交易活动前，应注册成为政府采购云平台供应商。编制电子投标文件前还需申领CA证书并绑定帐号，CA获取地址请查看招标公告下方附件《</w:t>
      </w:r>
      <w:r>
        <w:rPr>
          <w:rFonts w:hint="eastAsia" w:ascii="Calibri" w:hAnsi="宋体"/>
          <w:b/>
          <w:sz w:val="24"/>
          <w:u w:val="single"/>
        </w:rPr>
        <w:t>全疆服务机构联系表》</w:t>
      </w:r>
      <w:r>
        <w:rPr>
          <w:rFonts w:hint="eastAsia" w:ascii="Calibri" w:hAnsi="宋体"/>
          <w:b/>
          <w:sz w:val="24"/>
        </w:rPr>
        <w:t>。</w:t>
      </w:r>
    </w:p>
    <w:p>
      <w:pPr>
        <w:spacing w:before="120" w:after="120" w:line="360" w:lineRule="auto"/>
        <w:ind w:firstLine="480" w:firstLineChars="200"/>
        <w:rPr>
          <w:rFonts w:ascii="Calibri" w:hAnsi="宋体"/>
          <w:b/>
          <w:sz w:val="24"/>
        </w:rPr>
      </w:pPr>
      <w:r>
        <w:rPr>
          <w:rFonts w:hint="eastAsia" w:ascii="Calibri" w:hAnsi="宋体"/>
          <w:b/>
          <w:sz w:val="24"/>
        </w:rPr>
        <w:t>2、供应商编制电子投标文件应安装“电子招投标供应商客户端”软件，并按照本招标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pPr>
        <w:spacing w:before="120" w:after="120" w:line="360" w:lineRule="auto"/>
        <w:ind w:firstLine="480" w:firstLineChars="200"/>
        <w:rPr>
          <w:rFonts w:ascii="Calibri" w:hAnsi="宋体"/>
          <w:b/>
          <w:sz w:val="24"/>
        </w:rPr>
      </w:pPr>
      <w:r>
        <w:rPr>
          <w:rFonts w:hint="eastAsia" w:ascii="Calibri" w:hAnsi="宋体"/>
          <w:b/>
          <w:sz w:val="24"/>
        </w:rPr>
        <w:t>3、供应商应当在投标截止时间前，将“电子招投标供应商客户端”生成的“电子加密投标文件”上传电子交易平台。</w:t>
      </w:r>
    </w:p>
    <w:p>
      <w:pPr>
        <w:spacing w:before="120" w:after="120" w:line="360" w:lineRule="auto"/>
        <w:ind w:firstLine="480" w:firstLineChars="200"/>
        <w:jc w:val="left"/>
        <w:rPr>
          <w:rFonts w:ascii="Calibri" w:hAnsi="宋体"/>
          <w:b/>
          <w:sz w:val="24"/>
        </w:rPr>
      </w:pPr>
      <w:r>
        <w:rPr>
          <w:rFonts w:hint="eastAsia" w:ascii="Calibri" w:hAnsi="宋体"/>
          <w:b/>
          <w:sz w:val="24"/>
        </w:rPr>
        <w:t>4、服务与支持。各政府采购代理机构（含集采机构）及供应商对不见面开评标系统的技术操作咨询，可通过</w:t>
      </w:r>
      <w:r>
        <w:rPr>
          <w:rFonts w:ascii="Calibri" w:hAnsi="Calibri"/>
          <w:sz w:val="24"/>
          <w:szCs w:val="20"/>
        </w:rPr>
        <w:fldChar w:fldCharType="begin"/>
      </w:r>
      <w:r>
        <w:rPr>
          <w:rFonts w:ascii="Calibri" w:hAnsi="Calibri"/>
          <w:sz w:val="24"/>
          <w:szCs w:val="20"/>
        </w:rPr>
        <w:instrText xml:space="preserve"> HYPERLINK "https://edu.zcygov.cn/luban/xinjiang-e-biding" </w:instrText>
      </w:r>
      <w:r>
        <w:rPr>
          <w:rFonts w:ascii="Calibri" w:hAnsi="Calibri"/>
          <w:sz w:val="24"/>
          <w:szCs w:val="20"/>
        </w:rPr>
        <w:fldChar w:fldCharType="separate"/>
      </w:r>
      <w:r>
        <w:rPr>
          <w:rFonts w:ascii="Calibri" w:hAnsi="宋体"/>
          <w:b/>
          <w:sz w:val="24"/>
          <w:u w:val="single"/>
        </w:rPr>
        <w:t>https://edu.zcygov.cn/luban/xinjiang-e-biding</w:t>
      </w:r>
      <w:r>
        <w:rPr>
          <w:rFonts w:ascii="Calibri" w:hAnsi="宋体"/>
          <w:b/>
          <w:sz w:val="24"/>
          <w:u w:val="single"/>
        </w:rPr>
        <w:fldChar w:fldCharType="end"/>
      </w:r>
      <w:r>
        <w:rPr>
          <w:rFonts w:hint="eastAsia" w:ascii="Calibri" w:hAnsi="宋体"/>
          <w:b/>
          <w:sz w:val="24"/>
        </w:rPr>
        <w:t>自助查询，也</w:t>
      </w:r>
      <w:r>
        <w:rPr>
          <w:rFonts w:ascii="Calibri" w:hAnsi="宋体"/>
          <w:b/>
          <w:sz w:val="24"/>
        </w:rPr>
        <w:t>可在政采云帮助中心常见问题解答和操作流程讲解视频中自助查询，网址为：</w:t>
      </w:r>
      <w:r>
        <w:rPr>
          <w:rFonts w:hint="eastAsia" w:ascii="Calibri" w:hAnsi="Calibri"/>
          <w:sz w:val="24"/>
          <w:szCs w:val="20"/>
        </w:rPr>
        <w:fldChar w:fldCharType="begin"/>
      </w:r>
      <w:r>
        <w:rPr>
          <w:rFonts w:ascii="Calibri" w:hAnsi="Calibri"/>
          <w:sz w:val="24"/>
          <w:szCs w:val="20"/>
        </w:rPr>
        <w:instrText xml:space="preserve"> HYPERLINK "https://service.zcygov.cn/" \l "/help" </w:instrText>
      </w:r>
      <w:r>
        <w:rPr>
          <w:rFonts w:hint="eastAsia" w:ascii="Calibri" w:hAnsi="Calibri"/>
          <w:sz w:val="24"/>
          <w:szCs w:val="20"/>
        </w:rPr>
        <w:fldChar w:fldCharType="separate"/>
      </w:r>
      <w:r>
        <w:rPr>
          <w:rFonts w:hint="eastAsia" w:ascii="Calibri" w:hAnsi="宋体"/>
          <w:b/>
          <w:sz w:val="24"/>
          <w:u w:val="single"/>
        </w:rPr>
        <w:t>https://service.zcygov.cn/#/help</w:t>
      </w:r>
      <w:r>
        <w:rPr>
          <w:rFonts w:hint="eastAsia" w:ascii="Calibri" w:hAnsi="宋体"/>
          <w:b/>
          <w:sz w:val="24"/>
          <w:u w:val="single"/>
        </w:rPr>
        <w:fldChar w:fldCharType="end"/>
      </w:r>
      <w:r>
        <w:rPr>
          <w:rFonts w:ascii="Calibri" w:hAnsi="宋体"/>
          <w:b/>
          <w:sz w:val="24"/>
        </w:rPr>
        <w:t>，“项目采购”—“操作流程-电子招投</w:t>
      </w:r>
      <w:r>
        <w:rPr>
          <w:rFonts w:hint="eastAsia" w:ascii="Calibri" w:hAnsi="宋体"/>
          <w:b/>
          <w:sz w:val="24"/>
        </w:rPr>
        <w:t>标”—</w:t>
      </w:r>
      <w:r>
        <w:rPr>
          <w:rFonts w:ascii="Calibri" w:hAnsi="宋体"/>
          <w:b/>
          <w:sz w:val="24"/>
        </w:rPr>
        <w:t>“</w:t>
      </w:r>
      <w:r>
        <w:rPr>
          <w:rFonts w:hint="eastAsia" w:ascii="Calibri" w:hAnsi="宋体"/>
          <w:b/>
          <w:sz w:val="24"/>
        </w:rPr>
        <w:t>政府采购项目电子交易管理操作指南-供应商</w:t>
      </w:r>
      <w:r>
        <w:rPr>
          <w:rFonts w:ascii="Calibri" w:hAnsi="宋体"/>
          <w:b/>
          <w:sz w:val="24"/>
        </w:rPr>
        <w:t>”</w:t>
      </w:r>
      <w:r>
        <w:rPr>
          <w:rFonts w:hint="eastAsia" w:ascii="Calibri" w:hAnsi="宋体"/>
          <w:b/>
          <w:sz w:val="24"/>
        </w:rPr>
        <w:t>版面获取操作指南，</w:t>
      </w:r>
      <w:r>
        <w:rPr>
          <w:rFonts w:ascii="Calibri" w:hAnsi="宋体"/>
          <w:b/>
          <w:sz w:val="24"/>
        </w:rPr>
        <w:t>同时对自助查询无法解决的问题可通过钉钉群及政采云在线客服获取服务支持。</w:t>
      </w:r>
    </w:p>
    <w:p>
      <w:pPr>
        <w:pStyle w:val="9"/>
        <w:rPr>
          <w:rFonts w:hint="eastAsia"/>
        </w:rPr>
      </w:pPr>
    </w:p>
    <w:p>
      <w:pPr>
        <w:pStyle w:val="5"/>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9"/>
        <w:rPr>
          <w:rFonts w:hint="eastAsia"/>
        </w:rPr>
      </w:pPr>
    </w:p>
    <w:p>
      <w:pPr>
        <w:spacing w:line="360" w:lineRule="exact"/>
        <w:jc w:val="center"/>
        <w:rPr>
          <w:rFonts w:hint="eastAsia" w:ascii="宋体" w:hAnsi="宋体" w:cs="宋体"/>
          <w:b/>
          <w:sz w:val="32"/>
          <w:szCs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spacing w:line="360" w:lineRule="exact"/>
        <w:jc w:val="center"/>
        <w:rPr>
          <w:rFonts w:ascii="宋体" w:hAnsi="宋体" w:cs="宋体"/>
          <w:b/>
          <w:sz w:val="32"/>
          <w:szCs w:val="24"/>
          <w:highlight w:val="none"/>
        </w:rPr>
      </w:pPr>
      <w:r>
        <w:rPr>
          <w:rFonts w:hint="eastAsia" w:ascii="宋体" w:hAnsi="宋体" w:cs="宋体"/>
          <w:b/>
          <w:sz w:val="32"/>
          <w:szCs w:val="24"/>
          <w:highlight w:val="none"/>
        </w:rPr>
        <w:t>第一章   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333333"/>
          <w:spacing w:val="0"/>
          <w:kern w:val="0"/>
          <w:sz w:val="32"/>
          <w:szCs w:val="32"/>
          <w:highlight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auto"/>
          <w:spacing w:val="0"/>
          <w:sz w:val="27"/>
          <w:szCs w:val="27"/>
          <w:highlight w:val="none"/>
        </w:rPr>
      </w:pPr>
      <w:r>
        <w:rPr>
          <w:rFonts w:hint="eastAsia" w:ascii="宋体" w:hAnsi="宋体" w:cs="宋体"/>
          <w:b/>
          <w:bCs/>
          <w:i w:val="0"/>
          <w:iCs w:val="0"/>
          <w:caps w:val="0"/>
          <w:color w:val="333333"/>
          <w:spacing w:val="0"/>
          <w:kern w:val="0"/>
          <w:sz w:val="32"/>
          <w:szCs w:val="32"/>
          <w:highlight w:val="none"/>
          <w:lang w:val="en-US" w:eastAsia="zh-CN" w:bidi="ar"/>
        </w:rPr>
        <w:t>伊宁县喀什镇其巴尔吐别克村青少年文化研学实训基地项目（二次）</w:t>
      </w:r>
      <w:r>
        <w:rPr>
          <w:rFonts w:hint="eastAsia" w:ascii="宋体" w:hAnsi="宋体" w:eastAsia="宋体" w:cs="宋体"/>
          <w:b/>
          <w:bCs/>
          <w:i w:val="0"/>
          <w:iCs w:val="0"/>
          <w:caps w:val="0"/>
          <w:color w:val="333333"/>
          <w:spacing w:val="0"/>
          <w:kern w:val="0"/>
          <w:sz w:val="32"/>
          <w:szCs w:val="32"/>
          <w:highlight w:val="none"/>
          <w:lang w:val="en-US" w:eastAsia="zh-CN" w:bidi="ar"/>
        </w:rPr>
        <w:t>公开招标公告</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项目概况</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ascii="宋体" w:hAnsi="宋体" w:eastAsia="宋体" w:cs="宋体"/>
          <w:i w:val="0"/>
          <w:iCs w:val="0"/>
          <w:caps w:val="0"/>
          <w:color w:val="auto"/>
          <w:spacing w:val="0"/>
          <w:sz w:val="27"/>
          <w:szCs w:val="27"/>
          <w:highlight w:val="none"/>
        </w:rPr>
      </w:pPr>
      <w:r>
        <w:rPr>
          <w:rFonts w:hint="eastAsia" w:cs="宋体"/>
          <w:i w:val="0"/>
          <w:iCs w:val="0"/>
          <w:caps w:val="0"/>
          <w:color w:val="auto"/>
          <w:spacing w:val="0"/>
          <w:sz w:val="27"/>
          <w:szCs w:val="27"/>
          <w:highlight w:val="none"/>
          <w:lang w:val="en-US" w:eastAsia="zh-CN"/>
        </w:rPr>
        <w:t>伊宁县喀什镇其巴尔吐别克村青少年文化研学实训基地项目（二次）</w:t>
      </w:r>
      <w:r>
        <w:rPr>
          <w:rFonts w:hint="eastAsia" w:ascii="宋体" w:hAnsi="宋体" w:eastAsia="宋体" w:cs="宋体"/>
          <w:i w:val="0"/>
          <w:iCs w:val="0"/>
          <w:caps w:val="0"/>
          <w:color w:val="auto"/>
          <w:spacing w:val="0"/>
          <w:sz w:val="27"/>
          <w:szCs w:val="27"/>
          <w:highlight w:val="none"/>
        </w:rPr>
        <w:t>招标项目的潜在投标人应</w:t>
      </w:r>
      <w:r>
        <w:rPr>
          <w:rFonts w:hint="eastAsia" w:ascii="宋体" w:hAnsi="宋体" w:eastAsia="宋体" w:cs="宋体"/>
          <w:i w:val="0"/>
          <w:iCs w:val="0"/>
          <w:caps w:val="0"/>
          <w:color w:val="auto"/>
          <w:spacing w:val="0"/>
          <w:sz w:val="27"/>
          <w:szCs w:val="27"/>
          <w:highlight w:val="none"/>
          <w:lang w:eastAsia="zh-CN"/>
        </w:rPr>
        <w:t>在政采云平台线上获取</w:t>
      </w:r>
      <w:r>
        <w:rPr>
          <w:rFonts w:hint="eastAsia" w:ascii="宋体" w:hAnsi="宋体" w:eastAsia="宋体" w:cs="宋体"/>
          <w:i w:val="0"/>
          <w:iCs w:val="0"/>
          <w:caps w:val="0"/>
          <w:color w:val="auto"/>
          <w:spacing w:val="0"/>
          <w:sz w:val="27"/>
          <w:szCs w:val="27"/>
          <w:highlight w:val="none"/>
        </w:rPr>
        <w:t>招标文件，并于</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7</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15</w:t>
      </w:r>
      <w:r>
        <w:rPr>
          <w:rFonts w:hint="eastAsia" w:ascii="宋体" w:hAnsi="宋体" w:eastAsia="宋体" w:cs="宋体"/>
          <w:i w:val="0"/>
          <w:iCs w:val="0"/>
          <w:caps w:val="0"/>
          <w:color w:val="0000FF"/>
          <w:spacing w:val="0"/>
          <w:sz w:val="27"/>
          <w:szCs w:val="27"/>
          <w:highlight w:val="none"/>
        </w:rPr>
        <w:t xml:space="preserve">日 </w:t>
      </w:r>
      <w:r>
        <w:rPr>
          <w:rFonts w:hint="eastAsia" w:cs="宋体"/>
          <w:i w:val="0"/>
          <w:iCs w:val="0"/>
          <w:caps w:val="0"/>
          <w:color w:val="0000FF"/>
          <w:spacing w:val="0"/>
          <w:sz w:val="27"/>
          <w:szCs w:val="27"/>
          <w:highlight w:val="none"/>
          <w:lang w:val="en-US" w:eastAsia="zh-CN"/>
        </w:rPr>
        <w:t>11</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30</w:t>
      </w:r>
      <w:r>
        <w:rPr>
          <w:rFonts w:hint="eastAsia" w:ascii="宋体" w:hAnsi="宋体" w:eastAsia="宋体" w:cs="宋体"/>
          <w:i w:val="0"/>
          <w:iCs w:val="0"/>
          <w:caps w:val="0"/>
          <w:color w:val="0000FF"/>
          <w:spacing w:val="0"/>
          <w:sz w:val="27"/>
          <w:szCs w:val="27"/>
          <w:highlight w:val="none"/>
        </w:rPr>
        <w:t>（北京时间）</w:t>
      </w:r>
      <w:r>
        <w:rPr>
          <w:rFonts w:hint="eastAsia" w:ascii="宋体" w:hAnsi="宋体" w:eastAsia="宋体" w:cs="宋体"/>
          <w:i w:val="0"/>
          <w:iCs w:val="0"/>
          <w:caps w:val="0"/>
          <w:color w:val="auto"/>
          <w:spacing w:val="0"/>
          <w:sz w:val="27"/>
          <w:szCs w:val="27"/>
          <w:highlight w:val="none"/>
        </w:rPr>
        <w:t>前递交投标文件。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一、项目基本情况</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default"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lang w:val="en-US" w:eastAsia="zh-CN"/>
        </w:rPr>
        <w:t>项目编号：</w:t>
      </w:r>
      <w:r>
        <w:rPr>
          <w:rFonts w:hint="eastAsia" w:cs="宋体"/>
          <w:i w:val="0"/>
          <w:iCs w:val="0"/>
          <w:caps w:val="0"/>
          <w:color w:val="auto"/>
          <w:spacing w:val="0"/>
          <w:sz w:val="27"/>
          <w:szCs w:val="27"/>
          <w:highlight w:val="none"/>
          <w:lang w:val="en-US" w:eastAsia="zh-CN"/>
        </w:rPr>
        <w:t>YXHC-2025-022-1</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lang w:val="en-US" w:eastAsia="zh-CN"/>
        </w:rPr>
        <w:t>项目名称：</w:t>
      </w:r>
      <w:r>
        <w:rPr>
          <w:rFonts w:hint="eastAsia" w:cs="宋体"/>
          <w:i w:val="0"/>
          <w:iCs w:val="0"/>
          <w:caps w:val="0"/>
          <w:color w:val="auto"/>
          <w:spacing w:val="0"/>
          <w:sz w:val="27"/>
          <w:szCs w:val="27"/>
          <w:highlight w:val="none"/>
          <w:lang w:val="en-US" w:eastAsia="zh-CN"/>
        </w:rPr>
        <w:t>伊宁县喀什镇其巴尔吐别克村青少年文化研学实训基地项目（二次）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lang w:val="en-US" w:eastAsia="zh-CN"/>
        </w:rPr>
        <w:t>采购方式：</w:t>
      </w:r>
      <w:r>
        <w:rPr>
          <w:rFonts w:hint="eastAsia" w:cs="宋体"/>
          <w:i w:val="0"/>
          <w:iCs w:val="0"/>
          <w:caps w:val="0"/>
          <w:color w:val="auto"/>
          <w:spacing w:val="0"/>
          <w:sz w:val="27"/>
          <w:szCs w:val="27"/>
          <w:highlight w:val="none"/>
          <w:lang w:val="en-US" w:eastAsia="zh-CN"/>
        </w:rPr>
        <w:t>公开招标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lang w:val="en-US" w:eastAsia="zh-CN"/>
        </w:rPr>
        <w:t>预算金额 (元) ：</w:t>
      </w:r>
      <w:r>
        <w:rPr>
          <w:rFonts w:hint="eastAsia" w:cs="宋体"/>
          <w:i w:val="0"/>
          <w:iCs w:val="0"/>
          <w:caps w:val="0"/>
          <w:color w:val="auto"/>
          <w:spacing w:val="0"/>
          <w:sz w:val="27"/>
          <w:szCs w:val="27"/>
          <w:highlight w:val="none"/>
          <w:lang w:val="en-US" w:eastAsia="zh-CN"/>
        </w:rPr>
        <w:t>1000000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lang w:val="en-US" w:eastAsia="zh-CN"/>
        </w:rPr>
        <w:t>最高限价 (元) ：</w:t>
      </w:r>
      <w:r>
        <w:rPr>
          <w:rFonts w:hint="eastAsia" w:cs="宋体"/>
          <w:i w:val="0"/>
          <w:iCs w:val="0"/>
          <w:caps w:val="0"/>
          <w:color w:val="auto"/>
          <w:spacing w:val="0"/>
          <w:sz w:val="27"/>
          <w:szCs w:val="27"/>
          <w:highlight w:val="none"/>
          <w:lang w:val="en-US" w:eastAsia="zh-CN"/>
        </w:rPr>
        <w:t>1000000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lang w:val="en-US" w:eastAsia="zh-CN"/>
        </w:rPr>
        <w:t>采购需求：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lang w:val="en-US" w:eastAsia="zh-CN"/>
        </w:rPr>
        <w:t>标项名称:</w:t>
      </w:r>
      <w:r>
        <w:rPr>
          <w:rFonts w:hint="eastAsia" w:cs="宋体"/>
          <w:i w:val="0"/>
          <w:iCs w:val="0"/>
          <w:caps w:val="0"/>
          <w:color w:val="auto"/>
          <w:spacing w:val="0"/>
          <w:sz w:val="27"/>
          <w:szCs w:val="27"/>
          <w:highlight w:val="none"/>
          <w:lang w:val="en-US" w:eastAsia="zh-CN"/>
        </w:rPr>
        <w:t>伊宁县喀什镇其巴尔吐别克村青少年文化研学实训基地项目（二次）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lang w:val="en-US" w:eastAsia="zh-CN"/>
        </w:rPr>
        <w:t>数量:不限</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lang w:val="en-US" w:eastAsia="zh-CN"/>
        </w:rPr>
        <w:t>预算金额 (元) :</w:t>
      </w:r>
      <w:r>
        <w:rPr>
          <w:rFonts w:hint="eastAsia" w:cs="宋体"/>
          <w:i w:val="0"/>
          <w:iCs w:val="0"/>
          <w:caps w:val="0"/>
          <w:color w:val="auto"/>
          <w:spacing w:val="0"/>
          <w:sz w:val="27"/>
          <w:szCs w:val="27"/>
          <w:highlight w:val="none"/>
          <w:lang w:val="en-US" w:eastAsia="zh-CN"/>
        </w:rPr>
        <w:t>1000000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lang w:val="en-US" w:eastAsia="zh-CN"/>
        </w:rPr>
        <w:t>简要规格描述或项目基本概况介绍、用途：</w:t>
      </w:r>
      <w:bookmarkStart w:id="3" w:name="OLE_LINK9"/>
      <w:r>
        <w:rPr>
          <w:rFonts w:hint="eastAsia" w:ascii="宋体" w:hAnsi="宋体" w:eastAsia="宋体" w:cs="宋体"/>
          <w:i w:val="0"/>
          <w:iCs w:val="0"/>
          <w:caps w:val="0"/>
          <w:color w:val="auto"/>
          <w:spacing w:val="0"/>
          <w:sz w:val="27"/>
          <w:szCs w:val="27"/>
          <w:highlight w:val="none"/>
          <w:lang w:val="en-US" w:eastAsia="zh-CN"/>
        </w:rPr>
        <w:t>喀什镇其巴尔吐别克村青少年文化研学实训基地新疆伊犁薰衣草文化研学展厅及农作物种植、采摘户外研学基地采购阳光板美饰画、硅胶线性灯、仿真薰衣草</w:t>
      </w:r>
      <w:r>
        <w:rPr>
          <w:rFonts w:hint="eastAsia" w:cs="宋体"/>
          <w:i w:val="0"/>
          <w:iCs w:val="0"/>
          <w:caps w:val="0"/>
          <w:color w:val="auto"/>
          <w:spacing w:val="0"/>
          <w:sz w:val="27"/>
          <w:szCs w:val="27"/>
          <w:highlight w:val="none"/>
          <w:lang w:val="en-US" w:eastAsia="zh-CN"/>
        </w:rPr>
        <w:t>等</w:t>
      </w:r>
      <w:r>
        <w:rPr>
          <w:rFonts w:hint="eastAsia" w:ascii="宋体" w:hAnsi="宋体" w:eastAsia="宋体" w:cs="宋体"/>
          <w:i w:val="0"/>
          <w:iCs w:val="0"/>
          <w:caps w:val="0"/>
          <w:color w:val="auto"/>
          <w:spacing w:val="0"/>
          <w:sz w:val="27"/>
          <w:szCs w:val="27"/>
          <w:highlight w:val="none"/>
          <w:lang w:val="en-US" w:eastAsia="zh-CN"/>
        </w:rPr>
        <w:t>研学设备 (具体内容详见</w:t>
      </w:r>
      <w:r>
        <w:rPr>
          <w:rFonts w:hint="eastAsia" w:cs="宋体"/>
          <w:i w:val="0"/>
          <w:iCs w:val="0"/>
          <w:caps w:val="0"/>
          <w:color w:val="auto"/>
          <w:spacing w:val="0"/>
          <w:sz w:val="27"/>
          <w:szCs w:val="27"/>
          <w:highlight w:val="none"/>
          <w:lang w:val="en-US" w:eastAsia="zh-CN"/>
        </w:rPr>
        <w:t>招标</w:t>
      </w:r>
      <w:r>
        <w:rPr>
          <w:rFonts w:hint="eastAsia" w:ascii="宋体" w:hAnsi="宋体" w:eastAsia="宋体" w:cs="宋体"/>
          <w:i w:val="0"/>
          <w:iCs w:val="0"/>
          <w:caps w:val="0"/>
          <w:color w:val="auto"/>
          <w:spacing w:val="0"/>
          <w:sz w:val="27"/>
          <w:szCs w:val="27"/>
          <w:highlight w:val="none"/>
          <w:lang w:val="en-US" w:eastAsia="zh-CN"/>
        </w:rPr>
        <w:t>文件)</w:t>
      </w:r>
    </w:p>
    <w:bookmarkEnd w:id="3"/>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lang w:val="en-US" w:eastAsia="zh-CN"/>
        </w:rPr>
        <w:t>备注：</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lang w:val="en-US" w:eastAsia="zh-CN"/>
        </w:rPr>
        <w:t>合同履约期限：分标 1，</w:t>
      </w:r>
      <w:bookmarkStart w:id="4" w:name="OLE_LINK10"/>
      <w:r>
        <w:rPr>
          <w:rFonts w:hint="eastAsia" w:ascii="宋体" w:hAnsi="宋体" w:eastAsia="宋体" w:cs="宋体"/>
          <w:i w:val="0"/>
          <w:iCs w:val="0"/>
          <w:caps w:val="0"/>
          <w:color w:val="auto"/>
          <w:spacing w:val="0"/>
          <w:sz w:val="27"/>
          <w:szCs w:val="27"/>
          <w:highlight w:val="none"/>
          <w:lang w:val="en-US" w:eastAsia="zh-CN"/>
        </w:rPr>
        <w:t>合同签订后</w:t>
      </w:r>
      <w:r>
        <w:rPr>
          <w:rFonts w:hint="eastAsia" w:cs="宋体"/>
          <w:i w:val="0"/>
          <w:iCs w:val="0"/>
          <w:caps w:val="0"/>
          <w:color w:val="auto"/>
          <w:spacing w:val="0"/>
          <w:sz w:val="27"/>
          <w:szCs w:val="27"/>
          <w:highlight w:val="none"/>
          <w:lang w:val="en-US" w:eastAsia="zh-CN"/>
        </w:rPr>
        <w:t>30</w:t>
      </w:r>
      <w:r>
        <w:rPr>
          <w:rFonts w:hint="eastAsia" w:ascii="宋体" w:hAnsi="宋体" w:eastAsia="宋体" w:cs="宋体"/>
          <w:i w:val="0"/>
          <w:iCs w:val="0"/>
          <w:caps w:val="0"/>
          <w:color w:val="auto"/>
          <w:spacing w:val="0"/>
          <w:sz w:val="27"/>
          <w:szCs w:val="27"/>
          <w:highlight w:val="none"/>
          <w:lang w:val="en-US" w:eastAsia="zh-CN"/>
        </w:rPr>
        <w:t>个日历日</w:t>
      </w:r>
    </w:p>
    <w:bookmarkEnd w:id="4"/>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default" w:ascii="宋体" w:hAnsi="宋体" w:eastAsia="宋体" w:cs="宋体"/>
          <w:i w:val="0"/>
          <w:iCs w:val="0"/>
          <w:caps w:val="0"/>
          <w:color w:val="auto"/>
          <w:spacing w:val="0"/>
          <w:sz w:val="27"/>
          <w:szCs w:val="27"/>
          <w:highlight w:val="none"/>
          <w:lang w:val="en-US" w:eastAsia="zh-CN"/>
        </w:rPr>
      </w:pPr>
      <w:r>
        <w:rPr>
          <w:rFonts w:hint="eastAsia" w:cs="宋体"/>
          <w:i w:val="0"/>
          <w:iCs w:val="0"/>
          <w:caps w:val="0"/>
          <w:color w:val="auto"/>
          <w:spacing w:val="0"/>
          <w:sz w:val="27"/>
          <w:szCs w:val="27"/>
          <w:highlight w:val="none"/>
          <w:lang w:val="en-US" w:eastAsia="zh-CN"/>
        </w:rPr>
        <w:t>质保期：壹年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lang w:val="en-US" w:eastAsia="zh-CN"/>
        </w:rPr>
        <w:t>本项目 (否) 接受联合体投标。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二、申请人的资格要求：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1.满足《中华人民共和国政府采购法》第二十二条规定；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0000FF"/>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2.落实政府采购政策需满足的资格要求：</w:t>
      </w:r>
      <w:r>
        <w:rPr>
          <w:rFonts w:hint="eastAsia" w:ascii="宋体" w:hAnsi="宋体" w:eastAsia="宋体" w:cs="宋体"/>
          <w:i w:val="0"/>
          <w:iCs w:val="0"/>
          <w:caps w:val="0"/>
          <w:color w:val="0000FF"/>
          <w:spacing w:val="0"/>
          <w:sz w:val="27"/>
          <w:szCs w:val="27"/>
          <w:highlight w:val="none"/>
          <w:lang w:val="en-US" w:eastAsia="zh-CN"/>
        </w:rPr>
        <w:t>本项目专门面向中小企业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auto"/>
          <w:spacing w:val="0"/>
          <w:sz w:val="27"/>
          <w:szCs w:val="27"/>
          <w:highlight w:val="none"/>
        </w:rPr>
        <w:t>3.本项目的特定资格要求：标项1：</w:t>
      </w:r>
      <w:r>
        <w:rPr>
          <w:rFonts w:hint="eastAsia" w:ascii="宋体" w:hAnsi="宋体" w:eastAsia="宋体" w:cs="宋体"/>
          <w:i w:val="0"/>
          <w:iCs w:val="0"/>
          <w:caps w:val="0"/>
          <w:color w:val="0000FF"/>
          <w:spacing w:val="0"/>
          <w:sz w:val="27"/>
          <w:szCs w:val="27"/>
          <w:highlight w:val="none"/>
        </w:rPr>
        <w:t>（</w:t>
      </w:r>
      <w:bookmarkStart w:id="5" w:name="OLE_LINK11"/>
      <w:r>
        <w:rPr>
          <w:rFonts w:hint="eastAsia" w:ascii="宋体" w:hAnsi="宋体" w:eastAsia="宋体" w:cs="宋体"/>
          <w:i w:val="0"/>
          <w:iCs w:val="0"/>
          <w:caps w:val="0"/>
          <w:color w:val="0000FF"/>
          <w:spacing w:val="0"/>
          <w:sz w:val="27"/>
          <w:szCs w:val="27"/>
          <w:highlight w:val="none"/>
        </w:rPr>
        <w:t>1）具有独立法人资格的有效营业执照并在人员、设备、资金等方面具备该项目相关的服务能力；</w:t>
      </w:r>
      <w:r>
        <w:rPr>
          <w:rFonts w:hint="eastAsia" w:ascii="宋体" w:hAnsi="宋体" w:eastAsia="宋体" w:cs="宋体"/>
          <w:i w:val="0"/>
          <w:iCs w:val="0"/>
          <w:caps w:val="0"/>
          <w:color w:val="0000FF"/>
          <w:spacing w:val="0"/>
          <w:sz w:val="27"/>
          <w:szCs w:val="27"/>
          <w:highlight w:val="none"/>
          <w:lang w:eastAsia="zh-CN"/>
        </w:rPr>
        <w:t>（</w:t>
      </w:r>
      <w:r>
        <w:rPr>
          <w:rFonts w:hint="eastAsia" w:cs="宋体"/>
          <w:i w:val="0"/>
          <w:iCs w:val="0"/>
          <w:caps w:val="0"/>
          <w:color w:val="0000FF"/>
          <w:spacing w:val="0"/>
          <w:sz w:val="27"/>
          <w:szCs w:val="27"/>
          <w:highlight w:val="none"/>
          <w:lang w:val="en-US" w:eastAsia="zh-CN"/>
        </w:rPr>
        <w:t>2</w:t>
      </w:r>
      <w:r>
        <w:rPr>
          <w:rFonts w:hint="eastAsia" w:ascii="宋体" w:hAnsi="宋体" w:eastAsia="宋体" w:cs="宋体"/>
          <w:i w:val="0"/>
          <w:iCs w:val="0"/>
          <w:caps w:val="0"/>
          <w:color w:val="0000FF"/>
          <w:spacing w:val="0"/>
          <w:sz w:val="27"/>
          <w:szCs w:val="27"/>
          <w:highlight w:val="none"/>
          <w:lang w:eastAsia="zh-CN"/>
        </w:rPr>
        <w:t>）</w:t>
      </w:r>
      <w:r>
        <w:rPr>
          <w:rFonts w:hint="eastAsia" w:cs="宋体"/>
          <w:i w:val="0"/>
          <w:iCs w:val="0"/>
          <w:caps w:val="0"/>
          <w:color w:val="0000FF"/>
          <w:spacing w:val="0"/>
          <w:sz w:val="27"/>
          <w:szCs w:val="27"/>
          <w:highlight w:val="none"/>
          <w:lang w:eastAsia="zh-CN"/>
        </w:rPr>
        <w:t>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w:t>
      </w:r>
      <w:r>
        <w:rPr>
          <w:rFonts w:hint="eastAsia" w:cs="宋体"/>
          <w:i w:val="0"/>
          <w:iCs w:val="0"/>
          <w:caps w:val="0"/>
          <w:color w:val="0000FF"/>
          <w:spacing w:val="0"/>
          <w:sz w:val="27"/>
          <w:szCs w:val="27"/>
          <w:highlight w:val="none"/>
          <w:lang w:val="en-US" w:eastAsia="zh-CN"/>
        </w:rPr>
        <w:t>3</w:t>
      </w:r>
      <w:r>
        <w:rPr>
          <w:rFonts w:hint="eastAsia" w:cs="宋体"/>
          <w:i w:val="0"/>
          <w:iCs w:val="0"/>
          <w:caps w:val="0"/>
          <w:color w:val="0000FF"/>
          <w:spacing w:val="0"/>
          <w:sz w:val="27"/>
          <w:szCs w:val="27"/>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r>
        <w:rPr>
          <w:rFonts w:hint="eastAsia" w:ascii="宋体" w:hAnsi="宋体" w:eastAsia="宋体" w:cs="宋体"/>
          <w:i w:val="0"/>
          <w:iCs w:val="0"/>
          <w:caps w:val="0"/>
          <w:color w:val="0000FF"/>
          <w:spacing w:val="0"/>
          <w:sz w:val="27"/>
          <w:szCs w:val="27"/>
          <w:highlight w:val="none"/>
        </w:rPr>
        <w:t>。</w:t>
      </w:r>
    </w:p>
    <w:bookmarkEnd w:id="5"/>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三、获取招标文件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时间：</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6</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25</w:t>
      </w:r>
      <w:r>
        <w:rPr>
          <w:rFonts w:hint="eastAsia" w:ascii="宋体" w:hAnsi="宋体" w:eastAsia="宋体" w:cs="宋体"/>
          <w:i w:val="0"/>
          <w:iCs w:val="0"/>
          <w:caps w:val="0"/>
          <w:color w:val="0000FF"/>
          <w:spacing w:val="0"/>
          <w:sz w:val="27"/>
          <w:szCs w:val="27"/>
          <w:highlight w:val="none"/>
        </w:rPr>
        <w:t>日至</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7</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2</w:t>
      </w:r>
      <w:r>
        <w:rPr>
          <w:rFonts w:hint="eastAsia" w:ascii="宋体" w:hAnsi="宋体" w:eastAsia="宋体" w:cs="宋体"/>
          <w:i w:val="0"/>
          <w:iCs w:val="0"/>
          <w:caps w:val="0"/>
          <w:color w:val="0000FF"/>
          <w:spacing w:val="0"/>
          <w:sz w:val="27"/>
          <w:szCs w:val="27"/>
          <w:highlight w:val="none"/>
        </w:rPr>
        <w:t>日</w:t>
      </w:r>
      <w:r>
        <w:rPr>
          <w:rFonts w:hint="eastAsia" w:ascii="宋体" w:hAnsi="宋体" w:eastAsia="宋体" w:cs="宋体"/>
          <w:i w:val="0"/>
          <w:iCs w:val="0"/>
          <w:caps w:val="0"/>
          <w:color w:val="auto"/>
          <w:spacing w:val="0"/>
          <w:sz w:val="27"/>
          <w:szCs w:val="27"/>
          <w:highlight w:val="none"/>
        </w:rPr>
        <w:t>，每天00:00至</w:t>
      </w:r>
      <w:r>
        <w:rPr>
          <w:rFonts w:hint="eastAsia" w:cs="宋体"/>
          <w:i w:val="0"/>
          <w:iCs w:val="0"/>
          <w:caps w:val="0"/>
          <w:color w:val="auto"/>
          <w:spacing w:val="0"/>
          <w:sz w:val="27"/>
          <w:szCs w:val="27"/>
          <w:highlight w:val="none"/>
          <w:lang w:val="en-US" w:eastAsia="zh-CN"/>
        </w:rPr>
        <w:t>23</w:t>
      </w:r>
      <w:r>
        <w:rPr>
          <w:rFonts w:hint="eastAsia" w:ascii="宋体" w:hAnsi="宋体" w:eastAsia="宋体" w:cs="宋体"/>
          <w:i w:val="0"/>
          <w:iCs w:val="0"/>
          <w:caps w:val="0"/>
          <w:color w:val="auto"/>
          <w:spacing w:val="0"/>
          <w:sz w:val="27"/>
          <w:szCs w:val="27"/>
          <w:highlight w:val="none"/>
        </w:rPr>
        <w:t>:</w:t>
      </w:r>
      <w:r>
        <w:rPr>
          <w:rFonts w:hint="eastAsia" w:cs="宋体"/>
          <w:i w:val="0"/>
          <w:iCs w:val="0"/>
          <w:caps w:val="0"/>
          <w:color w:val="auto"/>
          <w:spacing w:val="0"/>
          <w:sz w:val="27"/>
          <w:szCs w:val="27"/>
          <w:highlight w:val="none"/>
          <w:lang w:val="en-US" w:eastAsia="zh-CN"/>
        </w:rPr>
        <w:t>59</w:t>
      </w:r>
      <w:r>
        <w:rPr>
          <w:rFonts w:hint="eastAsia" w:ascii="宋体" w:hAnsi="宋体" w:eastAsia="宋体" w:cs="宋体"/>
          <w:i w:val="0"/>
          <w:iCs w:val="0"/>
          <w:caps w:val="0"/>
          <w:color w:val="auto"/>
          <w:spacing w:val="0"/>
          <w:sz w:val="27"/>
          <w:szCs w:val="27"/>
          <w:highlight w:val="none"/>
        </w:rPr>
        <w:t>，地点：政采云平台线上获取</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方式：供应商登录政采云平台https://www.zcygov.cn/在线申请获取采购文件（进入“项目采购”应用，在获取采购文件菜单中选择项目，申请获取采购文件）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售价（元）：</w:t>
      </w:r>
      <w:r>
        <w:rPr>
          <w:rFonts w:hint="eastAsia" w:ascii="宋体" w:hAnsi="宋体" w:eastAsia="宋体" w:cs="宋体"/>
          <w:i w:val="0"/>
          <w:iCs w:val="0"/>
          <w:caps w:val="0"/>
          <w:color w:val="auto"/>
          <w:spacing w:val="0"/>
          <w:sz w:val="27"/>
          <w:szCs w:val="27"/>
          <w:highlight w:val="none"/>
          <w:lang w:val="en-US" w:eastAsia="zh-CN"/>
        </w:rPr>
        <w:t>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四、提交投标文件截止时间、开标时间和地点</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0000FF"/>
          <w:spacing w:val="0"/>
          <w:sz w:val="27"/>
          <w:szCs w:val="27"/>
          <w:highlight w:val="none"/>
        </w:rPr>
        <w:t>提交投标文件截止时间：</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7</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15</w:t>
      </w:r>
      <w:r>
        <w:rPr>
          <w:rFonts w:hint="eastAsia" w:ascii="宋体" w:hAnsi="宋体" w:eastAsia="宋体" w:cs="宋体"/>
          <w:i w:val="0"/>
          <w:iCs w:val="0"/>
          <w:caps w:val="0"/>
          <w:color w:val="0000FF"/>
          <w:spacing w:val="0"/>
          <w:sz w:val="27"/>
          <w:szCs w:val="27"/>
          <w:highlight w:val="none"/>
        </w:rPr>
        <w:t>日 1</w:t>
      </w:r>
      <w:r>
        <w:rPr>
          <w:rFonts w:hint="eastAsia" w:cs="宋体"/>
          <w:i w:val="0"/>
          <w:iCs w:val="0"/>
          <w:caps w:val="0"/>
          <w:color w:val="0000FF"/>
          <w:spacing w:val="0"/>
          <w:sz w:val="27"/>
          <w:szCs w:val="27"/>
          <w:highlight w:val="none"/>
          <w:lang w:val="en-US" w:eastAsia="zh-CN"/>
        </w:rPr>
        <w:t>1</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30</w:t>
      </w:r>
      <w:r>
        <w:rPr>
          <w:rFonts w:hint="eastAsia" w:ascii="宋体" w:hAnsi="宋体" w:eastAsia="宋体" w:cs="宋体"/>
          <w:i w:val="0"/>
          <w:iCs w:val="0"/>
          <w:caps w:val="0"/>
          <w:color w:val="0000FF"/>
          <w:spacing w:val="0"/>
          <w:sz w:val="27"/>
          <w:szCs w:val="27"/>
          <w:highlight w:val="none"/>
        </w:rPr>
        <w:t>（北京时间）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0000FF"/>
          <w:spacing w:val="0"/>
          <w:sz w:val="27"/>
          <w:szCs w:val="27"/>
          <w:highlight w:val="none"/>
          <w:lang w:val="en-US" w:eastAsia="zh-CN"/>
        </w:rPr>
      </w:pPr>
      <w:r>
        <w:rPr>
          <w:rFonts w:hint="eastAsia" w:ascii="宋体" w:hAnsi="宋体" w:eastAsia="宋体" w:cs="宋体"/>
          <w:i w:val="0"/>
          <w:iCs w:val="0"/>
          <w:caps w:val="0"/>
          <w:color w:val="0000FF"/>
          <w:spacing w:val="0"/>
          <w:sz w:val="27"/>
          <w:szCs w:val="27"/>
          <w:highlight w:val="none"/>
        </w:rPr>
        <w:t>投标地点：</w:t>
      </w:r>
      <w:r>
        <w:rPr>
          <w:rFonts w:hint="eastAsia" w:cs="宋体"/>
          <w:i w:val="0"/>
          <w:iCs w:val="0"/>
          <w:caps w:val="0"/>
          <w:color w:val="0000FF"/>
          <w:spacing w:val="0"/>
          <w:sz w:val="27"/>
          <w:szCs w:val="27"/>
          <w:highlight w:val="none"/>
          <w:lang w:val="en-US" w:eastAsia="zh-CN"/>
        </w:rPr>
        <w:t>请登录政采云投标客户端投标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0000FF"/>
          <w:spacing w:val="0"/>
          <w:sz w:val="27"/>
          <w:szCs w:val="27"/>
          <w:highlight w:val="none"/>
        </w:rPr>
        <w:t>开标时间：</w:t>
      </w:r>
      <w:r>
        <w:rPr>
          <w:rFonts w:hint="eastAsia" w:cs="宋体"/>
          <w:i w:val="0"/>
          <w:iCs w:val="0"/>
          <w:caps w:val="0"/>
          <w:color w:val="0000FF"/>
          <w:spacing w:val="0"/>
          <w:sz w:val="27"/>
          <w:szCs w:val="27"/>
          <w:highlight w:val="none"/>
          <w:lang w:eastAsia="zh-CN"/>
        </w:rPr>
        <w:t>2025年7月</w:t>
      </w:r>
      <w:r>
        <w:rPr>
          <w:rFonts w:hint="eastAsia" w:cs="宋体"/>
          <w:i w:val="0"/>
          <w:iCs w:val="0"/>
          <w:caps w:val="0"/>
          <w:color w:val="0000FF"/>
          <w:spacing w:val="0"/>
          <w:sz w:val="27"/>
          <w:szCs w:val="27"/>
          <w:highlight w:val="none"/>
          <w:lang w:val="en-US" w:eastAsia="zh-CN"/>
        </w:rPr>
        <w:t>15</w:t>
      </w:r>
      <w:r>
        <w:rPr>
          <w:rFonts w:hint="eastAsia" w:cs="宋体"/>
          <w:i w:val="0"/>
          <w:iCs w:val="0"/>
          <w:caps w:val="0"/>
          <w:color w:val="0000FF"/>
          <w:spacing w:val="0"/>
          <w:sz w:val="27"/>
          <w:szCs w:val="27"/>
          <w:highlight w:val="none"/>
          <w:lang w:eastAsia="zh-CN"/>
        </w:rPr>
        <w:t>日</w:t>
      </w:r>
      <w:r>
        <w:rPr>
          <w:rFonts w:hint="eastAsia" w:ascii="宋体" w:hAnsi="宋体" w:eastAsia="宋体" w:cs="宋体"/>
          <w:i w:val="0"/>
          <w:iCs w:val="0"/>
          <w:caps w:val="0"/>
          <w:color w:val="0000FF"/>
          <w:spacing w:val="0"/>
          <w:sz w:val="27"/>
          <w:szCs w:val="27"/>
          <w:highlight w:val="none"/>
        </w:rPr>
        <w:t xml:space="preserve"> 1</w:t>
      </w:r>
      <w:r>
        <w:rPr>
          <w:rFonts w:hint="eastAsia" w:cs="宋体"/>
          <w:i w:val="0"/>
          <w:iCs w:val="0"/>
          <w:caps w:val="0"/>
          <w:color w:val="0000FF"/>
          <w:spacing w:val="0"/>
          <w:sz w:val="27"/>
          <w:szCs w:val="27"/>
          <w:highlight w:val="none"/>
          <w:lang w:val="en-US" w:eastAsia="zh-CN"/>
        </w:rPr>
        <w:t>1</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30</w:t>
      </w:r>
      <w:r>
        <w:rPr>
          <w:rFonts w:hint="eastAsia" w:ascii="宋体" w:hAnsi="宋体" w:eastAsia="宋体" w:cs="宋体"/>
          <w:i w:val="0"/>
          <w:iCs w:val="0"/>
          <w:caps w:val="0"/>
          <w:color w:val="0000FF"/>
          <w:spacing w:val="0"/>
          <w:sz w:val="27"/>
          <w:szCs w:val="27"/>
          <w:highlight w:val="none"/>
        </w:rPr>
        <w:t>（北京时间）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lang w:eastAsia="zh-CN"/>
        </w:rPr>
      </w:pPr>
      <w:r>
        <w:rPr>
          <w:rFonts w:hint="eastAsia" w:ascii="宋体" w:hAnsi="宋体" w:eastAsia="宋体" w:cs="宋体"/>
          <w:i w:val="0"/>
          <w:iCs w:val="0"/>
          <w:caps w:val="0"/>
          <w:color w:val="0000FF"/>
          <w:spacing w:val="0"/>
          <w:sz w:val="27"/>
          <w:szCs w:val="27"/>
          <w:highlight w:val="none"/>
        </w:rPr>
        <w:t>开标地点：</w:t>
      </w:r>
      <w:bookmarkStart w:id="6" w:name="OLE_LINK12"/>
      <w:r>
        <w:rPr>
          <w:rFonts w:hint="eastAsia" w:ascii="宋体" w:hAnsi="宋体" w:eastAsia="宋体" w:cs="宋体"/>
          <w:i w:val="0"/>
          <w:iCs w:val="0"/>
          <w:caps w:val="0"/>
          <w:color w:val="0000FF"/>
          <w:spacing w:val="0"/>
          <w:sz w:val="27"/>
          <w:szCs w:val="27"/>
          <w:highlight w:val="none"/>
        </w:rPr>
        <w:t>政采云电子开标大厅</w:t>
      </w:r>
    </w:p>
    <w:bookmarkEnd w:id="6"/>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五、公告期限</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自本公告发布之日起5个工作日。</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六、其他补充事宜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1、本公告在新疆政府采购网平台发布。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2、本项目实行电子招投标，供应商须登录政采云平台申请获取招标文件，并通过政采云电子投标客户端制作响应文件，同时自行承担与投标有关的一切费用。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3、各供应商应在开标前确保成为新疆维吾尔自治区政府采购网正式注册入库供应商，并完成CA数字证书申领。因未注册入库、未办理CA数字证书等原因造成无法投标或投标失败等后果由供应商自行承担。</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4、有意向参与新疆区域电子开评标的供应商，可访问新疆数字证书认证中心官方网站（https://www.xjca.com.cn/）或下载“新疆政务通”APP自行进行申领。如需咨询，请联系新疆CA服务热线0991-2819290。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s="宋体"/>
          <w:i w:val="0"/>
          <w:iCs w:val="0"/>
          <w:caps w:val="0"/>
          <w:color w:val="auto"/>
          <w:spacing w:val="0"/>
          <w:sz w:val="27"/>
          <w:szCs w:val="27"/>
          <w:highlight w:val="none"/>
          <w:lang w:eastAsia="zh-CN"/>
        </w:rPr>
        <w:t>400-881-7190</w:t>
      </w:r>
      <w:r>
        <w:rPr>
          <w:rFonts w:hint="eastAsia" w:ascii="宋体" w:hAnsi="宋体" w:eastAsia="宋体" w:cs="宋体"/>
          <w:i w:val="0"/>
          <w:iCs w:val="0"/>
          <w:caps w:val="0"/>
          <w:color w:val="auto"/>
          <w:spacing w:val="0"/>
          <w:sz w:val="27"/>
          <w:szCs w:val="27"/>
          <w:highlight w:val="none"/>
        </w:rPr>
        <w:t>进行咨询。</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7、供应商在开标前须提前配置好电脑浏览器（建议使用360浏览器或谷歌浏览器），开标时请使用制作加密电子响应文件的CA锁进行解密及报价确认。本项目响应文件解密时间定为</w:t>
      </w:r>
      <w:r>
        <w:rPr>
          <w:rFonts w:hint="eastAsia" w:cs="宋体"/>
          <w:i w:val="0"/>
          <w:iCs w:val="0"/>
          <w:caps w:val="0"/>
          <w:color w:val="auto"/>
          <w:spacing w:val="0"/>
          <w:sz w:val="27"/>
          <w:szCs w:val="27"/>
          <w:highlight w:val="none"/>
          <w:lang w:val="en-US" w:eastAsia="zh-CN"/>
        </w:rPr>
        <w:t>30</w:t>
      </w:r>
      <w:r>
        <w:rPr>
          <w:rFonts w:hint="eastAsia" w:ascii="宋体" w:hAnsi="宋体" w:eastAsia="宋体" w:cs="宋体"/>
          <w:i w:val="0"/>
          <w:iCs w:val="0"/>
          <w:caps w:val="0"/>
          <w:color w:val="auto"/>
          <w:spacing w:val="0"/>
          <w:sz w:val="27"/>
          <w:szCs w:val="27"/>
          <w:highlight w:val="none"/>
        </w:rPr>
        <w:t>分钟，如因自身原因导致无法正常解密，后果由供应商自行承担。</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8、申请获取采购文件</w:t>
      </w:r>
      <w:r>
        <w:rPr>
          <w:rFonts w:hint="eastAsia" w:cs="宋体"/>
          <w:i w:val="0"/>
          <w:iCs w:val="0"/>
          <w:caps w:val="0"/>
          <w:color w:val="auto"/>
          <w:spacing w:val="0"/>
          <w:sz w:val="27"/>
          <w:szCs w:val="27"/>
          <w:highlight w:val="none"/>
          <w:lang w:val="en-US" w:eastAsia="zh-CN"/>
        </w:rPr>
        <w:t>时必须预留供应商联系人真实联系方式。</w:t>
      </w:r>
      <w:r>
        <w:rPr>
          <w:rFonts w:hint="eastAsia" w:ascii="宋体" w:hAnsi="宋体" w:eastAsia="宋体" w:cs="宋体"/>
          <w:i w:val="0"/>
          <w:iCs w:val="0"/>
          <w:caps w:val="0"/>
          <w:color w:val="auto"/>
          <w:spacing w:val="0"/>
          <w:sz w:val="27"/>
          <w:szCs w:val="27"/>
          <w:highlight w:val="none"/>
        </w:rPr>
        <w:t> </w:t>
      </w:r>
    </w:p>
    <w:p>
      <w:pPr>
        <w:pageBreakBefore w:val="0"/>
        <w:kinsoku/>
        <w:wordWrap/>
        <w:overflowPunct/>
        <w:topLinePunct w:val="0"/>
        <w:autoSpaceDE/>
        <w:autoSpaceDN/>
        <w:bidi w:val="0"/>
        <w:snapToGrid/>
        <w:spacing w:line="400" w:lineRule="exact"/>
        <w:jc w:val="left"/>
        <w:textAlignment w:val="auto"/>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特别提示：</w:t>
      </w:r>
    </w:p>
    <w:p>
      <w:pPr>
        <w:pageBreakBefore w:val="0"/>
        <w:kinsoku/>
        <w:wordWrap/>
        <w:overflowPunct/>
        <w:topLinePunct w:val="0"/>
        <w:autoSpaceDE/>
        <w:autoSpaceDN/>
        <w:bidi w:val="0"/>
        <w:snapToGrid/>
        <w:spacing w:line="400" w:lineRule="exact"/>
        <w:jc w:val="left"/>
        <w:textAlignment w:val="auto"/>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1、超过200万元的货物和服务采购项目、超过400万元的工程采购项目中适宜由中小企业提供的，预留该部分采购项目预算总额的30%以上专门面向中小企业采购，其中预留给小微企业的比例不低于60%。</w:t>
      </w:r>
    </w:p>
    <w:p>
      <w:pPr>
        <w:pageBreakBefore w:val="0"/>
        <w:kinsoku/>
        <w:wordWrap/>
        <w:overflowPunct/>
        <w:topLinePunct w:val="0"/>
        <w:autoSpaceDE/>
        <w:autoSpaceDN/>
        <w:bidi w:val="0"/>
        <w:snapToGrid/>
        <w:spacing w:line="400" w:lineRule="exact"/>
        <w:jc w:val="left"/>
        <w:textAlignment w:val="auto"/>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kinsoku/>
        <w:wordWrap/>
        <w:overflowPunct/>
        <w:topLinePunct w:val="0"/>
        <w:autoSpaceDE/>
        <w:autoSpaceDN/>
        <w:bidi w:val="0"/>
        <w:snapToGrid/>
        <w:spacing w:line="400" w:lineRule="exact"/>
        <w:jc w:val="left"/>
        <w:textAlignment w:val="auto"/>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七、对本次采购提出询问，请按以下方式联系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1.采购人信息</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名 称：</w:t>
      </w:r>
      <w:bookmarkStart w:id="7" w:name="OLE_LINK3"/>
      <w:r>
        <w:rPr>
          <w:rFonts w:hint="eastAsia" w:cs="宋体"/>
          <w:i w:val="0"/>
          <w:iCs w:val="0"/>
          <w:caps w:val="0"/>
          <w:color w:val="auto"/>
          <w:spacing w:val="0"/>
          <w:sz w:val="27"/>
          <w:szCs w:val="27"/>
          <w:highlight w:val="none"/>
          <w:lang w:val="en-US" w:eastAsia="zh-CN"/>
        </w:rPr>
        <w:t>伊宁县喀什镇人民政府</w:t>
      </w:r>
    </w:p>
    <w:bookmarkEnd w:id="7"/>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地 址：</w:t>
      </w:r>
      <w:r>
        <w:rPr>
          <w:rFonts w:hint="eastAsia" w:ascii="宋体" w:hAnsi="宋体" w:eastAsia="宋体" w:cs="宋体"/>
          <w:i w:val="0"/>
          <w:iCs w:val="0"/>
          <w:caps w:val="0"/>
          <w:color w:val="auto"/>
          <w:spacing w:val="0"/>
          <w:sz w:val="27"/>
          <w:szCs w:val="27"/>
          <w:highlight w:val="none"/>
          <w:lang w:val="en-US" w:eastAsia="zh-CN"/>
        </w:rPr>
        <w:t>伊宁县</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cs="宋体"/>
          <w:i w:val="0"/>
          <w:iCs w:val="0"/>
          <w:caps w:val="0"/>
          <w:color w:val="auto"/>
          <w:spacing w:val="0"/>
          <w:sz w:val="27"/>
          <w:szCs w:val="27"/>
          <w:highlight w:val="none"/>
          <w:lang w:val="en-US" w:eastAsia="zh-CN"/>
        </w:rPr>
      </w:pPr>
      <w:r>
        <w:rPr>
          <w:rFonts w:hint="eastAsia" w:cs="宋体"/>
          <w:i w:val="0"/>
          <w:iCs w:val="0"/>
          <w:caps w:val="0"/>
          <w:color w:val="auto"/>
          <w:spacing w:val="0"/>
          <w:sz w:val="27"/>
          <w:szCs w:val="27"/>
          <w:highlight w:val="none"/>
          <w:lang w:val="en-US" w:eastAsia="zh-CN"/>
        </w:rPr>
        <w:t>联系方式：18194923202</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2.采购代理机构信息</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cs="宋体"/>
          <w:i w:val="0"/>
          <w:iCs w:val="0"/>
          <w:caps w:val="0"/>
          <w:color w:val="auto"/>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名 称：</w:t>
      </w:r>
      <w:r>
        <w:rPr>
          <w:rFonts w:hint="eastAsia" w:cs="宋体"/>
          <w:i w:val="0"/>
          <w:iCs w:val="0"/>
          <w:caps w:val="0"/>
          <w:color w:val="auto"/>
          <w:spacing w:val="0"/>
          <w:sz w:val="27"/>
          <w:szCs w:val="27"/>
          <w:highlight w:val="none"/>
          <w:lang w:eastAsia="zh-CN"/>
        </w:rPr>
        <w:t>永信恒昌工程管理有限公司</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地 址：</w:t>
      </w:r>
      <w:bookmarkStart w:id="8" w:name="OLE_LINK13"/>
      <w:r>
        <w:rPr>
          <w:rFonts w:hint="eastAsia" w:cs="宋体"/>
          <w:i w:val="0"/>
          <w:iCs w:val="0"/>
          <w:caps w:val="0"/>
          <w:color w:val="auto"/>
          <w:spacing w:val="0"/>
          <w:sz w:val="27"/>
          <w:szCs w:val="27"/>
          <w:highlight w:val="none"/>
          <w:lang w:eastAsia="zh-CN"/>
        </w:rPr>
        <w:t>伊宁市经济合作区山东路福瑞家苑综合楼G区311商铺</w:t>
      </w:r>
    </w:p>
    <w:bookmarkEnd w:id="8"/>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联系方式：</w:t>
      </w:r>
      <w:r>
        <w:rPr>
          <w:rFonts w:hint="eastAsia" w:cs="宋体"/>
          <w:i w:val="0"/>
          <w:iCs w:val="0"/>
          <w:caps w:val="0"/>
          <w:color w:val="auto"/>
          <w:spacing w:val="0"/>
          <w:sz w:val="27"/>
          <w:szCs w:val="27"/>
          <w:highlight w:val="none"/>
          <w:lang w:val="en-US" w:eastAsia="zh-CN"/>
        </w:rPr>
        <w:t>15599663569</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3.项目联系方式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项目联系人：</w:t>
      </w:r>
      <w:bookmarkStart w:id="9" w:name="OLE_LINK5"/>
      <w:r>
        <w:rPr>
          <w:rFonts w:hint="eastAsia" w:cs="宋体"/>
          <w:i w:val="0"/>
          <w:iCs w:val="0"/>
          <w:caps w:val="0"/>
          <w:color w:val="auto"/>
          <w:spacing w:val="0"/>
          <w:sz w:val="27"/>
          <w:szCs w:val="27"/>
          <w:highlight w:val="none"/>
          <w:lang w:val="en-US" w:eastAsia="zh-CN"/>
        </w:rPr>
        <w:t>朱工</w:t>
      </w:r>
      <w:bookmarkEnd w:id="9"/>
      <w:r>
        <w:rPr>
          <w:rFonts w:hint="eastAsia" w:ascii="宋体" w:hAnsi="宋体" w:eastAsia="宋体" w:cs="宋体"/>
          <w:i w:val="0"/>
          <w:iCs w:val="0"/>
          <w:caps w:val="0"/>
          <w:color w:val="auto"/>
          <w:spacing w:val="0"/>
          <w:sz w:val="27"/>
          <w:szCs w:val="27"/>
          <w:highlight w:val="none"/>
          <w:lang w:val="en-US" w:eastAsia="zh-CN"/>
        </w:rPr>
        <w:t xml:space="preserve">         </w:t>
      </w:r>
      <w:r>
        <w:rPr>
          <w:rFonts w:hint="eastAsia" w:ascii="宋体" w:hAnsi="宋体" w:eastAsia="宋体" w:cs="宋体"/>
          <w:i w:val="0"/>
          <w:iCs w:val="0"/>
          <w:caps w:val="0"/>
          <w:color w:val="auto"/>
          <w:spacing w:val="0"/>
          <w:sz w:val="27"/>
          <w:szCs w:val="27"/>
          <w:highlight w:val="none"/>
        </w:rPr>
        <w:t>电 话：</w:t>
      </w:r>
      <w:bookmarkStart w:id="10" w:name="OLE_LINK4"/>
      <w:r>
        <w:rPr>
          <w:rFonts w:hint="eastAsia" w:cs="宋体"/>
          <w:i w:val="0"/>
          <w:iCs w:val="0"/>
          <w:caps w:val="0"/>
          <w:color w:val="auto"/>
          <w:spacing w:val="0"/>
          <w:sz w:val="27"/>
          <w:szCs w:val="27"/>
          <w:highlight w:val="none"/>
          <w:lang w:val="en-US" w:eastAsia="zh-CN"/>
        </w:rPr>
        <w:t>15599663569</w:t>
      </w:r>
    </w:p>
    <w:bookmarkEnd w:id="10"/>
    <w:p/>
    <w:bookmarkEnd w:id="0"/>
    <w:p>
      <w:pPr>
        <w:rPr>
          <w:rFonts w:hint="eastAsia" w:ascii="宋体" w:hAnsi="宋体" w:eastAsia="宋体" w:cs="宋体"/>
          <w:b/>
          <w:sz w:val="32"/>
          <w:szCs w:val="24"/>
          <w:highlight w:val="none"/>
        </w:rPr>
      </w:pPr>
      <w:r>
        <w:rPr>
          <w:rFonts w:hint="eastAsia" w:ascii="宋体" w:hAnsi="宋体" w:eastAsia="宋体" w:cs="宋体"/>
          <w:b/>
          <w:sz w:val="32"/>
          <w:szCs w:val="24"/>
          <w:highlight w:val="none"/>
        </w:rPr>
        <w:br w:type="page"/>
      </w:r>
    </w:p>
    <w:p>
      <w:pPr>
        <w:spacing w:line="360" w:lineRule="exact"/>
        <w:jc w:val="center"/>
        <w:rPr>
          <w:rFonts w:hint="eastAsia" w:ascii="宋体" w:hAnsi="宋体" w:eastAsia="宋体" w:cs="宋体"/>
          <w:b/>
          <w:sz w:val="32"/>
          <w:szCs w:val="24"/>
          <w:highlight w:val="none"/>
        </w:rPr>
      </w:pPr>
      <w:r>
        <w:rPr>
          <w:rFonts w:hint="eastAsia" w:ascii="宋体" w:hAnsi="宋体" w:eastAsia="宋体" w:cs="宋体"/>
          <w:b/>
          <w:sz w:val="32"/>
          <w:szCs w:val="24"/>
          <w:highlight w:val="none"/>
        </w:rPr>
        <w:t>第二章   投标须知</w:t>
      </w:r>
    </w:p>
    <w:p>
      <w:pPr>
        <w:jc w:val="center"/>
        <w:rPr>
          <w:rFonts w:ascii="宋体" w:hAnsi="宋体" w:cs="宋体"/>
          <w:b/>
          <w:sz w:val="28"/>
          <w:szCs w:val="28"/>
          <w:highlight w:val="none"/>
        </w:rPr>
      </w:pPr>
      <w:r>
        <w:rPr>
          <w:rFonts w:hint="eastAsia" w:ascii="宋体" w:hAnsi="宋体" w:cs="宋体"/>
          <w:b/>
          <w:sz w:val="28"/>
          <w:szCs w:val="28"/>
          <w:highlight w:val="none"/>
        </w:rPr>
        <w:t>投标须知前附表</w:t>
      </w:r>
    </w:p>
    <w:tbl>
      <w:tblPr>
        <w:tblStyle w:val="21"/>
        <w:tblW w:w="980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73"/>
        <w:gridCol w:w="2493"/>
        <w:gridCol w:w="65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773" w:type="dxa"/>
            <w:tcBorders>
              <w:tl2br w:val="nil"/>
              <w:tr2bl w:val="nil"/>
            </w:tcBorders>
            <w:vAlign w:val="center"/>
          </w:tcPr>
          <w:p>
            <w:pPr>
              <w:spacing w:line="360" w:lineRule="auto"/>
              <w:jc w:val="center"/>
              <w:rPr>
                <w:rFonts w:ascii="宋体" w:hAnsi="宋体" w:cs="宋体"/>
                <w:color w:val="000000"/>
                <w:sz w:val="24"/>
                <w:szCs w:val="24"/>
                <w:highlight w:val="none"/>
              </w:rPr>
            </w:pPr>
            <w:bookmarkStart w:id="11" w:name="_Toc420948008"/>
            <w:r>
              <w:rPr>
                <w:rFonts w:hint="eastAsia" w:ascii="宋体" w:hAnsi="宋体" w:cs="宋体"/>
                <w:color w:val="000000"/>
                <w:sz w:val="24"/>
                <w:szCs w:val="24"/>
                <w:highlight w:val="none"/>
              </w:rPr>
              <w:t>项号</w:t>
            </w:r>
          </w:p>
        </w:tc>
        <w:tc>
          <w:tcPr>
            <w:tcW w:w="249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内    容</w:t>
            </w:r>
          </w:p>
        </w:tc>
        <w:tc>
          <w:tcPr>
            <w:tcW w:w="6542" w:type="dxa"/>
            <w:tcBorders>
              <w:tl2br w:val="nil"/>
              <w:tr2bl w:val="nil"/>
            </w:tcBorders>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2493" w:type="dxa"/>
            <w:tcBorders>
              <w:tl2br w:val="nil"/>
              <w:tr2bl w:val="nil"/>
            </w:tcBorders>
            <w:vAlign w:val="center"/>
          </w:tcPr>
          <w:p>
            <w:pPr>
              <w:spacing w:line="36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采购人</w:t>
            </w:r>
          </w:p>
        </w:tc>
        <w:tc>
          <w:tcPr>
            <w:tcW w:w="6542" w:type="dxa"/>
            <w:tcBorders>
              <w:tl2br w:val="nil"/>
              <w:tr2bl w:val="nil"/>
            </w:tcBorders>
            <w:vAlign w:val="center"/>
          </w:tcPr>
          <w:p>
            <w:pPr>
              <w:spacing w:line="36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名称：伊宁县喀什镇其巴尔吐别克村青少年文化研学实训基地项目（二次）</w:t>
            </w:r>
          </w:p>
          <w:p>
            <w:pPr>
              <w:spacing w:line="36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地址：伊宁县</w:t>
            </w:r>
          </w:p>
          <w:p>
            <w:pPr>
              <w:spacing w:line="360" w:lineRule="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联系人：杨镇长      联系方式：18194923202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64" w:hRule="atLeast"/>
          <w:jc w:val="center"/>
        </w:trPr>
        <w:tc>
          <w:tcPr>
            <w:tcW w:w="773" w:type="dxa"/>
            <w:tcBorders>
              <w:tl2br w:val="nil"/>
              <w:tr2bl w:val="nil"/>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493" w:type="dxa"/>
            <w:tcBorders>
              <w:tl2br w:val="nil"/>
              <w:tr2bl w:val="nil"/>
            </w:tcBorders>
            <w:vAlign w:val="center"/>
          </w:tcPr>
          <w:p>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采购代理机构</w:t>
            </w:r>
          </w:p>
        </w:tc>
        <w:tc>
          <w:tcPr>
            <w:tcW w:w="6542" w:type="dxa"/>
            <w:tcBorders>
              <w:tl2br w:val="nil"/>
              <w:tr2bl w:val="nil"/>
            </w:tcBorders>
            <w:vAlign w:val="center"/>
          </w:tcPr>
          <w:p>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名称：</w:t>
            </w:r>
            <w:r>
              <w:rPr>
                <w:rFonts w:hint="eastAsia" w:ascii="宋体" w:hAnsi="宋体" w:cs="宋体"/>
                <w:color w:val="000000"/>
                <w:sz w:val="24"/>
                <w:szCs w:val="24"/>
                <w:highlight w:val="none"/>
                <w:lang w:eastAsia="zh-CN"/>
              </w:rPr>
              <w:t>永信恒昌工程管理有限公司</w:t>
            </w:r>
            <w:r>
              <w:rPr>
                <w:rFonts w:hint="eastAsia" w:ascii="宋体" w:hAnsi="宋体" w:cs="宋体"/>
                <w:color w:val="000000"/>
                <w:sz w:val="24"/>
                <w:szCs w:val="24"/>
                <w:highlight w:val="none"/>
              </w:rPr>
              <w:t>地址：</w:t>
            </w:r>
            <w:r>
              <w:rPr>
                <w:rFonts w:hint="eastAsia" w:ascii="宋体" w:hAnsi="宋体" w:cs="宋体"/>
                <w:color w:val="000000"/>
                <w:sz w:val="24"/>
                <w:szCs w:val="24"/>
                <w:highlight w:val="none"/>
                <w:lang w:eastAsia="zh-CN"/>
              </w:rPr>
              <w:t>伊宁市经济合作区山东路福瑞家苑综合楼G区311商铺</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rPr>
              <w:t>联系人</w:t>
            </w:r>
            <w:r>
              <w:rPr>
                <w:rFonts w:hint="eastAsia" w:ascii="宋体" w:hAnsi="宋体" w:eastAsia="宋体" w:cs="宋体"/>
                <w:color w:val="000000"/>
                <w:kern w:val="2"/>
                <w:sz w:val="24"/>
                <w:szCs w:val="24"/>
                <w:highlight w:val="none"/>
                <w:lang w:val="en-US" w:eastAsia="zh-CN" w:bidi="ar-SA"/>
              </w:rPr>
              <w:t xml:space="preserve">：朱工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kern w:val="2"/>
                <w:sz w:val="24"/>
                <w:szCs w:val="24"/>
                <w:highlight w:val="none"/>
                <w:lang w:val="en-US" w:eastAsia="zh-CN" w:bidi="ar-SA"/>
              </w:rPr>
              <w:t>联系方式：15599663569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3</w:t>
            </w:r>
          </w:p>
        </w:tc>
        <w:tc>
          <w:tcPr>
            <w:tcW w:w="2493" w:type="dxa"/>
            <w:tcBorders>
              <w:tl2br w:val="nil"/>
              <w:tr2bl w:val="nil"/>
            </w:tcBorders>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项目名称和编号</w:t>
            </w:r>
          </w:p>
        </w:tc>
        <w:tc>
          <w:tcPr>
            <w:tcW w:w="6542" w:type="dxa"/>
            <w:tcBorders>
              <w:tl2br w:val="nil"/>
              <w:tr2bl w:val="nil"/>
            </w:tcBorders>
            <w:vAlign w:val="center"/>
          </w:tcPr>
          <w:p>
            <w:pPr>
              <w:spacing w:line="36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eastAsia="zh-CN"/>
              </w:rPr>
              <w:t>项目名称：</w:t>
            </w:r>
            <w:r>
              <w:rPr>
                <w:rFonts w:hint="eastAsia" w:ascii="宋体" w:hAnsi="宋体" w:cs="宋体"/>
                <w:color w:val="000000"/>
                <w:sz w:val="24"/>
                <w:szCs w:val="24"/>
                <w:highlight w:val="none"/>
                <w:lang w:val="en-US" w:eastAsia="zh-CN"/>
              </w:rPr>
              <w:t>伊宁县喀什镇其巴尔吐别克村青少年文化研学实训基地项目（二次）</w:t>
            </w:r>
          </w:p>
          <w:p>
            <w:pPr>
              <w:spacing w:line="360" w:lineRule="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eastAsia="zh-CN"/>
              </w:rPr>
              <w:t>项目编号：</w:t>
            </w:r>
            <w:r>
              <w:rPr>
                <w:rFonts w:hint="eastAsia" w:ascii="宋体" w:hAnsi="宋体" w:cs="宋体"/>
                <w:color w:val="000000"/>
                <w:sz w:val="24"/>
                <w:szCs w:val="24"/>
                <w:highlight w:val="none"/>
                <w:lang w:val="en-US" w:eastAsia="zh-CN"/>
              </w:rPr>
              <w:t>YXHC-2025-022-1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4</w:t>
            </w:r>
          </w:p>
        </w:tc>
        <w:tc>
          <w:tcPr>
            <w:tcW w:w="2493" w:type="dxa"/>
            <w:tcBorders>
              <w:tl2br w:val="nil"/>
              <w:tr2bl w:val="nil"/>
            </w:tcBorders>
            <w:vAlign w:val="center"/>
          </w:tcPr>
          <w:p>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项目地点</w:t>
            </w:r>
          </w:p>
        </w:tc>
        <w:tc>
          <w:tcPr>
            <w:tcW w:w="6542" w:type="dxa"/>
            <w:tcBorders>
              <w:tl2br w:val="nil"/>
              <w:tr2bl w:val="nil"/>
            </w:tcBorders>
            <w:vAlign w:val="center"/>
          </w:tcPr>
          <w:p>
            <w:pPr>
              <w:spacing w:line="360" w:lineRule="auto"/>
              <w:rPr>
                <w:rFonts w:hint="default"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伊宁</w:t>
            </w:r>
            <w:r>
              <w:rPr>
                <w:rFonts w:hint="eastAsia" w:ascii="宋体" w:hAnsi="宋体" w:eastAsia="宋体" w:cs="宋体"/>
                <w:color w:val="0000FF"/>
                <w:sz w:val="24"/>
                <w:szCs w:val="24"/>
                <w:highlight w:val="none"/>
                <w:lang w:val="en-US" w:eastAsia="zh-CN"/>
              </w:rPr>
              <w:t>县</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249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采购范围</w:t>
            </w:r>
          </w:p>
        </w:tc>
        <w:tc>
          <w:tcPr>
            <w:tcW w:w="6542" w:type="dxa"/>
            <w:tcBorders>
              <w:tl2br w:val="nil"/>
              <w:tr2bl w:val="nil"/>
            </w:tcBorders>
            <w:vAlign w:val="center"/>
          </w:tcPr>
          <w:p>
            <w:pPr>
              <w:spacing w:line="360" w:lineRule="auto"/>
              <w:rPr>
                <w:rFonts w:hint="default" w:ascii="宋体" w:hAnsi="宋体" w:eastAsia="宋体" w:cs="宋体"/>
                <w:color w:val="0000FF"/>
                <w:sz w:val="24"/>
                <w:szCs w:val="24"/>
                <w:highlight w:val="none"/>
                <w:lang w:val="en-US" w:eastAsia="zh-CN"/>
              </w:rPr>
            </w:pPr>
            <w:bookmarkStart w:id="12" w:name="OLE_LINK6"/>
            <w:r>
              <w:rPr>
                <w:rFonts w:hint="eastAsia" w:ascii="宋体" w:hAnsi="宋体" w:cs="宋体"/>
                <w:color w:val="0000FF"/>
                <w:sz w:val="24"/>
                <w:szCs w:val="24"/>
                <w:highlight w:val="none"/>
                <w:lang w:val="en-US" w:eastAsia="zh-CN"/>
              </w:rPr>
              <w:t>阳光板美饰画、硅胶线性灯、仿真薰衣草</w:t>
            </w:r>
            <w:r>
              <w:rPr>
                <w:rFonts w:hint="default" w:ascii="宋体" w:hAnsi="宋体" w:eastAsia="宋体" w:cs="宋体"/>
                <w:color w:val="0000FF"/>
                <w:sz w:val="24"/>
                <w:szCs w:val="24"/>
                <w:highlight w:val="none"/>
                <w:lang w:val="en-US" w:eastAsia="zh-CN"/>
              </w:rPr>
              <w:t>等</w:t>
            </w:r>
            <w:r>
              <w:rPr>
                <w:rFonts w:hint="eastAsia" w:ascii="宋体" w:hAnsi="宋体" w:cs="宋体"/>
                <w:color w:val="0000FF"/>
                <w:sz w:val="24"/>
                <w:szCs w:val="24"/>
                <w:highlight w:val="none"/>
                <w:lang w:val="en-US" w:eastAsia="zh-CN"/>
              </w:rPr>
              <w:t>研学设备</w:t>
            </w:r>
            <w:bookmarkEnd w:id="12"/>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6</w:t>
            </w:r>
          </w:p>
        </w:tc>
        <w:tc>
          <w:tcPr>
            <w:tcW w:w="2493" w:type="dxa"/>
            <w:tcBorders>
              <w:tl2br w:val="nil"/>
              <w:tr2bl w:val="nil"/>
            </w:tcBorders>
            <w:vAlign w:val="center"/>
          </w:tcPr>
          <w:p>
            <w:pPr>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sz w:val="24"/>
                <w:szCs w:val="24"/>
                <w:highlight w:val="none"/>
              </w:rPr>
              <w:t>采购内容</w:t>
            </w:r>
          </w:p>
        </w:tc>
        <w:tc>
          <w:tcPr>
            <w:tcW w:w="6542" w:type="dxa"/>
            <w:tcBorders>
              <w:tl2br w:val="nil"/>
              <w:tr2bl w:val="nil"/>
            </w:tcBorders>
            <w:vAlign w:val="center"/>
          </w:tcPr>
          <w:p>
            <w:pPr>
              <w:spacing w:line="360" w:lineRule="auto"/>
              <w:rPr>
                <w:rFonts w:hint="eastAsia" w:ascii="宋体" w:hAnsi="宋体" w:eastAsia="宋体" w:cs="宋体"/>
                <w:color w:val="0000FF"/>
                <w:sz w:val="24"/>
                <w:szCs w:val="24"/>
                <w:highlight w:val="none"/>
                <w:lang w:eastAsia="zh-CN"/>
              </w:rPr>
            </w:pPr>
            <w:r>
              <w:rPr>
                <w:rFonts w:hint="default" w:ascii="宋体" w:hAnsi="宋体" w:eastAsia="宋体" w:cs="宋体"/>
                <w:color w:val="0000FF"/>
                <w:sz w:val="24"/>
                <w:szCs w:val="24"/>
                <w:highlight w:val="none"/>
                <w:lang w:val="en-US" w:eastAsia="zh-CN"/>
              </w:rPr>
              <w:t>简介画框</w:t>
            </w:r>
            <w:r>
              <w:rPr>
                <w:rFonts w:hint="eastAsia" w:ascii="宋体" w:hAnsi="宋体" w:cs="宋体"/>
                <w:color w:val="0000FF"/>
                <w:sz w:val="24"/>
                <w:szCs w:val="24"/>
                <w:highlight w:val="none"/>
                <w:lang w:val="en-US" w:eastAsia="zh-CN"/>
              </w:rPr>
              <w:t>、荣誉展柜、仿真薰衣草</w:t>
            </w:r>
            <w:r>
              <w:rPr>
                <w:rFonts w:hint="default" w:ascii="宋体" w:hAnsi="宋体" w:eastAsia="宋体" w:cs="宋体"/>
                <w:color w:val="0000FF"/>
                <w:sz w:val="24"/>
                <w:szCs w:val="24"/>
                <w:highlight w:val="none"/>
                <w:lang w:val="en-US" w:eastAsia="zh-CN"/>
              </w:rPr>
              <w:t>等</w:t>
            </w:r>
            <w:r>
              <w:rPr>
                <w:rFonts w:hint="eastAsia" w:ascii="宋体" w:hAnsi="宋体" w:cs="宋体"/>
                <w:color w:val="0000FF"/>
                <w:sz w:val="24"/>
                <w:szCs w:val="24"/>
                <w:highlight w:val="none"/>
                <w:lang w:val="en-US" w:eastAsia="zh-CN"/>
              </w:rPr>
              <w:t>研学设备</w:t>
            </w:r>
            <w:r>
              <w:rPr>
                <w:rFonts w:hint="eastAsia" w:ascii="宋体" w:hAnsi="宋体" w:eastAsia="宋体" w:cs="宋体"/>
                <w:color w:val="0000FF"/>
                <w:sz w:val="24"/>
                <w:szCs w:val="24"/>
                <w:highlight w:val="none"/>
                <w:lang w:eastAsia="zh-CN"/>
              </w:rPr>
              <w:t>（具体内容详见招标文件第六章 项目基本情况及采购内容）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7</w:t>
            </w:r>
          </w:p>
        </w:tc>
        <w:tc>
          <w:tcPr>
            <w:tcW w:w="2493" w:type="dxa"/>
            <w:tcBorders>
              <w:tl2br w:val="nil"/>
              <w:tr2bl w:val="nil"/>
            </w:tcBorders>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FF"/>
                <w:sz w:val="24"/>
                <w:szCs w:val="24"/>
                <w:highlight w:val="none"/>
                <w:lang w:eastAsia="zh-CN"/>
              </w:rPr>
              <w:t>合同履约期限</w:t>
            </w:r>
          </w:p>
        </w:tc>
        <w:tc>
          <w:tcPr>
            <w:tcW w:w="6542" w:type="dxa"/>
            <w:tcBorders>
              <w:tl2br w:val="nil"/>
              <w:tr2bl w:val="nil"/>
            </w:tcBorders>
            <w:vAlign w:val="center"/>
          </w:tcPr>
          <w:p>
            <w:pPr>
              <w:spacing w:line="360" w:lineRule="auto"/>
              <w:rPr>
                <w:rFonts w:hint="eastAsia"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lang w:eastAsia="zh-CN"/>
              </w:rPr>
              <w:t>合同签订之日起</w:t>
            </w:r>
            <w:r>
              <w:rPr>
                <w:rFonts w:hint="eastAsia" w:ascii="宋体" w:hAnsi="宋体" w:cs="宋体"/>
                <w:color w:val="0000FF"/>
                <w:sz w:val="24"/>
                <w:szCs w:val="24"/>
                <w:highlight w:val="none"/>
                <w:lang w:val="en-US" w:eastAsia="zh-CN"/>
              </w:rPr>
              <w:t>30</w:t>
            </w:r>
            <w:r>
              <w:rPr>
                <w:rFonts w:hint="eastAsia" w:ascii="宋体" w:hAnsi="宋体" w:cs="宋体"/>
                <w:color w:val="0000FF"/>
                <w:sz w:val="24"/>
                <w:szCs w:val="24"/>
                <w:highlight w:val="none"/>
                <w:lang w:eastAsia="zh-CN"/>
              </w:rPr>
              <w:t>日内完成本项目所有工作内容</w:t>
            </w:r>
            <w:r>
              <w:rPr>
                <w:rFonts w:hint="eastAsia" w:ascii="宋体" w:hAnsi="宋体" w:eastAsia="宋体" w:cs="宋体"/>
                <w:color w:val="0000FF"/>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2493" w:type="dxa"/>
            <w:tcBorders>
              <w:tl2br w:val="nil"/>
              <w:tr2bl w:val="nil"/>
            </w:tcBorders>
            <w:vAlign w:val="center"/>
          </w:tcPr>
          <w:p>
            <w:pPr>
              <w:spacing w:line="360" w:lineRule="auto"/>
              <w:jc w:val="center"/>
              <w:rPr>
                <w:rFonts w:hint="default" w:ascii="宋体" w:hAnsi="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质保期</w:t>
            </w:r>
          </w:p>
        </w:tc>
        <w:tc>
          <w:tcPr>
            <w:tcW w:w="6542" w:type="dxa"/>
            <w:tcBorders>
              <w:tl2br w:val="nil"/>
              <w:tr2bl w:val="nil"/>
            </w:tcBorders>
            <w:vAlign w:val="center"/>
          </w:tcPr>
          <w:p>
            <w:pPr>
              <w:spacing w:line="360" w:lineRule="auto"/>
              <w:rPr>
                <w:rFonts w:hint="default" w:ascii="宋体" w:hAnsi="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壹年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9</w:t>
            </w:r>
          </w:p>
        </w:tc>
        <w:tc>
          <w:tcPr>
            <w:tcW w:w="2493" w:type="dxa"/>
            <w:tcBorders>
              <w:tl2br w:val="nil"/>
              <w:tr2bl w:val="nil"/>
            </w:tcBorders>
            <w:vAlign w:val="center"/>
          </w:tcPr>
          <w:p>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质量</w:t>
            </w:r>
            <w:r>
              <w:rPr>
                <w:rFonts w:hint="eastAsia" w:ascii="宋体" w:hAnsi="宋体" w:eastAsia="宋体" w:cs="宋体"/>
                <w:color w:val="000000"/>
                <w:sz w:val="24"/>
                <w:szCs w:val="24"/>
                <w:highlight w:val="none"/>
                <w:lang w:val="en-US" w:eastAsia="zh-CN"/>
              </w:rPr>
              <w:t>标准</w:t>
            </w:r>
          </w:p>
        </w:tc>
        <w:tc>
          <w:tcPr>
            <w:tcW w:w="6542" w:type="dxa"/>
            <w:tcBorders>
              <w:tl2br w:val="nil"/>
              <w:tr2bl w:val="nil"/>
            </w:tcBorders>
            <w:vAlign w:val="center"/>
          </w:tcPr>
          <w:p>
            <w:pPr>
              <w:spacing w:line="360" w:lineRule="auto"/>
              <w:rPr>
                <w:rFonts w:hint="default"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本项目执行国家相关行业标准及采购文件、合同要求标准。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w:t>
            </w:r>
          </w:p>
        </w:tc>
        <w:tc>
          <w:tcPr>
            <w:tcW w:w="2493" w:type="dxa"/>
            <w:tcBorders>
              <w:tl2br w:val="nil"/>
              <w:tr2bl w:val="nil"/>
            </w:tcBorders>
            <w:vAlign w:val="center"/>
          </w:tcPr>
          <w:p>
            <w:pPr>
              <w:spacing w:line="360" w:lineRule="auto"/>
              <w:jc w:val="center"/>
              <w:rPr>
                <w:rFonts w:hint="eastAsia" w:ascii="宋体" w:hAnsi="宋体" w:cs="宋体"/>
                <w:color w:val="000000"/>
                <w:sz w:val="24"/>
                <w:szCs w:val="24"/>
                <w:highlight w:val="none"/>
              </w:rPr>
            </w:pPr>
            <w:r>
              <w:rPr>
                <w:rFonts w:hint="eastAsia" w:ascii="宋体" w:hAnsi="宋体" w:eastAsia="宋体" w:cs="宋体"/>
                <w:color w:val="0000FF"/>
                <w:sz w:val="24"/>
                <w:szCs w:val="24"/>
                <w:highlight w:val="none"/>
                <w:lang w:val="en-US" w:eastAsia="zh-CN"/>
              </w:rPr>
              <w:t>付款方式</w:t>
            </w:r>
          </w:p>
        </w:tc>
        <w:tc>
          <w:tcPr>
            <w:tcW w:w="6542" w:type="dxa"/>
            <w:tcBorders>
              <w:tl2br w:val="nil"/>
              <w:tr2bl w:val="nil"/>
            </w:tcBorders>
            <w:vAlign w:val="center"/>
          </w:tcPr>
          <w:p>
            <w:pPr>
              <w:spacing w:line="360" w:lineRule="auto"/>
              <w:rPr>
                <w:rFonts w:hint="default"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签订合同后支付合同价款的30%，货到之后支付到合同价款的70%，验收合格后支付到合同价款的97%，质保期满后支付合同价100%。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11</w:t>
            </w:r>
          </w:p>
        </w:tc>
        <w:tc>
          <w:tcPr>
            <w:tcW w:w="249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供应商资格条件</w:t>
            </w:r>
          </w:p>
        </w:tc>
        <w:tc>
          <w:tcPr>
            <w:tcW w:w="6542" w:type="dxa"/>
            <w:tcBorders>
              <w:tl2br w:val="nil"/>
              <w:tr2bl w:val="nil"/>
            </w:tcBorders>
            <w:vAlign w:val="center"/>
          </w:tcPr>
          <w:p>
            <w:pPr>
              <w:spacing w:line="360" w:lineRule="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1.满足《中华人民共和国政府采购法》第二十二条规定；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2.落实政府采购政策需满足的资格要求：供应商为中小企业,本项目为专门面向中小企业预留份额的项目，落实《政府采购促进中小企业发展管理办法》（财库〔2020〕46号）、《关于进一步加大政府采购支持中小企业力度的通知》（财库〔2022〕</w:t>
            </w:r>
            <w:r>
              <w:rPr>
                <w:rFonts w:hint="eastAsia" w:ascii="宋体" w:hAnsi="宋体" w:cs="宋体"/>
                <w:color w:val="0000FF"/>
                <w:sz w:val="24"/>
                <w:szCs w:val="24"/>
                <w:highlight w:val="none"/>
                <w:lang w:val="en-US" w:eastAsia="zh-CN"/>
              </w:rPr>
              <w:t>2024</w:t>
            </w:r>
            <w:r>
              <w:rPr>
                <w:rFonts w:hint="eastAsia" w:ascii="宋体" w:hAnsi="宋体" w:eastAsia="宋体" w:cs="宋体"/>
                <w:color w:val="0000FF"/>
                <w:sz w:val="24"/>
                <w:szCs w:val="24"/>
                <w:highlight w:val="none"/>
                <w:lang w:val="en-US" w:eastAsia="zh-CN"/>
              </w:rPr>
              <w:t>号）、《关于落实好政府采购支持中小企业发展的通知》（新财购〔2022〕22号）、《财政部、司法部关于政府采购支持监狱企业发展有关问题的通知》（财库〔2014〕68号）、《财政部 民政部 中国残疾人联合会关于促进残疾人就业政府采购政策的通知》财库〔2017〕141号以及相关规定。</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3.本项目的特定资格要求：（1）具有独立法人资格的有效营业执照并在人员、设备、资金等方面具备该项目相关的服务能力；（</w:t>
            </w:r>
            <w:r>
              <w:rPr>
                <w:rFonts w:hint="eastAsia" w:ascii="宋体" w:hAnsi="宋体" w:cs="宋体"/>
                <w:color w:val="0000FF"/>
                <w:sz w:val="24"/>
                <w:szCs w:val="24"/>
                <w:highlight w:val="none"/>
                <w:lang w:val="en-US" w:eastAsia="zh-CN"/>
              </w:rPr>
              <w:t>2</w:t>
            </w:r>
            <w:r>
              <w:rPr>
                <w:rFonts w:hint="eastAsia" w:ascii="宋体" w:hAnsi="宋体" w:eastAsia="宋体" w:cs="宋体"/>
                <w:color w:val="0000FF"/>
                <w:sz w:val="24"/>
                <w:szCs w:val="24"/>
                <w:highlight w:val="none"/>
                <w:lang w:val="en-US" w:eastAsia="zh-CN"/>
              </w:rPr>
              <w:t>）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w:t>
            </w:r>
            <w:r>
              <w:rPr>
                <w:rFonts w:hint="eastAsia" w:ascii="宋体" w:hAnsi="宋体" w:cs="宋体"/>
                <w:color w:val="0000FF"/>
                <w:sz w:val="24"/>
                <w:szCs w:val="24"/>
                <w:highlight w:val="none"/>
                <w:lang w:val="en-US" w:eastAsia="zh-CN"/>
              </w:rPr>
              <w:t>3</w:t>
            </w:r>
            <w:r>
              <w:rPr>
                <w:rFonts w:hint="eastAsia" w:ascii="宋体" w:hAnsi="宋体" w:eastAsia="宋体" w:cs="宋体"/>
                <w:color w:val="0000FF"/>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12</w:t>
            </w:r>
          </w:p>
        </w:tc>
        <w:tc>
          <w:tcPr>
            <w:tcW w:w="249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联合体形式</w:t>
            </w:r>
          </w:p>
        </w:tc>
        <w:tc>
          <w:tcPr>
            <w:tcW w:w="6542" w:type="dxa"/>
            <w:tcBorders>
              <w:tl2br w:val="nil"/>
              <w:tr2bl w:val="nil"/>
            </w:tcBorders>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不接受</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13</w:t>
            </w:r>
          </w:p>
        </w:tc>
        <w:tc>
          <w:tcPr>
            <w:tcW w:w="249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分包</w:t>
            </w:r>
          </w:p>
        </w:tc>
        <w:tc>
          <w:tcPr>
            <w:tcW w:w="6542" w:type="dxa"/>
            <w:tcBorders>
              <w:tl2br w:val="nil"/>
              <w:tr2bl w:val="nil"/>
            </w:tcBorders>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不允许</w:t>
            </w:r>
          </w:p>
          <w:p>
            <w:pPr>
              <w:spacing w:line="360" w:lineRule="auto"/>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允许,分包内容要求</w:t>
            </w:r>
            <w:r>
              <w:rPr>
                <w:rFonts w:hint="eastAsia" w:ascii="宋体" w:hAnsi="宋体" w:cs="宋体"/>
                <w:color w:val="000000"/>
                <w:sz w:val="24"/>
                <w:szCs w:val="24"/>
                <w:highlight w:val="none"/>
                <w:lang w:eastAsia="zh-CN"/>
              </w:rPr>
              <w:t>：</w:t>
            </w:r>
          </w:p>
          <w:p>
            <w:pPr>
              <w:spacing w:line="360" w:lineRule="auto"/>
              <w:jc w:val="left"/>
              <w:rPr>
                <w:rFonts w:hint="eastAsia" w:ascii="宋体" w:hAnsi="宋体" w:eastAsia="宋体" w:cs="宋体"/>
                <w:b/>
                <w:bCs/>
                <w:color w:val="0000FF"/>
                <w:sz w:val="24"/>
                <w:szCs w:val="24"/>
                <w:highlight w:val="none"/>
              </w:rPr>
            </w:pPr>
            <w:r>
              <w:rPr>
                <w:rFonts w:hint="eastAsia" w:ascii="宋体" w:hAnsi="宋体" w:cs="宋体"/>
                <w:color w:val="000000"/>
                <w:sz w:val="24"/>
                <w:szCs w:val="24"/>
                <w:highlight w:val="none"/>
                <w:lang w:val="en-US" w:eastAsia="zh-CN"/>
              </w:rPr>
              <w:t xml:space="preserve"> </w:t>
            </w:r>
            <w:r>
              <w:rPr>
                <w:rFonts w:hint="eastAsia" w:ascii="宋体" w:hAnsi="宋体" w:cs="宋体"/>
                <w:color w:val="0000FF"/>
                <w:sz w:val="24"/>
                <w:szCs w:val="24"/>
                <w:highlight w:val="none"/>
                <w:lang w:val="en-US" w:eastAsia="zh-CN"/>
              </w:rPr>
              <w:t>1、</w:t>
            </w:r>
            <w:r>
              <w:rPr>
                <w:rFonts w:hint="eastAsia" w:ascii="宋体" w:hAnsi="宋体" w:cs="宋体"/>
                <w:b/>
                <w:bCs/>
                <w:color w:val="0000FF"/>
                <w:sz w:val="24"/>
                <w:szCs w:val="24"/>
                <w:highlight w:val="none"/>
                <w:lang w:val="en-US" w:eastAsia="zh-CN"/>
              </w:rPr>
              <w:t>本项目供应商为中小企业，如若投标供应商为中型企业，</w:t>
            </w:r>
            <w:r>
              <w:rPr>
                <w:rFonts w:hint="eastAsia" w:ascii="宋体" w:hAnsi="宋体" w:eastAsia="宋体" w:cs="宋体"/>
                <w:b/>
                <w:bCs/>
                <w:color w:val="0000FF"/>
                <w:sz w:val="24"/>
                <w:szCs w:val="24"/>
                <w:highlight w:val="none"/>
              </w:rPr>
              <w:t>中型企业</w:t>
            </w:r>
            <w:r>
              <w:rPr>
                <w:rFonts w:hint="eastAsia" w:ascii="宋体" w:hAnsi="宋体" w:cs="宋体"/>
                <w:b/>
                <w:bCs/>
                <w:color w:val="0000FF"/>
                <w:sz w:val="24"/>
                <w:szCs w:val="24"/>
                <w:highlight w:val="none"/>
                <w:lang w:val="en-US" w:eastAsia="zh-CN"/>
              </w:rPr>
              <w:t>需</w:t>
            </w:r>
            <w:r>
              <w:rPr>
                <w:rFonts w:hint="eastAsia" w:ascii="宋体" w:hAnsi="宋体" w:eastAsia="宋体" w:cs="宋体"/>
                <w:b/>
                <w:bCs/>
                <w:color w:val="0000FF"/>
                <w:sz w:val="24"/>
                <w:szCs w:val="24"/>
                <w:highlight w:val="none"/>
              </w:rPr>
              <w:t>向一家小微企业</w:t>
            </w:r>
            <w:r>
              <w:rPr>
                <w:rFonts w:hint="eastAsia" w:ascii="宋体" w:hAnsi="宋体" w:cs="宋体"/>
                <w:b/>
                <w:bCs/>
                <w:color w:val="0000FF"/>
                <w:sz w:val="24"/>
                <w:szCs w:val="24"/>
                <w:highlight w:val="none"/>
                <w:lang w:val="en-US" w:eastAsia="zh-CN"/>
              </w:rPr>
              <w:t>进行</w:t>
            </w:r>
            <w:r>
              <w:rPr>
                <w:rFonts w:hint="eastAsia" w:ascii="宋体" w:hAnsi="宋体" w:eastAsia="宋体" w:cs="宋体"/>
                <w:b/>
                <w:bCs/>
                <w:color w:val="0000FF"/>
                <w:sz w:val="24"/>
                <w:szCs w:val="24"/>
                <w:highlight w:val="none"/>
              </w:rPr>
              <w:t>分包</w:t>
            </w:r>
            <w:r>
              <w:rPr>
                <w:rFonts w:hint="eastAsia" w:ascii="宋体" w:hAnsi="宋体" w:cs="宋体"/>
                <w:b/>
                <w:bCs/>
                <w:color w:val="0000FF"/>
                <w:sz w:val="24"/>
                <w:szCs w:val="24"/>
                <w:highlight w:val="none"/>
                <w:lang w:val="en-US" w:eastAsia="zh-CN"/>
              </w:rPr>
              <w:t>的采购项目</w:t>
            </w:r>
            <w:r>
              <w:rPr>
                <w:rFonts w:hint="eastAsia" w:ascii="宋体" w:hAnsi="宋体" w:eastAsia="宋体" w:cs="宋体"/>
                <w:b/>
                <w:bCs/>
                <w:color w:val="0000FF"/>
                <w:sz w:val="24"/>
                <w:szCs w:val="24"/>
                <w:highlight w:val="none"/>
              </w:rPr>
              <w:t>，</w:t>
            </w:r>
            <w:r>
              <w:rPr>
                <w:rFonts w:hint="eastAsia" w:ascii="宋体" w:hAnsi="宋体" w:cs="宋体"/>
                <w:b/>
                <w:bCs/>
                <w:color w:val="0000FF"/>
                <w:sz w:val="24"/>
                <w:szCs w:val="24"/>
                <w:highlight w:val="none"/>
                <w:lang w:val="en-US" w:eastAsia="zh-CN"/>
              </w:rPr>
              <w:t>且</w:t>
            </w:r>
            <w:r>
              <w:rPr>
                <w:rFonts w:hint="eastAsia" w:ascii="宋体" w:hAnsi="宋体" w:eastAsia="宋体" w:cs="宋体"/>
                <w:b/>
                <w:bCs/>
                <w:color w:val="0000FF"/>
                <w:sz w:val="24"/>
                <w:szCs w:val="24"/>
                <w:highlight w:val="none"/>
              </w:rPr>
              <w:t>预留给小微企业的比例不低于60%。</w:t>
            </w:r>
          </w:p>
          <w:p>
            <w:pPr>
              <w:spacing w:line="360" w:lineRule="auto"/>
              <w:ind w:firstLine="240" w:firstLineChars="100"/>
              <w:jc w:val="left"/>
              <w:rPr>
                <w:rFonts w:hint="eastAsia"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2、进行</w:t>
            </w:r>
            <w:r>
              <w:rPr>
                <w:rFonts w:hint="eastAsia" w:ascii="宋体" w:hAnsi="宋体" w:eastAsia="宋体" w:cs="宋体"/>
                <w:color w:val="0000FF"/>
                <w:sz w:val="24"/>
                <w:szCs w:val="24"/>
                <w:highlight w:val="none"/>
              </w:rPr>
              <w:t>分包</w:t>
            </w:r>
            <w:r>
              <w:rPr>
                <w:rFonts w:hint="eastAsia" w:ascii="宋体" w:hAnsi="宋体" w:eastAsia="宋体" w:cs="宋体"/>
                <w:color w:val="0000FF"/>
                <w:sz w:val="24"/>
                <w:szCs w:val="24"/>
                <w:highlight w:val="none"/>
                <w:lang w:val="en-US" w:eastAsia="zh-CN"/>
              </w:rPr>
              <w:t>的企业须提供分包</w:t>
            </w:r>
            <w:r>
              <w:rPr>
                <w:rFonts w:hint="eastAsia" w:ascii="宋体" w:hAnsi="宋体" w:eastAsia="宋体" w:cs="宋体"/>
                <w:color w:val="0000FF"/>
                <w:sz w:val="24"/>
                <w:szCs w:val="24"/>
                <w:highlight w:val="none"/>
              </w:rPr>
              <w:t>意向协议</w:t>
            </w: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4"/>
                <w:szCs w:val="24"/>
                <w:highlight w:val="none"/>
                <w:lang w:val="en-US" w:eastAsia="zh-CN"/>
              </w:rPr>
              <w:t>并在分包意向协议中明确</w:t>
            </w:r>
            <w:r>
              <w:rPr>
                <w:rFonts w:hint="eastAsia" w:ascii="宋体" w:hAnsi="宋体" w:eastAsia="宋体" w:cs="宋体"/>
                <w:color w:val="0000FF"/>
                <w:sz w:val="24"/>
                <w:szCs w:val="24"/>
                <w:highlight w:val="none"/>
              </w:rPr>
              <w:t>约定小微企业的合同份额占</w:t>
            </w:r>
            <w:r>
              <w:rPr>
                <w:rFonts w:hint="eastAsia" w:ascii="宋体" w:hAnsi="宋体" w:eastAsia="宋体" w:cs="宋体"/>
                <w:color w:val="0000FF"/>
                <w:sz w:val="24"/>
                <w:szCs w:val="24"/>
                <w:highlight w:val="none"/>
                <w:lang w:val="en-US" w:eastAsia="zh-CN"/>
              </w:rPr>
              <w:t>比情况（占比情况符合本采购项目落实政府采购政策需满足的资格要求）。</w:t>
            </w:r>
          </w:p>
          <w:p>
            <w:pPr>
              <w:spacing w:line="360" w:lineRule="auto"/>
              <w:ind w:firstLine="240" w:firstLineChars="100"/>
              <w:jc w:val="lef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 xml:space="preserve">3、接受分包合同的中小企业之间不得存在直接控股、管理关系。        </w:t>
            </w:r>
            <w:r>
              <w:rPr>
                <w:rFonts w:hint="eastAsia" w:ascii="宋体" w:hAnsi="宋体" w:eastAsia="宋体" w:cs="宋体"/>
                <w:color w:val="0000FF"/>
                <w:sz w:val="24"/>
                <w:szCs w:val="24"/>
                <w:highlight w:val="none"/>
              </w:rPr>
              <w:t xml:space="preserve">   </w:t>
            </w:r>
          </w:p>
          <w:p>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接受分包供应商资格要求</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符合本项目申请人的资格要求。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14</w:t>
            </w:r>
          </w:p>
        </w:tc>
        <w:tc>
          <w:tcPr>
            <w:tcW w:w="2493" w:type="dxa"/>
            <w:tcBorders>
              <w:tl2br w:val="nil"/>
              <w:tr2bl w:val="nil"/>
            </w:tcBorders>
            <w:vAlign w:val="center"/>
          </w:tcPr>
          <w:p>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计量单位</w:t>
            </w:r>
          </w:p>
        </w:tc>
        <w:tc>
          <w:tcPr>
            <w:tcW w:w="6542" w:type="dxa"/>
            <w:tcBorders>
              <w:tl2br w:val="nil"/>
              <w:tr2bl w:val="nil"/>
            </w:tcBorders>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中华人民共和国法定计量单位</w:t>
            </w:r>
          </w:p>
          <w:p>
            <w:pPr>
              <w:spacing w:line="360" w:lineRule="auto"/>
              <w:ind w:firstLine="240" w:firstLineChars="1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其他：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15</w:t>
            </w:r>
          </w:p>
        </w:tc>
        <w:tc>
          <w:tcPr>
            <w:tcW w:w="2493" w:type="dxa"/>
            <w:tcBorders>
              <w:tl2br w:val="nil"/>
              <w:tr2bl w:val="nil"/>
            </w:tcBorders>
            <w:vAlign w:val="center"/>
          </w:tcPr>
          <w:p>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现场考察、开标前答疑会</w:t>
            </w:r>
          </w:p>
        </w:tc>
        <w:tc>
          <w:tcPr>
            <w:tcW w:w="6542" w:type="dxa"/>
            <w:tcBorders>
              <w:tl2br w:val="nil"/>
              <w:tr2bl w:val="nil"/>
            </w:tcBorders>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不组织</w:t>
            </w:r>
          </w:p>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组织，时  间：         </w:t>
            </w:r>
          </w:p>
          <w:p>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  点：         </w:t>
            </w:r>
          </w:p>
          <w:p>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联系人：         </w:t>
            </w:r>
          </w:p>
          <w:p>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电  话：         </w:t>
            </w:r>
          </w:p>
          <w:p>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组织，招标文件提供期限截止后以书面形式通知。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6</w:t>
            </w:r>
          </w:p>
        </w:tc>
        <w:tc>
          <w:tcPr>
            <w:tcW w:w="2493" w:type="dxa"/>
            <w:tcBorders>
              <w:tl2br w:val="nil"/>
              <w:tr2bl w:val="nil"/>
            </w:tcBorders>
            <w:vAlign w:val="center"/>
          </w:tcPr>
          <w:p>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投标报价货币要求</w:t>
            </w:r>
          </w:p>
        </w:tc>
        <w:tc>
          <w:tcPr>
            <w:tcW w:w="6542" w:type="dxa"/>
            <w:tcBorders>
              <w:tl2br w:val="nil"/>
              <w:tr2bl w:val="nil"/>
            </w:tcBorders>
            <w:vAlign w:val="center"/>
          </w:tcPr>
          <w:p>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所有投标均按</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货币进行报价。</w:t>
            </w:r>
          </w:p>
          <w:p>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其它：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p>
        </w:tc>
        <w:tc>
          <w:tcPr>
            <w:tcW w:w="2493" w:type="dxa"/>
            <w:tcBorders>
              <w:tl2br w:val="nil"/>
              <w:tr2bl w:val="nil"/>
            </w:tcBorders>
            <w:vAlign w:val="center"/>
          </w:tcPr>
          <w:p>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投标保证金</w:t>
            </w:r>
          </w:p>
        </w:tc>
        <w:tc>
          <w:tcPr>
            <w:tcW w:w="6542" w:type="dxa"/>
            <w:tcBorders>
              <w:tl2br w:val="nil"/>
              <w:tr2bl w:val="nil"/>
            </w:tcBorders>
            <w:vAlign w:val="center"/>
          </w:tcPr>
          <w:p>
            <w:pPr>
              <w:spacing w:line="360" w:lineRule="auto"/>
              <w:rPr>
                <w:rFonts w:ascii="宋体" w:hAnsi="宋体" w:cs="宋体"/>
                <w:bCs/>
                <w:color w:val="000000"/>
                <w:sz w:val="24"/>
                <w:szCs w:val="24"/>
                <w:highlight w:val="none"/>
              </w:rPr>
            </w:pPr>
            <w:r>
              <w:rPr>
                <w:rFonts w:hint="eastAsia" w:ascii="宋体" w:hAnsi="宋体" w:cs="宋体"/>
                <w:bCs/>
                <w:color w:val="0000FF"/>
                <w:sz w:val="24"/>
                <w:szCs w:val="24"/>
                <w:highlight w:val="none"/>
              </w:rPr>
              <w:t>投标保证金金额：</w:t>
            </w:r>
            <w:r>
              <w:rPr>
                <w:rStyle w:val="29"/>
                <w:rFonts w:hint="eastAsia"/>
                <w:color w:val="000000"/>
                <w:sz w:val="24"/>
                <w:szCs w:val="24"/>
                <w:u w:val="single"/>
                <w:lang w:val="en-US" w:eastAsia="zh-CN"/>
              </w:rPr>
              <w:t>15000</w:t>
            </w:r>
            <w:r>
              <w:rPr>
                <w:rStyle w:val="29"/>
                <w:rFonts w:hint="eastAsia"/>
                <w:color w:val="000000"/>
                <w:sz w:val="24"/>
                <w:szCs w:val="24"/>
                <w:u w:val="single"/>
              </w:rPr>
              <w:t>元（大写：</w:t>
            </w:r>
            <w:r>
              <w:rPr>
                <w:rStyle w:val="29"/>
                <w:rFonts w:hint="eastAsia"/>
                <w:color w:val="000000"/>
                <w:sz w:val="24"/>
                <w:szCs w:val="24"/>
                <w:u w:val="single"/>
                <w:lang w:val="en-US" w:eastAsia="zh-CN"/>
              </w:rPr>
              <w:t>壹万伍仟</w:t>
            </w:r>
            <w:r>
              <w:rPr>
                <w:rStyle w:val="29"/>
                <w:rFonts w:hint="eastAsia"/>
                <w:color w:val="000000"/>
                <w:sz w:val="24"/>
                <w:szCs w:val="24"/>
                <w:u w:val="single"/>
              </w:rPr>
              <w:t>元整）</w:t>
            </w:r>
            <w:r>
              <w:rPr>
                <w:rFonts w:hint="eastAsia" w:ascii="宋体" w:hAnsi="宋体" w:cs="宋体"/>
                <w:bCs/>
                <w:color w:val="000000"/>
                <w:sz w:val="24"/>
                <w:szCs w:val="24"/>
                <w:highlight w:val="none"/>
                <w:lang w:val="en-US" w:eastAsia="zh-CN"/>
              </w:rPr>
              <w:t>投标保证金交纳方式：</w:t>
            </w:r>
            <w:r>
              <w:rPr>
                <w:rFonts w:hint="eastAsia" w:ascii="宋体" w:hAnsi="宋体" w:cs="宋体"/>
                <w:bCs/>
                <w:color w:val="000000"/>
                <w:sz w:val="24"/>
                <w:szCs w:val="24"/>
                <w:highlight w:val="none"/>
              </w:rPr>
              <w:t>转账支票、</w:t>
            </w:r>
            <w:r>
              <w:rPr>
                <w:rFonts w:hint="eastAsia" w:ascii="宋体" w:hAnsi="宋体" w:cs="宋体"/>
                <w:bCs/>
                <w:color w:val="000000"/>
                <w:sz w:val="24"/>
                <w:szCs w:val="24"/>
                <w:highlight w:val="none"/>
                <w:lang w:val="en-US" w:eastAsia="zh-CN"/>
              </w:rPr>
              <w:t>电汇、</w:t>
            </w:r>
            <w:r>
              <w:rPr>
                <w:rFonts w:hint="eastAsia" w:ascii="宋体" w:hAnsi="宋体" w:cs="宋体"/>
                <w:bCs/>
                <w:color w:val="000000"/>
                <w:sz w:val="24"/>
                <w:szCs w:val="24"/>
                <w:highlight w:val="none"/>
              </w:rPr>
              <w:t>企业网银</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保函</w:t>
            </w:r>
            <w:r>
              <w:rPr>
                <w:rFonts w:hint="eastAsia" w:ascii="宋体" w:hAnsi="宋体" w:cs="宋体"/>
                <w:bCs/>
                <w:color w:val="000000"/>
                <w:sz w:val="24"/>
                <w:szCs w:val="24"/>
                <w:highlight w:val="none"/>
              </w:rPr>
              <w:t>等非现金形式</w:t>
            </w:r>
          </w:p>
          <w:p>
            <w:pPr>
              <w:spacing w:line="360" w:lineRule="auto"/>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（1）采用网上银行支付方式的</w:t>
            </w:r>
            <w:r>
              <w:rPr>
                <w:rFonts w:hint="eastAsia" w:ascii="宋体" w:hAnsi="宋体" w:cs="宋体"/>
                <w:bCs/>
                <w:color w:val="000000"/>
                <w:sz w:val="24"/>
                <w:szCs w:val="24"/>
                <w:highlight w:val="none"/>
              </w:rPr>
              <w:t>供应商将</w:t>
            </w:r>
            <w:r>
              <w:rPr>
                <w:rFonts w:hint="eastAsia" w:ascii="宋体" w:hAnsi="宋体" w:cs="宋体"/>
                <w:bCs/>
                <w:color w:val="000000"/>
                <w:sz w:val="24"/>
                <w:szCs w:val="24"/>
                <w:highlight w:val="none"/>
                <w:lang w:val="en-US" w:eastAsia="zh-CN"/>
              </w:rPr>
              <w:t>投标保证金</w:t>
            </w:r>
            <w:r>
              <w:rPr>
                <w:rFonts w:hint="eastAsia" w:ascii="宋体" w:hAnsi="宋体" w:cs="宋体"/>
                <w:bCs/>
                <w:color w:val="000000"/>
                <w:sz w:val="24"/>
                <w:szCs w:val="24"/>
                <w:highlight w:val="none"/>
              </w:rPr>
              <w:t>从企业基本帐户汇至以下账户</w:t>
            </w:r>
            <w:r>
              <w:rPr>
                <w:rFonts w:hint="eastAsia" w:ascii="宋体" w:hAnsi="宋体" w:cs="宋体"/>
                <w:bCs/>
                <w:color w:val="000000"/>
                <w:sz w:val="24"/>
                <w:szCs w:val="24"/>
                <w:highlight w:val="none"/>
                <w:lang w:eastAsia="zh-CN"/>
              </w:rPr>
              <w:t>：</w:t>
            </w:r>
          </w:p>
          <w:p>
            <w:pPr>
              <w:pStyle w:val="35"/>
              <w:shd w:val="clear" w:color="auto" w:fill="FFFFFF"/>
              <w:spacing w:line="360" w:lineRule="auto"/>
              <w:ind w:left="0" w:leftChars="0" w:firstLine="0" w:firstLineChars="0"/>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账户信息：</w:t>
            </w:r>
            <w:bookmarkStart w:id="13" w:name="OLE_LINK15"/>
            <w:r>
              <w:rPr>
                <w:rFonts w:hint="eastAsia" w:ascii="宋体" w:hAnsi="宋体" w:eastAsia="宋体" w:cs="Times New Roman"/>
                <w:bCs/>
                <w:color w:val="auto"/>
                <w:kern w:val="0"/>
                <w:sz w:val="24"/>
                <w:szCs w:val="24"/>
                <w:lang w:val="en-US" w:eastAsia="zh-CN" w:bidi="ar-SA"/>
              </w:rPr>
              <w:t xml:space="preserve">永信恒昌工程管理有限公司伊犁分公司 </w:t>
            </w:r>
            <w:bookmarkEnd w:id="13"/>
            <w:r>
              <w:rPr>
                <w:rFonts w:hint="eastAsia" w:ascii="宋体" w:hAnsi="宋体" w:eastAsia="宋体" w:cs="Times New Roman"/>
                <w:bCs/>
                <w:color w:val="auto"/>
                <w:kern w:val="0"/>
                <w:sz w:val="24"/>
                <w:szCs w:val="24"/>
                <w:lang w:val="en-US" w:eastAsia="zh-CN" w:bidi="ar-SA"/>
              </w:rPr>
              <w:t xml:space="preserve"> </w:t>
            </w:r>
          </w:p>
          <w:p>
            <w:pPr>
              <w:pStyle w:val="35"/>
              <w:shd w:val="clear" w:color="auto" w:fill="FFFFFF"/>
              <w:spacing w:line="360" w:lineRule="auto"/>
              <w:ind w:left="0" w:leftChars="0" w:firstLine="0" w:firstLineChars="0"/>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 xml:space="preserve">开户银行: </w:t>
            </w:r>
            <w:bookmarkStart w:id="14" w:name="OLE_LINK14"/>
            <w:r>
              <w:rPr>
                <w:rFonts w:hint="eastAsia" w:ascii="宋体" w:hAnsi="宋体" w:eastAsia="宋体" w:cs="Times New Roman"/>
                <w:bCs/>
                <w:color w:val="auto"/>
                <w:kern w:val="0"/>
                <w:sz w:val="24"/>
                <w:szCs w:val="24"/>
                <w:lang w:val="en-US" w:eastAsia="zh-CN" w:bidi="ar-SA"/>
              </w:rPr>
              <w:t xml:space="preserve">中国建设银行股份有限公司伊犁州分行边境经济合作区分理处 </w:t>
            </w:r>
          </w:p>
          <w:bookmarkEnd w:id="14"/>
          <w:p>
            <w:pPr>
              <w:pStyle w:val="35"/>
              <w:shd w:val="clear" w:color="auto" w:fill="FFFFFF"/>
              <w:spacing w:line="360" w:lineRule="auto"/>
              <w:ind w:left="0" w:leftChars="0" w:firstLine="0" w:firstLineChars="0"/>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t>账    号：</w:t>
            </w:r>
            <w:bookmarkStart w:id="15" w:name="OLE_LINK16"/>
            <w:r>
              <w:rPr>
                <w:rFonts w:hint="eastAsia" w:ascii="宋体" w:hAnsi="宋体" w:eastAsia="宋体" w:cs="Times New Roman"/>
                <w:bCs/>
                <w:color w:val="auto"/>
                <w:kern w:val="0"/>
                <w:sz w:val="24"/>
                <w:szCs w:val="24"/>
                <w:lang w:val="en-US" w:eastAsia="zh-CN" w:bidi="ar-SA"/>
              </w:rPr>
              <w:t>65050165605300001400</w:t>
            </w:r>
          </w:p>
          <w:bookmarkEnd w:id="15"/>
          <w:p>
            <w:pPr>
              <w:spacing w:line="360" w:lineRule="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投标保证金的形式：企业网银、电汇、保函、支票等</w:t>
            </w:r>
          </w:p>
          <w:p>
            <w:pPr>
              <w:spacing w:line="360" w:lineRule="auto"/>
              <w:rPr>
                <w:rFonts w:hint="eastAsia" w:ascii="宋体" w:hAnsi="宋体" w:cs="宋体"/>
                <w:b/>
                <w:bCs w:val="0"/>
                <w:color w:val="000000"/>
                <w:sz w:val="24"/>
                <w:szCs w:val="24"/>
                <w:highlight w:val="none"/>
              </w:rPr>
            </w:pPr>
            <w:r>
              <w:rPr>
                <w:rFonts w:hint="eastAsia" w:ascii="宋体" w:hAnsi="宋体" w:cs="宋体"/>
                <w:b/>
                <w:bCs w:val="0"/>
                <w:color w:val="000000"/>
                <w:sz w:val="24"/>
                <w:szCs w:val="24"/>
                <w:highlight w:val="none"/>
                <w:lang w:val="en-US" w:eastAsia="zh-CN"/>
              </w:rPr>
              <w:t>注：以电汇方式递交投标保证金须在电汇凭据附言栏中写明项目编号、包号及用途(保证金)，由于未按要求注明信息而导致的一切后果由投标人承担。投标</w:t>
            </w:r>
            <w:r>
              <w:rPr>
                <w:rFonts w:hint="eastAsia" w:ascii="宋体" w:hAnsi="宋体" w:cs="宋体"/>
                <w:b/>
                <w:bCs w:val="0"/>
                <w:color w:val="000000"/>
                <w:sz w:val="24"/>
                <w:szCs w:val="24"/>
                <w:highlight w:val="none"/>
              </w:rPr>
              <w:t>保证金缴纳截止时间：</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7</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 xml:space="preserve">14 </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11</w:t>
            </w:r>
            <w:r>
              <w:rPr>
                <w:rFonts w:hint="eastAsia" w:ascii="宋体" w:hAnsi="宋体" w:cs="宋体"/>
                <w:b/>
                <w:bCs/>
                <w:color w:val="0000FF"/>
                <w:sz w:val="24"/>
                <w:szCs w:val="24"/>
                <w:highlight w:val="none"/>
                <w:u w:val="single"/>
              </w:rPr>
              <w:t>:</w:t>
            </w:r>
            <w:r>
              <w:rPr>
                <w:rFonts w:hint="eastAsia" w:ascii="宋体" w:hAnsi="宋体" w:cs="宋体"/>
                <w:b/>
                <w:bCs/>
                <w:color w:val="0000FF"/>
                <w:sz w:val="24"/>
                <w:szCs w:val="24"/>
                <w:highlight w:val="none"/>
                <w:u w:val="single"/>
                <w:lang w:val="en-US" w:eastAsia="zh-CN"/>
              </w:rPr>
              <w:t>30</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lang w:val="en-US" w:eastAsia="zh-CN"/>
              </w:rPr>
              <w:t>时</w:t>
            </w:r>
            <w:r>
              <w:rPr>
                <w:rFonts w:hint="eastAsia" w:ascii="宋体" w:hAnsi="宋体" w:cs="宋体"/>
                <w:b/>
                <w:bCs w:val="0"/>
                <w:color w:val="000000"/>
                <w:sz w:val="24"/>
                <w:szCs w:val="24"/>
                <w:highlight w:val="none"/>
              </w:rPr>
              <w:t>之前截止（以实际到账时间为准）</w:t>
            </w:r>
          </w:p>
          <w:p>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（2）采用保函形式递交投标保证金的，供应商须在投标截止时间前将所投项目对应的保函随响应文件一起提交上传到政采云平台。</w:t>
            </w:r>
          </w:p>
          <w:p>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友情提示：银行法定节假日不办理公对公账户电汇业务，请提前办理。投标保证金是否在规定截止时间前到户的风险由投标单位承担，投标保证金在银行的划转需要一定时间，望投标单位尽早缴纳！若投标单位未按要求缴纳或者未按规定时间到账视为未缴纳投标保证金</w:t>
            </w:r>
            <w:r>
              <w:rPr>
                <w:rFonts w:hint="eastAsia" w:ascii="宋体" w:hAnsi="宋体" w:cs="宋体"/>
                <w:bCs/>
                <w:color w:val="000000"/>
                <w:sz w:val="24"/>
                <w:szCs w:val="24"/>
                <w:highlight w:val="none"/>
              </w:rPr>
              <w:t>。</w:t>
            </w:r>
          </w:p>
          <w:p>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投标保证金有效期：投标截止时间后</w:t>
            </w:r>
            <w:r>
              <w:rPr>
                <w:rFonts w:hint="eastAsia" w:ascii="宋体" w:hAnsi="宋体" w:cs="宋体"/>
                <w:bCs/>
                <w:color w:val="000000"/>
                <w:sz w:val="24"/>
                <w:szCs w:val="24"/>
                <w:highlight w:val="none"/>
                <w:lang w:val="en-US" w:eastAsia="zh-CN"/>
              </w:rPr>
              <w:t>60</w:t>
            </w:r>
            <w:r>
              <w:rPr>
                <w:rFonts w:hint="eastAsia" w:ascii="宋体" w:hAnsi="宋体" w:cs="宋体"/>
                <w:bCs/>
                <w:color w:val="000000"/>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8</w:t>
            </w:r>
          </w:p>
        </w:tc>
        <w:tc>
          <w:tcPr>
            <w:tcW w:w="2493" w:type="dxa"/>
            <w:tcBorders>
              <w:tl2br w:val="nil"/>
              <w:tr2bl w:val="nil"/>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6542" w:type="dxa"/>
            <w:tcBorders>
              <w:tl2br w:val="nil"/>
              <w:tr2bl w:val="nil"/>
            </w:tcBorders>
            <w:vAlign w:val="center"/>
          </w:tcPr>
          <w:p>
            <w:pPr>
              <w:snapToGrid w:val="0"/>
              <w:spacing w:line="320" w:lineRule="exact"/>
              <w:rPr>
                <w:rFonts w:ascii="宋体" w:hAnsi="宋体" w:cs="宋体"/>
                <w:szCs w:val="21"/>
                <w:highlight w:val="none"/>
              </w:rPr>
            </w:pPr>
            <w:r>
              <w:rPr>
                <w:rFonts w:hint="eastAsia" w:ascii="宋体" w:hAnsi="宋体" w:cs="宋体"/>
                <w:bCs/>
                <w:sz w:val="24"/>
                <w:szCs w:val="24"/>
                <w:highlight w:val="none"/>
                <w:lang w:val="en-US" w:eastAsia="zh-CN"/>
              </w:rPr>
              <w:t>60</w:t>
            </w:r>
            <w:r>
              <w:rPr>
                <w:rFonts w:hint="eastAsia" w:ascii="宋体" w:hAnsi="宋体" w:cs="宋体"/>
                <w:bCs/>
                <w:sz w:val="24"/>
                <w:szCs w:val="24"/>
                <w:highlight w:val="none"/>
              </w:rPr>
              <w:t>日历天（自投标截止之日起）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2493" w:type="dxa"/>
            <w:tcBorders>
              <w:tl2br w:val="nil"/>
              <w:tr2bl w:val="nil"/>
            </w:tcBorders>
            <w:vAlign w:val="center"/>
          </w:tcPr>
          <w:p>
            <w:pPr>
              <w:pStyle w:val="26"/>
              <w:snapToGrid w:val="0"/>
              <w:spacing w:line="360" w:lineRule="auto"/>
              <w:jc w:val="center"/>
              <w:rPr>
                <w:rFonts w:hint="eastAsia" w:ascii="宋体" w:hAnsi="宋体" w:cs="宋体"/>
                <w:sz w:val="24"/>
                <w:szCs w:val="24"/>
                <w:highlight w:val="none"/>
              </w:rPr>
            </w:pPr>
            <w:r>
              <w:rPr>
                <w:rFonts w:hint="eastAsia" w:ascii="宋体" w:hAnsi="宋体" w:eastAsia="宋体" w:cs="宋体"/>
                <w:color w:val="auto"/>
                <w:kern w:val="2"/>
                <w:sz w:val="24"/>
                <w:szCs w:val="24"/>
                <w:highlight w:val="none"/>
                <w:lang w:val="en-US" w:eastAsia="zh-CN" w:bidi="ar-SA"/>
              </w:rPr>
              <w:t>标前准备</w:t>
            </w:r>
          </w:p>
        </w:tc>
        <w:tc>
          <w:tcPr>
            <w:tcW w:w="6542" w:type="dxa"/>
            <w:tcBorders>
              <w:tl2br w:val="nil"/>
              <w:tr2bl w:val="nil"/>
            </w:tcBorders>
            <w:vAlign w:val="center"/>
          </w:tcPr>
          <w:p>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1、本项目实行网上投标，采用电子投标文件。若投标人参与投标，自行承担投标一切费用。</w:t>
            </w:r>
          </w:p>
          <w:p>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2、各投标人应在开标前应确保成为新疆维吾尔自治区政府采购网正式注册入库供应商，并完成CA数字证书申领。因未注册入库、未办理CA数字证书等原因造成无法投标或投标失败等后果由投标人自行承担。</w:t>
            </w:r>
          </w:p>
          <w:p>
            <w:pPr>
              <w:spacing w:line="360" w:lineRule="auto"/>
              <w:rPr>
                <w:rFonts w:hint="eastAsia" w:ascii="宋体" w:hAnsi="宋体" w:cs="宋体"/>
                <w:bCs/>
                <w:sz w:val="24"/>
                <w:szCs w:val="24"/>
                <w:highlight w:val="none"/>
                <w:lang w:val="en-US" w:eastAsia="zh-CN"/>
              </w:rPr>
            </w:pPr>
            <w:r>
              <w:rPr>
                <w:rFonts w:hint="eastAsia" w:ascii="宋体" w:hAnsi="宋体" w:eastAsia="宋体" w:cs="宋体"/>
                <w:bCs/>
                <w:color w:val="000000"/>
                <w:sz w:val="24"/>
                <w:szCs w:val="24"/>
                <w:highlight w:val="none"/>
              </w:rPr>
              <w:t>3、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20</w:t>
            </w:r>
          </w:p>
        </w:tc>
        <w:tc>
          <w:tcPr>
            <w:tcW w:w="249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投标文件份数及其他要求</w:t>
            </w:r>
          </w:p>
        </w:tc>
        <w:tc>
          <w:tcPr>
            <w:tcW w:w="6542" w:type="dxa"/>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电子加密投标文件一份(.jmbs格式)在新疆政府采购网指定位置上传。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Cs/>
                <w:sz w:val="24"/>
                <w:szCs w:val="24"/>
                <w:highlight w:val="none"/>
              </w:rPr>
            </w:pPr>
            <w:r>
              <w:rPr>
                <w:rFonts w:hint="eastAsia" w:ascii="宋体" w:hAnsi="宋体" w:eastAsia="宋体" w:cs="宋体"/>
                <w:b/>
                <w:bCs/>
                <w:kern w:val="2"/>
                <w:sz w:val="24"/>
                <w:szCs w:val="24"/>
                <w:highlight w:val="none"/>
              </w:rPr>
              <w:t>若招标文件评分项中规定须提供业绩、证件等资料原件作为评分依据的，投标人须在投标文件中</w:t>
            </w:r>
            <w:r>
              <w:rPr>
                <w:rFonts w:hint="eastAsia" w:ascii="宋体" w:hAnsi="宋体" w:eastAsia="宋体" w:cs="宋体"/>
                <w:b/>
                <w:bCs/>
                <w:kern w:val="2"/>
                <w:sz w:val="24"/>
                <w:szCs w:val="24"/>
                <w:highlight w:val="none"/>
                <w:u w:val="single"/>
              </w:rPr>
              <w:t>附原件的直接扫描件</w:t>
            </w:r>
            <w:r>
              <w:rPr>
                <w:rFonts w:hint="eastAsia" w:ascii="宋体" w:hAnsi="宋体" w:eastAsia="宋体" w:cs="宋体"/>
                <w:b/>
                <w:bCs/>
                <w:kern w:val="2"/>
                <w:sz w:val="24"/>
                <w:szCs w:val="24"/>
                <w:highlight w:val="none"/>
              </w:rPr>
              <w:t>并清晰可辨，否则视为未提供评标证明资料。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21</w:t>
            </w:r>
          </w:p>
        </w:tc>
        <w:tc>
          <w:tcPr>
            <w:tcW w:w="249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投标文件是否需分册装订</w:t>
            </w:r>
          </w:p>
        </w:tc>
        <w:tc>
          <w:tcPr>
            <w:tcW w:w="654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☑不</w:t>
            </w:r>
            <w:r>
              <w:rPr>
                <w:rFonts w:hint="eastAsia" w:ascii="宋体" w:hAnsi="宋体" w:eastAsia="宋体" w:cs="宋体"/>
                <w:kern w:val="2"/>
                <w:sz w:val="24"/>
                <w:szCs w:val="24"/>
                <w:highlight w:val="none"/>
              </w:rPr>
              <w:t>需要</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□需要，分册装订要求：/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22</w:t>
            </w:r>
          </w:p>
        </w:tc>
        <w:tc>
          <w:tcPr>
            <w:tcW w:w="249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投标截止时间</w:t>
            </w:r>
            <w:r>
              <w:rPr>
                <w:rFonts w:hint="eastAsia" w:ascii="宋体" w:hAnsi="宋体" w:cs="宋体"/>
                <w:kern w:val="2"/>
                <w:sz w:val="24"/>
                <w:szCs w:val="24"/>
                <w:highlight w:val="none"/>
                <w:lang w:val="en-US" w:eastAsia="zh-CN"/>
              </w:rPr>
              <w:t>及</w:t>
            </w:r>
            <w:r>
              <w:rPr>
                <w:rFonts w:hint="eastAsia" w:ascii="宋体" w:hAnsi="宋体" w:eastAsia="宋体" w:cs="宋体"/>
                <w:kern w:val="2"/>
                <w:sz w:val="24"/>
                <w:szCs w:val="24"/>
                <w:highlight w:val="none"/>
              </w:rPr>
              <w:t>地点</w:t>
            </w:r>
          </w:p>
        </w:tc>
        <w:tc>
          <w:tcPr>
            <w:tcW w:w="6542" w:type="dxa"/>
            <w:tcBorders>
              <w:tl2br w:val="nil"/>
              <w:tr2bl w:val="nil"/>
            </w:tcBorders>
            <w:vAlign w:val="center"/>
          </w:tcPr>
          <w:p>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电子投标文件递交截止时间：</w:t>
            </w:r>
            <w:r>
              <w:rPr>
                <w:rFonts w:hint="eastAsia" w:ascii="宋体" w:hAnsi="宋体" w:cs="宋体"/>
                <w:b/>
                <w:bCs/>
                <w:color w:val="0000FF"/>
                <w:sz w:val="24"/>
                <w:szCs w:val="24"/>
                <w:highlight w:val="none"/>
                <w:lang w:val="en-US" w:eastAsia="zh-CN"/>
              </w:rPr>
              <w:t>2025年7月15日 11:30 时</w:t>
            </w:r>
          </w:p>
          <w:p>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电子投标文件递交地点：投标人应于</w:t>
            </w:r>
            <w:r>
              <w:rPr>
                <w:rFonts w:hint="eastAsia" w:ascii="宋体" w:hAnsi="宋体" w:cs="宋体"/>
                <w:b/>
                <w:bCs/>
                <w:color w:val="0000FF"/>
                <w:sz w:val="24"/>
                <w:szCs w:val="24"/>
                <w:highlight w:val="none"/>
                <w:lang w:val="en-US" w:eastAsia="zh-CN"/>
              </w:rPr>
              <w:t>2025年7月15日 11:30 时</w:t>
            </w:r>
            <w:r>
              <w:rPr>
                <w:rFonts w:hint="eastAsia" w:ascii="宋体" w:hAnsi="宋体" w:cs="宋体"/>
                <w:b/>
                <w:bCs/>
                <w:sz w:val="24"/>
                <w:szCs w:val="24"/>
                <w:highlight w:val="none"/>
                <w:lang w:val="en-US" w:eastAsia="zh-CN"/>
              </w:rPr>
              <w:t>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400-881-7190。</w:t>
            </w:r>
          </w:p>
          <w:p>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注：1、在开标时间开始后，待采购代理机构发出解密通知</w:t>
            </w:r>
            <w:r>
              <w:rPr>
                <w:rFonts w:hint="eastAsia" w:ascii="宋体" w:hAnsi="宋体" w:cs="宋体"/>
                <w:b/>
                <w:bCs/>
                <w:sz w:val="24"/>
                <w:szCs w:val="24"/>
                <w:highlight w:val="none"/>
                <w:u w:val="single"/>
                <w:lang w:val="en-US" w:eastAsia="zh-CN"/>
              </w:rPr>
              <w:t xml:space="preserve"> 30</w:t>
            </w:r>
            <w:r>
              <w:rPr>
                <w:rFonts w:hint="eastAsia" w:ascii="宋体" w:hAnsi="宋体" w:cs="宋体"/>
                <w:b/>
                <w:bCs/>
                <w:sz w:val="24"/>
                <w:szCs w:val="24"/>
                <w:highlight w:val="none"/>
                <w:lang w:val="en-US" w:eastAsia="zh-CN"/>
              </w:rPr>
              <w:t>分钟内解密投标文件；</w:t>
            </w:r>
          </w:p>
          <w:p>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2、投标人未能在投标截止时间前成功上传电子加密投标文件的投标无效；</w:t>
            </w:r>
          </w:p>
          <w:p>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b/>
                <w:bCs/>
                <w:sz w:val="24"/>
                <w:szCs w:val="24"/>
                <w:highlight w:val="none"/>
                <w:lang w:val="en-US" w:eastAsia="zh-CN"/>
              </w:rPr>
              <w:t>3、投标人成功上传电子加密投标文件后，可自行打印投标文件接收回执。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23</w:t>
            </w:r>
          </w:p>
        </w:tc>
        <w:tc>
          <w:tcPr>
            <w:tcW w:w="249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投标文件解密时间</w:t>
            </w:r>
          </w:p>
        </w:tc>
        <w:tc>
          <w:tcPr>
            <w:tcW w:w="6542" w:type="dxa"/>
            <w:tcBorders>
              <w:tl2br w:val="nil"/>
              <w:tr2bl w:val="nil"/>
            </w:tcBorders>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投标人应于</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7</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15</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11</w:t>
            </w:r>
            <w:r>
              <w:rPr>
                <w:rFonts w:hint="eastAsia" w:ascii="宋体" w:hAnsi="宋体" w:cs="宋体"/>
                <w:b/>
                <w:bCs/>
                <w:color w:val="0000FF"/>
                <w:sz w:val="24"/>
                <w:szCs w:val="24"/>
                <w:highlight w:val="none"/>
                <w:u w:val="single"/>
              </w:rPr>
              <w:t>:</w:t>
            </w:r>
            <w:r>
              <w:rPr>
                <w:rFonts w:hint="eastAsia" w:ascii="宋体" w:hAnsi="宋体" w:cs="宋体"/>
                <w:b/>
                <w:bCs/>
                <w:color w:val="0000FF"/>
                <w:sz w:val="24"/>
                <w:szCs w:val="24"/>
                <w:highlight w:val="none"/>
                <w:u w:val="single"/>
                <w:lang w:val="en-US" w:eastAsia="zh-CN"/>
              </w:rPr>
              <w:t>30</w:t>
            </w:r>
            <w:r>
              <w:rPr>
                <w:rFonts w:hint="eastAsia" w:ascii="宋体" w:hAnsi="宋体" w:cs="宋体"/>
                <w:b/>
                <w:bCs/>
                <w:color w:val="0000FF"/>
                <w:sz w:val="24"/>
                <w:szCs w:val="24"/>
                <w:highlight w:val="none"/>
                <w:lang w:val="en-US" w:eastAsia="zh-CN"/>
              </w:rPr>
              <w:t>时</w:t>
            </w:r>
            <w:r>
              <w:rPr>
                <w:rFonts w:hint="eastAsia" w:ascii="宋体" w:hAnsi="宋体" w:eastAsia="宋体" w:cs="宋体"/>
                <w:b/>
                <w:bCs w:val="0"/>
                <w:color w:val="000000"/>
                <w:kern w:val="2"/>
                <w:sz w:val="24"/>
                <w:szCs w:val="24"/>
                <w:highlight w:val="none"/>
                <w:lang w:val="en-US" w:eastAsia="zh-CN" w:bidi="ar-SA"/>
              </w:rPr>
              <w:t>之前将电子投标文件上传到“政采云”平台。开标时间后</w:t>
            </w:r>
            <w:r>
              <w:rPr>
                <w:rFonts w:hint="eastAsia" w:ascii="宋体" w:hAnsi="宋体" w:cs="宋体"/>
                <w:b/>
                <w:bCs w:val="0"/>
                <w:color w:val="000000"/>
                <w:kern w:val="2"/>
                <w:sz w:val="24"/>
                <w:szCs w:val="24"/>
                <w:highlight w:val="none"/>
                <w:lang w:val="en-US" w:eastAsia="zh-CN" w:bidi="ar-SA"/>
              </w:rPr>
              <w:t>3</w:t>
            </w:r>
            <w:r>
              <w:rPr>
                <w:rFonts w:hint="eastAsia" w:ascii="宋体" w:hAnsi="宋体" w:eastAsia="宋体" w:cs="宋体"/>
                <w:b/>
                <w:bCs w:val="0"/>
                <w:color w:val="000000"/>
                <w:kern w:val="2"/>
                <w:sz w:val="24"/>
                <w:szCs w:val="24"/>
                <w:highlight w:val="none"/>
                <w:lang w:val="en-US" w:eastAsia="zh-CN" w:bidi="ar-SA"/>
              </w:rPr>
              <w:t>0分钟内（</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7</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 xml:space="preserve"> 15</w:t>
            </w:r>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lang w:val="en-US" w:eastAsia="zh-CN"/>
              </w:rPr>
              <w:t>11:30</w:t>
            </w:r>
            <w:r>
              <w:rPr>
                <w:rFonts w:hint="eastAsia" w:ascii="宋体" w:hAnsi="宋体" w:eastAsia="宋体" w:cs="宋体"/>
                <w:b/>
                <w:bCs w:val="0"/>
                <w:color w:val="000000"/>
                <w:kern w:val="2"/>
                <w:sz w:val="24"/>
                <w:szCs w:val="24"/>
                <w:highlight w:val="none"/>
                <w:lang w:val="en-US" w:eastAsia="zh-CN" w:bidi="ar-SA"/>
              </w:rPr>
              <w:t>时-</w:t>
            </w:r>
            <w:r>
              <w:rPr>
                <w:rFonts w:hint="eastAsia" w:ascii="宋体" w:hAnsi="宋体" w:cs="宋体"/>
                <w:b/>
                <w:bCs/>
                <w:color w:val="0000FF"/>
                <w:sz w:val="24"/>
                <w:szCs w:val="24"/>
                <w:highlight w:val="none"/>
                <w:u w:val="single"/>
                <w:lang w:val="en-US" w:eastAsia="zh-CN"/>
              </w:rPr>
              <w:t>12：00</w:t>
            </w:r>
            <w:r>
              <w:rPr>
                <w:rFonts w:hint="eastAsia" w:ascii="宋体" w:hAnsi="宋体" w:eastAsia="宋体" w:cs="宋体"/>
                <w:b/>
                <w:bCs w:val="0"/>
                <w:color w:val="000000"/>
                <w:kern w:val="2"/>
                <w:sz w:val="24"/>
                <w:szCs w:val="24"/>
                <w:highlight w:val="none"/>
                <w:lang w:val="en-US" w:eastAsia="zh-CN" w:bidi="ar-SA"/>
              </w:rPr>
              <w:t>时前）供应商登录“政采云”平台，用“项目采购-开标评标</w:t>
            </w:r>
            <w:r>
              <w:rPr>
                <w:rFonts w:hint="eastAsia" w:ascii="宋体" w:hAnsi="宋体" w:eastAsia="宋体" w:cs="宋体"/>
                <w:b/>
                <w:kern w:val="2"/>
                <w:sz w:val="24"/>
                <w:szCs w:val="24"/>
                <w:highlight w:val="none"/>
              </w:rPr>
              <w:t>”功能进行解密投标文件。若供应商在规定</w:t>
            </w:r>
            <w:r>
              <w:rPr>
                <w:rFonts w:hint="eastAsia" w:ascii="宋体" w:hAnsi="宋体" w:eastAsia="宋体" w:cs="宋体"/>
                <w:b/>
                <w:kern w:val="2"/>
                <w:sz w:val="24"/>
                <w:szCs w:val="24"/>
                <w:highlight w:val="none"/>
                <w:lang w:val="en-US" w:eastAsia="zh-CN"/>
              </w:rPr>
              <w:t>解密</w:t>
            </w:r>
            <w:r>
              <w:rPr>
                <w:rFonts w:hint="eastAsia" w:ascii="宋体" w:hAnsi="宋体" w:eastAsia="宋体" w:cs="宋体"/>
                <w:b/>
                <w:kern w:val="2"/>
                <w:sz w:val="24"/>
                <w:szCs w:val="24"/>
                <w:highlight w:val="none"/>
              </w:rPr>
              <w:t>时间内（</w:t>
            </w:r>
            <w:r>
              <w:rPr>
                <w:rFonts w:hint="eastAsia" w:ascii="宋体" w:hAnsi="宋体" w:cs="宋体"/>
                <w:b/>
                <w:bCs/>
                <w:color w:val="0000FF"/>
                <w:sz w:val="24"/>
                <w:szCs w:val="24"/>
                <w:highlight w:val="none"/>
                <w:u w:val="single"/>
                <w:lang w:eastAsia="zh-CN"/>
              </w:rPr>
              <w:t>202</w:t>
            </w:r>
            <w:r>
              <w:rPr>
                <w:rFonts w:hint="eastAsia" w:ascii="宋体" w:hAnsi="宋体" w:cs="宋体"/>
                <w:b/>
                <w:bCs/>
                <w:color w:val="0000FF"/>
                <w:sz w:val="24"/>
                <w:szCs w:val="24"/>
                <w:highlight w:val="none"/>
                <w:u w:val="single"/>
                <w:lang w:val="en-US" w:eastAsia="zh-CN"/>
              </w:rPr>
              <w:t>5</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u w:val="single"/>
                <w:lang w:val="en-US" w:eastAsia="zh-CN"/>
              </w:rPr>
              <w:t>7</w:t>
            </w:r>
            <w:r>
              <w:rPr>
                <w:rFonts w:hint="eastAsia" w:ascii="宋体" w:hAnsi="宋体" w:cs="宋体"/>
                <w:b/>
                <w:bCs/>
                <w:color w:val="0000FF"/>
                <w:sz w:val="24"/>
                <w:szCs w:val="24"/>
                <w:highlight w:val="none"/>
                <w:u w:val="single"/>
              </w:rPr>
              <w:t xml:space="preserve"> </w:t>
            </w:r>
            <w:r>
              <w:rPr>
                <w:rFonts w:hint="eastAsia" w:ascii="宋体" w:hAnsi="宋体" w:cs="宋体"/>
                <w:b/>
                <w:bCs/>
                <w:color w:val="0000FF"/>
                <w:sz w:val="24"/>
                <w:szCs w:val="24"/>
                <w:highlight w:val="none"/>
              </w:rPr>
              <w:t>月</w:t>
            </w:r>
            <w:r>
              <w:rPr>
                <w:rFonts w:hint="eastAsia" w:ascii="宋体" w:hAnsi="宋体" w:cs="宋体"/>
                <w:b/>
                <w:bCs/>
                <w:color w:val="0000FF"/>
                <w:sz w:val="24"/>
                <w:szCs w:val="24"/>
                <w:highlight w:val="none"/>
                <w:u w:val="single"/>
                <w:lang w:val="en-US" w:eastAsia="zh-CN"/>
              </w:rPr>
              <w:t xml:space="preserve"> 15</w:t>
            </w:r>
            <w:bookmarkStart w:id="77" w:name="_GoBack"/>
            <w:bookmarkEnd w:id="77"/>
            <w:r>
              <w:rPr>
                <w:rFonts w:hint="eastAsia" w:ascii="宋体" w:hAnsi="宋体" w:cs="宋体"/>
                <w:b/>
                <w:bCs/>
                <w:color w:val="0000FF"/>
                <w:sz w:val="24"/>
                <w:szCs w:val="24"/>
                <w:highlight w:val="none"/>
              </w:rPr>
              <w:t>日</w:t>
            </w:r>
            <w:r>
              <w:rPr>
                <w:rFonts w:hint="eastAsia" w:ascii="宋体" w:hAnsi="宋体" w:cs="宋体"/>
                <w:b/>
                <w:bCs/>
                <w:color w:val="0000FF"/>
                <w:sz w:val="24"/>
                <w:szCs w:val="24"/>
                <w:highlight w:val="none"/>
                <w:u w:val="single"/>
                <w:lang w:val="en-US" w:eastAsia="zh-CN"/>
              </w:rPr>
              <w:t>11:30</w:t>
            </w:r>
            <w:r>
              <w:rPr>
                <w:rFonts w:hint="eastAsia" w:ascii="宋体" w:hAnsi="宋体" w:eastAsia="宋体" w:cs="宋体"/>
                <w:b/>
                <w:bCs w:val="0"/>
                <w:color w:val="000000"/>
                <w:kern w:val="2"/>
                <w:sz w:val="24"/>
                <w:szCs w:val="24"/>
                <w:highlight w:val="none"/>
                <w:lang w:val="en-US" w:eastAsia="zh-CN" w:bidi="ar-SA"/>
              </w:rPr>
              <w:t>时-</w:t>
            </w:r>
            <w:r>
              <w:rPr>
                <w:rFonts w:hint="eastAsia" w:ascii="宋体" w:hAnsi="宋体" w:cs="宋体"/>
                <w:b/>
                <w:bCs/>
                <w:color w:val="0000FF"/>
                <w:sz w:val="24"/>
                <w:szCs w:val="24"/>
                <w:highlight w:val="none"/>
                <w:u w:val="single"/>
                <w:lang w:val="en-US" w:eastAsia="zh-CN"/>
              </w:rPr>
              <w:t>12：00</w:t>
            </w:r>
            <w:r>
              <w:rPr>
                <w:rFonts w:hint="eastAsia" w:ascii="宋体" w:hAnsi="宋体" w:eastAsia="宋体" w:cs="宋体"/>
                <w:b/>
                <w:bCs w:val="0"/>
                <w:color w:val="000000"/>
                <w:kern w:val="2"/>
                <w:sz w:val="24"/>
                <w:szCs w:val="24"/>
                <w:highlight w:val="none"/>
                <w:lang w:val="en-US" w:eastAsia="zh-CN" w:bidi="ar-SA"/>
              </w:rPr>
              <w:t>时前</w:t>
            </w:r>
            <w:r>
              <w:rPr>
                <w:rFonts w:hint="eastAsia" w:ascii="宋体" w:hAnsi="宋体" w:eastAsia="宋体" w:cs="宋体"/>
                <w:b/>
                <w:kern w:val="2"/>
                <w:sz w:val="24"/>
                <w:szCs w:val="24"/>
                <w:highlight w:val="none"/>
              </w:rPr>
              <w:t>）未按时解密的，视为无效投标。</w:t>
            </w:r>
            <w:r>
              <w:rPr>
                <w:rFonts w:hint="eastAsia" w:ascii="宋体" w:hAnsi="宋体" w:eastAsia="宋体" w:cs="宋体"/>
                <w:b/>
                <w:kern w:val="2"/>
                <w:sz w:val="24"/>
                <w:szCs w:val="24"/>
                <w:highlight w:val="none"/>
                <w:u w:val="single"/>
              </w:rPr>
              <w:t>（解密时间开始时政采云平台将以短信形式向供应商在政采云平台预留的手机号发送短信通知，请供应商及时关注。）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24</w:t>
            </w:r>
          </w:p>
        </w:tc>
        <w:tc>
          <w:tcPr>
            <w:tcW w:w="249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是否采用电子招标投标</w:t>
            </w:r>
          </w:p>
        </w:tc>
        <w:tc>
          <w:tcPr>
            <w:tcW w:w="6542" w:type="dxa"/>
            <w:tcBorders>
              <w:tl2br w:val="nil"/>
              <w:tr2bl w:val="nil"/>
            </w:tcBorders>
            <w:vAlign w:val="top"/>
          </w:tcPr>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□否</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是，具体要求：</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投标文件解密时间：</w:t>
            </w:r>
            <w:r>
              <w:rPr>
                <w:rFonts w:hint="eastAsia" w:ascii="宋体" w:hAnsi="宋体" w:eastAsia="宋体" w:cs="宋体"/>
                <w:kern w:val="2"/>
                <w:sz w:val="24"/>
                <w:szCs w:val="24"/>
                <w:highlight w:val="none"/>
              </w:rPr>
              <w:t>投标文件解密时间</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0分钟，开标前需投标单位用CA证书登录政采云平台开标大厅签到，在</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0分钟解密时间内输入CA证书PIN码解密投标文件。在</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0分钟解密时间内未进行解密的投标单位将导致废标。（解密时间开始时政采云平台将以短信形式向供应商在政采云平台预留的手机号发送短信通知，请供应商及时关注。）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供应商报价CA签字确认：</w:t>
            </w:r>
            <w:r>
              <w:rPr>
                <w:rFonts w:hint="eastAsia" w:ascii="宋体" w:hAnsi="宋体" w:eastAsia="宋体" w:cs="宋体"/>
                <w:kern w:val="2"/>
                <w:sz w:val="24"/>
                <w:szCs w:val="24"/>
                <w:highlight w:val="none"/>
              </w:rPr>
              <w:t>报价文件开启后将开启签字时段，供应商须在20分钟内用CA证书对报价进行签字确认。</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备注: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1.本项目采用全流程不见面电子开评标，投标投标人需要使用CA加密设备，投标人可通过新疆数字证书认证中心官网（https://www.xjca.com.cn/）或下载“新疆政务通”APP自行进行申领。</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2.本项目实行网上投标，采用加密电子投标文件(投标人须使用CA加密设备通过政采云电子投标客户端制作投标文件)。若投标人参与投标，自行承担投标一切费用。</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3.各投标人在开标前应确保成为新疆维吾尔自治区政府采购网正式注册入库供应商，并完成CA数字证书申领。因未注册入库、未办理CA数字证书等原因造成无法投标或投标失败等后果由投标人自行承担。</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5.投标人在开标时须使用制作加密电子投标文件所使用的CA锁及电脑，电脑须提前配置好浏览器（建议使用谷歌浏览器），以便开标时解锁。</w:t>
            </w:r>
          </w:p>
          <w:p>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kern w:val="2"/>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25</w:t>
            </w:r>
          </w:p>
        </w:tc>
        <w:tc>
          <w:tcPr>
            <w:tcW w:w="2493" w:type="dxa"/>
            <w:tcBorders>
              <w:tl2br w:val="nil"/>
              <w:tr2bl w:val="nil"/>
            </w:tcBorders>
            <w:vAlign w:val="center"/>
          </w:tcPr>
          <w:p>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评标办法</w:t>
            </w:r>
          </w:p>
        </w:tc>
        <w:tc>
          <w:tcPr>
            <w:tcW w:w="6542" w:type="dxa"/>
            <w:tcBorders>
              <w:tl2br w:val="nil"/>
              <w:tr2bl w:val="nil"/>
            </w:tcBorders>
            <w:vAlign w:val="center"/>
          </w:tcPr>
          <w:p>
            <w:pPr>
              <w:spacing w:line="360" w:lineRule="auto"/>
              <w:rPr>
                <w:rFonts w:hint="eastAsia" w:ascii="宋体" w:hAnsi="宋体" w:eastAsia="宋体" w:cs="宋体"/>
                <w:kern w:val="2"/>
                <w:sz w:val="21"/>
                <w:highlight w:val="none"/>
                <w:lang w:val="en-US" w:eastAsia="zh-CN" w:bidi="ar-SA"/>
              </w:rPr>
            </w:pPr>
            <w:r>
              <w:rPr>
                <w:rFonts w:hint="eastAsia" w:ascii="宋体" w:hAnsi="宋体" w:cs="宋体"/>
                <w:sz w:val="24"/>
                <w:szCs w:val="24"/>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26</w:t>
            </w:r>
          </w:p>
        </w:tc>
        <w:tc>
          <w:tcPr>
            <w:tcW w:w="2493" w:type="dxa"/>
            <w:tcBorders>
              <w:tl2br w:val="nil"/>
              <w:tr2bl w:val="nil"/>
            </w:tcBorders>
            <w:vAlign w:val="center"/>
          </w:tcPr>
          <w:p>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采购公告</w:t>
            </w:r>
            <w:r>
              <w:rPr>
                <w:rFonts w:hint="eastAsia" w:ascii="宋体" w:hAnsi="宋体" w:cs="宋体"/>
                <w:sz w:val="24"/>
                <w:szCs w:val="24"/>
                <w:highlight w:val="none"/>
              </w:rPr>
              <w:t>发布媒体</w:t>
            </w:r>
          </w:p>
        </w:tc>
        <w:tc>
          <w:tcPr>
            <w:tcW w:w="6542" w:type="dxa"/>
            <w:tcBorders>
              <w:tl2br w:val="nil"/>
              <w:tr2bl w:val="nil"/>
            </w:tcBorders>
            <w:vAlign w:val="center"/>
          </w:tcPr>
          <w:p>
            <w:pPr>
              <w:spacing w:line="360" w:lineRule="auto"/>
              <w:rPr>
                <w:rFonts w:hint="eastAsia" w:ascii="宋体" w:hAnsi="宋体" w:eastAsia="宋体" w:cs="宋体"/>
                <w:kern w:val="2"/>
                <w:sz w:val="21"/>
                <w:highlight w:val="none"/>
                <w:lang w:val="en-US" w:eastAsia="zh-CN" w:bidi="ar-SA"/>
              </w:rPr>
            </w:pPr>
            <w:r>
              <w:rPr>
                <w:rFonts w:hint="eastAsia" w:ascii="宋体" w:hAnsi="宋体" w:cs="宋体"/>
                <w:color w:val="000000"/>
                <w:sz w:val="24"/>
                <w:highlight w:val="none"/>
              </w:rPr>
              <w:t>新疆政府采购网（www.ccgp-xinjiang.gov.cn/）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27</w:t>
            </w:r>
          </w:p>
        </w:tc>
        <w:tc>
          <w:tcPr>
            <w:tcW w:w="2493" w:type="dxa"/>
            <w:tcBorders>
              <w:tl2br w:val="nil"/>
              <w:tr2bl w:val="nil"/>
            </w:tcBorders>
            <w:vAlign w:val="center"/>
          </w:tcPr>
          <w:p>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新宋体" w:hAnsi="新宋体" w:eastAsia="新宋体" w:cs="新宋体"/>
                <w:sz w:val="24"/>
                <w:szCs w:val="24"/>
                <w:highlight w:val="none"/>
              </w:rPr>
              <w:t>资格审查</w:t>
            </w:r>
          </w:p>
        </w:tc>
        <w:tc>
          <w:tcPr>
            <w:tcW w:w="6542" w:type="dxa"/>
            <w:tcBorders>
              <w:tl2br w:val="nil"/>
              <w:tr2bl w:val="nil"/>
            </w:tcBorders>
            <w:vAlign w:val="center"/>
          </w:tcPr>
          <w:p>
            <w:pPr>
              <w:widowControl/>
              <w:shd w:val="clear" w:color="auto" w:fill="FFFFFF"/>
              <w:spacing w:line="360" w:lineRule="auto"/>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highlight w:val="none"/>
              </w:rPr>
              <w:t>本项目为资格后审。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28</w:t>
            </w:r>
          </w:p>
        </w:tc>
        <w:tc>
          <w:tcPr>
            <w:tcW w:w="2493" w:type="dxa"/>
            <w:tcBorders>
              <w:tl2br w:val="nil"/>
              <w:tr2bl w:val="nil"/>
            </w:tcBorders>
            <w:vAlign w:val="center"/>
          </w:tcPr>
          <w:p>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推荐中标候选人的数量</w:t>
            </w:r>
          </w:p>
        </w:tc>
        <w:tc>
          <w:tcPr>
            <w:tcW w:w="6542" w:type="dxa"/>
            <w:tcBorders>
              <w:tl2br w:val="nil"/>
              <w:tr2bl w:val="nil"/>
            </w:tcBorders>
            <w:vAlign w:val="center"/>
          </w:tcPr>
          <w:p>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3</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29</w:t>
            </w:r>
          </w:p>
        </w:tc>
        <w:tc>
          <w:tcPr>
            <w:tcW w:w="2493" w:type="dxa"/>
            <w:tcBorders>
              <w:tl2br w:val="nil"/>
              <w:tr2bl w:val="nil"/>
            </w:tcBorders>
            <w:vAlign w:val="center"/>
          </w:tcPr>
          <w:p>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确定中标人的方式</w:t>
            </w:r>
          </w:p>
        </w:tc>
        <w:tc>
          <w:tcPr>
            <w:tcW w:w="6542" w:type="dxa"/>
            <w:tcBorders>
              <w:tl2br w:val="nil"/>
              <w:tr2bl w:val="nil"/>
            </w:tcBorders>
            <w:vAlign w:val="center"/>
          </w:tcPr>
          <w:p>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中标人数量：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 </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 xml:space="preserve">  </w:t>
            </w:r>
          </w:p>
          <w:p>
            <w:pPr>
              <w:tabs>
                <w:tab w:val="left" w:pos="321"/>
              </w:tabs>
              <w:spacing w:line="360" w:lineRule="auto"/>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采购人委托评标委员会直接确定中标人</w:t>
            </w:r>
          </w:p>
          <w:p>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采购人确定中标人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30</w:t>
            </w:r>
          </w:p>
        </w:tc>
        <w:tc>
          <w:tcPr>
            <w:tcW w:w="2493" w:type="dxa"/>
            <w:tcBorders>
              <w:tl2br w:val="nil"/>
              <w:tr2bl w:val="nil"/>
            </w:tcBorders>
            <w:vAlign w:val="center"/>
          </w:tcPr>
          <w:p>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中标（成交）结果公告发布媒介</w:t>
            </w:r>
          </w:p>
        </w:tc>
        <w:tc>
          <w:tcPr>
            <w:tcW w:w="6542" w:type="dxa"/>
            <w:tcBorders>
              <w:tl2br w:val="nil"/>
              <w:tr2bl w:val="nil"/>
            </w:tcBorders>
            <w:vAlign w:val="center"/>
          </w:tcPr>
          <w:p>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公示期不少于1工作日</w:t>
            </w:r>
          </w:p>
          <w:p>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新疆政府采购网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"http://www.ccgp-xinjiang.gov.cn/"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http://www.ccgp-xinjiang.gov.cn/</w:t>
            </w:r>
            <w:r>
              <w:rPr>
                <w:rFonts w:hint="eastAsia" w:ascii="宋体" w:hAnsi="宋体" w:eastAsia="宋体" w:cs="宋体"/>
                <w:sz w:val="24"/>
                <w:szCs w:val="24"/>
                <w:highlight w:val="none"/>
              </w:rPr>
              <w:fldChar w:fldCharType="end"/>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31</w:t>
            </w:r>
          </w:p>
        </w:tc>
        <w:tc>
          <w:tcPr>
            <w:tcW w:w="2493" w:type="dxa"/>
            <w:tcBorders>
              <w:tl2br w:val="nil"/>
              <w:tr2bl w:val="nil"/>
            </w:tcBorders>
            <w:vAlign w:val="center"/>
          </w:tcPr>
          <w:p>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中标（成交）通知书</w:t>
            </w:r>
          </w:p>
        </w:tc>
        <w:tc>
          <w:tcPr>
            <w:tcW w:w="6542" w:type="dxa"/>
            <w:tcBorders>
              <w:tl2br w:val="nil"/>
              <w:tr2bl w:val="nil"/>
            </w:tcBorders>
            <w:vAlign w:val="center"/>
          </w:tcPr>
          <w:p>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中标（成交）结果公告1工作日无异议后发放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32</w:t>
            </w:r>
          </w:p>
        </w:tc>
        <w:tc>
          <w:tcPr>
            <w:tcW w:w="2493" w:type="dxa"/>
            <w:tcBorders>
              <w:tl2br w:val="nil"/>
              <w:tr2bl w:val="nil"/>
            </w:tcBorders>
            <w:vAlign w:val="center"/>
          </w:tcPr>
          <w:p>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开标时投标供应商需提供下列</w:t>
            </w:r>
            <w:r>
              <w:rPr>
                <w:rFonts w:hint="eastAsia" w:ascii="宋体" w:hAnsi="宋体" w:eastAsia="宋体" w:cs="宋体"/>
                <w:sz w:val="24"/>
                <w:szCs w:val="24"/>
                <w:highlight w:val="none"/>
                <w:lang w:val="en-US" w:eastAsia="zh-CN"/>
              </w:rPr>
              <w:t>资格证明文件</w:t>
            </w:r>
          </w:p>
        </w:tc>
        <w:tc>
          <w:tcPr>
            <w:tcW w:w="6542" w:type="dxa"/>
            <w:tcBorders>
              <w:tl2br w:val="nil"/>
              <w:tr2bl w:val="nil"/>
            </w:tcBorders>
            <w:vAlign w:val="center"/>
          </w:tcPr>
          <w:p>
            <w:pPr>
              <w:spacing w:line="360" w:lineRule="auto"/>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开标前，请各投标人将下列有效证件</w:t>
            </w:r>
            <w:r>
              <w:rPr>
                <w:rFonts w:hint="eastAsia" w:ascii="宋体" w:hAnsi="宋体" w:eastAsia="宋体" w:cs="宋体"/>
                <w:kern w:val="2"/>
                <w:sz w:val="24"/>
                <w:szCs w:val="24"/>
                <w:highlight w:val="none"/>
              </w:rPr>
              <w:t>上传到“政采云”平台</w:t>
            </w: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由资格审查小组进行</w:t>
            </w:r>
            <w:r>
              <w:rPr>
                <w:rFonts w:hint="eastAsia" w:ascii="宋体" w:hAnsi="宋体" w:eastAsia="宋体" w:cs="宋体"/>
                <w:sz w:val="24"/>
                <w:szCs w:val="24"/>
                <w:highlight w:val="none"/>
              </w:rPr>
              <w:t>查验</w:t>
            </w:r>
            <w:r>
              <w:rPr>
                <w:rFonts w:hint="eastAsia" w:ascii="宋体" w:hAnsi="宋体" w:eastAsia="宋体" w:cs="宋体"/>
                <w:color w:val="0000FF"/>
                <w:sz w:val="24"/>
                <w:szCs w:val="24"/>
                <w:highlight w:val="none"/>
              </w:rPr>
              <w:t>。</w:t>
            </w:r>
          </w:p>
          <w:p>
            <w:pPr>
              <w:numPr>
                <w:ilvl w:val="0"/>
                <w:numId w:val="0"/>
              </w:numPr>
              <w:spacing w:line="360" w:lineRule="auto"/>
              <w:rPr>
                <w:rFonts w:hint="eastAsia" w:ascii="宋体" w:hAnsi="宋体" w:cs="宋体"/>
                <w:b/>
                <w:bCs/>
                <w:color w:val="0000FF"/>
                <w:sz w:val="24"/>
                <w:szCs w:val="24"/>
                <w:highlight w:val="none"/>
                <w:lang w:val="zh-CN" w:eastAsia="zh-CN"/>
              </w:rPr>
            </w:pP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lang w:val="en-US" w:eastAsia="zh-CN"/>
              </w:rPr>
              <w:t>1</w:t>
            </w: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rPr>
              <w:t>法定代表人身份证（驾驶执照正本、护照或公安部门的相关证明）或法定代表人授权委托书原件和</w:t>
            </w:r>
            <w:r>
              <w:rPr>
                <w:rFonts w:hint="eastAsia" w:ascii="宋体" w:hAnsi="宋体" w:cs="宋体"/>
                <w:b/>
                <w:bCs/>
                <w:color w:val="0000FF"/>
                <w:sz w:val="24"/>
                <w:szCs w:val="24"/>
                <w:highlight w:val="none"/>
                <w:lang w:val="en-US" w:eastAsia="zh-CN"/>
              </w:rPr>
              <w:t>被</w:t>
            </w:r>
            <w:r>
              <w:rPr>
                <w:rFonts w:hint="eastAsia" w:ascii="宋体" w:hAnsi="宋体" w:cs="宋体"/>
                <w:b/>
                <w:bCs/>
                <w:color w:val="0000FF"/>
                <w:sz w:val="24"/>
                <w:szCs w:val="24"/>
                <w:highlight w:val="none"/>
              </w:rPr>
              <w:t>授权委托人的身份证（驾驶执照正本、护照或公安部门的相关证明），并与投标文件中所提供的相一致；（2）企业法人营业执照；</w:t>
            </w: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lang w:val="en-US" w:eastAsia="zh-CN"/>
              </w:rPr>
              <w:t>3</w:t>
            </w:r>
            <w:r>
              <w:rPr>
                <w:rFonts w:hint="eastAsia" w:ascii="宋体" w:hAnsi="宋体" w:cs="宋体"/>
                <w:b/>
                <w:bCs/>
                <w:color w:val="0000FF"/>
                <w:sz w:val="24"/>
                <w:szCs w:val="24"/>
                <w:highlight w:val="none"/>
                <w:lang w:eastAsia="zh-CN"/>
              </w:rPr>
              <w:t>）提供税务部门出具的近六个月任意一个月的完税证明；</w:t>
            </w:r>
            <w:r>
              <w:rPr>
                <w:rFonts w:hint="eastAsia" w:ascii="宋体" w:hAnsi="宋体" w:eastAsia="宋体" w:cs="宋体"/>
                <w:b/>
                <w:bCs/>
                <w:color w:val="0000FF"/>
                <w:sz w:val="24"/>
                <w:szCs w:val="24"/>
                <w:highlight w:val="none"/>
              </w:rPr>
              <w:t>（</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rPr>
              <w:t>）投标保证金</w:t>
            </w:r>
            <w:r>
              <w:rPr>
                <w:rFonts w:hint="eastAsia" w:ascii="宋体" w:hAnsi="宋体" w:eastAsia="宋体" w:cs="宋体"/>
                <w:b/>
                <w:bCs/>
                <w:color w:val="0000FF"/>
                <w:sz w:val="24"/>
                <w:szCs w:val="24"/>
                <w:highlight w:val="none"/>
                <w:lang w:val="en-US" w:eastAsia="zh-CN"/>
              </w:rPr>
              <w:t>汇款凭证或保函</w:t>
            </w:r>
            <w:r>
              <w:rPr>
                <w:rFonts w:hint="eastAsia" w:ascii="宋体" w:hAnsi="宋体" w:eastAsia="宋体" w:cs="宋体"/>
                <w:b/>
                <w:bCs/>
                <w:color w:val="0000FF"/>
                <w:sz w:val="24"/>
                <w:szCs w:val="24"/>
                <w:highlight w:val="none"/>
                <w:lang w:eastAsia="zh-CN"/>
              </w:rPr>
              <w:t>；</w:t>
            </w:r>
            <w:r>
              <w:rPr>
                <w:rFonts w:hint="eastAsia" w:ascii="宋体" w:hAnsi="宋体" w:eastAsia="宋体" w:cs="宋体"/>
                <w:b/>
                <w:bCs/>
                <w:color w:val="0000FF"/>
                <w:sz w:val="24"/>
                <w:szCs w:val="24"/>
                <w:highlight w:val="none"/>
                <w:lang w:val="zh-CN" w:eastAsia="zh-CN"/>
              </w:rPr>
              <w:t>（</w:t>
            </w:r>
            <w:r>
              <w:rPr>
                <w:rFonts w:hint="eastAsia" w:ascii="宋体" w:hAnsi="宋体" w:cs="宋体"/>
                <w:b/>
                <w:bCs/>
                <w:color w:val="0000FF"/>
                <w:sz w:val="24"/>
                <w:szCs w:val="24"/>
                <w:highlight w:val="none"/>
                <w:lang w:val="en-US" w:eastAsia="zh-CN"/>
              </w:rPr>
              <w:t>5</w:t>
            </w:r>
            <w:r>
              <w:rPr>
                <w:rFonts w:hint="eastAsia" w:ascii="宋体" w:hAnsi="宋体" w:eastAsia="宋体" w:cs="宋体"/>
                <w:b/>
                <w:bCs/>
                <w:color w:val="0000FF"/>
                <w:sz w:val="24"/>
                <w:szCs w:val="24"/>
                <w:highlight w:val="none"/>
                <w:lang w:val="zh-CN" w:eastAsia="zh-CN"/>
              </w:rPr>
              <w:t>）信用中国、中国政府采购</w:t>
            </w:r>
            <w:r>
              <w:rPr>
                <w:rFonts w:hint="eastAsia" w:ascii="宋体" w:hAnsi="宋体" w:cs="宋体"/>
                <w:b/>
                <w:bCs/>
                <w:color w:val="0000FF"/>
                <w:sz w:val="24"/>
                <w:szCs w:val="24"/>
                <w:highlight w:val="none"/>
                <w:lang w:val="zh-CN" w:eastAsia="zh-CN"/>
              </w:rPr>
              <w:t>网查询结果截图（采购公告发布</w:t>
            </w:r>
            <w:r>
              <w:rPr>
                <w:rFonts w:hint="eastAsia" w:ascii="宋体" w:hAnsi="宋体" w:cs="宋体"/>
                <w:b/>
                <w:bCs/>
                <w:color w:val="0000FF"/>
                <w:sz w:val="24"/>
                <w:szCs w:val="24"/>
                <w:highlight w:val="none"/>
                <w:lang w:val="en-US" w:eastAsia="zh-CN"/>
              </w:rPr>
              <w:t>之日起至投标截止时间内</w:t>
            </w:r>
            <w:r>
              <w:rPr>
                <w:rFonts w:hint="eastAsia" w:ascii="宋体" w:hAnsi="宋体" w:cs="宋体"/>
                <w:b/>
                <w:bCs/>
                <w:color w:val="0000FF"/>
                <w:sz w:val="24"/>
                <w:szCs w:val="24"/>
                <w:highlight w:val="none"/>
                <w:lang w:val="zh-CN" w:eastAsia="zh-CN"/>
              </w:rPr>
              <w:t>从上述网站中打印并加盖企业公章）、（</w:t>
            </w:r>
            <w:r>
              <w:rPr>
                <w:rFonts w:hint="eastAsia" w:ascii="宋体" w:hAnsi="宋体" w:cs="宋体"/>
                <w:b/>
                <w:bCs/>
                <w:color w:val="0000FF"/>
                <w:sz w:val="24"/>
                <w:szCs w:val="24"/>
                <w:highlight w:val="none"/>
                <w:lang w:val="en-US" w:eastAsia="zh-CN"/>
              </w:rPr>
              <w:t>6</w:t>
            </w:r>
            <w:r>
              <w:rPr>
                <w:rFonts w:hint="eastAsia" w:ascii="宋体" w:hAnsi="宋体" w:cs="宋体"/>
                <w:b/>
                <w:bCs/>
                <w:color w:val="0000FF"/>
                <w:sz w:val="24"/>
                <w:szCs w:val="24"/>
                <w:highlight w:val="none"/>
                <w:lang w:val="zh-CN" w:eastAsia="zh-CN"/>
              </w:rPr>
              <w:t>）</w:t>
            </w:r>
            <w:r>
              <w:rPr>
                <w:rFonts w:hint="eastAsia" w:ascii="宋体" w:hAnsi="宋体" w:cs="宋体"/>
                <w:b/>
                <w:bCs/>
                <w:color w:val="0000FF"/>
                <w:sz w:val="24"/>
                <w:szCs w:val="24"/>
                <w:highlight w:val="none"/>
                <w:lang w:val="en-US" w:eastAsia="zh-CN"/>
              </w:rPr>
              <w:t>中小企业声明函或监狱企业证明文件或残疾人福利性单位声明函。</w:t>
            </w:r>
          </w:p>
          <w:p>
            <w:pPr>
              <w:spacing w:line="360" w:lineRule="auto"/>
              <w:rPr>
                <w:rFonts w:hint="eastAsia" w:ascii="宋体" w:hAnsi="宋体" w:eastAsia="宋体" w:cs="宋体"/>
                <w:color w:val="0000FF"/>
                <w:kern w:val="2"/>
                <w:sz w:val="24"/>
                <w:szCs w:val="24"/>
                <w:highlight w:val="none"/>
                <w:lang w:val="en-US" w:eastAsia="zh-CN" w:bidi="ar-SA"/>
              </w:rPr>
            </w:pPr>
            <w:r>
              <w:rPr>
                <w:rFonts w:hint="eastAsia" w:ascii="宋体" w:hAnsi="宋体" w:cs="宋体"/>
                <w:b/>
                <w:bCs/>
                <w:color w:val="0000FF"/>
                <w:sz w:val="24"/>
                <w:szCs w:val="24"/>
                <w:highlight w:val="none"/>
                <w:lang w:val="en-US" w:eastAsia="zh-CN"/>
              </w:rPr>
              <w:t>说明：1、上述资料为开标时资格审查的必备条件，如果缺项或不符合要求则视为对招标文件资格审查内容的不响应，投标将被拒绝（电子版投标文件内所有资格证明文件，投标人须逐页加盖电子签章）；2、开标前，请各投标人将上述有效证件的扫描件上传到“政采云”平台待开标时查验，上述证件的公证件本次采购不予认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33</w:t>
            </w:r>
          </w:p>
        </w:tc>
        <w:tc>
          <w:tcPr>
            <w:tcW w:w="2493" w:type="dxa"/>
            <w:tcBorders>
              <w:tl2br w:val="nil"/>
              <w:tr2bl w:val="nil"/>
            </w:tcBorders>
            <w:vAlign w:val="center"/>
          </w:tcPr>
          <w:p>
            <w:pPr>
              <w:pStyle w:val="27"/>
              <w:spacing w:before="156" w:beforeLines="50" w:after="156" w:afterLines="50" w:line="300" w:lineRule="exact"/>
              <w:jc w:val="center"/>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评标委员会的组建</w:t>
            </w:r>
          </w:p>
        </w:tc>
        <w:tc>
          <w:tcPr>
            <w:tcW w:w="6542" w:type="dxa"/>
            <w:tcBorders>
              <w:tl2br w:val="nil"/>
              <w:tr2bl w:val="nil"/>
            </w:tcBorders>
            <w:vAlign w:val="center"/>
          </w:tcPr>
          <w:p>
            <w:pPr>
              <w:pStyle w:val="27"/>
              <w:spacing w:before="156" w:beforeLines="50" w:after="156" w:afterLines="50" w:line="300" w:lineRule="exact"/>
              <w:rPr>
                <w:rFonts w:hint="eastAsia" w:ascii="宋体" w:hAnsi="宋体" w:eastAsia="宋体" w:cs="宋体"/>
                <w:kern w:val="0"/>
                <w:sz w:val="24"/>
                <w:szCs w:val="28"/>
                <w:highlight w:val="none"/>
                <w:lang w:val="en-US" w:eastAsia="zh-CN" w:bidi="ar-SA"/>
              </w:rPr>
            </w:pPr>
            <w:r>
              <w:rPr>
                <w:rFonts w:hint="eastAsia" w:ascii="宋体" w:hAnsi="宋体" w:cs="宋体"/>
                <w:kern w:val="0"/>
                <w:sz w:val="24"/>
                <w:szCs w:val="28"/>
                <w:highlight w:val="none"/>
              </w:rPr>
              <w:t>评标委员会构成：5人，其中采购人代表1人（限采购人在职人员，且应当具备评标专家相应的或类似的条件），专家4人；评标专家确定方式：从新疆政府采购网专家库中随机抽取。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34</w:t>
            </w:r>
          </w:p>
        </w:tc>
        <w:tc>
          <w:tcPr>
            <w:tcW w:w="2493" w:type="dxa"/>
            <w:tcBorders>
              <w:tl2br w:val="nil"/>
              <w:tr2bl w:val="nil"/>
            </w:tcBorders>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6542" w:type="dxa"/>
            <w:tcBorders>
              <w:tl2br w:val="nil"/>
              <w:tr2bl w:val="nil"/>
            </w:tcBorders>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本项目不收取履约保证金</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本项目收取履约保证金</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履约保证金递交方式：□保函   □支票  □电汇</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账户信息：</w:t>
            </w:r>
            <w:r>
              <w:rPr>
                <w:rFonts w:hint="eastAsia" w:ascii="宋体" w:hAnsi="宋体" w:eastAsia="宋体" w:cs="宋体"/>
                <w:color w:val="auto"/>
                <w:kern w:val="0"/>
                <w:szCs w:val="21"/>
                <w:highlight w:val="none"/>
                <w:u w:val="single"/>
              </w:rPr>
              <w:t xml:space="preserve">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履约保证金退还时间及规定：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35</w:t>
            </w:r>
          </w:p>
        </w:tc>
        <w:tc>
          <w:tcPr>
            <w:tcW w:w="2493" w:type="dxa"/>
            <w:tcBorders>
              <w:tl2br w:val="nil"/>
              <w:tr2bl w:val="nil"/>
            </w:tcBorders>
            <w:vAlign w:val="center"/>
          </w:tcPr>
          <w:p>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w:t>
            </w:r>
          </w:p>
        </w:tc>
        <w:tc>
          <w:tcPr>
            <w:tcW w:w="6542" w:type="dxa"/>
            <w:tcBorders>
              <w:tl2br w:val="nil"/>
              <w:tr2bl w:val="nil"/>
            </w:tcBorders>
            <w:vAlign w:val="center"/>
          </w:tcPr>
          <w:p>
            <w:pP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采购人与中标供应商在代理具体项目时自行约定，双方并签订具体服务合同</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36</w:t>
            </w:r>
          </w:p>
        </w:tc>
        <w:tc>
          <w:tcPr>
            <w:tcW w:w="2493" w:type="dxa"/>
            <w:tcBorders>
              <w:tl2br w:val="nil"/>
              <w:tr2bl w:val="nil"/>
            </w:tcBorders>
            <w:vAlign w:val="center"/>
          </w:tcPr>
          <w:p>
            <w:pPr>
              <w:pStyle w:val="27"/>
              <w:spacing w:before="156" w:beforeLines="50" w:after="156" w:afterLines="50" w:line="300" w:lineRule="exact"/>
              <w:jc w:val="center"/>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低于成本价不正当竞争预防措施</w:t>
            </w:r>
          </w:p>
        </w:tc>
        <w:tc>
          <w:tcPr>
            <w:tcW w:w="6542" w:type="dxa"/>
            <w:tcBorders>
              <w:tl2br w:val="nil"/>
              <w:tr2bl w:val="nil"/>
            </w:tcBorders>
            <w:vAlign w:val="center"/>
          </w:tcPr>
          <w:p>
            <w:pPr>
              <w:pStyle w:val="27"/>
              <w:spacing w:before="156" w:beforeLines="50" w:after="156" w:afterLines="50" w:line="300" w:lineRule="exact"/>
              <w:rPr>
                <w:rFonts w:hint="eastAsia" w:ascii="宋体" w:hAnsi="宋体" w:cs="宋体"/>
                <w:kern w:val="0"/>
                <w:sz w:val="24"/>
                <w:szCs w:val="28"/>
                <w:highlight w:val="none"/>
              </w:rPr>
            </w:pPr>
            <w:r>
              <w:rPr>
                <w:rFonts w:hint="eastAsia" w:ascii="宋体" w:hAnsi="宋体" w:cs="宋体"/>
                <w:kern w:val="0"/>
                <w:sz w:val="24"/>
                <w:szCs w:val="28"/>
                <w:highlight w:val="none"/>
              </w:rPr>
              <w:t>在评标过程中，当评标小组认为通过符合性审查的投标人的报价明显低于成本价，有可能影响服务质量或者不能诚信履约的，评标委员会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pStyle w:val="27"/>
              <w:spacing w:before="156" w:beforeLines="50" w:after="156" w:afterLines="50" w:line="300" w:lineRule="exact"/>
              <w:rPr>
                <w:rFonts w:hint="eastAsia" w:ascii="宋体" w:hAnsi="宋体" w:cs="宋体"/>
                <w:kern w:val="0"/>
                <w:sz w:val="24"/>
                <w:szCs w:val="28"/>
                <w:highlight w:val="none"/>
              </w:rPr>
            </w:pPr>
            <w:r>
              <w:rPr>
                <w:rFonts w:hint="eastAsia" w:ascii="宋体" w:hAnsi="宋体" w:cs="宋体"/>
                <w:kern w:val="0"/>
                <w:sz w:val="24"/>
                <w:szCs w:val="28"/>
                <w:highlight w:val="none"/>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pStyle w:val="27"/>
              <w:spacing w:before="156" w:beforeLines="50" w:after="156" w:afterLines="50" w:line="300" w:lineRule="exact"/>
              <w:rPr>
                <w:rFonts w:hint="eastAsia" w:ascii="宋体" w:hAnsi="宋体" w:eastAsia="宋体" w:cs="宋体"/>
                <w:kern w:val="0"/>
                <w:sz w:val="24"/>
                <w:szCs w:val="28"/>
                <w:highlight w:val="none"/>
                <w:lang w:val="en-US" w:eastAsia="zh-CN" w:bidi="ar-SA"/>
              </w:rPr>
            </w:pPr>
            <w:r>
              <w:rPr>
                <w:rFonts w:hint="eastAsia" w:ascii="宋体" w:hAnsi="宋体" w:cs="宋体"/>
                <w:kern w:val="0"/>
                <w:sz w:val="24"/>
                <w:szCs w:val="28"/>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37</w:t>
            </w:r>
          </w:p>
        </w:tc>
        <w:tc>
          <w:tcPr>
            <w:tcW w:w="2493" w:type="dxa"/>
            <w:tcBorders>
              <w:tl2br w:val="nil"/>
              <w:tr2bl w:val="nil"/>
            </w:tcBorders>
            <w:vAlign w:val="center"/>
          </w:tcPr>
          <w:p>
            <w:pPr>
              <w:pStyle w:val="27"/>
              <w:spacing w:before="156" w:beforeLines="50" w:after="156" w:afterLines="50" w:line="300" w:lineRule="exact"/>
              <w:jc w:val="center"/>
              <w:rPr>
                <w:rFonts w:hint="eastAsia" w:ascii="宋体" w:hAnsi="宋体" w:eastAsia="宋体" w:cs="宋体"/>
                <w:kern w:val="0"/>
                <w:sz w:val="24"/>
                <w:szCs w:val="28"/>
                <w:highlight w:val="none"/>
                <w:lang w:val="en-US" w:eastAsia="zh-CN" w:bidi="ar-SA"/>
              </w:rPr>
            </w:pPr>
            <w:r>
              <w:rPr>
                <w:rFonts w:hint="eastAsia" w:ascii="宋体" w:hAnsi="宋体" w:cs="宋体"/>
                <w:kern w:val="0"/>
                <w:sz w:val="24"/>
                <w:szCs w:val="28"/>
                <w:highlight w:val="none"/>
              </w:rPr>
              <w:t>采购代理服务费</w:t>
            </w:r>
          </w:p>
        </w:tc>
        <w:tc>
          <w:tcPr>
            <w:tcW w:w="6542" w:type="dxa"/>
            <w:tcBorders>
              <w:tl2br w:val="nil"/>
              <w:tr2bl w:val="nil"/>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A3"/>
            </w:r>
            <w:r>
              <w:rPr>
                <w:rFonts w:hint="eastAsia" w:ascii="宋体" w:hAnsi="宋体" w:eastAsia="宋体" w:cs="宋体"/>
                <w:sz w:val="24"/>
                <w:szCs w:val="24"/>
                <w:highlight w:val="none"/>
              </w:rPr>
              <w:t>本项目不收取采购代理服务费</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52"/>
            </w:r>
            <w:r>
              <w:rPr>
                <w:rFonts w:hint="eastAsia" w:ascii="宋体" w:hAnsi="宋体" w:eastAsia="宋体" w:cs="宋体"/>
                <w:sz w:val="24"/>
                <w:szCs w:val="24"/>
                <w:highlight w:val="none"/>
              </w:rPr>
              <w:t>本项目收取采购代理服务费</w:t>
            </w:r>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本项目采购代理服务费由</w:t>
            </w:r>
            <w:r>
              <w:rPr>
                <w:rFonts w:hint="eastAsia" w:ascii="宋体" w:hAnsi="宋体" w:cs="宋体"/>
                <w:sz w:val="24"/>
                <w:szCs w:val="24"/>
                <w:highlight w:val="none"/>
                <w:u w:val="single"/>
                <w:lang w:val="en-US" w:eastAsia="zh-CN"/>
              </w:rPr>
              <w:t>招标人</w:t>
            </w:r>
            <w:r>
              <w:rPr>
                <w:rFonts w:hint="eastAsia" w:ascii="宋体" w:hAnsi="宋体" w:eastAsia="宋体" w:cs="宋体"/>
                <w:sz w:val="24"/>
                <w:szCs w:val="24"/>
                <w:highlight w:val="none"/>
              </w:rPr>
              <w:t>向采购代理机构予以支付。支付标准：</w:t>
            </w:r>
            <w:r>
              <w:rPr>
                <w:rFonts w:hint="eastAsia" w:ascii="宋体" w:hAnsi="宋体" w:eastAsia="宋体" w:cs="宋体"/>
                <w:sz w:val="24"/>
                <w:szCs w:val="24"/>
                <w:highlight w:val="none"/>
                <w:u w:val="single"/>
              </w:rPr>
              <w:t xml:space="preserve"> </w:t>
            </w:r>
            <w:bookmarkStart w:id="16" w:name="OLE_LINK17"/>
            <w:r>
              <w:rPr>
                <w:rFonts w:hint="eastAsia" w:ascii="宋体" w:hAnsi="宋体" w:eastAsia="宋体" w:cs="宋体"/>
                <w:sz w:val="24"/>
                <w:szCs w:val="24"/>
                <w:highlight w:val="none"/>
                <w:u w:val="single"/>
              </w:rPr>
              <w:t>参照“发改价格【20</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val="en-US" w:eastAsia="zh-CN"/>
              </w:rPr>
              <w:t>299</w:t>
            </w:r>
            <w:r>
              <w:rPr>
                <w:rFonts w:hint="eastAsia" w:ascii="宋体" w:hAnsi="宋体" w:eastAsia="宋体" w:cs="宋体"/>
                <w:sz w:val="24"/>
                <w:szCs w:val="24"/>
                <w:highlight w:val="none"/>
                <w:u w:val="single"/>
              </w:rPr>
              <w:t>号”文件规定，计费方式为差额定率累进计费。按照相关要求标准进行收费。</w:t>
            </w:r>
            <w:bookmarkEnd w:id="16"/>
          </w:p>
          <w:p>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支付形式：</w:t>
            </w:r>
            <w:r>
              <w:rPr>
                <w:rFonts w:hint="eastAsia" w:ascii="宋体" w:hAnsi="宋体" w:eastAsia="宋体" w:cs="宋体"/>
                <w:sz w:val="24"/>
                <w:szCs w:val="24"/>
                <w:highlight w:val="none"/>
                <w:u w:val="single"/>
              </w:rPr>
              <w:t xml:space="preserve">现金或电汇 </w:t>
            </w:r>
          </w:p>
          <w:p>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支付时间：</w:t>
            </w:r>
            <w:r>
              <w:rPr>
                <w:rFonts w:hint="eastAsia" w:ascii="宋体" w:hAnsi="宋体" w:eastAsia="宋体" w:cs="宋体"/>
                <w:sz w:val="24"/>
                <w:szCs w:val="24"/>
                <w:highlight w:val="none"/>
                <w:u w:val="single"/>
              </w:rPr>
              <w:t xml:space="preserve"> 由</w:t>
            </w:r>
            <w:r>
              <w:rPr>
                <w:rFonts w:hint="eastAsia" w:ascii="宋体" w:hAnsi="宋体" w:cs="宋体"/>
                <w:sz w:val="24"/>
                <w:szCs w:val="24"/>
                <w:highlight w:val="none"/>
                <w:u w:val="single"/>
                <w:lang w:val="en-US" w:eastAsia="zh-CN"/>
              </w:rPr>
              <w:t>招标人发放中标通知书时</w:t>
            </w:r>
            <w:r>
              <w:rPr>
                <w:rFonts w:hint="eastAsia" w:ascii="宋体" w:hAnsi="宋体" w:eastAsia="宋体" w:cs="宋体"/>
                <w:sz w:val="24"/>
                <w:szCs w:val="24"/>
                <w:highlight w:val="none"/>
                <w:u w:val="single"/>
              </w:rPr>
              <w:t>一次性支付给采购代理机构。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r>
              <w:rPr>
                <w:rFonts w:hint="eastAsia" w:ascii="宋体" w:hAnsi="宋体" w:cs="宋体"/>
                <w:color w:val="000000"/>
                <w:kern w:val="2"/>
                <w:sz w:val="24"/>
                <w:szCs w:val="24"/>
                <w:highlight w:val="none"/>
                <w:lang w:val="en-US" w:eastAsia="zh-CN" w:bidi="ar-SA"/>
              </w:rPr>
              <w:t>8</w:t>
            </w:r>
          </w:p>
        </w:tc>
        <w:tc>
          <w:tcPr>
            <w:tcW w:w="2493" w:type="dxa"/>
            <w:tcBorders>
              <w:tl2br w:val="nil"/>
              <w:tr2bl w:val="nil"/>
            </w:tcBorders>
            <w:vAlign w:val="center"/>
          </w:tcPr>
          <w:p>
            <w:pPr>
              <w:pStyle w:val="27"/>
              <w:spacing w:before="156" w:beforeLines="50" w:after="156" w:afterLines="50" w:line="300" w:lineRule="exact"/>
              <w:jc w:val="center"/>
              <w:rPr>
                <w:rFonts w:hint="eastAsia" w:ascii="宋体" w:hAnsi="宋体" w:eastAsia="宋体" w:cs="宋体"/>
                <w:kern w:val="0"/>
                <w:sz w:val="24"/>
                <w:szCs w:val="28"/>
                <w:highlight w:val="none"/>
                <w:lang w:val="en-US" w:eastAsia="en-US" w:bidi="ar-SA"/>
              </w:rPr>
            </w:pPr>
            <w:r>
              <w:rPr>
                <w:rFonts w:hint="eastAsia" w:ascii="宋体" w:hAnsi="宋体" w:eastAsia="宋体" w:cs="宋体"/>
                <w:kern w:val="0"/>
                <w:sz w:val="24"/>
                <w:szCs w:val="28"/>
                <w:highlight w:val="none"/>
              </w:rPr>
              <w:t>质疑</w:t>
            </w:r>
          </w:p>
        </w:tc>
        <w:tc>
          <w:tcPr>
            <w:tcW w:w="6542" w:type="dxa"/>
            <w:tcBorders>
              <w:tl2br w:val="nil"/>
              <w:tr2bl w:val="nil"/>
            </w:tcBorders>
            <w:vAlign w:val="center"/>
          </w:tcPr>
          <w:p>
            <w:pPr>
              <w:pStyle w:val="27"/>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一、投标人认为自己的权益受到损害的，可以在知道或者应知其权益受到损害之日起七个工作日内，向采购代理机构提出质疑。</w:t>
            </w:r>
          </w:p>
          <w:p>
            <w:pPr>
              <w:pStyle w:val="27"/>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1、接收质疑函的方式：接收加盖单位公章的书面质疑函</w:t>
            </w:r>
          </w:p>
          <w:p>
            <w:pPr>
              <w:pStyle w:val="27"/>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联系单位：</w:t>
            </w:r>
            <w:r>
              <w:rPr>
                <w:rFonts w:hint="eastAsia" w:ascii="宋体" w:hAnsi="宋体" w:eastAsia="宋体" w:cs="宋体"/>
                <w:kern w:val="0"/>
                <w:sz w:val="24"/>
                <w:szCs w:val="28"/>
                <w:highlight w:val="none"/>
                <w:u w:val="single"/>
              </w:rPr>
              <w:t xml:space="preserve"> </w:t>
            </w:r>
            <w:r>
              <w:rPr>
                <w:rFonts w:hint="eastAsia" w:ascii="宋体" w:hAnsi="宋体" w:cs="宋体"/>
                <w:kern w:val="0"/>
                <w:sz w:val="24"/>
                <w:szCs w:val="28"/>
                <w:highlight w:val="none"/>
                <w:u w:val="single"/>
                <w:lang w:val="en-US" w:eastAsia="zh-CN"/>
              </w:rPr>
              <w:t>永信恒昌</w:t>
            </w:r>
            <w:r>
              <w:rPr>
                <w:rFonts w:hint="eastAsia" w:ascii="宋体" w:hAnsi="宋体" w:eastAsia="宋体" w:cs="宋体"/>
                <w:kern w:val="0"/>
                <w:sz w:val="24"/>
                <w:szCs w:val="28"/>
                <w:highlight w:val="none"/>
                <w:u w:val="single"/>
              </w:rPr>
              <w:t>项目管理有限公司</w:t>
            </w:r>
            <w:r>
              <w:rPr>
                <w:rFonts w:hint="eastAsia" w:ascii="宋体" w:hAnsi="宋体" w:cs="宋体"/>
                <w:kern w:val="0"/>
                <w:sz w:val="24"/>
                <w:szCs w:val="28"/>
                <w:highlight w:val="none"/>
                <w:u w:val="single"/>
                <w:lang w:val="en-US" w:eastAsia="zh-CN"/>
              </w:rPr>
              <w:t>伊犁分公司</w:t>
            </w:r>
            <w:r>
              <w:rPr>
                <w:rFonts w:hint="eastAsia" w:ascii="宋体" w:hAnsi="宋体" w:eastAsia="宋体" w:cs="宋体"/>
                <w:kern w:val="0"/>
                <w:sz w:val="24"/>
                <w:szCs w:val="28"/>
                <w:highlight w:val="none"/>
                <w:u w:val="single"/>
              </w:rPr>
              <w:t xml:space="preserve"> </w:t>
            </w:r>
          </w:p>
          <w:p>
            <w:pPr>
              <w:pStyle w:val="27"/>
              <w:spacing w:before="156" w:beforeLines="50" w:after="156" w:afterLines="50" w:line="300" w:lineRule="exact"/>
              <w:jc w:val="left"/>
              <w:rPr>
                <w:rFonts w:hint="eastAsia" w:ascii="宋体" w:hAnsi="宋体" w:eastAsia="宋体" w:cs="宋体"/>
                <w:kern w:val="0"/>
                <w:sz w:val="24"/>
                <w:szCs w:val="28"/>
                <w:highlight w:val="none"/>
                <w:u w:val="single"/>
              </w:rPr>
            </w:pPr>
            <w:r>
              <w:rPr>
                <w:rFonts w:hint="eastAsia" w:ascii="宋体" w:hAnsi="宋体" w:eastAsia="宋体" w:cs="宋体"/>
                <w:kern w:val="0"/>
                <w:sz w:val="24"/>
                <w:szCs w:val="28"/>
                <w:highlight w:val="none"/>
              </w:rPr>
              <w:t>联 系 人：</w:t>
            </w:r>
            <w:r>
              <w:rPr>
                <w:rFonts w:hint="eastAsia" w:ascii="宋体" w:hAnsi="宋体" w:eastAsia="宋体" w:cs="宋体"/>
                <w:kern w:val="0"/>
                <w:sz w:val="24"/>
                <w:szCs w:val="28"/>
                <w:highlight w:val="none"/>
                <w:u w:val="single"/>
              </w:rPr>
              <w:t xml:space="preserve">  </w:t>
            </w:r>
            <w:r>
              <w:rPr>
                <w:rFonts w:hint="eastAsia" w:ascii="宋体" w:hAnsi="宋体" w:cs="宋体"/>
                <w:kern w:val="0"/>
                <w:sz w:val="24"/>
                <w:szCs w:val="28"/>
                <w:highlight w:val="none"/>
                <w:u w:val="single"/>
                <w:lang w:val="en-US" w:eastAsia="zh-CN"/>
              </w:rPr>
              <w:t>朱工</w:t>
            </w:r>
            <w:r>
              <w:rPr>
                <w:rFonts w:hint="eastAsia" w:ascii="宋体" w:hAnsi="宋体" w:eastAsia="宋体" w:cs="宋体"/>
                <w:kern w:val="0"/>
                <w:sz w:val="24"/>
                <w:szCs w:val="28"/>
                <w:highlight w:val="none"/>
                <w:u w:val="single"/>
              </w:rPr>
              <w:t xml:space="preserve">   </w:t>
            </w:r>
          </w:p>
          <w:p>
            <w:pPr>
              <w:pStyle w:val="27"/>
              <w:spacing w:before="156" w:beforeLines="50" w:after="156" w:afterLines="50" w:line="300" w:lineRule="exact"/>
              <w:jc w:val="left"/>
              <w:rPr>
                <w:rFonts w:hint="eastAsia" w:ascii="宋体" w:hAnsi="宋体" w:eastAsia="宋体" w:cs="宋体"/>
                <w:kern w:val="0"/>
                <w:sz w:val="24"/>
                <w:szCs w:val="28"/>
                <w:highlight w:val="none"/>
                <w:u w:val="single"/>
                <w:lang w:val="en-US" w:eastAsia="zh-CN"/>
              </w:rPr>
            </w:pPr>
            <w:r>
              <w:rPr>
                <w:rFonts w:hint="eastAsia" w:ascii="宋体" w:hAnsi="宋体" w:eastAsia="宋体" w:cs="宋体"/>
                <w:kern w:val="0"/>
                <w:sz w:val="24"/>
                <w:szCs w:val="28"/>
                <w:highlight w:val="none"/>
              </w:rPr>
              <w:t>联系电话：</w:t>
            </w:r>
            <w:r>
              <w:rPr>
                <w:rFonts w:hint="eastAsia" w:ascii="宋体" w:hAnsi="宋体" w:eastAsia="宋体" w:cs="宋体"/>
                <w:kern w:val="0"/>
                <w:sz w:val="24"/>
                <w:szCs w:val="28"/>
                <w:highlight w:val="none"/>
                <w:u w:val="single"/>
              </w:rPr>
              <w:t xml:space="preserve"> </w:t>
            </w:r>
            <w:r>
              <w:rPr>
                <w:rFonts w:hint="eastAsia" w:ascii="宋体" w:hAnsi="宋体" w:cs="宋体"/>
                <w:kern w:val="0"/>
                <w:sz w:val="24"/>
                <w:szCs w:val="28"/>
                <w:highlight w:val="none"/>
                <w:u w:val="single"/>
                <w:lang w:val="en-US" w:eastAsia="zh-CN"/>
              </w:rPr>
              <w:t>15599663569</w:t>
            </w:r>
            <w:r>
              <w:rPr>
                <w:rFonts w:hint="eastAsia" w:ascii="宋体" w:hAnsi="宋体" w:eastAsia="宋体" w:cs="宋体"/>
                <w:kern w:val="0"/>
                <w:sz w:val="24"/>
                <w:szCs w:val="28"/>
                <w:highlight w:val="none"/>
                <w:u w:val="single"/>
                <w:lang w:val="en-US" w:eastAsia="zh-CN"/>
              </w:rPr>
              <w:t xml:space="preserve"> </w:t>
            </w:r>
          </w:p>
          <w:p>
            <w:pPr>
              <w:pStyle w:val="27"/>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通讯地址：</w:t>
            </w:r>
            <w:r>
              <w:rPr>
                <w:rFonts w:hint="eastAsia" w:ascii="宋体" w:hAnsi="宋体" w:eastAsia="宋体" w:cs="宋体"/>
                <w:kern w:val="0"/>
                <w:sz w:val="24"/>
                <w:szCs w:val="28"/>
                <w:highlight w:val="none"/>
                <w:u w:val="single"/>
                <w:lang w:val="en-US" w:eastAsia="zh-CN"/>
              </w:rPr>
              <w:t xml:space="preserve"> </w:t>
            </w:r>
            <w:r>
              <w:rPr>
                <w:rFonts w:hint="eastAsia" w:ascii="宋体" w:hAnsi="宋体" w:cs="宋体"/>
                <w:kern w:val="0"/>
                <w:sz w:val="24"/>
                <w:szCs w:val="28"/>
                <w:highlight w:val="none"/>
                <w:u w:val="single"/>
                <w:lang w:val="en-US" w:eastAsia="zh-CN"/>
              </w:rPr>
              <w:t>伊宁市经济合作区山东路福瑞家苑综合楼G区311商铺</w:t>
            </w:r>
            <w:r>
              <w:rPr>
                <w:rFonts w:hint="eastAsia" w:ascii="宋体" w:hAnsi="宋体" w:eastAsia="宋体" w:cs="宋体"/>
                <w:kern w:val="0"/>
                <w:sz w:val="24"/>
                <w:szCs w:val="28"/>
                <w:highlight w:val="none"/>
                <w:u w:val="single"/>
                <w:lang w:val="en-US" w:eastAsia="zh-CN"/>
              </w:rPr>
              <w:t xml:space="preserve"> </w:t>
            </w:r>
            <w:r>
              <w:rPr>
                <w:rFonts w:hint="eastAsia" w:ascii="宋体" w:hAnsi="宋体" w:eastAsia="宋体" w:cs="宋体"/>
                <w:kern w:val="0"/>
                <w:sz w:val="24"/>
                <w:szCs w:val="28"/>
                <w:highlight w:val="none"/>
                <w:u w:val="single"/>
              </w:rPr>
              <w:t xml:space="preserve"> </w:t>
            </w:r>
          </w:p>
          <w:p>
            <w:pPr>
              <w:pStyle w:val="27"/>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2、质疑函的内容、格式：应符合《政府采购质疑和投诉办法》相关规定和财政部门制定的《政府采购质疑函范本》格式。</w:t>
            </w:r>
          </w:p>
          <w:p>
            <w:pPr>
              <w:pStyle w:val="27"/>
              <w:spacing w:before="156" w:beforeLines="50" w:after="156" w:afterLines="50" w:line="300" w:lineRule="exact"/>
              <w:jc w:val="left"/>
              <w:rPr>
                <w:rFonts w:hint="eastAsia" w:ascii="宋体" w:hAnsi="宋体" w:eastAsia="宋体" w:cs="宋体"/>
                <w:kern w:val="0"/>
                <w:sz w:val="24"/>
                <w:szCs w:val="28"/>
                <w:highlight w:val="none"/>
                <w:lang w:val="en-US" w:eastAsia="zh-CN" w:bidi="ar-SA"/>
              </w:rPr>
            </w:pPr>
            <w:r>
              <w:rPr>
                <w:rFonts w:hint="eastAsia" w:ascii="宋体" w:hAnsi="宋体" w:eastAsia="宋体" w:cs="宋体"/>
                <w:kern w:val="0"/>
                <w:sz w:val="24"/>
                <w:szCs w:val="28"/>
                <w:highlight w:val="none"/>
              </w:rPr>
              <w:t>二、投标人应在法定质疑期内一次性针对同一采购程序环节提出质疑，否则针对再次提出质疑将不予接收。（采购程序环节分为：招标公告、招标文件、招标过程、中标结果）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39</w:t>
            </w:r>
          </w:p>
        </w:tc>
        <w:tc>
          <w:tcPr>
            <w:tcW w:w="2493" w:type="dxa"/>
            <w:tcBorders>
              <w:tl2br w:val="nil"/>
              <w:tr2bl w:val="nil"/>
            </w:tcBorders>
            <w:vAlign w:val="center"/>
          </w:tcPr>
          <w:p>
            <w:pPr>
              <w:pStyle w:val="27"/>
              <w:spacing w:before="156" w:beforeLines="50" w:after="156" w:afterLines="50" w:line="300" w:lineRule="exact"/>
              <w:jc w:val="center"/>
              <w:rPr>
                <w:rFonts w:hint="eastAsia" w:ascii="宋体" w:hAnsi="宋体" w:eastAsia="宋体" w:cs="Times New Roman"/>
                <w:kern w:val="2"/>
                <w:sz w:val="24"/>
                <w:szCs w:val="28"/>
                <w:highlight w:val="none"/>
                <w:lang w:val="en-US" w:eastAsia="en-US" w:bidi="ar-SA"/>
              </w:rPr>
            </w:pPr>
            <w:r>
              <w:rPr>
                <w:rFonts w:hint="eastAsia" w:ascii="宋体" w:hAnsi="宋体"/>
                <w:sz w:val="24"/>
                <w:szCs w:val="28"/>
                <w:highlight w:val="none"/>
                <w:lang w:eastAsia="en-US"/>
              </w:rPr>
              <w:t>注意事项</w:t>
            </w:r>
          </w:p>
        </w:tc>
        <w:tc>
          <w:tcPr>
            <w:tcW w:w="6542" w:type="dxa"/>
            <w:tcBorders>
              <w:tl2br w:val="nil"/>
              <w:tr2bl w:val="nil"/>
            </w:tcBorders>
            <w:vAlign w:val="center"/>
          </w:tcPr>
          <w:p>
            <w:pPr>
              <w:pStyle w:val="27"/>
              <w:spacing w:before="156" w:beforeLines="50" w:after="156" w:afterLines="50" w:line="300" w:lineRule="exact"/>
              <w:rPr>
                <w:rFonts w:ascii="宋体" w:hAnsi="宋体"/>
                <w:sz w:val="24"/>
                <w:szCs w:val="28"/>
                <w:highlight w:val="none"/>
              </w:rPr>
            </w:pPr>
            <w:r>
              <w:rPr>
                <w:rFonts w:hint="eastAsia" w:ascii="宋体" w:hAnsi="宋体"/>
                <w:sz w:val="24"/>
                <w:szCs w:val="28"/>
                <w:highlight w:val="none"/>
              </w:rPr>
              <w:t>请各供应商务必详细阅读本采购文件的全部条款，以减少不必要的失误，否则，由此引起的损失或风险由供应商自行承担。</w:t>
            </w:r>
          </w:p>
          <w:p>
            <w:pPr>
              <w:pStyle w:val="27"/>
              <w:spacing w:before="156" w:beforeLines="50" w:after="156" w:afterLines="50" w:line="300" w:lineRule="exact"/>
              <w:rPr>
                <w:rFonts w:ascii="宋体" w:hAnsi="宋体"/>
                <w:sz w:val="24"/>
                <w:szCs w:val="28"/>
                <w:highlight w:val="none"/>
              </w:rPr>
            </w:pPr>
            <w:r>
              <w:rPr>
                <w:rFonts w:hint="eastAsia" w:ascii="宋体" w:hAnsi="宋体"/>
                <w:sz w:val="24"/>
                <w:szCs w:val="28"/>
                <w:highlight w:val="none"/>
              </w:rPr>
              <w:t>供应商获取采购文件后应认真及时阅读采购文件中所有的事项、格式、条款和规范要求等，做好投标工作。</w:t>
            </w:r>
          </w:p>
          <w:p>
            <w:pPr>
              <w:pStyle w:val="27"/>
              <w:spacing w:before="156" w:beforeLines="50" w:after="156" w:afterLines="50" w:line="300" w:lineRule="exact"/>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 xml:space="preserve">供应商不得以投诉为名，排挤竞争对手，不得进行虚假、恶意投诉，阻碍招标投标活动的正常进行。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pPr>
              <w:spacing w:line="360" w:lineRule="auto"/>
              <w:jc w:val="center"/>
              <w:rPr>
                <w:rFonts w:hint="default"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40</w:t>
            </w:r>
          </w:p>
        </w:tc>
        <w:tc>
          <w:tcPr>
            <w:tcW w:w="2493" w:type="dxa"/>
            <w:tcBorders>
              <w:tl2br w:val="nil"/>
              <w:tr2bl w:val="nil"/>
            </w:tcBorders>
            <w:vAlign w:val="center"/>
          </w:tcPr>
          <w:p>
            <w:pPr>
              <w:pStyle w:val="27"/>
              <w:spacing w:before="156" w:beforeLines="50" w:after="156" w:afterLines="50" w:line="300" w:lineRule="exact"/>
              <w:jc w:val="center"/>
              <w:rPr>
                <w:rFonts w:hint="eastAsia" w:ascii="宋体" w:hAnsi="宋体"/>
                <w:sz w:val="24"/>
                <w:szCs w:val="28"/>
                <w:highlight w:val="none"/>
                <w:lang w:eastAsia="en-US"/>
              </w:rPr>
            </w:pPr>
            <w:r>
              <w:rPr>
                <w:rFonts w:hint="eastAsia" w:ascii="宋体" w:hAnsi="宋体"/>
                <w:sz w:val="24"/>
                <w:szCs w:val="28"/>
                <w:highlight w:val="none"/>
                <w:lang w:val="en-US" w:eastAsia="zh-CN"/>
              </w:rPr>
              <w:t>备注</w:t>
            </w:r>
          </w:p>
        </w:tc>
        <w:tc>
          <w:tcPr>
            <w:tcW w:w="6542" w:type="dxa"/>
            <w:tcBorders>
              <w:tl2br w:val="nil"/>
              <w:tr2bl w:val="nil"/>
            </w:tcBorders>
            <w:vAlign w:val="center"/>
          </w:tcPr>
          <w:p>
            <w:pPr>
              <w:pStyle w:val="27"/>
              <w:spacing w:before="156" w:beforeLines="50" w:after="156" w:afterLines="50" w:line="300" w:lineRule="exact"/>
              <w:rPr>
                <w:rFonts w:hint="eastAsia" w:ascii="宋体" w:hAnsi="宋体"/>
                <w:sz w:val="24"/>
                <w:szCs w:val="28"/>
                <w:highlight w:val="none"/>
              </w:rPr>
            </w:pPr>
            <w:r>
              <w:rPr>
                <w:rFonts w:hint="eastAsia" w:ascii="宋体" w:hAnsi="宋体"/>
                <w:sz w:val="24"/>
                <w:szCs w:val="28"/>
                <w:highlight w:val="none"/>
                <w:lang w:val="en-US" w:eastAsia="zh-CN"/>
              </w:rPr>
              <w:t>本项目采购内容所属行业为：工业。</w:t>
            </w:r>
          </w:p>
        </w:tc>
      </w:tr>
    </w:tbl>
    <w:p>
      <w:pPr>
        <w:spacing w:before="312" w:beforeLines="100"/>
        <w:rPr>
          <w:rFonts w:ascii="宋体" w:hAnsi="宋体" w:cs="宋体"/>
          <w:b/>
          <w:sz w:val="28"/>
          <w:szCs w:val="28"/>
          <w:highlight w:val="none"/>
        </w:rPr>
      </w:pPr>
      <w:r>
        <w:rPr>
          <w:rFonts w:ascii="宋体" w:hAnsi="宋体"/>
          <w:bCs/>
          <w:highlight w:val="none"/>
        </w:rPr>
        <w:t>注：</w:t>
      </w:r>
      <w:r>
        <w:rPr>
          <w:rFonts w:hint="eastAsia" w:ascii="宋体" w:hAnsi="宋体"/>
          <w:bCs/>
          <w:highlight w:val="none"/>
        </w:rPr>
        <w:t>如有矛盾以本</w:t>
      </w:r>
      <w:r>
        <w:rPr>
          <w:rFonts w:ascii="宋体" w:hAnsi="宋体"/>
          <w:bCs/>
          <w:highlight w:val="none"/>
        </w:rPr>
        <w:t>表为准。</w:t>
      </w:r>
    </w:p>
    <w:p>
      <w:pPr>
        <w:rPr>
          <w:rFonts w:ascii="宋体" w:hAnsi="宋体" w:cs="宋体"/>
          <w:b/>
          <w:sz w:val="28"/>
          <w:szCs w:val="28"/>
          <w:highlight w:val="none"/>
        </w:rPr>
      </w:pPr>
    </w:p>
    <w:p>
      <w:pPr>
        <w:pStyle w:val="2"/>
        <w:rPr>
          <w:rFonts w:ascii="宋体" w:hAnsi="宋体" w:cs="宋体"/>
          <w:b/>
          <w:sz w:val="28"/>
          <w:szCs w:val="28"/>
          <w:highlight w:val="none"/>
        </w:rPr>
      </w:pPr>
    </w:p>
    <w:p>
      <w:pPr>
        <w:rPr>
          <w:rFonts w:ascii="宋体" w:hAnsi="宋体" w:cs="宋体"/>
          <w:b/>
          <w:sz w:val="28"/>
          <w:szCs w:val="28"/>
          <w:highlight w:val="none"/>
        </w:rPr>
      </w:pPr>
    </w:p>
    <w:p>
      <w:pPr>
        <w:pStyle w:val="2"/>
        <w:rPr>
          <w:rFonts w:ascii="宋体" w:hAnsi="宋体" w:cs="宋体"/>
          <w:b/>
          <w:sz w:val="28"/>
          <w:szCs w:val="28"/>
          <w:highlight w:val="none"/>
        </w:rPr>
      </w:pPr>
    </w:p>
    <w:p>
      <w:pPr>
        <w:rPr>
          <w:rFonts w:ascii="宋体" w:hAnsi="宋体" w:cs="宋体"/>
          <w:b/>
          <w:sz w:val="28"/>
          <w:szCs w:val="28"/>
          <w:highlight w:val="none"/>
        </w:rPr>
      </w:pPr>
    </w:p>
    <w:p>
      <w:pPr>
        <w:pStyle w:val="4"/>
      </w:pPr>
    </w:p>
    <w:p/>
    <w:p>
      <w:pPr>
        <w:pStyle w:val="34"/>
      </w:pPr>
    </w:p>
    <w:p>
      <w:pPr>
        <w:pStyle w:val="34"/>
      </w:pPr>
    </w:p>
    <w:p>
      <w:pPr>
        <w:pStyle w:val="34"/>
      </w:pPr>
    </w:p>
    <w:p>
      <w:pPr>
        <w:pStyle w:val="34"/>
      </w:pPr>
    </w:p>
    <w:p>
      <w:pPr>
        <w:pStyle w:val="34"/>
      </w:pPr>
    </w:p>
    <w:p>
      <w:pPr>
        <w:pStyle w:val="34"/>
      </w:pPr>
    </w:p>
    <w:p>
      <w:pPr>
        <w:pStyle w:val="34"/>
      </w:pPr>
    </w:p>
    <w:p>
      <w:pPr>
        <w:pStyle w:val="34"/>
      </w:pPr>
    </w:p>
    <w:p/>
    <w:p>
      <w:pPr>
        <w:pStyle w:val="2"/>
      </w:pPr>
    </w:p>
    <w:p/>
    <w:p>
      <w:pPr>
        <w:pStyle w:val="15"/>
        <w:ind w:left="0" w:leftChars="0" w:firstLine="0" w:firstLineChars="0"/>
      </w:pPr>
    </w:p>
    <w:bookmarkEnd w:id="11"/>
    <w:p>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总则</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1．项目概况</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1.1项目名称</w:t>
      </w:r>
      <w:r>
        <w:rPr>
          <w:rFonts w:hint="eastAsia" w:ascii="宋体" w:hAnsi="宋体" w:cs="宋体"/>
          <w:sz w:val="24"/>
          <w:highlight w:val="none"/>
          <w:lang w:val="en-US" w:eastAsia="zh-CN"/>
        </w:rPr>
        <w:t>及项目编号</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3</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1.2项目地点：详见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4</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pPr>
        <w:pStyle w:val="18"/>
        <w:ind w:firstLine="480" w:firstLineChars="200"/>
        <w:rPr>
          <w:rFonts w:hint="eastAsia" w:ascii="宋体" w:hAnsi="宋体" w:cs="宋体"/>
          <w:sz w:val="24"/>
          <w:highlight w:val="none"/>
        </w:rPr>
      </w:pPr>
      <w:r>
        <w:rPr>
          <w:rFonts w:hint="eastAsia" w:ascii="宋体" w:hAnsi="宋体" w:cs="宋体"/>
          <w:color w:val="000000"/>
          <w:kern w:val="2"/>
          <w:sz w:val="24"/>
          <w:szCs w:val="24"/>
          <w:highlight w:val="none"/>
          <w:lang w:val="en-US" w:eastAsia="zh-CN" w:bidi="ar-SA"/>
        </w:rPr>
        <w:t>1.3采购范围：</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pPr>
        <w:pStyle w:val="18"/>
        <w:ind w:firstLine="480" w:firstLineChars="200"/>
      </w:pPr>
      <w:r>
        <w:rPr>
          <w:rFonts w:hint="eastAsia" w:ascii="宋体" w:hAnsi="宋体" w:cs="宋体"/>
          <w:sz w:val="24"/>
          <w:highlight w:val="none"/>
        </w:rPr>
        <w:t>1.4采购内容：详见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6</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1.5</w:t>
      </w:r>
      <w:r>
        <w:rPr>
          <w:rFonts w:hint="eastAsia" w:ascii="宋体" w:hAnsi="宋体" w:cs="宋体"/>
          <w:sz w:val="24"/>
          <w:highlight w:val="none"/>
          <w:lang w:eastAsia="zh-CN"/>
        </w:rPr>
        <w:t>合同履约期限</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lang w:eastAsia="zh-CN"/>
        </w:rPr>
        <w:t>；</w:t>
      </w:r>
    </w:p>
    <w:p>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6</w:t>
      </w:r>
      <w:r>
        <w:rPr>
          <w:rFonts w:hint="eastAsia" w:ascii="宋体" w:hAnsi="宋体" w:cs="宋体"/>
          <w:color w:val="000000"/>
          <w:sz w:val="24"/>
          <w:szCs w:val="24"/>
          <w:highlight w:val="none"/>
          <w:lang w:val="en-US" w:eastAsia="zh-CN"/>
        </w:rPr>
        <w:t>质量标准</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8</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lang w:eastAsia="zh-CN"/>
        </w:rPr>
        <w:t>；</w:t>
      </w:r>
    </w:p>
    <w:p>
      <w:pPr>
        <w:adjustRightInd w:val="0"/>
        <w:snapToGrid w:val="0"/>
        <w:spacing w:line="360" w:lineRule="auto"/>
        <w:rPr>
          <w:rFonts w:ascii="宋体" w:hAnsi="宋体" w:cs="宋体"/>
          <w:b/>
          <w:sz w:val="24"/>
          <w:highlight w:val="none"/>
        </w:rPr>
      </w:pPr>
      <w:bookmarkStart w:id="17" w:name="_Toc444270312"/>
      <w:bookmarkStart w:id="18" w:name="_Toc445108465"/>
      <w:r>
        <w:rPr>
          <w:rFonts w:hint="eastAsia" w:ascii="宋体" w:hAnsi="宋体" w:cs="宋体"/>
          <w:b/>
          <w:sz w:val="24"/>
          <w:highlight w:val="none"/>
        </w:rPr>
        <w:t>2．定义</w:t>
      </w:r>
      <w:bookmarkEnd w:id="17"/>
      <w:bookmarkEnd w:id="18"/>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 “采购人”是指依法进行政府采购的国家机关、事业单位、社会团体组织。采购人名称、地址、电话、联系人见</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w:t>
      </w:r>
    </w:p>
    <w:p>
      <w:pPr>
        <w:adjustRightInd w:val="0"/>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2.2 采购代理机构”是指接受采购人委托，代理采购项目的集中采购机构和其他</w:t>
      </w:r>
      <w:r>
        <w:rPr>
          <w:rFonts w:hint="eastAsia" w:ascii="宋体" w:hAnsi="宋体" w:cs="宋体"/>
          <w:sz w:val="24"/>
          <w:highlight w:val="none"/>
          <w:lang w:eastAsia="zh-CN"/>
        </w:rPr>
        <w:t>采购代理机构</w:t>
      </w:r>
      <w:r>
        <w:rPr>
          <w:rFonts w:hint="eastAsia" w:ascii="宋体" w:hAnsi="宋体" w:cs="宋体"/>
          <w:sz w:val="24"/>
          <w:highlight w:val="none"/>
        </w:rPr>
        <w:t>。采购代理机构名称、地址、电话、联系人见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w:t>
      </w:r>
      <w:r>
        <w:rPr>
          <w:rFonts w:hint="eastAsia" w:ascii="宋体" w:hAnsi="宋体" w:cs="宋体"/>
          <w:b/>
          <w:sz w:val="24"/>
          <w:highlight w:val="none"/>
          <w:u w:val="single"/>
        </w:rPr>
        <w:t xml:space="preserve">  </w:t>
      </w:r>
      <w:r>
        <w:rPr>
          <w:rFonts w:hint="eastAsia" w:ascii="宋体" w:hAnsi="宋体" w:cs="宋体"/>
          <w:b/>
          <w:sz w:val="24"/>
          <w:highlight w:val="none"/>
        </w:rPr>
        <w:t>条。</w:t>
      </w:r>
    </w:p>
    <w:p>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2.3 “投标供应商”系指有资格的供应商及投标表现人</w:t>
      </w:r>
      <w:r>
        <w:rPr>
          <w:rFonts w:hint="eastAsia" w:ascii="宋体" w:hAnsi="宋体" w:cs="宋体"/>
          <w:sz w:val="24"/>
          <w:highlight w:val="none"/>
          <w:lang w:eastAsia="zh-CN"/>
        </w:rPr>
        <w:t>。</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 “服务”是指除货物和工程以外的其他政府采购对象，指采购文件规定投标供应商必须承担本次项目采购的各项服务。</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2.5偏离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2.5.1本条所称偏离为投标文件对采购文件的偏离，即不满足、或不响应采购文件的要求。偏离分为对采购文件的实质性要求条款偏离和对采购文件的一般商务和技术条款偏离。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2.5.2除法律、法规和规章规定外，采购文件中用“拒绝”、“不接受”、“无效”、“不得”等文字规定或标注“★”符号的条款为实质性要求条款（即重要条款），对其中任何一条的负偏离，在评标时将其视为无效投标。未用上述文字规定或符号标注的条款为非实质性要求条款(即一般条款)。</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2.6.特别说明</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2.6.1投标供应商投标所使用的资格、信誉、荣誉、业绩与企业认证等必须为投标供应商所拥有。</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2.6.2投标供应商应仔细阅读采购文件的所有内容，按照采购文件的要求提交投标文件，并对所提供的全部资料的真实性承担法律责任。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2.6.3投标供应商在投标活动中提供任何虚假材料,其投标无效并承担相应法律责任。</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3．投标供应商的资格要求</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投标供应商应当符合</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9</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中规定的下列资格条件要求；</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（1）采购文件规定的投标供应商特定资格条件。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 xml:space="preserve">30 </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中所提供的证件；其中（1）－（</w:t>
      </w:r>
      <w:r>
        <w:rPr>
          <w:rFonts w:hint="eastAsia" w:ascii="宋体" w:hAnsi="宋体" w:cs="宋体"/>
          <w:sz w:val="24"/>
          <w:highlight w:val="none"/>
          <w:lang w:val="en-US" w:eastAsia="zh-CN"/>
        </w:rPr>
        <w:t>7</w:t>
      </w:r>
      <w:r>
        <w:rPr>
          <w:rFonts w:hint="eastAsia" w:ascii="宋体" w:hAnsi="宋体" w:cs="宋体"/>
          <w:sz w:val="24"/>
          <w:highlight w:val="none"/>
        </w:rPr>
        <w:t>）为投标资格审查的必备条件，供应商必须按</w:t>
      </w:r>
      <w:r>
        <w:rPr>
          <w:rFonts w:hint="eastAsia" w:ascii="宋体" w:hAnsi="宋体" w:cs="宋体"/>
          <w:sz w:val="24"/>
          <w:highlight w:val="none"/>
          <w:lang w:val="en-US" w:eastAsia="zh-CN"/>
        </w:rPr>
        <w:t>要求</w:t>
      </w:r>
      <w:r>
        <w:rPr>
          <w:rFonts w:hint="eastAsia" w:ascii="宋体" w:hAnsi="宋体" w:cs="宋体"/>
          <w:sz w:val="24"/>
          <w:highlight w:val="none"/>
        </w:rPr>
        <w:t>提供，如果提供不全则视为对采购文件资格审查内容的不响应，投标将被拒绝（不接受二次提供）。</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b/>
          <w:sz w:val="24"/>
          <w:highlight w:val="none"/>
        </w:rPr>
        <w:t>3.2</w:t>
      </w:r>
      <w:r>
        <w:rPr>
          <w:rFonts w:hint="eastAsia" w:ascii="宋体" w:hAnsi="宋体" w:cs="宋体"/>
          <w:sz w:val="24"/>
          <w:highlight w:val="none"/>
        </w:rPr>
        <w:t xml:space="preserve"> </w:t>
      </w:r>
      <w:r>
        <w:rPr>
          <w:rFonts w:hint="eastAsia" w:ascii="宋体" w:hAnsi="宋体" w:cs="宋体"/>
          <w:b/>
          <w:sz w:val="24"/>
          <w:highlight w:val="none"/>
        </w:rPr>
        <w:t>投标供应商不得存在下列情形之一：</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（l）与采购人、采购代理机构存在利害关系。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（2）单位负责人为同一人或者存在直接控股、管理关系的不同投标供应商。</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受到刑事处罚，或者受到三万元以上的罚款、责令停产停业、在一至三年内禁止参加政府采购活动、暂扣或者吊销许可证、暂扣或者吊销执照等情形之一的行政处罚，或者存在财政部门认定的其他违法记录。</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 投标供应商具有履行合同所必需的设备和专业技术能力，在人员、设备、资金等方面具有相应能力；投标供应商在项目地具有技术支持和后续服务等能力。</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 xml:space="preserve">4．投标费用和知识产权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4.1投标供应商应承担其参加本招标活动自身所发生的费用。采购文件所提供的资料，是采购人现有的能被投标供应商利用的资料，采购人对投标供应商做出的任何推论、理解和结论均不负责任。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4.2投标供应商应保证，在中华人民共和国境内使用投标成果、服务或其任何一部分时，不会产生因第三方提出侵犯其专利权或其它知识产权而引起的法律和经济纠纷。如投标供应商不拥有相应的知识产权，则在报价中须包括合法获取该知识产权的相关费用。</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5．授权委托</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5.1投标供应商代表为投标供应商法定代表人的，应持有法定代表人身份证明。投标供应商代表不是投标供应商法定代表人的，应持有法定代表人授权书。</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 xml:space="preserve">6．联合体形式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6.1本次采购不接受联合体形式的投标供应商。</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7.分包</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7.1</w:t>
      </w:r>
      <w:r>
        <w:rPr>
          <w:rFonts w:hint="eastAsia" w:ascii="宋体" w:hAnsi="宋体" w:cs="宋体"/>
          <w:sz w:val="24"/>
          <w:highlight w:val="none"/>
          <w:lang w:val="en-US" w:eastAsia="zh-CN"/>
        </w:rPr>
        <w:t>详见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 xml:space="preserve">11 </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w:t>
      </w:r>
    </w:p>
    <w:p>
      <w:pPr>
        <w:jc w:val="center"/>
        <w:rPr>
          <w:rFonts w:ascii="宋体" w:hAnsi="宋体" w:cs="宋体"/>
          <w:b/>
          <w:sz w:val="28"/>
          <w:szCs w:val="28"/>
          <w:highlight w:val="none"/>
        </w:rPr>
      </w:pPr>
      <w:bookmarkStart w:id="19" w:name="_Toc420948009"/>
    </w:p>
    <w:bookmarkEnd w:id="19"/>
    <w:p>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采购文件</w:t>
      </w:r>
    </w:p>
    <w:p>
      <w:pPr>
        <w:pStyle w:val="7"/>
        <w:rPr>
          <w:highlight w:val="none"/>
        </w:rPr>
      </w:pP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1．采购文件的组成</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 采购文件由下列文件组成：</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第一章  招标公告</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第二章  投标须知</w:t>
      </w:r>
      <w:r>
        <w:rPr>
          <w:rFonts w:hint="eastAsia" w:ascii="宋体" w:hAnsi="宋体" w:cs="宋体"/>
          <w:sz w:val="24"/>
          <w:highlight w:val="none"/>
        </w:rPr>
        <w:tab/>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第三章  评标方法及标准</w:t>
      </w:r>
      <w:r>
        <w:rPr>
          <w:rFonts w:hint="eastAsia" w:ascii="宋体" w:hAnsi="宋体" w:cs="宋体"/>
          <w:sz w:val="24"/>
          <w:highlight w:val="none"/>
        </w:rPr>
        <w:tab/>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第四章  合同格式</w:t>
      </w:r>
      <w:r>
        <w:rPr>
          <w:rFonts w:hint="eastAsia" w:ascii="宋体" w:hAnsi="宋体" w:cs="宋体"/>
          <w:sz w:val="24"/>
          <w:highlight w:val="none"/>
        </w:rPr>
        <w:tab/>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第五章  投标文件格式</w:t>
      </w:r>
      <w:r>
        <w:rPr>
          <w:rFonts w:hint="eastAsia" w:ascii="宋体" w:hAnsi="宋体" w:cs="宋体"/>
          <w:sz w:val="24"/>
          <w:highlight w:val="none"/>
        </w:rPr>
        <w:tab/>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第六章 项目基本情况及采购内容</w:t>
      </w:r>
      <w:r>
        <w:rPr>
          <w:rFonts w:hint="eastAsia" w:ascii="宋体" w:hAnsi="宋体" w:cs="宋体"/>
          <w:sz w:val="24"/>
          <w:highlight w:val="none"/>
        </w:rPr>
        <w:tab/>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1.2提交投标文件截止时间前对采购文件澄清或者修改内容，为采购文件的组成部分。</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1.3投标供应商应仔细阅读采购文件的全部内容，按照采购文件要求编制投标文件。任何对采购文件的忽略或误解不能作为投标文件存在缺陷或瑕疵的理由，其风险由投标供应商承担。</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2.提交投标文件的截止时间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2.1投标供应商提交投标文件截止时间见</w:t>
      </w:r>
      <w:r>
        <w:rPr>
          <w:rFonts w:hint="eastAsia" w:ascii="宋体" w:hAnsi="宋体" w:cs="宋体"/>
          <w:b/>
          <w:bCs/>
          <w:sz w:val="24"/>
          <w:highlight w:val="none"/>
        </w:rPr>
        <w:t>投标须知前附表第</w:t>
      </w:r>
      <w:r>
        <w:rPr>
          <w:rFonts w:hint="eastAsia" w:ascii="宋体" w:hAnsi="宋体" w:cs="宋体"/>
          <w:b/>
          <w:bCs/>
          <w:sz w:val="24"/>
          <w:highlight w:val="none"/>
          <w:u w:val="single"/>
          <w:lang w:val="en-US" w:eastAsia="zh-CN"/>
        </w:rPr>
        <w:t xml:space="preserve"> 20 </w:t>
      </w:r>
      <w:r>
        <w:rPr>
          <w:rFonts w:hint="eastAsia" w:ascii="宋体" w:hAnsi="宋体" w:cs="宋体"/>
          <w:b/>
          <w:bCs/>
          <w:sz w:val="24"/>
          <w:highlight w:val="none"/>
        </w:rPr>
        <w:t>条</w:t>
      </w:r>
      <w:r>
        <w:rPr>
          <w:rFonts w:hint="eastAsia" w:ascii="宋体" w:hAnsi="宋体" w:cs="宋体"/>
          <w:sz w:val="24"/>
          <w:highlight w:val="none"/>
        </w:rPr>
        <w:t>。</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2.2投标截止时间结束后参加投标的供应商不足三家的，除采购任务取消情形外，采购单位应当报相关部门，由相关部门按照以下原则处理：</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（1）采购文件存在不合理条款的，采购公告时间及程序不符合规定的，应予废标，并责成采购单位依法重新招标。</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3.采购文件的澄清或者修改</w:t>
      </w:r>
    </w:p>
    <w:p>
      <w:pPr>
        <w:adjustRightInd w:val="0"/>
        <w:snapToGrid w:val="0"/>
        <w:spacing w:line="360" w:lineRule="auto"/>
        <w:ind w:firstLine="480" w:firstLineChars="200"/>
        <w:rPr>
          <w:rFonts w:hint="eastAsia" w:ascii="宋体" w:hAnsi="宋体" w:eastAsia="宋体" w:cs="宋体"/>
          <w:sz w:val="24"/>
          <w:highlight w:val="none"/>
        </w:rPr>
      </w:pPr>
      <w:bookmarkStart w:id="20" w:name="_Toc420948010"/>
      <w:r>
        <w:rPr>
          <w:rFonts w:hint="eastAsia" w:ascii="宋体" w:hAnsi="宋体" w:eastAsia="宋体" w:cs="宋体"/>
          <w:sz w:val="24"/>
          <w:highlight w:val="none"/>
          <w:lang w:val="en-US" w:eastAsia="zh-CN"/>
        </w:rPr>
        <w:t>3</w:t>
      </w:r>
      <w:r>
        <w:rPr>
          <w:rFonts w:hint="eastAsia" w:ascii="宋体" w:hAnsi="宋体" w:eastAsia="宋体" w:cs="宋体"/>
          <w:sz w:val="24"/>
          <w:highlight w:val="none"/>
        </w:rPr>
        <w:t>.1采购代理机构视采购具体情况，延长投标截止时间和开标时间，在提交投标文件的截止时间三日前，将变更时间在指定的媒体上发布更正公告；</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3.2</w:t>
      </w:r>
      <w:r>
        <w:rPr>
          <w:rFonts w:hint="eastAsia" w:ascii="宋体" w:hAnsi="宋体" w:eastAsia="宋体" w:cs="宋体"/>
          <w:sz w:val="24"/>
          <w:highlight w:val="none"/>
        </w:rPr>
        <w:t>采购人、采购代理机构或者评标小组可以对已发出的招标文件进行必要的澄清或者修改，澄清或者修改的内容作为招标文件的组成部分。澄清或者修改的内容可能影响投标文件编制的，采购人、采购代理机构应当在提交首次投标文件截止时间至少15日前，在新疆政府采购网 (http://www.ccgp-xinjiang.gov.cn) 以公告形式通知所有获取招标文件的潜在投标人；不足15日的，将相应顺延提交首次投标文件截止时间。</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3.3</w:t>
      </w:r>
      <w:r>
        <w:rPr>
          <w:rFonts w:hint="eastAsia" w:ascii="宋体" w:hAnsi="宋体" w:eastAsia="宋体" w:cs="宋体"/>
          <w:sz w:val="24"/>
          <w:highlight w:val="none"/>
        </w:rPr>
        <w:t>采购人、采购代理机构对招标文件的澄清、修改，澄清申请的回复等，一旦发布即视为以书面形式通知所有潜在投标人，招标期间投标人有义务上网查看，请各投标人应自行关注、及时阅知本次招标项目相关信息的变更情况，否则所造成的一切后果由投标人自负。</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3.4</w:t>
      </w:r>
      <w:r>
        <w:rPr>
          <w:rFonts w:hint="eastAsia" w:ascii="宋体" w:hAnsi="宋体" w:eastAsia="宋体" w:cs="宋体"/>
          <w:sz w:val="24"/>
          <w:highlight w:val="none"/>
        </w:rPr>
        <w:t>招标文件的澄清或修改是招标文件的组成部分，并对投标人具有约束力。</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3.5</w:t>
      </w:r>
      <w:r>
        <w:rPr>
          <w:rFonts w:hint="eastAsia" w:ascii="宋体" w:hAnsi="宋体" w:eastAsia="宋体" w:cs="宋体"/>
          <w:sz w:val="24"/>
          <w:highlight w:val="none"/>
        </w:rPr>
        <w:t>《招标文件补充》作为招标文件的组成部分，对投标人具有同等约束力。如果招标文件补充内容与在此招标文件补充发出之前的招标文件等其他材料中相关内容相冲突，请投标人执行招标文件补充的相关内容，先前发出的招标文件等书面材料中相关内容自动废止</w:t>
      </w:r>
    </w:p>
    <w:p>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投标文件</w:t>
      </w:r>
      <w:bookmarkEnd w:id="20"/>
    </w:p>
    <w:p>
      <w:pPr>
        <w:pStyle w:val="7"/>
        <w:rPr>
          <w:highlight w:val="none"/>
        </w:rPr>
      </w:pP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1.一般要求</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 投标供应商应仔细阅读采购文件的所有内容，按采购文件的要求编制投标文件，并保证所提供的全部资料的真实性，以使其投标文件对采购文件做出实质性的响应。</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 投标供应商提交的投标文件及投标供应商与采购人或采购代理机构就有关招标的所有来往函电均使用中文。投标供应商可以提交其它语言的资料，但应附中文注释，在有差异时以中文为准。</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 计量单位应使用我国法定计量单位，未列明时应默认为我国法定计量单位。</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 投标文件应采用书面形式，传真、电子邮件形式的投标文件概不接受。</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 投标供应商应按采购文件中提供的投标文件格式填写。</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2.投标文件的组成</w:t>
      </w:r>
    </w:p>
    <w:p>
      <w:pPr>
        <w:adjustRightInd w:val="0"/>
        <w:snapToGrid w:val="0"/>
        <w:spacing w:line="360" w:lineRule="auto"/>
        <w:ind w:firstLine="496" w:firstLineChars="200"/>
        <w:jc w:val="left"/>
        <w:rPr>
          <w:rFonts w:ascii="宋体" w:hAnsi="宋体" w:cs="宋体"/>
          <w:color w:val="auto"/>
          <w:sz w:val="24"/>
          <w:szCs w:val="24"/>
          <w:highlight w:val="none"/>
        </w:rPr>
      </w:pPr>
      <w:bookmarkStart w:id="21" w:name="_Toc420948011"/>
      <w:bookmarkStart w:id="22" w:name="_Toc427862404"/>
      <w:r>
        <w:rPr>
          <w:rFonts w:hint="eastAsia"/>
          <w:b/>
          <w:bCs/>
          <w:color w:val="auto"/>
          <w:spacing w:val="4"/>
          <w:kern w:val="10"/>
          <w:sz w:val="24"/>
          <w:highlight w:val="none"/>
          <w:lang w:val="zh-CN"/>
        </w:rPr>
        <w:t>2.1 投标文件应包括但不限于以下内容：</w:t>
      </w:r>
      <w:bookmarkEnd w:id="21"/>
      <w:bookmarkEnd w:id="22"/>
      <w:r>
        <w:rPr>
          <w:rFonts w:hint="eastAsia" w:ascii="宋体" w:hAnsi="宋体" w:cs="宋体"/>
          <w:color w:val="auto"/>
          <w:sz w:val="24"/>
          <w:szCs w:val="24"/>
          <w:highlight w:val="none"/>
        </w:rPr>
        <w:t xml:space="preserve"> </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附件1-响应函</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附件2-法定代表人身份证明书</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附件3-法定代表人授权书</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附件4-响应报价一览表</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zh-CN"/>
        </w:rPr>
        <w:t>-资格证明文件</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-供应商承诺函</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-本项目拟派出项目负责人履历表</w:t>
      </w:r>
    </w:p>
    <w:p>
      <w:pPr>
        <w:adjustRightInd w:val="0"/>
        <w:snapToGrid w:val="0"/>
        <w:spacing w:line="360" w:lineRule="auto"/>
        <w:ind w:firstLine="480" w:firstLineChars="200"/>
        <w:jc w:val="left"/>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zh-CN"/>
        </w:rPr>
        <w:t>-证明货物的合</w:t>
      </w:r>
      <w:r>
        <w:rPr>
          <w:rFonts w:hint="eastAsia" w:ascii="宋体" w:hAnsi="宋体" w:eastAsia="宋体" w:cs="宋体"/>
          <w:b/>
          <w:bCs/>
          <w:color w:val="auto"/>
          <w:sz w:val="24"/>
          <w:szCs w:val="24"/>
          <w:highlight w:val="none"/>
          <w:lang w:val="zh-CN"/>
        </w:rPr>
        <w:t>格性和符合招标文件规定的</w:t>
      </w:r>
      <w:r>
        <w:rPr>
          <w:rFonts w:hint="eastAsia" w:ascii="宋体" w:hAnsi="宋体" w:eastAsia="宋体" w:cs="宋体"/>
          <w:b/>
          <w:bCs/>
          <w:color w:val="auto"/>
          <w:sz w:val="24"/>
          <w:szCs w:val="24"/>
          <w:highlight w:val="none"/>
          <w:lang w:val="en-US" w:eastAsia="zh-CN"/>
        </w:rPr>
        <w:t>资料</w:t>
      </w:r>
      <w:r>
        <w:rPr>
          <w:rFonts w:hint="eastAsia" w:ascii="宋体" w:hAnsi="宋体" w:eastAsia="宋体" w:cs="宋体"/>
          <w:b/>
          <w:bCs/>
          <w:color w:val="auto"/>
          <w:sz w:val="24"/>
          <w:szCs w:val="24"/>
          <w:highlight w:val="none"/>
          <w:lang w:val="zh-CN"/>
        </w:rPr>
        <w:t>应包括</w:t>
      </w:r>
      <w:r>
        <w:rPr>
          <w:rFonts w:hint="eastAsia" w:ascii="宋体" w:hAnsi="宋体" w:cs="宋体"/>
          <w:b/>
          <w:bCs/>
          <w:color w:val="auto"/>
          <w:sz w:val="24"/>
          <w:szCs w:val="24"/>
          <w:highlight w:val="none"/>
          <w:lang w:val="en-US" w:eastAsia="zh-CN"/>
        </w:rPr>
        <w:t>且不限于</w:t>
      </w:r>
      <w:r>
        <w:rPr>
          <w:rFonts w:hint="eastAsia" w:ascii="宋体" w:hAnsi="宋体" w:eastAsia="宋体" w:cs="宋体"/>
          <w:b/>
          <w:bCs/>
          <w:color w:val="auto"/>
          <w:sz w:val="24"/>
          <w:szCs w:val="24"/>
          <w:highlight w:val="none"/>
          <w:lang w:val="zh-CN"/>
        </w:rPr>
        <w:t>下列内容：</w:t>
      </w:r>
    </w:p>
    <w:p>
      <w:pPr>
        <w:adjustRightInd w:val="0"/>
        <w:snapToGrid w:val="0"/>
        <w:spacing w:line="360" w:lineRule="auto"/>
        <w:ind w:firstLine="480" w:firstLineChars="20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rPr>
        <w:t>执行的制造、检验报告、验收标准；</w:t>
      </w:r>
    </w:p>
    <w:p>
      <w:pPr>
        <w:adjustRightInd w:val="0"/>
        <w:snapToGrid w:val="0"/>
        <w:spacing w:line="360" w:lineRule="auto"/>
        <w:ind w:firstLine="480" w:firstLineChars="200"/>
        <w:jc w:val="lef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、有关产品样本、手册、图纸等资料；</w:t>
      </w:r>
    </w:p>
    <w:p>
      <w:pPr>
        <w:adjustRightInd w:val="0"/>
        <w:snapToGrid w:val="0"/>
        <w:spacing w:line="360" w:lineRule="auto"/>
        <w:ind w:firstLine="480" w:firstLineChars="200"/>
        <w:jc w:val="left"/>
        <w:rPr>
          <w:rFonts w:hint="eastAsia" w:ascii="宋体" w:hAns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、投标供应商认为有必要提供的其它证明文件。</w:t>
      </w:r>
    </w:p>
    <w:p>
      <w:pPr>
        <w:adjustRightInd w:val="0"/>
        <w:snapToGrid w:val="0"/>
        <w:spacing w:line="360" w:lineRule="auto"/>
        <w:ind w:firstLine="480"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eastAsia="zh-CN"/>
        </w:rPr>
        <w:t>附件</w:t>
      </w:r>
      <w:r>
        <w:rPr>
          <w:rFonts w:hint="eastAsia" w:ascii="宋体" w:hAnsi="宋体" w:eastAsia="宋体" w:cs="宋体"/>
          <w:b/>
          <w:bCs/>
          <w:color w:val="auto"/>
          <w:sz w:val="24"/>
          <w:szCs w:val="24"/>
          <w:highlight w:val="none"/>
          <w:lang w:val="en-US" w:eastAsia="zh-CN"/>
        </w:rPr>
        <w:t>9-企业近</w:t>
      </w:r>
      <w:r>
        <w:rPr>
          <w:rFonts w:hint="eastAsia" w:ascii="宋体" w:hAnsi="宋体" w:cs="宋体"/>
          <w:b/>
          <w:bCs/>
          <w:color w:val="auto"/>
          <w:sz w:val="24"/>
          <w:szCs w:val="24"/>
          <w:highlight w:val="none"/>
          <w:lang w:val="en-US" w:eastAsia="zh-CN"/>
        </w:rPr>
        <w:t>两</w:t>
      </w:r>
      <w:r>
        <w:rPr>
          <w:rFonts w:hint="eastAsia" w:ascii="宋体" w:hAnsi="宋体" w:eastAsia="宋体" w:cs="宋体"/>
          <w:b/>
          <w:bCs/>
          <w:color w:val="auto"/>
          <w:sz w:val="24"/>
          <w:szCs w:val="24"/>
          <w:highlight w:val="none"/>
          <w:lang w:val="en-US" w:eastAsia="zh-CN"/>
        </w:rPr>
        <w:t>年（202</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年</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月1日</w:t>
      </w:r>
      <w:r>
        <w:rPr>
          <w:rFonts w:hint="eastAsia" w:ascii="宋体" w:hAnsi="宋体" w:cs="宋体"/>
          <w:b/>
          <w:bCs/>
          <w:color w:val="auto"/>
          <w:sz w:val="24"/>
          <w:szCs w:val="24"/>
          <w:highlight w:val="none"/>
          <w:lang w:val="en-US" w:eastAsia="zh-CN"/>
        </w:rPr>
        <w:t>至投标截止日时</w:t>
      </w:r>
      <w:r>
        <w:rPr>
          <w:rFonts w:hint="eastAsia" w:ascii="宋体" w:hAnsi="宋体" w:eastAsia="宋体" w:cs="宋体"/>
          <w:b/>
          <w:bCs/>
          <w:color w:val="auto"/>
          <w:sz w:val="24"/>
          <w:szCs w:val="24"/>
          <w:highlight w:val="none"/>
          <w:lang w:val="en-US" w:eastAsia="zh-CN"/>
        </w:rPr>
        <w:t>）类似业绩（附合同或中标（成交）通知书复印件）</w:t>
      </w:r>
    </w:p>
    <w:p>
      <w:pPr>
        <w:adjustRightInd w:val="0"/>
        <w:snapToGrid w:val="0"/>
        <w:spacing w:line="360" w:lineRule="auto"/>
        <w:ind w:firstLine="480" w:firstLineChars="200"/>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0-投标设备的详细配置（技术性能详述）及参数描述</w:t>
      </w:r>
    </w:p>
    <w:p>
      <w:pPr>
        <w:adjustRightInd w:val="0"/>
        <w:snapToGrid w:val="0"/>
        <w:spacing w:line="360" w:lineRule="auto"/>
        <w:ind w:firstLine="480"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-售后服务承诺</w:t>
      </w:r>
    </w:p>
    <w:p>
      <w:pPr>
        <w:adjustRightInd w:val="0"/>
        <w:snapToGrid w:val="0"/>
        <w:spacing w:line="360" w:lineRule="auto"/>
        <w:ind w:firstLine="480"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12</w:t>
      </w:r>
      <w:r>
        <w:rPr>
          <w:rFonts w:hint="eastAsia" w:ascii="宋体" w:hAnsi="宋体" w:cs="宋体"/>
          <w:b/>
          <w:bCs/>
          <w:color w:val="auto"/>
          <w:sz w:val="24"/>
          <w:szCs w:val="24"/>
          <w:highlight w:val="none"/>
        </w:rPr>
        <w:t>-项目</w:t>
      </w:r>
      <w:r>
        <w:rPr>
          <w:rFonts w:hint="eastAsia" w:ascii="宋体" w:hAnsi="宋体" w:cs="宋体"/>
          <w:b/>
          <w:bCs/>
          <w:color w:val="auto"/>
          <w:sz w:val="24"/>
          <w:szCs w:val="24"/>
          <w:highlight w:val="none"/>
          <w:lang w:val="en-US" w:eastAsia="zh-CN"/>
        </w:rPr>
        <w:t>实施</w:t>
      </w:r>
      <w:r>
        <w:rPr>
          <w:rFonts w:hint="eastAsia" w:ascii="宋体" w:hAnsi="宋体" w:cs="宋体"/>
          <w:b/>
          <w:bCs/>
          <w:color w:val="auto"/>
          <w:sz w:val="24"/>
          <w:szCs w:val="24"/>
          <w:highlight w:val="none"/>
        </w:rPr>
        <w:t>组织方案</w:t>
      </w:r>
    </w:p>
    <w:p>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供应商认为有必要提供的其它材料</w:t>
      </w:r>
    </w:p>
    <w:p>
      <w:pPr>
        <w:adjustRightInd w:val="0"/>
        <w:snapToGrid w:val="0"/>
        <w:spacing w:line="360" w:lineRule="auto"/>
        <w:ind w:firstLine="480" w:firstLineChars="200"/>
        <w:jc w:val="left"/>
        <w:rPr>
          <w:color w:val="auto"/>
          <w:highlight w:val="none"/>
          <w:lang w:val="zh-CN"/>
        </w:rPr>
      </w:pPr>
      <w:r>
        <w:rPr>
          <w:rFonts w:hint="eastAsia" w:ascii="宋体" w:hAnsi="宋体" w:cs="宋体"/>
          <w:b/>
          <w:bCs/>
          <w:color w:val="auto"/>
          <w:sz w:val="24"/>
          <w:szCs w:val="24"/>
          <w:highlight w:val="none"/>
          <w:lang w:val="zh-CN"/>
        </w:rPr>
        <w:t>供应商提供的以上材料必须真实有效，任何一项的虚假将导致其响应被拒绝。</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2.2投标供应商无论中标与否，其投标文件正本留存。</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3.报价</w:t>
      </w:r>
    </w:p>
    <w:p>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3.1所有投标均按</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14</w:t>
      </w:r>
      <w:r>
        <w:rPr>
          <w:rFonts w:hint="eastAsia" w:ascii="宋体" w:hAnsi="宋体" w:cs="宋体"/>
          <w:b/>
          <w:sz w:val="24"/>
          <w:highlight w:val="none"/>
        </w:rPr>
        <w:t>条</w:t>
      </w:r>
      <w:r>
        <w:rPr>
          <w:rFonts w:hint="eastAsia" w:ascii="宋体" w:hAnsi="宋体" w:cs="宋体"/>
          <w:sz w:val="24"/>
          <w:highlight w:val="none"/>
        </w:rPr>
        <w:t>中要求货币进行报价。投标人的投标报价应遵守《中华人民共和国价格法》</w:t>
      </w:r>
      <w:r>
        <w:rPr>
          <w:rFonts w:hint="eastAsia" w:ascii="宋体" w:hAnsi="宋体" w:cs="宋体"/>
          <w:sz w:val="24"/>
          <w:highlight w:val="none"/>
          <w:lang w:eastAsia="zh-CN"/>
        </w:rPr>
        <w:t>。</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投标供应商应结合市场状况、采购文件要求及项目实际工作内容，测算其工作成本、利润进行自主报价，应包括履行本项目所必须的所有成本费用和投标供应商应承担的一切税费，包括但不仅限于报价文件中所列的费用。</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3.3投标人应按招标文件要求在相关表格中标明服务的单价和总价，并由法定代表人（非法人组织的负责人）或其委托代理人签署。</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3.4投标人所报的各分项投标单价在合同履行过程中是固定不变的，不得以任何理由予以变更。任何包含价格调整要求的投标，其投标将被认定为投标无效。</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3.5每</w:t>
      </w:r>
      <w:r>
        <w:rPr>
          <w:rFonts w:hint="eastAsia" w:ascii="宋体" w:hAnsi="宋体" w:cs="宋体"/>
          <w:sz w:val="24"/>
          <w:highlight w:val="none"/>
          <w:lang w:val="en-US" w:eastAsia="zh-CN"/>
        </w:rPr>
        <w:t>项目内容</w:t>
      </w:r>
      <w:r>
        <w:rPr>
          <w:rFonts w:hint="eastAsia" w:ascii="宋体" w:hAnsi="宋体" w:cs="宋体"/>
          <w:sz w:val="24"/>
          <w:highlight w:val="none"/>
        </w:rPr>
        <w:t>只能有一个投标报价。采购人不接受具有附加条件的报价。</w:t>
      </w:r>
    </w:p>
    <w:p>
      <w:pPr>
        <w:adjustRightInd w:val="0"/>
        <w:snapToGrid w:val="0"/>
        <w:spacing w:line="360" w:lineRule="auto"/>
        <w:ind w:firstLine="480" w:firstLineChars="200"/>
        <w:rPr>
          <w:rFonts w:hint="eastAsia" w:ascii="宋体" w:hAnsi="宋体" w:cs="宋体"/>
          <w:sz w:val="24"/>
          <w:highlight w:val="none"/>
        </w:rPr>
      </w:pPr>
      <w:bookmarkStart w:id="23" w:name="_Toc22507_WPSOffice_Level2"/>
      <w:bookmarkStart w:id="24" w:name="_Toc31973_WPSOffice_Level2"/>
      <w:r>
        <w:rPr>
          <w:rFonts w:hint="eastAsia" w:ascii="宋体" w:hAnsi="宋体" w:cs="宋体"/>
          <w:sz w:val="24"/>
          <w:highlight w:val="none"/>
        </w:rPr>
        <w:t>3.6除非招标文件另有规定，报价原则上精确到小数点后两位。</w:t>
      </w:r>
      <w:bookmarkEnd w:id="23"/>
      <w:bookmarkEnd w:id="24"/>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7</w:t>
      </w:r>
      <w:r>
        <w:rPr>
          <w:rFonts w:hint="eastAsia" w:ascii="宋体" w:hAnsi="宋体" w:cs="宋体"/>
          <w:sz w:val="24"/>
          <w:highlight w:val="none"/>
        </w:rPr>
        <w:t>报价作为综合评审的因素之一，以综合得分降序排列确定三名中标候选供应商。</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4.投标供应商符合采购文件规定的资格证明文件</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4.1投标供应商应提供资格证明材料，以证实其各项条件能满足投标供应商资格条件要求。</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5.投标保证金</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5.1</w:t>
      </w:r>
      <w:r>
        <w:rPr>
          <w:rFonts w:hint="eastAsia" w:ascii="宋体" w:hAnsi="宋体" w:cs="宋体"/>
          <w:b/>
          <w:sz w:val="24"/>
          <w:highlight w:val="none"/>
        </w:rPr>
        <w:t>投标须知前附表</w:t>
      </w:r>
      <w:r>
        <w:rPr>
          <w:rFonts w:hint="eastAsia" w:ascii="宋体" w:hAnsi="宋体" w:cs="宋体"/>
          <w:sz w:val="24"/>
          <w:highlight w:val="none"/>
        </w:rPr>
        <w:t>规定提交投标保证金的，应按</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1</w:t>
      </w:r>
      <w:r>
        <w:rPr>
          <w:rFonts w:hint="eastAsia" w:ascii="宋体" w:hAnsi="宋体" w:cs="宋体"/>
          <w:b/>
          <w:sz w:val="24"/>
          <w:highlight w:val="none"/>
          <w:u w:val="single"/>
          <w:lang w:val="en-US" w:eastAsia="zh-CN"/>
        </w:rPr>
        <w:t>8</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规定的形式、金额，在规定的截止时间前，提交投标保证金。投标保证金有效期应当与投标文件有效期一致。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5.2未按采购文件规定提交投标保证金的，采购人或采购代理机构应当拒绝接收投标供应商的投标文件。</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5.3采购代理机构在中标通知书发出后</w:t>
      </w:r>
      <w:r>
        <w:rPr>
          <w:rFonts w:hint="eastAsia" w:ascii="宋体" w:hAnsi="宋体" w:cs="宋体"/>
          <w:sz w:val="24"/>
          <w:highlight w:val="none"/>
          <w:lang w:val="en-US" w:eastAsia="zh-CN"/>
        </w:rPr>
        <w:t>5</w:t>
      </w:r>
      <w:r>
        <w:rPr>
          <w:rFonts w:hint="eastAsia" w:ascii="宋体" w:hAnsi="宋体" w:cs="宋体"/>
          <w:sz w:val="24"/>
          <w:highlight w:val="none"/>
        </w:rPr>
        <w:t>个工作日内退还未中标供应商的投标保证金；在采购合同签定后5个工作日内退还中标供应商的投标保证金，但中标供应商将投标保证金转为履约保证金或因投标供应商自身原因导致无法及时退还的除外。</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b/>
          <w:sz w:val="24"/>
          <w:highlight w:val="none"/>
        </w:rPr>
        <w:t>5.</w:t>
      </w:r>
      <w:r>
        <w:rPr>
          <w:rFonts w:hint="eastAsia" w:ascii="宋体" w:hAnsi="宋体" w:cs="宋体"/>
          <w:b/>
          <w:sz w:val="24"/>
          <w:highlight w:val="none"/>
          <w:lang w:val="en-US" w:eastAsia="zh-CN"/>
        </w:rPr>
        <w:t>4</w:t>
      </w:r>
      <w:r>
        <w:rPr>
          <w:rFonts w:hint="eastAsia" w:ascii="宋体" w:hAnsi="宋体" w:cs="宋体"/>
          <w:b/>
          <w:sz w:val="24"/>
          <w:highlight w:val="none"/>
        </w:rPr>
        <w:t>有下列情形之一的，投标保证金不予退还：</w:t>
      </w:r>
      <w:r>
        <w:rPr>
          <w:rFonts w:hint="eastAsia" w:ascii="宋体" w:hAnsi="宋体" w:cs="宋体"/>
          <w:sz w:val="24"/>
          <w:highlight w:val="none"/>
        </w:rPr>
        <w:t>投标供应商在采购文件规定的投标有效期内撤回其投标的；</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6. 投标文件有效期</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6.1投标文件有效期见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1</w:t>
      </w:r>
      <w:r>
        <w:rPr>
          <w:rFonts w:hint="eastAsia" w:ascii="宋体" w:hAnsi="宋体" w:cs="宋体"/>
          <w:b/>
          <w:sz w:val="24"/>
          <w:highlight w:val="none"/>
          <w:u w:val="single"/>
          <w:lang w:val="en-US" w:eastAsia="zh-CN"/>
        </w:rPr>
        <w:t>6</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，在此期间投标文件对投标供应商具有法律约束力，从提交投标文件截止时间之日起计算。投标文件有效期不足的将被视为无效投标。</w:t>
      </w: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7.投标文件的签署及规定</w:t>
      </w:r>
    </w:p>
    <w:p>
      <w:pPr>
        <w:spacing w:line="360" w:lineRule="auto"/>
        <w:ind w:firstLine="480" w:firstLineChars="200"/>
        <w:rPr>
          <w:rFonts w:hint="eastAsia" w:ascii="宋体" w:hAnsi="宋体" w:cs="宋体"/>
          <w:sz w:val="24"/>
          <w:highlight w:val="none"/>
        </w:rPr>
      </w:pPr>
      <w:r>
        <w:rPr>
          <w:rFonts w:hint="eastAsia" w:ascii="宋体" w:hAnsi="宋体" w:eastAsia="宋体" w:cs="宋体"/>
          <w:sz w:val="24"/>
          <w:szCs w:val="24"/>
        </w:rPr>
        <w:t xml:space="preserve">7.1 </w:t>
      </w:r>
      <w:r>
        <w:rPr>
          <w:rFonts w:hint="eastAsia" w:ascii="宋体" w:hAnsi="宋体" w:cs="宋体"/>
          <w:sz w:val="24"/>
          <w:highlight w:val="none"/>
        </w:rPr>
        <w:t>电子投标文件使用政采云平台投标文件制作工具以及招标文件要求进行制作编制。投标文件制作时，按照招标文件中明确的投标文件目录和格式进行编制，保证目录清晰、内容完整。</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7.2</w:t>
      </w:r>
      <w:r>
        <w:rPr>
          <w:rFonts w:hint="eastAsia" w:ascii="宋体" w:hAnsi="宋体" w:cs="宋体"/>
          <w:sz w:val="24"/>
          <w:highlight w:val="none"/>
        </w:rPr>
        <w:t>电子投标文件须使用投标人电子公章及法定代表人的电子签名。若无电子签章和签名，则视为无效响应</w:t>
      </w:r>
      <w:r>
        <w:rPr>
          <w:rFonts w:ascii="宋体" w:hAnsi="宋体" w:cs="宋体"/>
          <w:sz w:val="24"/>
          <w:highlight w:val="none"/>
        </w:rPr>
        <w:t>。</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7.3</w:t>
      </w:r>
      <w:r>
        <w:rPr>
          <w:rFonts w:hint="eastAsia" w:ascii="宋体" w:hAnsi="宋体" w:cs="宋体"/>
          <w:sz w:val="24"/>
          <w:highlight w:val="none"/>
        </w:rPr>
        <w:t>电子招投标文件具有法律效力，与其他形式的招投标文件在内容和格式上等同，若投标文件与招标文件要求不一致，其内容影响成交结果时，责任由投标人自行承担。投标人递交的电子响应文件因投标人自身原因而导致无法导入电子辅助评标系统，该响应文件视为无效响应文件，将导致其响应被拒绝。</w:t>
      </w:r>
    </w:p>
    <w:p>
      <w:pPr>
        <w:adjustRightInd w:val="0"/>
        <w:snapToGrid w:val="0"/>
        <w:spacing w:line="360" w:lineRule="auto"/>
        <w:ind w:firstLine="480" w:firstLineChars="200"/>
        <w:jc w:val="left"/>
        <w:rPr>
          <w:rFonts w:ascii="宋体" w:hAnsi="宋体" w:cs="宋体"/>
          <w:sz w:val="24"/>
          <w:highlight w:val="none"/>
        </w:rPr>
      </w:pPr>
    </w:p>
    <w:p>
      <w:pPr>
        <w:jc w:val="center"/>
        <w:rPr>
          <w:rFonts w:ascii="宋体" w:hAnsi="宋体" w:cs="宋体"/>
          <w:b/>
          <w:sz w:val="28"/>
          <w:szCs w:val="28"/>
          <w:highlight w:val="none"/>
        </w:rPr>
      </w:pPr>
      <w:bookmarkStart w:id="25" w:name="_Toc420948012"/>
    </w:p>
    <w:p>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投标文件的递交</w:t>
      </w:r>
      <w:bookmarkEnd w:id="25"/>
    </w:p>
    <w:p>
      <w:pPr>
        <w:pStyle w:val="7"/>
        <w:rPr>
          <w:highlight w:val="none"/>
        </w:rPr>
      </w:pPr>
    </w:p>
    <w:p>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1</w:t>
      </w:r>
      <w:r>
        <w:rPr>
          <w:rFonts w:hint="eastAsia" w:ascii="宋体" w:hAnsi="宋体" w:cs="宋体"/>
          <w:b/>
          <w:bCs/>
          <w:sz w:val="24"/>
          <w:highlight w:val="none"/>
        </w:rPr>
        <w:t>.投标文件的密封和标记</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加密的电子投标文件（.jmbs格式）应在投标文件递交截止时间前通过政采云平台上传完成。</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逾期上传或者未上传指定地点的投标文件，采购人不予受理。</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1.3</w:t>
      </w:r>
      <w:r>
        <w:rPr>
          <w:rFonts w:hint="eastAsia" w:ascii="宋体" w:hAnsi="宋体" w:cs="宋体"/>
          <w:sz w:val="24"/>
          <w:highlight w:val="none"/>
        </w:rPr>
        <w:t>“电子加密响应文件”成功上传递交后，投标人可自行打印响应文件接收回执。</w:t>
      </w:r>
    </w:p>
    <w:p>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2</w:t>
      </w:r>
      <w:r>
        <w:rPr>
          <w:rFonts w:hint="eastAsia" w:ascii="宋体" w:hAnsi="宋体" w:cs="宋体"/>
          <w:b/>
          <w:bCs/>
          <w:sz w:val="24"/>
          <w:highlight w:val="none"/>
        </w:rPr>
        <w:t>.投标截止</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2.1</w:t>
      </w:r>
      <w:r>
        <w:rPr>
          <w:rFonts w:hint="eastAsia" w:ascii="宋体" w:hAnsi="宋体" w:cs="宋体"/>
          <w:sz w:val="24"/>
          <w:highlight w:val="none"/>
        </w:rPr>
        <w:t>投标人应在招标文件规定的截止日期和时间前，将电子投标文件上传到“政采云”平台。</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2.2</w:t>
      </w:r>
      <w:r>
        <w:rPr>
          <w:rFonts w:hint="eastAsia" w:ascii="宋体" w:hAnsi="宋体" w:cs="宋体"/>
          <w:sz w:val="24"/>
          <w:highlight w:val="none"/>
        </w:rPr>
        <w:t>采购代理机构可按本须知采购文件的澄清或者修改</w:t>
      </w:r>
      <w:r>
        <w:rPr>
          <w:rFonts w:hint="eastAsia" w:ascii="宋体" w:hAnsi="宋体" w:cs="宋体"/>
          <w:sz w:val="24"/>
          <w:highlight w:val="none"/>
          <w:lang w:val="en-US" w:eastAsia="zh-CN"/>
        </w:rPr>
        <w:t>中</w:t>
      </w:r>
      <w:r>
        <w:rPr>
          <w:rFonts w:hint="eastAsia" w:ascii="宋体" w:hAnsi="宋体" w:cs="宋体"/>
          <w:sz w:val="24"/>
          <w:highlight w:val="none"/>
        </w:rPr>
        <w:t>规定以澄清或修改通知的方式，酌情延长递交投标文件的截止时间。在此情况下，投标人的所有权利和义务以及投标人受制约的截止时间，均以延长后新的投标截止时间为准。</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2.3</w:t>
      </w:r>
      <w:r>
        <w:rPr>
          <w:rFonts w:hint="eastAsia" w:ascii="宋体" w:hAnsi="宋体" w:cs="宋体"/>
          <w:sz w:val="24"/>
          <w:highlight w:val="none"/>
        </w:rPr>
        <w:t>投标截止后投标人不足3家的，采购代理机构将依据《政府采购货物和服务招标投标管理办法》（第87号令）等相关规定执行。</w:t>
      </w:r>
    </w:p>
    <w:p>
      <w:pPr>
        <w:adjustRightInd w:val="0"/>
        <w:snapToGrid w:val="0"/>
        <w:spacing w:line="360" w:lineRule="auto"/>
        <w:jc w:val="left"/>
        <w:rPr>
          <w:rFonts w:hint="eastAsia" w:ascii="宋体" w:hAnsi="宋体" w:cs="宋体"/>
          <w:b/>
          <w:bCs/>
          <w:sz w:val="24"/>
          <w:highlight w:val="none"/>
        </w:rPr>
      </w:pPr>
      <w:r>
        <w:rPr>
          <w:rFonts w:hint="eastAsia" w:ascii="宋体" w:hAnsi="宋体" w:cs="宋体"/>
          <w:b/>
          <w:bCs/>
          <w:sz w:val="24"/>
          <w:highlight w:val="none"/>
        </w:rPr>
        <w:t>★</w:t>
      </w:r>
      <w:r>
        <w:rPr>
          <w:rFonts w:hint="eastAsia" w:ascii="宋体" w:hAnsi="宋体" w:cs="宋体"/>
          <w:b/>
          <w:bCs/>
          <w:sz w:val="24"/>
          <w:highlight w:val="none"/>
          <w:lang w:val="en-US" w:eastAsia="zh-CN"/>
        </w:rPr>
        <w:t>3</w:t>
      </w:r>
      <w:r>
        <w:rPr>
          <w:rFonts w:hint="eastAsia" w:ascii="宋体" w:hAnsi="宋体" w:cs="宋体"/>
          <w:b/>
          <w:bCs/>
          <w:sz w:val="24"/>
          <w:highlight w:val="none"/>
        </w:rPr>
        <w:t>.投标文件的接收、修改与撤回</w:t>
      </w:r>
    </w:p>
    <w:p>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投标人在上传投标文件以后，在规定的上传投标文件截止时间之前，可以撤回已上传的投标文件。如要修改，必须在撤回并修改后在规定的投标文件递交截止时间之前将修改后的投标文件再重新上传。在投标文件递交截止时间之后，投标人不得对上传的投标文件撤销或修改。</w:t>
      </w:r>
    </w:p>
    <w:p>
      <w:pPr>
        <w:adjustRightInd w:val="0"/>
        <w:snapToGrid w:val="0"/>
        <w:spacing w:line="360" w:lineRule="auto"/>
        <w:ind w:firstLine="480" w:firstLineChars="200"/>
        <w:jc w:val="left"/>
        <w:rPr>
          <w:rFonts w:hint="eastAsia" w:ascii="宋体" w:hAnsi="宋体" w:cs="宋体"/>
          <w:sz w:val="24"/>
          <w:highlight w:val="none"/>
        </w:rPr>
      </w:pPr>
    </w:p>
    <w:p>
      <w:pPr>
        <w:pStyle w:val="7"/>
        <w:rPr>
          <w:highlight w:val="none"/>
        </w:rPr>
      </w:pPr>
      <w:bookmarkStart w:id="26" w:name="_Toc420948013"/>
    </w:p>
    <w:p>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开标和评标</w:t>
      </w:r>
    </w:p>
    <w:p>
      <w:pPr>
        <w:pStyle w:val="7"/>
        <w:rPr>
          <w:highlight w:val="none"/>
        </w:rPr>
      </w:pP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ascii="宋体" w:hAnsi="宋体" w:eastAsia="宋体" w:cs="宋体"/>
          <w:b/>
          <w:bCs/>
          <w:sz w:val="24"/>
          <w:szCs w:val="20"/>
          <w:highlight w:val="none"/>
          <w:lang w:val="en-US" w:eastAsia="zh-CN"/>
        </w:rPr>
        <w:t>1</w:t>
      </w:r>
      <w:r>
        <w:rPr>
          <w:rFonts w:hint="eastAsia" w:ascii="宋体" w:hAnsi="宋体" w:eastAsia="宋体" w:cs="宋体"/>
          <w:b/>
          <w:bCs/>
          <w:sz w:val="24"/>
          <w:szCs w:val="20"/>
          <w:highlight w:val="none"/>
        </w:rPr>
        <w:t>.开标</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.1</w:t>
      </w:r>
      <w:r>
        <w:rPr>
          <w:rFonts w:hint="eastAsia" w:ascii="宋体" w:hAnsi="宋体" w:eastAsia="宋体" w:cs="宋体"/>
          <w:sz w:val="24"/>
          <w:szCs w:val="24"/>
        </w:rPr>
        <w:t>采购人在</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hAnsi="宋体" w:cs="宋体"/>
          <w:b/>
          <w:sz w:val="24"/>
          <w:highlight w:val="none"/>
          <w:u w:val="single"/>
          <w:lang w:val="en-US" w:eastAsia="zh-CN"/>
        </w:rPr>
        <w:t>20</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中规定的开标时间和地点</w:t>
      </w:r>
      <w:r>
        <w:rPr>
          <w:rFonts w:hint="eastAsia" w:ascii="宋体" w:hAnsi="宋体" w:eastAsia="宋体" w:cs="宋体"/>
          <w:sz w:val="24"/>
          <w:szCs w:val="24"/>
        </w:rPr>
        <w:t>公开开标，所有供应商均应当准时在线参加。供应商自行承担因不参加在线开标而产生的不利后果。</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投标人不足3家的，不得开标。评标委员会成员不得参加开标活动。</w:t>
      </w: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ascii="宋体" w:hAnsi="宋体" w:eastAsia="宋体" w:cs="宋体"/>
          <w:b/>
          <w:bCs/>
          <w:sz w:val="24"/>
          <w:szCs w:val="20"/>
          <w:highlight w:val="none"/>
          <w:lang w:val="en-US" w:eastAsia="zh-CN"/>
        </w:rPr>
        <w:t>2.</w:t>
      </w:r>
      <w:r>
        <w:rPr>
          <w:rFonts w:hint="eastAsia" w:ascii="宋体" w:hAnsi="宋体" w:eastAsia="宋体" w:cs="宋体"/>
          <w:b/>
          <w:bCs/>
          <w:sz w:val="24"/>
          <w:szCs w:val="20"/>
          <w:highlight w:val="none"/>
        </w:rPr>
        <w:t>开标程序</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主持人按下列程序进行开标：</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2.1 向各投标供应商发出电子加密投标文件【开始解密】通知，各投标供应商代表应当在接到解</w:t>
      </w:r>
      <w:r>
        <w:rPr>
          <w:rFonts w:hint="eastAsia" w:ascii="宋体" w:hAnsi="宋体" w:eastAsia="宋体" w:cs="宋体"/>
          <w:sz w:val="24"/>
          <w:szCs w:val="24"/>
          <w:highlight w:val="none"/>
        </w:rPr>
        <w:t>密通知后</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0分钟内自行完成“电子加密投标文件”的在线解密，如未按时解密则</w:t>
      </w:r>
      <w:r>
        <w:rPr>
          <w:rFonts w:hint="eastAsia" w:ascii="宋体" w:hAnsi="宋体" w:eastAsia="宋体" w:cs="宋体"/>
          <w:sz w:val="24"/>
          <w:szCs w:val="24"/>
        </w:rPr>
        <w:t>视为无效投标。</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2.2开启《开标记录表》，公布投标供应商报价，各投标供应商代表应当在20分钟内CA签字确认。</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2.3 开启资格证明文件，由采购人在监督下进行资格审查；评审小组对通过资格审查的投标供应商进行符合性审查。</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2.4通过电子交易平台公布无效供应商名单及导致无效的原因。</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2.5开启在线评标，评审小组进行商务、技术评分并汇总商务技术评分及结果。</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2.6 开启报价文件，汇总报价得分。</w:t>
      </w:r>
    </w:p>
    <w:p>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2.7 汇总商务、技术评分及报价得分，得出有效投标（响应）供应商评分排名。</w:t>
      </w:r>
    </w:p>
    <w:p>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开标异议</w:t>
      </w:r>
    </w:p>
    <w:p>
      <w:pPr>
        <w:spacing w:line="360" w:lineRule="auto"/>
        <w:ind w:firstLine="480" w:firstLineChars="200"/>
        <w:rPr>
          <w:rFonts w:hint="eastAsia" w:ascii="宋体" w:hAnsi="宋体" w:eastAsia="宋体" w:cs="宋体"/>
          <w:b/>
          <w:bCs/>
          <w:sz w:val="24"/>
          <w:szCs w:val="20"/>
          <w:highlight w:val="none"/>
        </w:rPr>
      </w:pPr>
      <w:r>
        <w:rPr>
          <w:rFonts w:hint="eastAsia" w:ascii="宋体" w:hAnsi="宋体" w:eastAsia="宋体" w:cs="宋体"/>
          <w:sz w:val="24"/>
          <w:szCs w:val="24"/>
        </w:rPr>
        <w:t>投标人对开标有异议的，应当在开标现场提出，采购人当场作出答复，并制作记录。</w:t>
      </w: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4</w:t>
      </w:r>
      <w:r>
        <w:rPr>
          <w:rFonts w:hint="eastAsia" w:ascii="宋体" w:hAnsi="宋体" w:eastAsia="宋体" w:cs="宋体"/>
          <w:b/>
          <w:bCs/>
          <w:sz w:val="24"/>
          <w:szCs w:val="20"/>
          <w:highlight w:val="none"/>
        </w:rPr>
        <w:t>.组建评标委员会</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4</w:t>
      </w:r>
      <w:r>
        <w:rPr>
          <w:rFonts w:hint="eastAsia" w:hAnsi="宋体" w:eastAsia="宋体" w:cs="宋体"/>
          <w:sz w:val="24"/>
          <w:szCs w:val="20"/>
          <w:highlight w:val="none"/>
        </w:rPr>
        <w:t>.</w:t>
      </w:r>
      <w:r>
        <w:rPr>
          <w:rFonts w:hint="eastAsia" w:hAnsi="宋体" w:eastAsia="宋体" w:cs="宋体"/>
          <w:sz w:val="24"/>
          <w:szCs w:val="20"/>
          <w:highlight w:val="none"/>
          <w:lang w:val="en-US" w:eastAsia="zh-CN"/>
        </w:rPr>
        <w:t>1</w:t>
      </w:r>
      <w:r>
        <w:rPr>
          <w:rFonts w:hint="eastAsia" w:ascii="宋体" w:hAnsi="宋体" w:eastAsia="宋体" w:cs="宋体"/>
          <w:sz w:val="24"/>
          <w:szCs w:val="20"/>
          <w:highlight w:val="none"/>
        </w:rPr>
        <w:t>按照《中华人民共和国政府采购法》、《中华人民共和国政府采购法实施条例》有关规定依法组建评标委员会，负责本项目评标工作。本项目评标委员会组成详见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hAnsi="宋体" w:cs="宋体"/>
          <w:b/>
          <w:sz w:val="24"/>
          <w:highlight w:val="none"/>
          <w:u w:val="single"/>
          <w:lang w:val="en-US" w:eastAsia="zh-CN"/>
        </w:rPr>
        <w:t>31</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.2 评标委员会成员有下列情形之一的，应当回避：</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（1）投标人或投标人主要负责人的近亲属；</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（2）项目主管部门或者行政监督部门的人员；</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（3）与投标人有经济利益关系，可能影响对投标公正评审的；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（4）曾因在招标、评标以及其他与招标投标有关活动中从事违法行为而受过行政处罚或刑事处罚的；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（5）与投标人有其他利害关系。</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.3 评标过程中，评标委员会成员有回避事由、擅离职守或者因健康等原因不能继续评标的，采购人有权更换。被更换的评标委员会成员作出的评审结论无</w:t>
      </w:r>
      <w:r>
        <w:rPr>
          <w:rFonts w:hint="eastAsia" w:ascii="宋体" w:hAnsi="宋体" w:eastAsia="宋体" w:cs="宋体"/>
          <w:color w:val="auto"/>
          <w:sz w:val="24"/>
          <w:szCs w:val="20"/>
          <w:highlight w:val="none"/>
        </w:rPr>
        <w:t>效，由更换后的评标委员会成员重新进行评审。</w:t>
      </w:r>
    </w:p>
    <w:p>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hAnsi="宋体" w:eastAsia="宋体" w:cs="宋体"/>
          <w:b/>
          <w:bCs/>
          <w:color w:val="auto"/>
          <w:sz w:val="24"/>
          <w:szCs w:val="20"/>
          <w:highlight w:val="none"/>
          <w:lang w:val="en-US" w:eastAsia="zh-CN"/>
        </w:rPr>
        <w:t>5</w:t>
      </w:r>
      <w:r>
        <w:rPr>
          <w:rFonts w:hint="eastAsia" w:ascii="宋体" w:hAnsi="宋体" w:eastAsia="宋体" w:cs="宋体"/>
          <w:b/>
          <w:bCs/>
          <w:color w:val="auto"/>
          <w:sz w:val="24"/>
          <w:szCs w:val="20"/>
          <w:highlight w:val="none"/>
        </w:rPr>
        <w:t>.资格审查</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.1采购人或采购代理机构依据法律法规和招标文件中规定的内容，对投标人的资格进行审查，投标人应按</w:t>
      </w:r>
      <w:r>
        <w:rPr>
          <w:rFonts w:hint="eastAsia" w:ascii="宋体" w:hAnsi="宋体" w:eastAsia="宋体" w:cs="宋体"/>
          <w:color w:val="auto"/>
          <w:sz w:val="24"/>
          <w:szCs w:val="20"/>
          <w:highlight w:val="none"/>
          <w:lang w:val="en-US" w:eastAsia="zh-CN"/>
        </w:rPr>
        <w:t>招标文件</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30</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中的相应要求提交资格证明材料。未通过资格审查的投标人不能进入评标，其投标将被认定为投标无效；通过资格审查的投标人不足3家的，不得评标。</w:t>
      </w:r>
    </w:p>
    <w:p>
      <w:pPr>
        <w:pStyle w:val="10"/>
        <w:adjustRightInd w:val="0"/>
        <w:snapToGrid w:val="0"/>
        <w:spacing w:line="360" w:lineRule="auto"/>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w:t>
      </w:r>
      <w:r>
        <w:rPr>
          <w:rFonts w:hint="eastAsia" w:hAnsi="宋体" w:eastAsia="宋体" w:cs="宋体"/>
          <w:b/>
          <w:bCs/>
          <w:color w:val="auto"/>
          <w:sz w:val="24"/>
          <w:szCs w:val="20"/>
          <w:highlight w:val="none"/>
          <w:lang w:val="en-US" w:eastAsia="zh-CN"/>
        </w:rPr>
        <w:t>6</w:t>
      </w:r>
      <w:r>
        <w:rPr>
          <w:rFonts w:hint="eastAsia" w:ascii="宋体" w:hAnsi="宋体" w:eastAsia="宋体" w:cs="宋体"/>
          <w:b/>
          <w:bCs/>
          <w:color w:val="auto"/>
          <w:sz w:val="24"/>
          <w:szCs w:val="20"/>
          <w:highlight w:val="none"/>
          <w:lang w:val="en-US" w:eastAsia="zh-CN"/>
        </w:rPr>
        <w:t>.符合性审查</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评标委员会对投标文件进行符合性审查，对无效标做出界定，有下列情况之一者，投标书无效：</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（一）投标保证金的缴纳主体与投标人一致，按照招标文件要求提供投标保证金，或者所提供的投标担保</w:t>
      </w:r>
      <w:r>
        <w:rPr>
          <w:rFonts w:hint="eastAsia" w:hAnsi="宋体" w:eastAsia="宋体" w:cs="宋体"/>
          <w:color w:val="auto"/>
          <w:sz w:val="24"/>
          <w:szCs w:val="20"/>
          <w:highlight w:val="none"/>
          <w:lang w:val="en-US" w:eastAsia="zh-CN"/>
        </w:rPr>
        <w:t>没</w:t>
      </w:r>
      <w:r>
        <w:rPr>
          <w:rFonts w:hint="eastAsia" w:ascii="宋体" w:hAnsi="宋体" w:eastAsia="宋体" w:cs="宋体"/>
          <w:color w:val="auto"/>
          <w:sz w:val="24"/>
          <w:szCs w:val="20"/>
          <w:highlight w:val="none"/>
          <w:lang w:val="en-US"/>
        </w:rPr>
        <w:t>有瑕疵的；</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（二）</w:t>
      </w:r>
      <w:r>
        <w:rPr>
          <w:rFonts w:hint="eastAsia" w:ascii="宋体" w:hAnsi="宋体" w:eastAsia="宋体" w:cs="宋体"/>
          <w:color w:val="auto"/>
          <w:sz w:val="24"/>
          <w:szCs w:val="20"/>
          <w:highlight w:val="none"/>
        </w:rPr>
        <w:t>投标人的名称、组织机构与投标报名时不相符，涉嫌以他人名义投标的或投标人之间串通投标的；以行贿手段谋取中标或者以其他弄虚作假方式投标的；</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（三）</w:t>
      </w:r>
      <w:r>
        <w:rPr>
          <w:rFonts w:hint="eastAsia" w:ascii="宋体" w:hAnsi="宋体" w:eastAsia="宋体" w:cs="宋体"/>
          <w:color w:val="auto"/>
          <w:sz w:val="24"/>
          <w:szCs w:val="20"/>
          <w:highlight w:val="none"/>
        </w:rPr>
        <w:t>满足采购资格条件的；</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（四）投标文件按招标文件要求的地方加盖供应商公章和供应商法定代表人或其授权代表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的；</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（五）投标报价</w:t>
      </w:r>
      <w:r>
        <w:rPr>
          <w:rFonts w:hint="eastAsia" w:hAnsi="宋体" w:eastAsia="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（六）投标人对同一招标项目做出两个以上报价未明确效力的；</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（七）</w:t>
      </w:r>
      <w:r>
        <w:rPr>
          <w:rFonts w:hint="eastAsia" w:ascii="宋体" w:hAnsi="宋体" w:eastAsia="宋体" w:cs="宋体"/>
          <w:color w:val="auto"/>
          <w:sz w:val="24"/>
          <w:szCs w:val="20"/>
          <w:highlight w:val="none"/>
          <w:lang w:val="en-US" w:eastAsia="zh-CN"/>
        </w:rPr>
        <w:t>投标文件记载的合同履约期限限超过招标文件规定的合同履约期限限的；质保期满足招标文件要求；服务标准满足招标文件要求</w:t>
      </w:r>
      <w:r>
        <w:rPr>
          <w:rFonts w:hint="eastAsia" w:ascii="宋体" w:hAnsi="宋体" w:eastAsia="宋体" w:cs="宋体"/>
          <w:color w:val="auto"/>
          <w:sz w:val="24"/>
          <w:szCs w:val="20"/>
          <w:highlight w:val="none"/>
          <w:lang w:val="en-US"/>
        </w:rPr>
        <w:t>；</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（八）</w:t>
      </w:r>
      <w:r>
        <w:rPr>
          <w:rFonts w:hint="eastAsia" w:ascii="宋体" w:hAnsi="宋体" w:eastAsia="宋体" w:cs="宋体"/>
          <w:color w:val="auto"/>
          <w:sz w:val="24"/>
          <w:szCs w:val="20"/>
          <w:highlight w:val="none"/>
          <w:lang w:val="en-US" w:eastAsia="zh-CN"/>
        </w:rPr>
        <w:t>投标文件中按要求提供中小企业申明函</w:t>
      </w:r>
      <w:r>
        <w:rPr>
          <w:rFonts w:hint="eastAsia" w:hAnsi="宋体" w:eastAsia="宋体" w:cs="宋体"/>
          <w:color w:val="auto"/>
          <w:sz w:val="24"/>
          <w:szCs w:val="20"/>
          <w:highlight w:val="none"/>
          <w:lang w:val="en-US" w:eastAsia="zh-CN"/>
        </w:rPr>
        <w:t>；</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（九）投标文件中所报</w:t>
      </w:r>
      <w:r>
        <w:rPr>
          <w:rFonts w:hint="eastAsia" w:hAnsi="宋体" w:eastAsia="宋体" w:cs="宋体"/>
          <w:color w:val="auto"/>
          <w:sz w:val="24"/>
          <w:szCs w:val="20"/>
          <w:highlight w:val="none"/>
          <w:lang w:val="en-US" w:eastAsia="zh-CN"/>
        </w:rPr>
        <w:t>采购</w:t>
      </w:r>
      <w:r>
        <w:rPr>
          <w:rFonts w:hint="eastAsia" w:ascii="宋体" w:hAnsi="宋体" w:eastAsia="宋体" w:cs="宋体"/>
          <w:color w:val="auto"/>
          <w:sz w:val="24"/>
          <w:szCs w:val="20"/>
          <w:highlight w:val="none"/>
          <w:lang w:val="en-US" w:eastAsia="zh-CN"/>
        </w:rPr>
        <w:t>内容</w:t>
      </w:r>
      <w:r>
        <w:rPr>
          <w:rFonts w:hint="eastAsia" w:ascii="宋体" w:hAnsi="宋体" w:eastAsia="宋体" w:cs="宋体"/>
          <w:color w:val="auto"/>
          <w:sz w:val="24"/>
          <w:szCs w:val="20"/>
          <w:highlight w:val="none"/>
          <w:lang w:val="en-US"/>
        </w:rPr>
        <w:t>满足招标文件要求；</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rPr>
        <w:t>（十）投标文件</w:t>
      </w:r>
      <w:r>
        <w:rPr>
          <w:rFonts w:hint="eastAsia" w:hAnsi="宋体" w:eastAsia="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有关键内容模糊不清，无法辨认的</w:t>
      </w:r>
      <w:r>
        <w:rPr>
          <w:rFonts w:hint="eastAsia" w:hAnsi="宋体" w:eastAsia="宋体" w:cs="宋体"/>
          <w:color w:val="auto"/>
          <w:sz w:val="24"/>
          <w:szCs w:val="20"/>
          <w:highlight w:val="none"/>
          <w:lang w:val="en-US" w:eastAsia="zh-CN"/>
        </w:rPr>
        <w:t>；</w:t>
      </w:r>
    </w:p>
    <w:p>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（十</w:t>
      </w:r>
      <w:r>
        <w:rPr>
          <w:rFonts w:hint="eastAsia" w:hAnsi="宋体" w:eastAsia="宋体" w:cs="宋体"/>
          <w:color w:val="auto"/>
          <w:sz w:val="24"/>
          <w:szCs w:val="20"/>
          <w:highlight w:val="none"/>
          <w:lang w:val="en-US" w:eastAsia="zh-CN"/>
        </w:rPr>
        <w:t>一</w:t>
      </w:r>
      <w:r>
        <w:rPr>
          <w:rFonts w:hint="eastAsia" w:ascii="宋体" w:hAnsi="宋体" w:eastAsia="宋体" w:cs="宋体"/>
          <w:color w:val="auto"/>
          <w:sz w:val="24"/>
          <w:szCs w:val="20"/>
          <w:highlight w:val="none"/>
          <w:lang w:val="en-US"/>
        </w:rPr>
        <w:t>）满足招标文件实质性要求的其他情形。</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color w:val="auto"/>
          <w:sz w:val="24"/>
          <w:szCs w:val="20"/>
          <w:highlight w:val="none"/>
        </w:rPr>
        <w:t>未通过符合性审查的投标人不能进入下一阶段评审，其投标将被认定为投标</w:t>
      </w:r>
      <w:r>
        <w:rPr>
          <w:rFonts w:hint="eastAsia" w:ascii="宋体" w:hAnsi="宋体" w:eastAsia="宋体" w:cs="宋体"/>
          <w:sz w:val="24"/>
          <w:szCs w:val="20"/>
          <w:highlight w:val="none"/>
        </w:rPr>
        <w:t>无效；通过符合性审查的投标人数量不足3家的，不得作进一步的比较和评价。</w:t>
      </w: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7</w:t>
      </w:r>
      <w:r>
        <w:rPr>
          <w:rFonts w:hint="eastAsia" w:ascii="宋体" w:hAnsi="宋体" w:eastAsia="宋体" w:cs="宋体"/>
          <w:b/>
          <w:bCs/>
          <w:sz w:val="24"/>
          <w:szCs w:val="20"/>
          <w:highlight w:val="none"/>
          <w:lang w:val="en-US" w:eastAsia="zh-CN"/>
        </w:rPr>
        <w:t>.</w:t>
      </w:r>
      <w:r>
        <w:rPr>
          <w:rFonts w:hint="eastAsia" w:ascii="宋体" w:hAnsi="宋体" w:eastAsia="宋体" w:cs="宋体"/>
          <w:b/>
          <w:bCs/>
          <w:sz w:val="24"/>
          <w:szCs w:val="20"/>
          <w:highlight w:val="none"/>
        </w:rPr>
        <w:t>投标文件的澄清</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sz w:val="24"/>
          <w:szCs w:val="20"/>
          <w:highlight w:val="none"/>
          <w:lang w:val="en-US" w:eastAsia="zh-CN"/>
        </w:rPr>
        <w:t>投标供应商澄清、说明或补正时间为20分钟。</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4</w:t>
      </w:r>
      <w:r>
        <w:rPr>
          <w:rFonts w:hint="eastAsia" w:ascii="宋体" w:hAnsi="宋体" w:eastAsia="宋体" w:cs="宋体"/>
          <w:sz w:val="24"/>
          <w:szCs w:val="20"/>
          <w:highlight w:val="none"/>
        </w:rPr>
        <w:t>投标人的澄清、说明或补正将作为投标文件的一部分。</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5</w:t>
      </w:r>
      <w:r>
        <w:rPr>
          <w:rFonts w:hint="eastAsia" w:ascii="宋体" w:hAnsi="宋体" w:eastAsia="宋体" w:cs="宋体"/>
          <w:sz w:val="24"/>
          <w:szCs w:val="20"/>
          <w:highlight w:val="none"/>
        </w:rPr>
        <w:t>投标文件报价出现前后不一致的，按照下列规定修正：</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（1）投标文件中开标一览表内容与投标文件中相应内容不一致的，以开标一览表为准；</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（2）大写金额和小写金额不一致的，以大写金额为准；</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（3）单价金额小数点或者百分比有明显错位的，以开标一览表的总价为准，并修改单价；</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（4）总价金额与按单价汇总金额不一致的，以单价金额计算结果为准。</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同时出现两种以上不一致的，按照前款规定的顺序修正。修正后的报价经投标人确认后产生约束力，投标人不确认的，其投标将被认定为投标无效。</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6</w:t>
      </w:r>
      <w:r>
        <w:rPr>
          <w:rFonts w:hint="eastAsia" w:ascii="宋体" w:hAnsi="宋体" w:eastAsia="宋体" w:cs="宋体"/>
          <w:sz w:val="24"/>
          <w:szCs w:val="20"/>
          <w:highlight w:val="none"/>
        </w:rPr>
        <w:t>评标委员会认为投标人的报价明显低于其他通过符合性审查投标人的报价，有可能影响</w:t>
      </w:r>
      <w:r>
        <w:rPr>
          <w:rFonts w:hint="eastAsia" w:ascii="宋体" w:hAnsi="宋体" w:eastAsia="宋体" w:cs="宋体"/>
          <w:sz w:val="24"/>
          <w:szCs w:val="20"/>
          <w:highlight w:val="none"/>
          <w:lang w:val="en-US" w:eastAsia="zh-CN"/>
        </w:rPr>
        <w:t>服务</w:t>
      </w:r>
      <w:r>
        <w:rPr>
          <w:rFonts w:hint="eastAsia" w:ascii="宋体" w:hAnsi="宋体" w:eastAsia="宋体" w:cs="宋体"/>
          <w:sz w:val="24"/>
          <w:szCs w:val="20"/>
          <w:highlight w:val="none"/>
        </w:rPr>
        <w:t>质量或者不能诚信履约的，应当要求其</w:t>
      </w:r>
      <w:r>
        <w:rPr>
          <w:rFonts w:hint="eastAsia" w:ascii="宋体" w:hAnsi="宋体" w:eastAsia="宋体" w:cs="宋体"/>
          <w:sz w:val="24"/>
          <w:szCs w:val="20"/>
          <w:highlight w:val="none"/>
          <w:lang w:val="en-US" w:eastAsia="zh-CN"/>
        </w:rPr>
        <w:t>通过“政府采购云平台”</w:t>
      </w:r>
      <w:r>
        <w:rPr>
          <w:rFonts w:hint="eastAsia" w:ascii="宋体" w:hAnsi="宋体" w:eastAsia="宋体" w:cs="宋体"/>
          <w:sz w:val="24"/>
          <w:szCs w:val="20"/>
          <w:highlight w:val="none"/>
        </w:rPr>
        <w:t>合理的时间内提供书面说明，必要时提交相关证明材料；投标人不能证明其报价合理性的，评标委员会应当将其作为无效投标处理。提交证明材料的合理时间按第四章 评标方法规定执行。</w:t>
      </w: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8</w:t>
      </w:r>
      <w:r>
        <w:rPr>
          <w:rFonts w:hint="eastAsia" w:ascii="宋体" w:hAnsi="宋体" w:eastAsia="宋体" w:cs="宋体"/>
          <w:b/>
          <w:bCs/>
          <w:sz w:val="24"/>
          <w:szCs w:val="20"/>
          <w:highlight w:val="none"/>
        </w:rPr>
        <w:t>.投标无效</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8</w:t>
      </w:r>
      <w:r>
        <w:rPr>
          <w:rFonts w:hint="eastAsia" w:ascii="宋体" w:hAnsi="宋体" w:eastAsia="宋体" w:cs="宋体"/>
          <w:sz w:val="24"/>
          <w:szCs w:val="20"/>
          <w:highlight w:val="none"/>
        </w:rPr>
        <w:t>.1在比较与评价之前，根据本须知的规定，评标委员会将审查每份投标文件是否实质上响应了招标文件的要求。</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实质性要求是指招标文件中带有★号标识内容（包括本级及其下级编号中所有内容）等文字说明的要求。</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对招标文件的实质性要求进行响应是指与招标文件中带有★号标识内容的文字说明、条款、条件和规格等要求相符。</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如果投标文件没有对招标文件的实质性要求进行响应，将作为无效投标处理，投标人不得再对投标文件进行任何修正从而使其投标成为实质上响应的投标。</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评标委员会决定投标的响应性只根据招标文件要求、投标文件内容及财政主管部门指定媒体发布的相关信息。</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8</w:t>
      </w:r>
      <w:r>
        <w:rPr>
          <w:rFonts w:hint="eastAsia" w:ascii="宋体" w:hAnsi="宋体" w:eastAsia="宋体" w:cs="宋体"/>
          <w:sz w:val="24"/>
          <w:szCs w:val="20"/>
          <w:highlight w:val="none"/>
        </w:rPr>
        <w:t>.2如发现下列情况之一的，其投标将被认定为投标无效：</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（一）投标保证金的缴纳主体与投标人不一致，没有按照招标文件要求提供投标保证金，或者所提供的投标担保有瑕疵的；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（二）</w:t>
      </w:r>
      <w:r>
        <w:rPr>
          <w:rFonts w:hint="eastAsia" w:ascii="宋体" w:hAnsi="宋体" w:eastAsia="宋体" w:cs="宋体"/>
          <w:sz w:val="24"/>
          <w:szCs w:val="20"/>
          <w:highlight w:val="none"/>
        </w:rPr>
        <w:t>投标人的名称、组织机构与投标报名时不相符，涉嫌以他人名义投标的或投标人之间串通投标的；以行贿手段谋取中标或者以其他弄虚作假方式投标的；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（三）不</w:t>
      </w:r>
      <w:r>
        <w:rPr>
          <w:rFonts w:hint="eastAsia" w:ascii="宋体" w:hAnsi="宋体" w:eastAsia="宋体" w:cs="宋体"/>
          <w:sz w:val="24"/>
          <w:szCs w:val="20"/>
          <w:highlight w:val="none"/>
        </w:rPr>
        <w:t>满足采购资格条件的；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（四）投标文件没有按招标文件要求的地方加盖供应商公章和供应商法定代表人或其授权代表</w:t>
      </w:r>
      <w:r>
        <w:rPr>
          <w:rFonts w:hint="eastAsia" w:hAnsi="宋体" w:eastAsia="宋体" w:cs="宋体"/>
          <w:sz w:val="24"/>
          <w:szCs w:val="20"/>
          <w:highlight w:val="none"/>
          <w:lang w:val="en-US" w:eastAsia="zh-CN"/>
        </w:rPr>
        <w:t>签字或盖章</w:t>
      </w:r>
      <w:r>
        <w:rPr>
          <w:rFonts w:hint="eastAsia" w:ascii="宋体" w:hAnsi="宋体" w:eastAsia="宋体" w:cs="宋体"/>
          <w:sz w:val="24"/>
          <w:szCs w:val="20"/>
          <w:highlight w:val="none"/>
          <w:lang w:val="en-US"/>
        </w:rPr>
        <w:t>的；</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（五）投标报价高于设定的采购</w:t>
      </w:r>
      <w:r>
        <w:rPr>
          <w:rFonts w:hint="eastAsia" w:ascii="宋体" w:hAnsi="宋体" w:eastAsia="宋体" w:cs="宋体"/>
          <w:sz w:val="24"/>
          <w:szCs w:val="20"/>
          <w:highlight w:val="none"/>
          <w:lang w:val="en-US" w:eastAsia="zh-CN"/>
        </w:rPr>
        <w:t>控制价</w:t>
      </w:r>
      <w:r>
        <w:rPr>
          <w:rFonts w:hint="eastAsia" w:ascii="宋体" w:hAnsi="宋体" w:eastAsia="宋体" w:cs="宋体"/>
          <w:sz w:val="24"/>
          <w:szCs w:val="20"/>
          <w:highlight w:val="none"/>
          <w:lang w:val="en-US"/>
        </w:rPr>
        <w:t>的；</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（六）投标人对同一招标项目做出两个以上报价未明确效力的；</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（七）</w:t>
      </w:r>
      <w:r>
        <w:rPr>
          <w:rFonts w:hint="eastAsia" w:ascii="宋体" w:hAnsi="宋体" w:eastAsia="宋体" w:cs="宋体"/>
          <w:sz w:val="24"/>
          <w:szCs w:val="20"/>
          <w:highlight w:val="none"/>
          <w:lang w:val="en-US" w:eastAsia="zh-CN"/>
        </w:rPr>
        <w:t>投标文件记载的合同履约期限限超过招标文件规定的合同履约期限限的；质保期不满足招标文件要求；服务标准不满足招标文件要求</w:t>
      </w:r>
      <w:r>
        <w:rPr>
          <w:rFonts w:hint="eastAsia" w:ascii="宋体" w:hAnsi="宋体" w:eastAsia="宋体" w:cs="宋体"/>
          <w:sz w:val="24"/>
          <w:szCs w:val="20"/>
          <w:highlight w:val="none"/>
          <w:lang w:val="en-US"/>
        </w:rPr>
        <w:t>；</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（八）</w:t>
      </w:r>
      <w:r>
        <w:rPr>
          <w:rFonts w:hint="eastAsia" w:ascii="宋体" w:hAnsi="宋体" w:eastAsia="宋体" w:cs="宋体"/>
          <w:sz w:val="24"/>
          <w:szCs w:val="20"/>
          <w:highlight w:val="none"/>
          <w:lang w:val="en-US" w:eastAsia="zh-CN"/>
        </w:rPr>
        <w:t>投标文件中按要求提供中小企业申明函，如为分包，须提供分包意向协议及被分包单位</w:t>
      </w:r>
      <w:r>
        <w:rPr>
          <w:rFonts w:hint="eastAsia" w:hAnsi="宋体" w:eastAsia="宋体" w:cs="宋体"/>
          <w:sz w:val="24"/>
          <w:szCs w:val="20"/>
          <w:highlight w:val="none"/>
          <w:lang w:val="en-US" w:eastAsia="zh-CN"/>
        </w:rPr>
        <w:t>（小微企业）</w:t>
      </w:r>
      <w:r>
        <w:rPr>
          <w:rFonts w:hint="eastAsia" w:ascii="宋体" w:hAnsi="宋体" w:eastAsia="宋体" w:cs="宋体"/>
          <w:sz w:val="24"/>
          <w:szCs w:val="20"/>
          <w:highlight w:val="none"/>
          <w:lang w:val="en-US" w:eastAsia="zh-CN"/>
        </w:rPr>
        <w:t>的中小企业申明函</w:t>
      </w:r>
      <w:r>
        <w:rPr>
          <w:rFonts w:hint="eastAsia" w:hAnsi="宋体" w:eastAsia="宋体" w:cs="宋体"/>
          <w:sz w:val="24"/>
          <w:szCs w:val="20"/>
          <w:highlight w:val="none"/>
          <w:lang w:val="en-US" w:eastAsia="zh-CN"/>
        </w:rPr>
        <w:t>；</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（九）投标文件中所报</w:t>
      </w:r>
      <w:r>
        <w:rPr>
          <w:rFonts w:hint="eastAsia" w:ascii="宋体" w:hAnsi="宋体" w:eastAsia="宋体" w:cs="宋体"/>
          <w:sz w:val="24"/>
          <w:szCs w:val="20"/>
          <w:highlight w:val="none"/>
          <w:lang w:val="en-US" w:eastAsia="zh-CN"/>
        </w:rPr>
        <w:t>服务内容</w:t>
      </w:r>
      <w:r>
        <w:rPr>
          <w:rFonts w:hint="eastAsia" w:ascii="宋体" w:hAnsi="宋体" w:eastAsia="宋体" w:cs="宋体"/>
          <w:sz w:val="24"/>
          <w:szCs w:val="20"/>
          <w:highlight w:val="none"/>
          <w:lang w:val="en-US"/>
        </w:rPr>
        <w:t>不满足招标文件要求；</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lang w:val="en-US"/>
        </w:rPr>
        <w:t>（十）投标文件有关键内容模糊不清，无法辨认的</w:t>
      </w:r>
      <w:r>
        <w:rPr>
          <w:rFonts w:hint="eastAsia" w:hAnsi="宋体" w:eastAsia="宋体" w:cs="宋体"/>
          <w:sz w:val="24"/>
          <w:szCs w:val="20"/>
          <w:highlight w:val="none"/>
          <w:lang w:val="en-US" w:eastAsia="zh-CN"/>
        </w:rPr>
        <w:t>；</w:t>
      </w:r>
    </w:p>
    <w:p>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（十</w:t>
      </w:r>
      <w:r>
        <w:rPr>
          <w:rFonts w:hint="eastAsia" w:hAnsi="宋体" w:eastAsia="宋体" w:cs="宋体"/>
          <w:sz w:val="24"/>
          <w:szCs w:val="20"/>
          <w:highlight w:val="none"/>
          <w:lang w:val="en-US" w:eastAsia="zh-CN"/>
        </w:rPr>
        <w:t>一</w:t>
      </w:r>
      <w:r>
        <w:rPr>
          <w:rFonts w:hint="eastAsia" w:ascii="宋体" w:hAnsi="宋体" w:eastAsia="宋体" w:cs="宋体"/>
          <w:sz w:val="24"/>
          <w:szCs w:val="20"/>
          <w:highlight w:val="none"/>
          <w:lang w:val="en-US"/>
        </w:rPr>
        <w:t>）不满足招标文件实质性要求的其他情形。</w:t>
      </w:r>
    </w:p>
    <w:p>
      <w:pPr>
        <w:pStyle w:val="10"/>
        <w:adjustRightInd w:val="0"/>
        <w:snapToGrid w:val="0"/>
        <w:spacing w:line="360" w:lineRule="auto"/>
        <w:rPr>
          <w:rFonts w:hint="eastAsia" w:ascii="宋体" w:hAnsi="宋体" w:eastAsia="宋体" w:cs="宋体"/>
          <w:b/>
          <w:bCs/>
          <w:sz w:val="24"/>
          <w:szCs w:val="20"/>
          <w:highlight w:val="none"/>
        </w:rPr>
      </w:pPr>
      <w:r>
        <w:rPr>
          <w:rFonts w:hint="eastAsia" w:hAnsi="宋体" w:eastAsia="宋体" w:cs="宋体"/>
          <w:b/>
          <w:bCs/>
          <w:sz w:val="24"/>
          <w:szCs w:val="20"/>
          <w:highlight w:val="none"/>
          <w:lang w:val="en-US" w:eastAsia="zh-CN"/>
        </w:rPr>
        <w:t>9</w:t>
      </w:r>
      <w:r>
        <w:rPr>
          <w:rFonts w:hint="eastAsia" w:ascii="宋体" w:hAnsi="宋体" w:eastAsia="宋体" w:cs="宋体"/>
          <w:b/>
          <w:bCs/>
          <w:sz w:val="24"/>
          <w:szCs w:val="20"/>
          <w:highlight w:val="none"/>
        </w:rPr>
        <w:t>.比较与评价</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.1经符合性审查合格的投标文件，评标委员会将根据招标文件确定的评标方法和标准，对其技术部分和商务部分作进一步的比较和评价。</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.2评标严格按照招标文件的要求和条件进行。根据实际情况，在</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w:t>
      </w:r>
      <w:r>
        <w:rPr>
          <w:rFonts w:hint="eastAsia" w:hAnsi="宋体" w:cs="宋体"/>
          <w:b/>
          <w:sz w:val="24"/>
          <w:highlight w:val="none"/>
          <w:u w:val="single"/>
          <w:lang w:val="en-US" w:eastAsia="zh-CN"/>
        </w:rPr>
        <w:t>3</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中规定采用下列一种评标方法，详细评标标准见第四章 评标方法。</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（1）最低评标价法，是指投标文件满足招标文件全部实质性要求，且投标报价最低的投标人为中标候选人的评标方法。</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（2）综合评分法，是指投标文件满足招标文件全部实质性要求，且按照评审因素的量化指标评审得分最高的投标人为中标候选人的评标方法。</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.3根据《关于印发&lt;政府采购促进中小企业发展管理办法&gt;的通知》（财库[2020]46号）、《关于进一步加大政府采购支持中小企业力度的通知》（财库[2022]19号文）</w:t>
      </w:r>
      <w:r>
        <w:rPr>
          <w:rFonts w:hint="eastAsia" w:hAnsi="宋体" w:eastAsia="宋体" w:cs="宋体"/>
          <w:sz w:val="24"/>
          <w:szCs w:val="20"/>
          <w:highlight w:val="none"/>
          <w:lang w:eastAsia="zh-CN"/>
        </w:rPr>
        <w:t>、《关于落实好政府采购支持中小企业发展的通知》（新财购〔2022〕22号）、</w:t>
      </w:r>
      <w:r>
        <w:rPr>
          <w:rFonts w:hint="eastAsia" w:ascii="宋体" w:hAnsi="宋体" w:eastAsia="宋体" w:cs="宋体"/>
          <w:sz w:val="24"/>
          <w:szCs w:val="20"/>
          <w:highlight w:val="none"/>
        </w:rPr>
        <w:t>《关于促进残疾人就业政府采购政策的通知》（财库〔2017〕141号）《关于政府采购支持监狱企业发展有关问题的通知》（财库〔2014〕68号）和《关于调整优化节能产品、环境标志产品政府采购执行机制的通知》（财库[2019]9号）的规定，对于非专门面向中小企业的项目，对满足价格扣除条件且在投标文件中提交了《投标人企业类型声明函》或省级以上监狱管理局、戒毒管理局（含新疆生产建设兵团）出具的属于监狱企业的证明文件的投标人，其投标报价扣除</w:t>
      </w:r>
      <w:r>
        <w:rPr>
          <w:rFonts w:hint="eastAsia" w:hAnsi="宋体" w:eastAsia="宋体" w:cs="宋体"/>
          <w:sz w:val="24"/>
          <w:szCs w:val="20"/>
          <w:highlight w:val="none"/>
          <w:lang w:val="en-US" w:eastAsia="zh-CN"/>
        </w:rPr>
        <w:t>10-20</w:t>
      </w:r>
      <w:r>
        <w:rPr>
          <w:rFonts w:hint="eastAsia" w:ascii="宋体" w:hAnsi="宋体" w:eastAsia="宋体" w:cs="宋体"/>
          <w:sz w:val="24"/>
          <w:szCs w:val="20"/>
          <w:highlight w:val="none"/>
        </w:rPr>
        <w:t>%后参与评审。具体详见第四章 评标方法。</w:t>
      </w: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w:t>
      </w:r>
      <w:r>
        <w:rPr>
          <w:rFonts w:hint="eastAsia" w:hAnsi="宋体" w:eastAsia="宋体" w:cs="宋体"/>
          <w:b/>
          <w:bCs/>
          <w:sz w:val="24"/>
          <w:szCs w:val="20"/>
          <w:highlight w:val="none"/>
          <w:lang w:val="en-US" w:eastAsia="zh-CN"/>
        </w:rPr>
        <w:t>10</w:t>
      </w:r>
      <w:r>
        <w:rPr>
          <w:rFonts w:hint="eastAsia" w:ascii="宋体" w:hAnsi="宋体" w:eastAsia="宋体" w:cs="宋体"/>
          <w:b/>
          <w:bCs/>
          <w:sz w:val="24"/>
          <w:szCs w:val="20"/>
          <w:highlight w:val="none"/>
        </w:rPr>
        <w:t>.废标</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rPr>
        <w:t>废标一般是指由于投标供应商所递交的所有投标文件，经评标委员会审查，在合格投标文件的数量、投标报价、招标过程的公正性上不符合法律的规定，从而导致评标委员会拒绝接受的所有投标文件。废标对所有投标供应商的投标行为都直接产生影响，标志着该采购项目立即终止，需要重新招标或改用其他采购方式。</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出现下列情形之一，将导致项目废标：</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（1）符合专业条件的投标人或者对招标文件做实质性响应的投标人不足3家；</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（2）出现影响采购公正的违法、违规行为的；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（3）投标人的报价均超过了采购预算或最高限价，采购人不能支付的；</w:t>
      </w:r>
    </w:p>
    <w:p>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（4）因重大变故，采购任务取消的。</w:t>
      </w:r>
    </w:p>
    <w:p>
      <w:pPr>
        <w:pStyle w:val="10"/>
        <w:adjustRightInd w:val="0"/>
        <w:snapToGrid w:val="0"/>
        <w:spacing w:line="360" w:lineRule="auto"/>
        <w:ind w:left="723" w:hanging="720" w:hangingChars="300"/>
        <w:rPr>
          <w:rFonts w:hAnsi="宋体" w:eastAsia="宋体" w:cs="宋体"/>
          <w:b/>
          <w:sz w:val="24"/>
          <w:szCs w:val="24"/>
          <w:highlight w:val="none"/>
        </w:rPr>
      </w:pPr>
      <w:r>
        <w:rPr>
          <w:rFonts w:hint="eastAsia" w:hAnsi="宋体" w:eastAsia="宋体" w:cs="宋体"/>
          <w:b/>
          <w:sz w:val="24"/>
          <w:szCs w:val="24"/>
          <w:highlight w:val="none"/>
          <w:lang w:val="en-US" w:eastAsia="zh-CN"/>
        </w:rPr>
        <w:t>11</w:t>
      </w:r>
      <w:r>
        <w:rPr>
          <w:rFonts w:hint="eastAsia" w:hAnsi="宋体" w:eastAsia="宋体" w:cs="宋体"/>
          <w:b/>
          <w:sz w:val="24"/>
          <w:szCs w:val="24"/>
          <w:highlight w:val="none"/>
        </w:rPr>
        <w:t>.招标终止</w:t>
      </w:r>
    </w:p>
    <w:p>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.1</w:t>
      </w:r>
      <w:r>
        <w:rPr>
          <w:rFonts w:hint="eastAsia" w:ascii="宋体" w:hAnsi="宋体" w:cs="宋体"/>
          <w:b/>
          <w:sz w:val="24"/>
          <w:highlight w:val="none"/>
        </w:rPr>
        <w:t>出现下列情形之一的，采购人或者采购代理机构应当终止招标采购活动，在指定的媒体上发布项目终止公告并说明原因，重新开展采购活动：</w:t>
      </w:r>
      <w:r>
        <w:rPr>
          <w:rFonts w:hint="eastAsia" w:ascii="宋体" w:hAnsi="宋体" w:cs="宋体"/>
          <w:sz w:val="24"/>
          <w:highlight w:val="none"/>
        </w:rPr>
        <w:t xml:space="preserve"> </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（1）因情况变化，不再符合规定的招标采购方式适用情形的；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（2）出现影响采购公正的违法、违规行为的；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（3）已确定中标供应商但尚未签订政府采购合同的，中标结果无效，从合格的中标候选供应商中另行确定中标供应商；</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（4）政府采购合同已签订但尚未履行的，撤销合同，从合格的中标候选供应商中另行确定中标供应商；</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（5）因重大变故，采购任务取消的。</w:t>
      </w:r>
    </w:p>
    <w:p>
      <w:pPr>
        <w:pStyle w:val="10"/>
        <w:adjustRightInd w:val="0"/>
        <w:snapToGrid w:val="0"/>
        <w:spacing w:line="360" w:lineRule="auto"/>
        <w:ind w:left="632" w:hanging="630" w:hangingChars="300"/>
        <w:rPr>
          <w:rFonts w:hAnsi="宋体" w:eastAsia="宋体" w:cs="宋体"/>
          <w:b/>
          <w:sz w:val="24"/>
          <w:szCs w:val="24"/>
          <w:highlight w:val="none"/>
        </w:rPr>
      </w:pPr>
      <w:r>
        <w:rPr>
          <w:rFonts w:hint="eastAsia" w:hAnsi="宋体" w:eastAsia="宋体" w:cs="宋体"/>
          <w:b/>
          <w:highlight w:val="none"/>
          <w:lang w:val="en-US" w:eastAsia="zh-CN"/>
        </w:rPr>
        <w:t>12</w:t>
      </w:r>
      <w:r>
        <w:rPr>
          <w:rFonts w:hint="eastAsia" w:hAnsi="宋体" w:eastAsia="宋体" w:cs="宋体"/>
          <w:b/>
          <w:highlight w:val="none"/>
        </w:rPr>
        <w:t>．</w:t>
      </w:r>
      <w:r>
        <w:rPr>
          <w:rFonts w:hint="eastAsia" w:hAnsi="宋体" w:eastAsia="宋体" w:cs="宋体"/>
          <w:b/>
          <w:sz w:val="24"/>
          <w:szCs w:val="24"/>
          <w:highlight w:val="none"/>
        </w:rPr>
        <w:t>重新评审</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除资格性审查认定错误和价格计算错误外，采购人或者采购代理机构不能以任何理由组织重新评审。采购人、采购代理机构发现评标委员会未按照采购文件规定的评标标准进行评审的，应当重新开展采购活动，并同时书面报告本级财政部门。</w:t>
      </w:r>
    </w:p>
    <w:p>
      <w:pPr>
        <w:pStyle w:val="10"/>
        <w:adjustRightInd w:val="0"/>
        <w:snapToGrid w:val="0"/>
        <w:spacing w:line="360" w:lineRule="auto"/>
        <w:ind w:left="723" w:hanging="720" w:hangingChars="300"/>
        <w:rPr>
          <w:rFonts w:hAnsi="宋体" w:eastAsia="宋体" w:cs="宋体"/>
          <w:b/>
          <w:sz w:val="24"/>
          <w:szCs w:val="24"/>
          <w:highlight w:val="none"/>
        </w:rPr>
      </w:pPr>
      <w:r>
        <w:rPr>
          <w:rFonts w:hint="eastAsia" w:hAnsi="宋体" w:eastAsia="宋体" w:cs="宋体"/>
          <w:b/>
          <w:sz w:val="24"/>
          <w:szCs w:val="24"/>
          <w:highlight w:val="none"/>
          <w:lang w:val="en-US" w:eastAsia="zh-CN"/>
        </w:rPr>
        <w:t>13</w:t>
      </w:r>
      <w:r>
        <w:rPr>
          <w:rFonts w:hint="eastAsia" w:hAnsi="宋体" w:eastAsia="宋体" w:cs="宋体"/>
          <w:b/>
          <w:sz w:val="24"/>
          <w:szCs w:val="24"/>
          <w:highlight w:val="none"/>
        </w:rPr>
        <w:t>. 纪律与保密事项</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lang w:val="en-US" w:eastAsia="zh-CN"/>
        </w:rPr>
        <w:t>13</w:t>
      </w:r>
      <w:r>
        <w:rPr>
          <w:rFonts w:hint="eastAsia" w:hAnsi="宋体" w:eastAsia="宋体" w:cs="宋体"/>
          <w:sz w:val="24"/>
          <w:szCs w:val="20"/>
          <w:highlight w:val="none"/>
        </w:rPr>
        <w:t>.1评标委员会成员以及与评标工作有关的人员不得泄露评审情况以及评标过程中获悉的国家秘密、商业秘密。</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lang w:val="en-US" w:eastAsia="zh-CN"/>
        </w:rPr>
        <w:t>11</w:t>
      </w:r>
      <w:r>
        <w:rPr>
          <w:rFonts w:hint="eastAsia" w:hAnsi="宋体" w:eastAsia="宋体" w:cs="宋体"/>
          <w:sz w:val="24"/>
          <w:szCs w:val="20"/>
          <w:highlight w:val="none"/>
        </w:rPr>
        <w:t>.2投标供应商不得与采购人、采购代理机构、其他投标供应商恶意串通；不得向采购人、采购代理机构或者评标委员会成员行贿或者提供其他不正当利益；不得提供虚假材料谋取中标；不得以任何方式干扰、影响采购工作。</w:t>
      </w:r>
    </w:p>
    <w:p>
      <w:pPr>
        <w:pStyle w:val="16"/>
        <w:adjustRightInd w:val="0"/>
        <w:snapToGrid w:val="0"/>
        <w:spacing w:before="0" w:beforeAutospacing="0" w:after="0" w:afterAutospacing="0" w:line="360" w:lineRule="auto"/>
        <w:ind w:firstLine="480" w:firstLineChars="200"/>
        <w:rPr>
          <w:kern w:val="2"/>
          <w:highlight w:val="none"/>
        </w:rPr>
      </w:pPr>
      <w:r>
        <w:rPr>
          <w:rFonts w:hint="eastAsia"/>
          <w:kern w:val="2"/>
          <w:highlight w:val="none"/>
          <w:lang w:val="en-US" w:eastAsia="zh-CN"/>
        </w:rPr>
        <w:t>13</w:t>
      </w:r>
      <w:r>
        <w:rPr>
          <w:rFonts w:hint="eastAsia"/>
          <w:kern w:val="2"/>
          <w:highlight w:val="none"/>
        </w:rPr>
        <w:t>.3</w:t>
      </w:r>
      <w:r>
        <w:rPr>
          <w:rFonts w:hint="eastAsia"/>
          <w:b/>
          <w:kern w:val="2"/>
          <w:highlight w:val="none"/>
        </w:rPr>
        <w:t>有下列情形之一的，属于恶意串通，中标无效，并依照《中华人民共和国政府采购法》第七十七条的规定追究法律责任：</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（1）投标供应商直接或者间接从采购人、采购代理机构获得其他投标供应商的投标情况，并修改其投标文件的；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（2）采购人、采购代理机构授意投标供应商撤换、修改投标文件的；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（3）投标供应商之间协商技术方案、合同条款以及报价等投标文件实质性内容的；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（4）属于同一集团、协会、商会等组织成员的投标供应商按照该组织要求协同参加政府采购活动的；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（5）投标供应商之间事先约定由某一特定投标供应商中标的；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（6）投标供应商之间商定部分投标供应商放弃提交投标文件或者退出招标或者放弃中标的；</w:t>
      </w:r>
    </w:p>
    <w:p>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（7）投标供应商与采购人、采购代理机构以及评标委员会成员之间、投标供应商相互之间，为谋求特定投标供应商中标或者排斥其他投标供应商的其他串通行为的。</w:t>
      </w:r>
    </w:p>
    <w:p>
      <w:pPr>
        <w:pStyle w:val="10"/>
        <w:adjustRightInd w:val="0"/>
        <w:snapToGrid w:val="0"/>
        <w:spacing w:line="360" w:lineRule="auto"/>
        <w:ind w:firstLine="480" w:firstLineChars="200"/>
        <w:rPr>
          <w:rFonts w:hint="eastAsia" w:ascii="宋体" w:hAnsi="宋体" w:eastAsia="宋体" w:cs="宋体"/>
          <w:b/>
          <w:bCs/>
          <w:sz w:val="24"/>
          <w:szCs w:val="20"/>
          <w:highlight w:val="none"/>
          <w:lang w:val="en-US" w:eastAsia="zh-CN"/>
        </w:rPr>
      </w:pPr>
      <w:r>
        <w:rPr>
          <w:rFonts w:hint="eastAsia" w:hAnsi="宋体" w:eastAsia="宋体" w:cs="宋体"/>
          <w:sz w:val="24"/>
          <w:szCs w:val="20"/>
          <w:highlight w:val="none"/>
        </w:rPr>
        <w:t>（8）法律、行政法规或规章规定的其他串通行为。</w:t>
      </w:r>
    </w:p>
    <w:p>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lang w:val="en-US" w:eastAsia="zh-CN"/>
        </w:rPr>
        <w:t>1</w:t>
      </w:r>
      <w:r>
        <w:rPr>
          <w:rFonts w:hint="eastAsia" w:hAnsi="宋体" w:eastAsia="宋体" w:cs="宋体"/>
          <w:b/>
          <w:bCs/>
          <w:sz w:val="24"/>
          <w:szCs w:val="20"/>
          <w:highlight w:val="none"/>
          <w:lang w:val="en-US" w:eastAsia="zh-CN"/>
        </w:rPr>
        <w:t>4</w:t>
      </w:r>
      <w:r>
        <w:rPr>
          <w:rFonts w:hint="eastAsia" w:ascii="宋体" w:hAnsi="宋体" w:eastAsia="宋体" w:cs="宋体"/>
          <w:b/>
          <w:bCs/>
          <w:sz w:val="24"/>
          <w:szCs w:val="20"/>
          <w:highlight w:val="none"/>
        </w:rPr>
        <w:t>.中标候选人的推荐原则及标准</w:t>
      </w:r>
    </w:p>
    <w:p>
      <w:pPr>
        <w:pStyle w:val="1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0"/>
          <w:highlight w:val="none"/>
          <w:lang w:val="en-US" w:eastAsia="zh-CN"/>
        </w:rPr>
        <w:t>1</w:t>
      </w:r>
      <w:r>
        <w:rPr>
          <w:rFonts w:hint="eastAsia" w:hAnsi="宋体" w:eastAsia="宋体" w:cs="宋体"/>
          <w:sz w:val="24"/>
          <w:szCs w:val="20"/>
          <w:highlight w:val="none"/>
          <w:lang w:val="en-US" w:eastAsia="zh-CN"/>
        </w:rPr>
        <w:t>4</w:t>
      </w:r>
      <w:r>
        <w:rPr>
          <w:rFonts w:hint="eastAsia" w:ascii="宋体" w:hAnsi="宋体" w:eastAsia="宋体" w:cs="宋体"/>
          <w:sz w:val="24"/>
          <w:szCs w:val="20"/>
          <w:highlight w:val="none"/>
        </w:rPr>
        <w:t>.1评标委员会将根据评标标准，对实质上响应招标文件的投标人按下列方法进行排序，推荐</w:t>
      </w:r>
      <w:r>
        <w:rPr>
          <w:rFonts w:hint="eastAsia" w:ascii="宋体" w:hAnsi="宋体" w:eastAsia="宋体" w:cs="宋体"/>
          <w:sz w:val="24"/>
          <w:szCs w:val="24"/>
          <w:highlight w:val="none"/>
        </w:rPr>
        <w:t>中标候选人：</w:t>
      </w:r>
    </w:p>
    <w:p>
      <w:pPr>
        <w:pStyle w:val="1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pStyle w:val="1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（2）采用综合评分法的，评标结果按评审后得分由高到低顺序排序。得分相同的，按第四章评标办法规定执行。</w:t>
      </w:r>
    </w:p>
    <w:p>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.2评标委员会将根据评标标准，按</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2</w:t>
      </w:r>
      <w:r>
        <w:rPr>
          <w:rFonts w:hint="eastAsia" w:hAnsi="宋体" w:cs="宋体"/>
          <w:b/>
          <w:sz w:val="24"/>
          <w:szCs w:val="24"/>
          <w:highlight w:val="none"/>
          <w:u w:val="single"/>
          <w:lang w:val="en-US" w:eastAsia="zh-CN"/>
        </w:rPr>
        <w:t>6</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sz w:val="24"/>
          <w:szCs w:val="24"/>
          <w:highlight w:val="none"/>
        </w:rPr>
        <w:t>中规定的数量推荐中标候选人</w:t>
      </w:r>
      <w:r>
        <w:rPr>
          <w:rFonts w:hint="eastAsia" w:hAnsi="宋体" w:eastAsia="宋体" w:cs="宋体"/>
          <w:sz w:val="24"/>
          <w:szCs w:val="24"/>
          <w:highlight w:val="none"/>
        </w:rPr>
        <w:t>。</w:t>
      </w:r>
    </w:p>
    <w:p>
      <w:pPr>
        <w:pStyle w:val="10"/>
        <w:adjustRightInd w:val="0"/>
        <w:snapToGrid w:val="0"/>
        <w:spacing w:line="360" w:lineRule="auto"/>
        <w:ind w:firstLine="480" w:firstLineChars="200"/>
        <w:rPr>
          <w:rFonts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.3因推荐中标候选人名单产生其他问题，由评标委员会集体研究处理。</w:t>
      </w:r>
    </w:p>
    <w:p>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Ansi="宋体" w:eastAsia="宋体" w:cs="宋体"/>
          <w:sz w:val="24"/>
          <w:szCs w:val="20"/>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hAnsi="宋体" w:eastAsia="宋体" w:cs="宋体"/>
          <w:sz w:val="24"/>
          <w:szCs w:val="24"/>
          <w:highlight w:val="none"/>
        </w:rPr>
        <w:t>4中标候选供应商公示期间内，投标供应商和其他利害关系人如对中标候选供应商或评标有异议，可以向采购人或采购代理机构提出。</w:t>
      </w:r>
    </w:p>
    <w:bookmarkEnd w:id="26"/>
    <w:p>
      <w:pPr>
        <w:pStyle w:val="10"/>
        <w:adjustRightInd w:val="0"/>
        <w:snapToGrid w:val="0"/>
        <w:spacing w:line="360" w:lineRule="auto"/>
        <w:rPr>
          <w:rFonts w:hAnsi="宋体" w:eastAsia="宋体" w:cs="宋体"/>
          <w:sz w:val="24"/>
          <w:szCs w:val="20"/>
          <w:highlight w:val="none"/>
        </w:rPr>
      </w:pPr>
    </w:p>
    <w:p>
      <w:pPr>
        <w:numPr>
          <w:ilvl w:val="0"/>
          <w:numId w:val="1"/>
        </w:numPr>
        <w:jc w:val="center"/>
        <w:rPr>
          <w:rFonts w:hint="eastAsia" w:ascii="宋体" w:hAnsi="宋体" w:eastAsia="宋体" w:cs="宋体"/>
          <w:b/>
          <w:sz w:val="28"/>
          <w:szCs w:val="28"/>
          <w:highlight w:val="none"/>
        </w:rPr>
      </w:pPr>
      <w:bookmarkStart w:id="27" w:name="_Toc420948014"/>
      <w:r>
        <w:rPr>
          <w:rFonts w:hint="eastAsia" w:ascii="宋体" w:hAnsi="宋体" w:eastAsia="宋体" w:cs="宋体"/>
          <w:b/>
          <w:sz w:val="28"/>
          <w:szCs w:val="28"/>
          <w:highlight w:val="none"/>
        </w:rPr>
        <w:t>中标结果信息公布与授予合同</w:t>
      </w:r>
      <w:bookmarkEnd w:id="27"/>
    </w:p>
    <w:p>
      <w:pPr>
        <w:pStyle w:val="7"/>
        <w:rPr>
          <w:sz w:val="24"/>
          <w:szCs w:val="24"/>
          <w:highlight w:val="none"/>
        </w:rPr>
      </w:pP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.确定中标人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由采购人或者采购人委托评标委员会按照</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27</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中规定的方式确定中标人。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若为</w:t>
      </w:r>
      <w:r>
        <w:rPr>
          <w:rFonts w:hint="eastAsia" w:ascii="宋体" w:hAnsi="宋体" w:eastAsia="宋体" w:cs="宋体"/>
          <w:sz w:val="24"/>
          <w:szCs w:val="24"/>
          <w:highlight w:val="none"/>
        </w:rPr>
        <w:t>采购人确定中标人</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.采购任务取消</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因重大变故采购任务取消时，采购人有权拒绝任何供应商中标，且对受影响的投标人不承担任何责任。</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3.中标通知书</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3.1采购人或者采购代理机构应当自中标人确定之日起2个工作日内，在</w:t>
      </w:r>
      <w:r>
        <w:rPr>
          <w:rFonts w:hint="eastAsia" w:ascii="宋体" w:hAnsi="宋体" w:eastAsia="宋体" w:cs="宋体"/>
          <w:color w:val="auto"/>
          <w:sz w:val="24"/>
          <w:szCs w:val="24"/>
          <w:highlight w:val="none"/>
          <w:lang w:val="en-US" w:eastAsia="zh-CN"/>
        </w:rPr>
        <w:t>原</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网站公示</w:t>
      </w:r>
      <w:r>
        <w:rPr>
          <w:rFonts w:hint="eastAsia" w:ascii="宋体" w:hAnsi="宋体" w:eastAsia="宋体" w:cs="宋体"/>
          <w:color w:val="auto"/>
          <w:sz w:val="24"/>
          <w:szCs w:val="24"/>
          <w:highlight w:val="none"/>
        </w:rPr>
        <w:t>中标结果。同时向中标人发出中标通知书。</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3.2中标通知书是合同的组成部分。</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4.签订合同</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4.1中标人应当自发出中标通知书之日起 30 日内，与采购人签订书面合同。</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5.履约保证金</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5.1中标人应按照</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32</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规定向采购人缴纳履约保证金。</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6.采购代理服务费</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中标人须按</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35</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规定，向采购代理机构支付采购代理服务费。</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7.廉洁自律规定</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7.1采购代理机构工作人员不得以不正当手段获取政府采购代理业务，不得与采购人、投标人恶意串通操纵政府采购活动。</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8.人员回避</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9.质疑与接收</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9.2质疑投标人应按照财政部门制定的《政府采购质疑函范本》格式</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要求，在法定质疑期内以纸质形式提出质疑，针对同一采购程序环节的质疑应一次性提出。</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超出法定质疑期的、重复提出的、分次提出的或内容、形式不符合《政府采购质疑和投诉办法》的，质疑投标人将依法承担不利后果。</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9.3采购代理机构质疑函接收部门、联系电话和通讯地址, 见</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2</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.履约验收</w:t>
      </w:r>
    </w:p>
    <w:p>
      <w:pPr>
        <w:adjustRightInd w:val="0"/>
        <w:snapToGrid w:val="0"/>
        <w:spacing w:line="360" w:lineRule="auto"/>
        <w:ind w:firstLine="420"/>
        <w:rPr>
          <w:rFonts w:hint="eastAsia" w:ascii="宋体" w:hAnsi="宋体" w:eastAsia="宋体" w:cs="宋体"/>
          <w:b/>
          <w:color w:val="auto"/>
          <w:sz w:val="24"/>
          <w:szCs w:val="24"/>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宋体" w:hAnsi="宋体" w:eastAsia="宋体" w:cs="宋体"/>
          <w:color w:val="auto"/>
          <w:sz w:val="24"/>
          <w:szCs w:val="24"/>
          <w:highlight w:val="none"/>
        </w:rPr>
        <w:t>本项目采购人及其委托的采购代理机构将严格按照政府采购相关法律法规的要求进行验收。</w:t>
      </w:r>
    </w:p>
    <w:p>
      <w:pPr>
        <w:pStyle w:val="17"/>
        <w:ind w:firstLine="2249" w:firstLineChars="700"/>
        <w:jc w:val="both"/>
        <w:rPr>
          <w:rFonts w:ascii="宋体" w:hAnsi="宋体" w:cs="宋体"/>
          <w:highlight w:val="none"/>
        </w:rPr>
      </w:pPr>
      <w:bookmarkStart w:id="28" w:name="_Toc430715133"/>
      <w:bookmarkStart w:id="29" w:name="_Toc477194748"/>
      <w:bookmarkStart w:id="30" w:name="_Toc22711"/>
      <w:bookmarkStart w:id="31" w:name="_Toc420948016"/>
      <w:r>
        <w:rPr>
          <w:rFonts w:hint="eastAsia" w:ascii="宋体" w:hAnsi="宋体" w:cs="宋体"/>
          <w:highlight w:val="none"/>
        </w:rPr>
        <w:t>第三章   评标方法及标准</w:t>
      </w:r>
      <w:bookmarkEnd w:id="28"/>
      <w:bookmarkEnd w:id="29"/>
      <w:bookmarkEnd w:id="30"/>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一、总则</w:t>
      </w:r>
    </w:p>
    <w:p>
      <w:pPr>
        <w:spacing w:line="360" w:lineRule="auto"/>
        <w:rPr>
          <w:rFonts w:ascii="宋体" w:hAnsi="宋体" w:cs="宋体"/>
          <w:sz w:val="24"/>
          <w:szCs w:val="24"/>
          <w:highlight w:val="none"/>
        </w:rPr>
      </w:pPr>
      <w:r>
        <w:rPr>
          <w:rFonts w:hint="eastAsia" w:ascii="宋体" w:hAnsi="宋体" w:cs="宋体"/>
          <w:sz w:val="24"/>
          <w:szCs w:val="24"/>
          <w:highlight w:val="none"/>
        </w:rPr>
        <w:t>1.评标委员会</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1.1评标由依法组成的评标委员会负责。</w:t>
      </w:r>
    </w:p>
    <w:p>
      <w:pPr>
        <w:pStyle w:val="10"/>
        <w:adjustRightInd w:val="0"/>
        <w:snapToGrid w:val="0"/>
        <w:spacing w:line="360" w:lineRule="auto"/>
        <w:rPr>
          <w:rFonts w:hint="eastAsia" w:hAnsi="宋体" w:eastAsia="宋体" w:cs="宋体"/>
          <w:sz w:val="24"/>
          <w:szCs w:val="24"/>
          <w:highlight w:val="none"/>
        </w:rPr>
      </w:pPr>
      <w:r>
        <w:rPr>
          <w:rFonts w:hint="eastAsia" w:ascii="宋体" w:hAnsi="宋体" w:cs="宋体"/>
          <w:sz w:val="24"/>
          <w:szCs w:val="24"/>
          <w:highlight w:val="none"/>
        </w:rPr>
        <w:t>2.评</w:t>
      </w:r>
      <w:r>
        <w:rPr>
          <w:rFonts w:hint="eastAsia" w:hAnsi="宋体" w:eastAsia="宋体" w:cs="宋体"/>
          <w:sz w:val="24"/>
          <w:szCs w:val="24"/>
          <w:highlight w:val="none"/>
        </w:rPr>
        <w:t>标方法</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2.1</w:t>
      </w:r>
      <w:r>
        <w:rPr>
          <w:rFonts w:hint="eastAsia" w:hAnsi="宋体" w:eastAsia="宋体" w:cs="宋体"/>
          <w:b/>
          <w:bCs/>
          <w:sz w:val="24"/>
          <w:szCs w:val="24"/>
          <w:highlight w:val="none"/>
        </w:rPr>
        <w:t>评标方法：综合评分法</w:t>
      </w:r>
      <w:r>
        <w:rPr>
          <w:rFonts w:hint="eastAsia" w:hAnsi="宋体" w:eastAsia="宋体" w:cs="宋体"/>
          <w:sz w:val="24"/>
          <w:szCs w:val="24"/>
          <w:highlight w:val="none"/>
        </w:rPr>
        <w:t>，即投标文件能够最大限度的满足采购文件规定的各项综合评价标准且经评审得分在前三名的投标供应商为中标候选供应商的评标方法。</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2.2本招标项目的评标因素：价格、技术、</w:t>
      </w:r>
      <w:r>
        <w:rPr>
          <w:rFonts w:hint="eastAsia" w:hAnsi="宋体" w:eastAsia="宋体" w:cs="宋体"/>
          <w:sz w:val="24"/>
          <w:szCs w:val="24"/>
          <w:highlight w:val="none"/>
          <w:lang w:val="en-US" w:eastAsia="zh-CN"/>
        </w:rPr>
        <w:t>业绩</w:t>
      </w:r>
      <w:r>
        <w:rPr>
          <w:rFonts w:hint="eastAsia" w:hAnsi="宋体" w:eastAsia="宋体" w:cs="宋体"/>
          <w:sz w:val="24"/>
          <w:szCs w:val="24"/>
          <w:highlight w:val="none"/>
        </w:rPr>
        <w:t>、服务、对采购文件的响应程度，以及相应的比重或者权值等，但不包括第二章“投标须知”第3.1款规定的投标供应商资格条件。</w:t>
      </w:r>
    </w:p>
    <w:p>
      <w:pPr>
        <w:spacing w:line="360" w:lineRule="auto"/>
        <w:rPr>
          <w:rFonts w:ascii="宋体" w:hAnsi="宋体" w:cs="宋体"/>
          <w:sz w:val="24"/>
          <w:szCs w:val="24"/>
          <w:highlight w:val="none"/>
        </w:rPr>
      </w:pPr>
      <w:r>
        <w:rPr>
          <w:rFonts w:hint="eastAsia" w:ascii="宋体" w:hAnsi="宋体" w:cs="宋体"/>
          <w:b/>
          <w:bCs/>
          <w:sz w:val="24"/>
          <w:szCs w:val="24"/>
          <w:highlight w:val="none"/>
        </w:rPr>
        <w:t>二、评标程序</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3.投标文件的初步评审</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3.1初步评审为资格性检查。</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3.1.1资格性检查。根据法律法规和采购文件的规定，对投标文件中的资格证明、投标保证金等进行审查，以确定投标供应商是否具备投标资格。资格审查未通过的投标供应商不得进入下一评审环节。</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3.1.2符合性检查。依据采购文件的规定，从投标文件的有效性、完整性和对采购文件的响应程度进行审查，以确定是否对采购文件的实质性要求作出响应。评标委员会决定投标文件的响应性只根据响应文件真实无误的内容，而不依据外部的证据，但投标文件有不真实、不正确的内容时除外。符合性审查未通过的投标供应商不得进入下一评审环节。</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3.1.3投标供应商不得通过修正或撤销不合要求的偏离从而使其投标成为实质上响应的投标。</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3.1.4通过资格审查的响应单位不足2家的本次采购活动终止，并重新发布采购公告。</w:t>
      </w:r>
    </w:p>
    <w:p>
      <w:pPr>
        <w:pStyle w:val="10"/>
        <w:adjustRightInd w:val="0"/>
        <w:snapToGrid w:val="0"/>
        <w:spacing w:line="360" w:lineRule="auto"/>
        <w:ind w:left="723" w:hanging="723" w:hangingChars="300"/>
        <w:rPr>
          <w:rFonts w:hAnsi="宋体" w:eastAsia="宋体" w:cs="宋体"/>
          <w:b/>
          <w:sz w:val="24"/>
          <w:szCs w:val="24"/>
          <w:highlight w:val="none"/>
        </w:rPr>
      </w:pPr>
      <w:r>
        <w:rPr>
          <w:rFonts w:hint="eastAsia" w:hAnsi="宋体" w:eastAsia="宋体" w:cs="宋体"/>
          <w:b/>
          <w:sz w:val="24"/>
          <w:szCs w:val="24"/>
          <w:highlight w:val="none"/>
        </w:rPr>
        <w:t>4.澄清有关问题</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4.1 对投标文件中含义不明确、同类问题表述不一致或者有明显文字和计算错误的内容，评标委员会将以书面形式通知投标供应商作出必要的澄清、说明，但不得超出投标文件的范围或对投标文件做实质性的修改（计算错误修正除外）。评标委员会不接受投标供应商主动提出的澄清、说明。</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4.2投标供应商不得对下列内容进行澄清或补充：</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（1）开标时，未宣读的投标价格、价格折扣等实质性内容。</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（2）不满足第二章投标须知规定的实质性要求的投标文件内容。</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4.3 计算错误将按以下方法修正：如果投标文件的大写金额和小写金额不一致的，以大写金额为准；总价金额与按单价汇总金额不一致的，以单价金额计算结果为准；单价金额小数点有明显错位的，应以总价为准，并修改单价。若投标供应商拒绝接受上述修正，在评标时将其视为无效投标。</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4.4 投标供应商的澄清、说明或者补正应该采用书面形式，由法定代表人或其授权的代理人盖章或签字，并按评标委员会的通知要求递交。</w:t>
      </w:r>
    </w:p>
    <w:p>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4.5 有效的书面澄清材料，是投标文件的补充材料，成为投标文件的组成部分。</w:t>
      </w:r>
    </w:p>
    <w:p>
      <w:pPr>
        <w:pStyle w:val="10"/>
        <w:adjustRightInd w:val="0"/>
        <w:snapToGrid w:val="0"/>
        <w:spacing w:line="360" w:lineRule="auto"/>
        <w:ind w:left="723" w:hanging="723" w:hangingChars="300"/>
        <w:rPr>
          <w:rFonts w:hAnsi="宋体" w:eastAsia="宋体" w:cs="宋体"/>
          <w:b/>
          <w:color w:val="auto"/>
          <w:sz w:val="24"/>
          <w:szCs w:val="24"/>
          <w:highlight w:val="none"/>
        </w:rPr>
      </w:pPr>
      <w:r>
        <w:rPr>
          <w:rFonts w:hint="eastAsia" w:hAnsi="宋体" w:eastAsia="宋体" w:cs="宋体"/>
          <w:b/>
          <w:sz w:val="24"/>
          <w:szCs w:val="24"/>
          <w:highlight w:val="none"/>
        </w:rPr>
        <w:t>5. 投标文件的详细评审</w:t>
      </w:r>
    </w:p>
    <w:p>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5.1评标委员会应按照采购文件中规定的评标方法、标准和评标因素，对资格性检查和符合性检查合格的投标文件进行详细评审。</w:t>
      </w:r>
    </w:p>
    <w:p>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5.2评标时，评标委员会各成员应当独立对每个投标供应商的投标文件进行评价、评分，然后汇总每个投标供应商每项评分因素的得分。</w:t>
      </w:r>
    </w:p>
    <w:p>
      <w:pPr>
        <w:pStyle w:val="10"/>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5.3本次评标采用综合评分法。报价部分</w:t>
      </w:r>
      <w:r>
        <w:rPr>
          <w:rFonts w:hint="eastAsia" w:hAnsi="宋体" w:eastAsia="宋体" w:cs="宋体"/>
          <w:color w:val="auto"/>
          <w:sz w:val="24"/>
          <w:szCs w:val="24"/>
          <w:highlight w:val="none"/>
          <w:lang w:val="en-US" w:eastAsia="zh-CN"/>
        </w:rPr>
        <w:t>30</w:t>
      </w:r>
      <w:r>
        <w:rPr>
          <w:rFonts w:hint="eastAsia" w:hAnsi="宋体" w:eastAsia="宋体" w:cs="宋体"/>
          <w:color w:val="auto"/>
          <w:sz w:val="24"/>
          <w:szCs w:val="24"/>
          <w:highlight w:val="none"/>
        </w:rPr>
        <w:t>分，商务部分、技术部分</w:t>
      </w:r>
      <w:r>
        <w:rPr>
          <w:rFonts w:hint="eastAsia" w:hAnsi="宋体" w:eastAsia="宋体" w:cs="宋体"/>
          <w:color w:val="auto"/>
          <w:sz w:val="24"/>
          <w:szCs w:val="24"/>
          <w:highlight w:val="none"/>
          <w:lang w:val="en-US" w:eastAsia="zh-CN"/>
        </w:rPr>
        <w:t>70</w:t>
      </w:r>
      <w:r>
        <w:rPr>
          <w:rFonts w:hint="eastAsia" w:hAnsi="宋体" w:eastAsia="宋体" w:cs="宋体"/>
          <w:color w:val="auto"/>
          <w:sz w:val="24"/>
          <w:szCs w:val="24"/>
          <w:highlight w:val="none"/>
        </w:rPr>
        <w:t>分。</w:t>
      </w:r>
    </w:p>
    <w:p>
      <w:pPr>
        <w:pStyle w:val="1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需落实的政府采购政策性规定：</w:t>
      </w:r>
    </w:p>
    <w:p>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1对于中小微企业的相关规定</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sz w:val="24"/>
          <w:szCs w:val="24"/>
          <w:highlight w:val="none"/>
        </w:rPr>
        <w:t>.1对于非专门面向中小企业的项目，在满足价格扣除条件且在投标文件中按要求提交了《中小企业声明函》、《制造商企业（单位）类型声明函》</w:t>
      </w:r>
      <w:r>
        <w:rPr>
          <w:rFonts w:hint="eastAsia" w:ascii="宋体" w:hAnsi="宋体" w:eastAsia="宋体" w:cs="宋体"/>
          <w:b w:val="0"/>
          <w:bCs w:val="0"/>
          <w:color w:val="auto"/>
          <w:kern w:val="0"/>
          <w:sz w:val="24"/>
          <w:szCs w:val="24"/>
          <w:highlight w:val="none"/>
        </w:rPr>
        <w:t>（采购人采购的服务有伴随货物时，投标人所投货物为其它企业生产时须提供此声明函，仅作为价格扣除条件）的，</w:t>
      </w:r>
      <w:r>
        <w:rPr>
          <w:rFonts w:hint="eastAsia" w:ascii="宋体" w:hAnsi="宋体" w:eastAsia="宋体" w:cs="宋体"/>
          <w:b w:val="0"/>
          <w:bCs w:val="0"/>
          <w:color w:val="auto"/>
          <w:sz w:val="24"/>
          <w:szCs w:val="24"/>
          <w:highlight w:val="none"/>
        </w:rPr>
        <w:t>对投标报价给予价格扣除，用扣除后的价格参与评审。投标报价扣除比例如下：</w:t>
      </w:r>
    </w:p>
    <w:p>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（1）小型和微型企业相应产品、服务投标报价的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10-20%）</w:t>
      </w:r>
    </w:p>
    <w:p>
      <w:pPr>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（2）大中型企业与小微企业组成联合体或者允许大中型企业向一家或者多家小微企业分包的采购项目，对于联合协议或者分包意向协议约定小微企业的合同份额占到合同总金额40%以上的，投标报价扣除</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r>
        <w:rPr>
          <w:rFonts w:hint="eastAsia" w:ascii="宋体" w:hAnsi="宋体" w:cs="宋体"/>
          <w:sz w:val="24"/>
          <w:szCs w:val="24"/>
          <w:highlight w:val="none"/>
        </w:rPr>
        <w:t>4-6%）。</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联合体</w:t>
      </w:r>
      <w:r>
        <w:rPr>
          <w:rFonts w:hint="eastAsia" w:ascii="宋体" w:hAnsi="宋体" w:cs="宋体"/>
          <w:sz w:val="24"/>
          <w:szCs w:val="24"/>
          <w:highlight w:val="none"/>
          <w:lang w:val="en-US" w:eastAsia="zh-CN"/>
        </w:rPr>
        <w:t>或分包</w:t>
      </w:r>
      <w:r>
        <w:rPr>
          <w:rFonts w:hint="eastAsia" w:ascii="宋体" w:hAnsi="宋体" w:cs="宋体"/>
          <w:sz w:val="24"/>
          <w:szCs w:val="24"/>
          <w:highlight w:val="none"/>
        </w:rPr>
        <w:t xml:space="preserve">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2监狱企业视同小型、微型企业，在满足价格扣除条件且在响应文件中按要求提交了省级以上监狱管理局、戒毒管理局（含新疆生产建设兵团）出具的属于监狱企业的证明文件的，对其投标报价按本章5.4.1.1条款的比例予以扣除，</w:t>
      </w:r>
      <w:r>
        <w:rPr>
          <w:rFonts w:hint="eastAsia" w:ascii="宋体" w:hAnsi="宋体" w:cs="宋体"/>
          <w:kern w:val="0"/>
          <w:sz w:val="24"/>
          <w:szCs w:val="24"/>
          <w:highlight w:val="none"/>
        </w:rPr>
        <w:t>用扣除后的价格参与评审</w:t>
      </w:r>
      <w:r>
        <w:rPr>
          <w:rFonts w:hint="eastAsia" w:ascii="宋体" w:hAnsi="宋体" w:cs="宋体"/>
          <w:sz w:val="24"/>
          <w:szCs w:val="24"/>
          <w:highlight w:val="none"/>
        </w:rPr>
        <w:t>。</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w:t>
      </w:r>
      <w:r>
        <w:rPr>
          <w:rFonts w:hint="eastAsia" w:ascii="宋体" w:hAnsi="宋体" w:cs="宋体"/>
          <w:kern w:val="0"/>
          <w:sz w:val="24"/>
          <w:szCs w:val="24"/>
          <w:highlight w:val="none"/>
        </w:rPr>
        <w:t>3</w:t>
      </w:r>
      <w:r>
        <w:rPr>
          <w:rFonts w:hint="eastAsia" w:ascii="宋体" w:hAnsi="宋体" w:cs="宋体"/>
          <w:sz w:val="24"/>
          <w:szCs w:val="24"/>
          <w:highlight w:val="none"/>
        </w:rPr>
        <w:t>残疾人福利性单位视同小型、微型企业，在满足价格扣除条件且在</w:t>
      </w:r>
      <w:r>
        <w:rPr>
          <w:rFonts w:hint="eastAsia" w:ascii="宋体" w:hAnsi="宋体" w:cs="宋体"/>
          <w:kern w:val="0"/>
          <w:sz w:val="24"/>
          <w:szCs w:val="24"/>
          <w:highlight w:val="none"/>
        </w:rPr>
        <w:t>响应文件中提供了《残疾人福利性单位声明函》的，</w:t>
      </w:r>
      <w:r>
        <w:rPr>
          <w:rFonts w:hint="eastAsia" w:ascii="宋体" w:hAnsi="宋体" w:cs="宋体"/>
          <w:sz w:val="24"/>
          <w:szCs w:val="24"/>
          <w:highlight w:val="none"/>
        </w:rPr>
        <w:t>对其投标报价按本章本章5.4.1.1条款的比例予以扣除</w:t>
      </w:r>
      <w:r>
        <w:rPr>
          <w:rFonts w:hint="eastAsia" w:ascii="宋体" w:hAnsi="宋体" w:cs="宋体"/>
          <w:kern w:val="0"/>
          <w:sz w:val="24"/>
          <w:szCs w:val="24"/>
          <w:highlight w:val="none"/>
        </w:rPr>
        <w:t>，用扣除后的价格参与评审。</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4残疾人福利性单位属于小型、微型企业的，不重复享受政策。</w:t>
      </w:r>
    </w:p>
    <w:p>
      <w:pP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5.4.2</w:t>
      </w:r>
      <w:r>
        <w:rPr>
          <w:rFonts w:hint="eastAsia" w:ascii="宋体" w:hAnsi="宋体" w:cs="宋体"/>
          <w:kern w:val="0"/>
          <w:sz w:val="24"/>
          <w:szCs w:val="24"/>
          <w:highlight w:val="none"/>
        </w:rPr>
        <w:t>对于节能产品、环境标志产品的相关规定</w:t>
      </w:r>
    </w:p>
    <w:p>
      <w:pPr>
        <w:numPr>
          <w:ilvl w:val="0"/>
          <w:numId w:val="2"/>
        </w:num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采用最低评标价法的，</w:t>
      </w:r>
      <w:r>
        <w:rPr>
          <w:rFonts w:hint="eastAsia" w:ascii="宋体" w:hAnsi="宋体" w:cs="宋体"/>
          <w:sz w:val="24"/>
          <w:szCs w:val="24"/>
          <w:highlight w:val="none"/>
        </w:rPr>
        <w:t>对</w:t>
      </w:r>
      <w:r>
        <w:rPr>
          <w:rFonts w:hint="eastAsia" w:ascii="宋体" w:hAnsi="宋体" w:cs="宋体"/>
          <w:kern w:val="0"/>
          <w:sz w:val="24"/>
          <w:szCs w:val="24"/>
          <w:highlight w:val="none"/>
        </w:rPr>
        <w:t>清单中投标产品的报价</w:t>
      </w:r>
      <w:r>
        <w:rPr>
          <w:rFonts w:hint="eastAsia" w:ascii="宋体" w:hAnsi="宋体" w:cs="宋体"/>
          <w:sz w:val="24"/>
          <w:szCs w:val="24"/>
          <w:highlight w:val="none"/>
        </w:rPr>
        <w:t>给予价格扣除，用扣除后的价格参与评审。报价扣除比例为</w:t>
      </w:r>
      <w:r>
        <w:rPr>
          <w:rFonts w:hint="eastAsia" w:ascii="宋体" w:hAnsi="宋体" w:cs="宋体"/>
          <w:kern w:val="0"/>
          <w:sz w:val="24"/>
          <w:szCs w:val="24"/>
          <w:highlight w:val="none"/>
        </w:rPr>
        <w:t>清单中产品报价的</w:t>
      </w:r>
      <w:r>
        <w:rPr>
          <w:rFonts w:hint="eastAsia" w:ascii="宋体" w:hAnsi="宋体" w:cs="宋体"/>
          <w:sz w:val="24"/>
          <w:szCs w:val="24"/>
          <w:highlight w:val="none"/>
          <w:u w:val="single"/>
        </w:rPr>
        <w:t xml:space="preserve">   /   </w:t>
      </w:r>
      <w:r>
        <w:rPr>
          <w:rFonts w:hint="eastAsia" w:ascii="宋体" w:hAnsi="宋体" w:cs="宋体"/>
          <w:sz w:val="24"/>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szCs w:val="24"/>
          <w:highlight w:val="none"/>
        </w:rPr>
      </w:pPr>
      <w:r>
        <w:rPr>
          <w:rFonts w:hint="eastAsia" w:ascii="宋体" w:hAnsi="宋体" w:cs="宋体"/>
          <w:kern w:val="0"/>
          <w:sz w:val="24"/>
          <w:szCs w:val="24"/>
          <w:highlight w:val="none"/>
        </w:rPr>
        <w:t>采用综合评分法评标的项目，对清单中产品给予相应的加分。（详见评分细则）</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（2）供应商应同时提供品目清单网络截图，并以明确标注所报产品信息和位置的方式，用以方便评审。</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（3）认证机构和获证产品信息发布媒体：详见中国政府采购网（www.ccgp.gov.cn）建立的与认证结果信息发布平台的链接。</w:t>
      </w:r>
    </w:p>
    <w:p>
      <w:pPr>
        <w:pStyle w:val="10"/>
        <w:adjustRightInd w:val="0"/>
        <w:snapToGrid w:val="0"/>
        <w:spacing w:line="360" w:lineRule="auto"/>
        <w:ind w:firstLine="480" w:firstLineChars="200"/>
        <w:rPr>
          <w:rFonts w:hint="default" w:hAnsi="宋体" w:eastAsia="宋体" w:cs="宋体"/>
          <w:color w:val="FF0000"/>
          <w:sz w:val="24"/>
          <w:szCs w:val="24"/>
          <w:highlight w:val="none"/>
          <w:lang w:val="en-US" w:eastAsia="zh-CN"/>
        </w:rPr>
      </w:pPr>
    </w:p>
    <w:p>
      <w:pPr>
        <w:pStyle w:val="10"/>
        <w:adjustRightInd w:val="0"/>
        <w:snapToGrid w:val="0"/>
        <w:spacing w:line="360" w:lineRule="auto"/>
        <w:rPr>
          <w:rFonts w:hAnsi="宋体" w:eastAsia="宋体" w:cs="宋体"/>
          <w:szCs w:val="24"/>
          <w:highlight w:val="none"/>
        </w:rPr>
      </w:pPr>
    </w:p>
    <w:p>
      <w:pPr>
        <w:pStyle w:val="10"/>
        <w:adjustRightInd w:val="0"/>
        <w:snapToGrid w:val="0"/>
        <w:spacing w:line="360" w:lineRule="auto"/>
        <w:rPr>
          <w:rFonts w:hAnsi="宋体" w:eastAsia="宋体" w:cs="宋体"/>
          <w:szCs w:val="24"/>
          <w:highlight w:val="none"/>
        </w:rPr>
      </w:pPr>
    </w:p>
    <w:p>
      <w:pPr>
        <w:pStyle w:val="10"/>
        <w:adjustRightInd w:val="0"/>
        <w:snapToGrid w:val="0"/>
        <w:spacing w:line="360" w:lineRule="auto"/>
        <w:rPr>
          <w:rFonts w:hAnsi="宋体" w:eastAsia="宋体" w:cs="宋体"/>
          <w:szCs w:val="24"/>
          <w:highlight w:val="none"/>
        </w:rPr>
      </w:pPr>
    </w:p>
    <w:p>
      <w:pPr>
        <w:pStyle w:val="10"/>
        <w:adjustRightInd w:val="0"/>
        <w:snapToGrid w:val="0"/>
        <w:spacing w:line="360" w:lineRule="auto"/>
        <w:rPr>
          <w:rFonts w:hAnsi="宋体" w:eastAsia="宋体" w:cs="宋体"/>
          <w:szCs w:val="24"/>
          <w:highlight w:val="none"/>
        </w:rPr>
      </w:pPr>
    </w:p>
    <w:p>
      <w:pPr>
        <w:pStyle w:val="10"/>
        <w:adjustRightInd w:val="0"/>
        <w:snapToGrid w:val="0"/>
        <w:spacing w:line="360" w:lineRule="auto"/>
        <w:rPr>
          <w:rFonts w:hAnsi="宋体" w:eastAsia="宋体" w:cs="宋体"/>
          <w:szCs w:val="24"/>
          <w:highlight w:val="none"/>
        </w:rPr>
      </w:pPr>
    </w:p>
    <w:p>
      <w:pPr>
        <w:pStyle w:val="10"/>
        <w:adjustRightInd w:val="0"/>
        <w:snapToGrid w:val="0"/>
        <w:spacing w:line="360" w:lineRule="auto"/>
        <w:rPr>
          <w:rFonts w:hAnsi="宋体" w:eastAsia="宋体" w:cs="宋体"/>
          <w:szCs w:val="24"/>
          <w:highlight w:val="none"/>
        </w:rPr>
      </w:pPr>
    </w:p>
    <w:p>
      <w:pPr>
        <w:pStyle w:val="10"/>
        <w:adjustRightInd w:val="0"/>
        <w:snapToGrid w:val="0"/>
        <w:spacing w:line="360" w:lineRule="auto"/>
        <w:rPr>
          <w:rFonts w:hAnsi="宋体" w:eastAsia="宋体" w:cs="宋体"/>
          <w:szCs w:val="24"/>
          <w:highlight w:val="none"/>
        </w:rPr>
      </w:pPr>
    </w:p>
    <w:p>
      <w:pPr>
        <w:pStyle w:val="10"/>
        <w:adjustRightInd w:val="0"/>
        <w:snapToGrid w:val="0"/>
        <w:spacing w:line="360" w:lineRule="auto"/>
        <w:rPr>
          <w:rFonts w:hAnsi="宋体" w:eastAsia="宋体" w:cs="宋体"/>
          <w:szCs w:val="24"/>
          <w:highlight w:val="none"/>
        </w:rPr>
      </w:pPr>
    </w:p>
    <w:p>
      <w:pPr>
        <w:pStyle w:val="10"/>
        <w:adjustRightInd w:val="0"/>
        <w:snapToGrid w:val="0"/>
        <w:spacing w:line="360" w:lineRule="auto"/>
        <w:rPr>
          <w:rFonts w:hAnsi="宋体" w:eastAsia="宋体" w:cs="宋体"/>
          <w:szCs w:val="24"/>
          <w:highlight w:val="none"/>
        </w:rPr>
      </w:pPr>
    </w:p>
    <w:p>
      <w:pPr>
        <w:numPr>
          <w:ilvl w:val="0"/>
          <w:numId w:val="3"/>
        </w:numPr>
        <w:jc w:val="center"/>
        <w:rPr>
          <w:color w:val="auto"/>
          <w:highlight w:val="none"/>
        </w:rPr>
      </w:pPr>
      <w:r>
        <w:rPr>
          <w:rFonts w:hint="eastAsia" w:ascii="宋体" w:hAnsi="宋体" w:cs="宋体"/>
          <w:b/>
          <w:bCs/>
          <w:color w:val="auto"/>
          <w:sz w:val="28"/>
          <w:szCs w:val="28"/>
          <w:highlight w:val="none"/>
        </w:rPr>
        <w:t>投标供应商符合性审查</w:t>
      </w:r>
    </w:p>
    <w:p>
      <w:pPr>
        <w:rPr>
          <w:rFonts w:ascii="宋体" w:hAnsi="宋体" w:cs="宋体"/>
          <w:b/>
          <w:bCs/>
          <w:color w:val="auto"/>
          <w:sz w:val="28"/>
          <w:szCs w:val="28"/>
          <w:highlight w:val="none"/>
        </w:rPr>
      </w:pPr>
    </w:p>
    <w:p>
      <w:pPr>
        <w:ind w:firstLine="240" w:firstLineChars="100"/>
        <w:rPr>
          <w:rFonts w:ascii="宋体" w:hAnsi="宋体" w:cs="宋体"/>
          <w:b/>
          <w:bCs/>
          <w:color w:val="auto"/>
          <w:sz w:val="24"/>
          <w:highlight w:val="none"/>
        </w:rPr>
      </w:pPr>
      <w:r>
        <w:rPr>
          <w:rFonts w:hint="eastAsia" w:ascii="宋体" w:hAnsi="宋体" w:cs="宋体"/>
          <w:color w:val="auto"/>
          <w:sz w:val="24"/>
          <w:highlight w:val="none"/>
        </w:rPr>
        <w:t>项目名称：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开标时间：</w:t>
      </w:r>
    </w:p>
    <w:tbl>
      <w:tblPr>
        <w:tblStyle w:val="20"/>
        <w:tblW w:w="884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870"/>
        <w:gridCol w:w="837"/>
        <w:gridCol w:w="837"/>
        <w:gridCol w:w="83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92" w:type="dxa"/>
            <w:gridSpan w:val="2"/>
            <w:tcBorders>
              <w:bottom w:val="single" w:color="auto" w:sz="4"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评  审  内  容</w:t>
            </w:r>
          </w:p>
        </w:tc>
        <w:tc>
          <w:tcPr>
            <w:tcW w:w="837" w:type="dxa"/>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37" w:type="dxa"/>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37" w:type="dxa"/>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37" w:type="dxa"/>
            <w:tcBorders>
              <w:bottom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870" w:type="dxa"/>
            <w:vAlign w:val="center"/>
          </w:tcPr>
          <w:p>
            <w:pPr>
              <w:pStyle w:val="10"/>
              <w:adjustRightInd w:val="0"/>
              <w:snapToGrid w:val="0"/>
              <w:spacing w:line="360" w:lineRule="auto"/>
              <w:rPr>
                <w:rFonts w:ascii="宋体" w:hAnsi="宋体" w:cs="宋体"/>
                <w:color w:val="auto"/>
                <w:sz w:val="22"/>
                <w:szCs w:val="22"/>
                <w:highlight w:val="none"/>
              </w:rPr>
            </w:pPr>
            <w:r>
              <w:rPr>
                <w:rFonts w:hint="eastAsia" w:ascii="宋体" w:hAnsi="宋体" w:eastAsia="宋体" w:cs="宋体"/>
                <w:color w:val="auto"/>
                <w:sz w:val="24"/>
                <w:szCs w:val="20"/>
                <w:highlight w:val="none"/>
                <w:lang w:val="en-US"/>
              </w:rPr>
              <w:t>投标保证金的缴纳主体与投标人一致，按照招标文件要求提供投标保证金，或者所提供的投标担保</w:t>
            </w:r>
            <w:r>
              <w:rPr>
                <w:rFonts w:hint="eastAsia" w:hAnsi="宋体" w:eastAsia="宋体" w:cs="宋体"/>
                <w:color w:val="auto"/>
                <w:sz w:val="24"/>
                <w:szCs w:val="20"/>
                <w:highlight w:val="none"/>
                <w:lang w:val="en-US" w:eastAsia="zh-CN"/>
              </w:rPr>
              <w:t>没</w:t>
            </w:r>
            <w:r>
              <w:rPr>
                <w:rFonts w:hint="eastAsia" w:ascii="宋体" w:hAnsi="宋体" w:eastAsia="宋体" w:cs="宋体"/>
                <w:color w:val="auto"/>
                <w:sz w:val="24"/>
                <w:szCs w:val="20"/>
                <w:highlight w:val="none"/>
                <w:lang w:val="en-US"/>
              </w:rPr>
              <w:t>有瑕疵的；</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4870" w:type="dxa"/>
            <w:vAlign w:val="center"/>
          </w:tcPr>
          <w:p>
            <w:pPr>
              <w:pStyle w:val="10"/>
              <w:adjustRightInd w:val="0"/>
              <w:snapToGrid w:val="0"/>
              <w:spacing w:line="360" w:lineRule="auto"/>
              <w:rPr>
                <w:rFonts w:ascii="宋体" w:hAnsi="宋体" w:cs="宋体"/>
                <w:color w:val="auto"/>
                <w:sz w:val="22"/>
                <w:szCs w:val="22"/>
                <w:highlight w:val="none"/>
              </w:rPr>
            </w:pPr>
            <w:r>
              <w:rPr>
                <w:rFonts w:hint="eastAsia" w:ascii="宋体" w:hAnsi="宋体" w:eastAsia="宋体" w:cs="宋体"/>
                <w:color w:val="auto"/>
                <w:sz w:val="24"/>
                <w:szCs w:val="20"/>
                <w:highlight w:val="none"/>
              </w:rPr>
              <w:t>投标人的名称、组织机构与投标报名时相符，</w:t>
            </w:r>
            <w:r>
              <w:rPr>
                <w:rFonts w:hint="eastAsia" w:hAnsi="宋体" w:eastAsia="宋体" w:cs="宋体"/>
                <w:color w:val="auto"/>
                <w:sz w:val="24"/>
                <w:szCs w:val="20"/>
                <w:highlight w:val="none"/>
                <w:lang w:val="en-US" w:eastAsia="zh-CN"/>
              </w:rPr>
              <w:t>未</w:t>
            </w:r>
            <w:r>
              <w:rPr>
                <w:rFonts w:hint="eastAsia" w:ascii="宋体" w:hAnsi="宋体" w:eastAsia="宋体" w:cs="宋体"/>
                <w:color w:val="auto"/>
                <w:sz w:val="24"/>
                <w:szCs w:val="20"/>
                <w:highlight w:val="none"/>
              </w:rPr>
              <w:t>涉嫌以他人名义投标的或投标人之间串通投标的；</w:t>
            </w:r>
            <w:r>
              <w:rPr>
                <w:rFonts w:hint="eastAsia" w:hAnsi="宋体" w:eastAsia="宋体" w:cs="宋体"/>
                <w:color w:val="auto"/>
                <w:sz w:val="24"/>
                <w:szCs w:val="20"/>
                <w:highlight w:val="none"/>
                <w:lang w:val="en-US" w:eastAsia="zh-CN"/>
              </w:rPr>
              <w:t>不存在</w:t>
            </w:r>
            <w:r>
              <w:rPr>
                <w:rFonts w:hint="eastAsia" w:ascii="宋体" w:hAnsi="宋体" w:eastAsia="宋体" w:cs="宋体"/>
                <w:color w:val="auto"/>
                <w:sz w:val="24"/>
                <w:szCs w:val="20"/>
                <w:highlight w:val="none"/>
              </w:rPr>
              <w:t>以行贿手段谋取中标或者以其他弄虚作假方式投标的；</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4870" w:type="dxa"/>
            <w:vAlign w:val="center"/>
          </w:tcPr>
          <w:p>
            <w:pPr>
              <w:rPr>
                <w:rFonts w:ascii="宋体" w:hAnsi="宋体" w:cs="宋体"/>
                <w:color w:val="auto"/>
                <w:sz w:val="22"/>
                <w:szCs w:val="22"/>
                <w:highlight w:val="none"/>
              </w:rPr>
            </w:pPr>
            <w:r>
              <w:rPr>
                <w:rFonts w:hint="eastAsia" w:ascii="宋体" w:hAnsi="宋体" w:eastAsia="宋体" w:cs="宋体"/>
                <w:color w:val="auto"/>
                <w:sz w:val="24"/>
                <w:szCs w:val="20"/>
                <w:highlight w:val="none"/>
              </w:rPr>
              <w:t>满足采购资格条件的；</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4870" w:type="dxa"/>
            <w:vAlign w:val="center"/>
          </w:tcPr>
          <w:p>
            <w:pPr>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投标文件按招标文件要求的地方加盖供应商公章和供应商法定代表人或其授权代表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4870" w:type="dxa"/>
            <w:vAlign w:val="center"/>
          </w:tcPr>
          <w:p>
            <w:pPr>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投标报价</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4870" w:type="dxa"/>
            <w:vAlign w:val="center"/>
          </w:tcPr>
          <w:p>
            <w:pPr>
              <w:pStyle w:val="10"/>
              <w:adjustRightInd w:val="0"/>
              <w:snapToGrid w:val="0"/>
              <w:spacing w:line="360" w:lineRule="auto"/>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投标人对同一招标项目</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做出两个以上报价未明确效力的；（无甲方不能接受的其他报价）</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4870" w:type="dxa"/>
            <w:vAlign w:val="center"/>
          </w:tcPr>
          <w:p>
            <w:pPr>
              <w:pStyle w:val="10"/>
              <w:adjustRightInd w:val="0"/>
              <w:snapToGrid w:val="0"/>
              <w:spacing w:line="360" w:lineRule="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投标文件记载的合同履约期限限</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eastAsia="zh-CN"/>
              </w:rPr>
              <w:t>超过招标文件规定的合同履约期限限的；质保期满足招标文件要求；服务标准满足招标文件要求</w:t>
            </w:r>
            <w:r>
              <w:rPr>
                <w:rFonts w:hint="eastAsia" w:hAnsi="宋体" w:eastAsia="宋体" w:cs="宋体"/>
                <w:color w:val="auto"/>
                <w:sz w:val="24"/>
                <w:szCs w:val="20"/>
                <w:highlight w:val="none"/>
                <w:lang w:val="en-US" w:eastAsia="zh-CN"/>
              </w:rPr>
              <w:t>；</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8</w:t>
            </w:r>
          </w:p>
        </w:tc>
        <w:tc>
          <w:tcPr>
            <w:tcW w:w="4870" w:type="dxa"/>
            <w:vAlign w:val="center"/>
          </w:tcPr>
          <w:p>
            <w:pPr>
              <w:pStyle w:val="10"/>
              <w:adjustRightInd w:val="0"/>
              <w:snapToGrid w:val="0"/>
              <w:spacing w:line="360" w:lineRule="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投标文件中按要求提供中小企业申明函</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9</w:t>
            </w:r>
          </w:p>
        </w:tc>
        <w:tc>
          <w:tcPr>
            <w:tcW w:w="4870" w:type="dxa"/>
            <w:vAlign w:val="center"/>
          </w:tcPr>
          <w:p>
            <w:pPr>
              <w:rPr>
                <w:rFonts w:ascii="宋体" w:hAnsi="宋体" w:cs="宋体"/>
                <w:color w:val="auto"/>
                <w:sz w:val="22"/>
                <w:szCs w:val="21"/>
                <w:highlight w:val="none"/>
              </w:rPr>
            </w:pPr>
            <w:r>
              <w:rPr>
                <w:rFonts w:hint="eastAsia" w:ascii="宋体" w:hAnsi="宋体" w:eastAsia="宋体" w:cs="宋体"/>
                <w:color w:val="auto"/>
                <w:sz w:val="24"/>
                <w:szCs w:val="20"/>
                <w:highlight w:val="none"/>
                <w:lang w:val="en-US"/>
              </w:rPr>
              <w:t>投标文件中所报</w:t>
            </w:r>
            <w:r>
              <w:rPr>
                <w:rFonts w:hint="eastAsia" w:ascii="宋体" w:hAnsi="宋体" w:eastAsia="宋体" w:cs="宋体"/>
                <w:color w:val="auto"/>
                <w:sz w:val="24"/>
                <w:szCs w:val="20"/>
                <w:highlight w:val="none"/>
                <w:lang w:val="en-US" w:eastAsia="zh-CN"/>
              </w:rPr>
              <w:t>服务内容</w:t>
            </w:r>
            <w:r>
              <w:rPr>
                <w:rFonts w:hint="eastAsia" w:ascii="宋体" w:hAnsi="宋体" w:eastAsia="宋体" w:cs="宋体"/>
                <w:color w:val="auto"/>
                <w:sz w:val="24"/>
                <w:szCs w:val="20"/>
                <w:highlight w:val="none"/>
                <w:lang w:val="en-US"/>
              </w:rPr>
              <w:t>满足招标文件要求；</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10</w:t>
            </w:r>
          </w:p>
        </w:tc>
        <w:tc>
          <w:tcPr>
            <w:tcW w:w="4870" w:type="dxa"/>
            <w:vAlign w:val="center"/>
          </w:tcPr>
          <w:p>
            <w:pPr>
              <w:rPr>
                <w:rFonts w:hint="eastAsia" w:ascii="宋体" w:hAnsi="宋体" w:eastAsia="宋体" w:cs="宋体"/>
                <w:color w:val="auto"/>
                <w:sz w:val="22"/>
                <w:szCs w:val="21"/>
                <w:highlight w:val="none"/>
                <w:lang w:eastAsia="zh-CN"/>
              </w:rPr>
            </w:pPr>
            <w:r>
              <w:rPr>
                <w:rFonts w:hint="eastAsia" w:ascii="宋体" w:hAnsi="宋体" w:eastAsia="宋体" w:cs="宋体"/>
                <w:color w:val="auto"/>
                <w:sz w:val="24"/>
                <w:szCs w:val="20"/>
                <w:highlight w:val="none"/>
                <w:lang w:val="en-US"/>
              </w:rPr>
              <w:t>投标文件</w:t>
            </w:r>
            <w:r>
              <w:rPr>
                <w:rFonts w:hint="eastAsia" w:ascii="宋体" w:hAnsi="宋体" w:cs="宋体"/>
                <w:color w:val="auto"/>
                <w:sz w:val="24"/>
                <w:szCs w:val="20"/>
                <w:highlight w:val="none"/>
                <w:lang w:val="en-US" w:eastAsia="zh-CN"/>
              </w:rPr>
              <w:t>无</w:t>
            </w:r>
            <w:r>
              <w:rPr>
                <w:rFonts w:hint="eastAsia" w:ascii="宋体" w:hAnsi="宋体" w:eastAsia="宋体" w:cs="宋体"/>
                <w:color w:val="auto"/>
                <w:sz w:val="24"/>
                <w:szCs w:val="20"/>
                <w:highlight w:val="none"/>
                <w:lang w:val="en-US"/>
              </w:rPr>
              <w:t>关键内容模糊不清</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rPr>
              <w:t>无法辨认的</w:t>
            </w:r>
            <w:r>
              <w:rPr>
                <w:rFonts w:hint="eastAsia" w:ascii="宋体" w:hAnsi="宋体" w:cs="宋体"/>
                <w:color w:val="auto"/>
                <w:sz w:val="24"/>
                <w:szCs w:val="20"/>
                <w:highlight w:val="none"/>
                <w:lang w:val="en-US" w:eastAsia="zh-CN"/>
              </w:rPr>
              <w:t>；</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4870" w:type="dxa"/>
            <w:vAlign w:val="center"/>
          </w:tcPr>
          <w:p>
            <w:pPr>
              <w:rPr>
                <w:rFonts w:hint="eastAsia" w:ascii="宋体" w:hAnsi="宋体" w:eastAsia="宋体" w:cs="宋体"/>
                <w:color w:val="auto"/>
                <w:sz w:val="22"/>
                <w:szCs w:val="21"/>
                <w:highlight w:val="none"/>
                <w:lang w:eastAsia="zh-CN"/>
              </w:rPr>
            </w:pPr>
            <w:r>
              <w:rPr>
                <w:rFonts w:hint="eastAsia" w:ascii="宋体" w:hAnsi="宋体" w:eastAsia="宋体" w:cs="宋体"/>
                <w:color w:val="auto"/>
                <w:sz w:val="24"/>
                <w:szCs w:val="20"/>
                <w:highlight w:val="none"/>
                <w:lang w:val="en-US"/>
              </w:rPr>
              <w:t>满足招标文件实质性要求的其他情形</w:t>
            </w:r>
            <w:r>
              <w:rPr>
                <w:rFonts w:hint="eastAsia" w:ascii="宋体" w:hAnsi="宋体" w:cs="宋体"/>
                <w:color w:val="auto"/>
                <w:sz w:val="24"/>
                <w:szCs w:val="20"/>
                <w:highlight w:val="none"/>
                <w:lang w:val="en-US" w:eastAsia="zh-CN"/>
              </w:rPr>
              <w:t>；</w:t>
            </w: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c>
          <w:tcPr>
            <w:tcW w:w="837" w:type="dxa"/>
            <w:vAlign w:val="center"/>
          </w:tcPr>
          <w:p>
            <w:pPr>
              <w:rPr>
                <w:rFonts w:ascii="宋体" w:hAnsi="宋体" w:cs="宋体"/>
                <w:color w:val="auto"/>
                <w:szCs w:val="21"/>
                <w:highlight w:val="none"/>
              </w:rPr>
            </w:pPr>
          </w:p>
        </w:tc>
      </w:tr>
    </w:tbl>
    <w:p>
      <w:pPr>
        <w:rPr>
          <w:rFonts w:ascii="宋体" w:hAnsi="宋体" w:cs="宋体"/>
          <w:color w:val="auto"/>
          <w:highlight w:val="none"/>
        </w:rPr>
      </w:pPr>
      <w:r>
        <w:rPr>
          <w:rFonts w:hint="eastAsia" w:ascii="宋体" w:hAnsi="宋体" w:cs="宋体"/>
          <w:color w:val="auto"/>
          <w:highlight w:val="none"/>
        </w:rPr>
        <w:t>注：本表内容属于重大偏差，需全部满足，投标供应商通过评审为“√”，不通过为“×”</w:t>
      </w:r>
    </w:p>
    <w:p>
      <w:pPr>
        <w:pStyle w:val="7"/>
        <w:rPr>
          <w:rFonts w:ascii="宋体" w:hAnsi="宋体" w:cs="宋体"/>
          <w:color w:val="auto"/>
          <w:highlight w:val="none"/>
        </w:rPr>
      </w:pPr>
    </w:p>
    <w:p>
      <w:pPr>
        <w:rPr>
          <w:rFonts w:ascii="宋体" w:hAnsi="宋体" w:cs="宋体"/>
          <w:color w:val="auto"/>
          <w:highlight w:val="none"/>
        </w:rPr>
      </w:pPr>
    </w:p>
    <w:p>
      <w:pPr>
        <w:pStyle w:val="15"/>
        <w:rPr>
          <w:rFonts w:ascii="宋体" w:hAnsi="宋体" w:cs="宋体"/>
          <w:highlight w:val="none"/>
        </w:rPr>
      </w:pPr>
    </w:p>
    <w:p>
      <w:pPr>
        <w:numPr>
          <w:ilvl w:val="0"/>
          <w:numId w:val="3"/>
        </w:num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评分细则</w:t>
      </w:r>
    </w:p>
    <w:tbl>
      <w:tblPr>
        <w:tblStyle w:val="20"/>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33"/>
        <w:gridCol w:w="775"/>
        <w:gridCol w:w="5925"/>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1" w:type="dxa"/>
            <w:vMerge w:val="restart"/>
            <w:noWrap w:val="0"/>
            <w:vAlign w:val="center"/>
          </w:tcPr>
          <w:p>
            <w:pPr>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w:t>
            </w:r>
          </w:p>
        </w:tc>
        <w:tc>
          <w:tcPr>
            <w:tcW w:w="8925" w:type="dxa"/>
            <w:gridSpan w:val="4"/>
            <w:noWrap w:val="0"/>
            <w:vAlign w:val="center"/>
          </w:tcPr>
          <w:p>
            <w:pPr>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1" w:type="dxa"/>
            <w:vMerge w:val="continue"/>
            <w:noWrap w:val="0"/>
            <w:vAlign w:val="center"/>
          </w:tcPr>
          <w:p>
            <w:pPr>
              <w:spacing w:line="240" w:lineRule="exact"/>
              <w:jc w:val="center"/>
              <w:rPr>
                <w:rFonts w:hint="eastAsia" w:asciiTheme="minorEastAsia" w:hAnsiTheme="minorEastAsia" w:eastAsiaTheme="minorEastAsia" w:cstheme="minorEastAsia"/>
                <w:b/>
                <w:color w:val="auto"/>
                <w:sz w:val="24"/>
                <w:szCs w:val="24"/>
                <w:highlight w:val="none"/>
              </w:rPr>
            </w:pPr>
          </w:p>
        </w:tc>
        <w:tc>
          <w:tcPr>
            <w:tcW w:w="1333" w:type="dxa"/>
            <w:noWrap w:val="0"/>
            <w:vAlign w:val="center"/>
          </w:tcPr>
          <w:p>
            <w:pPr>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分项名称</w:t>
            </w:r>
          </w:p>
        </w:tc>
        <w:tc>
          <w:tcPr>
            <w:tcW w:w="775" w:type="dxa"/>
            <w:noWrap w:val="0"/>
            <w:vAlign w:val="center"/>
          </w:tcPr>
          <w:p>
            <w:pPr>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满分分值</w:t>
            </w:r>
          </w:p>
        </w:tc>
        <w:tc>
          <w:tcPr>
            <w:tcW w:w="5925" w:type="dxa"/>
            <w:noWrap w:val="0"/>
            <w:vAlign w:val="center"/>
          </w:tcPr>
          <w:p>
            <w:pPr>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892" w:type="dxa"/>
            <w:noWrap w:val="0"/>
            <w:vAlign w:val="center"/>
          </w:tcPr>
          <w:p>
            <w:pPr>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价格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30分</w:t>
            </w:r>
            <w:r>
              <w:rPr>
                <w:rFonts w:hint="eastAsia" w:asciiTheme="minorEastAsia" w:hAnsiTheme="minorEastAsia" w:eastAsiaTheme="minorEastAsia" w:cstheme="minorEastAsia"/>
                <w:color w:val="auto"/>
                <w:sz w:val="24"/>
                <w:szCs w:val="24"/>
                <w:highlight w:val="none"/>
                <w:lang w:eastAsia="zh-CN"/>
              </w:rPr>
              <w:t>）</w:t>
            </w: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lang w:eastAsia="zh-CN"/>
              </w:rPr>
              <w:t>分</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计算公式为：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投标报价得分 =（Cmin / 投标报价）×</w:t>
            </w:r>
            <w:r>
              <w:rPr>
                <w:rFonts w:hint="eastAsia" w:asciiTheme="minorEastAsia" w:hAnsiTheme="minorEastAsia" w:eastAsiaTheme="minorEastAsia" w:cstheme="minorEastAsia"/>
                <w:sz w:val="24"/>
                <w:szCs w:val="24"/>
                <w:lang w:val="en-US" w:eastAsia="zh-CN"/>
              </w:rPr>
              <w:t>30%，得分保留至小数点后两位。</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其中，Cmin为所有有效供应商的合理最低报价；</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关于合理最低报价的说明：</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理最低报价为供应商有效最终报价的最低价。供应商最终报价中的最低报价或者某些分项报价明显不合理或者低于成本，有可能影响商品质量和不能诚信履约的，评审委员会应当要求其在规定的期限内提供书面文件予以解释说明，并提交相关证明材料；否则，报价按无效处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供应商为中小企业,本项目为专门面向中小企业预留份额的项目，所有投标供应商均不享有价格扣除评审优惠政策。</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技术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65分</w:t>
            </w:r>
            <w:r>
              <w:rPr>
                <w:rFonts w:hint="eastAsia" w:asciiTheme="minorEastAsia" w:hAnsiTheme="minorEastAsia" w:eastAsiaTheme="minorEastAsia" w:cstheme="minorEastAsia"/>
                <w:color w:val="auto"/>
                <w:sz w:val="24"/>
                <w:szCs w:val="24"/>
                <w:highlight w:val="none"/>
                <w:lang w:eastAsia="zh-CN"/>
              </w:rPr>
              <w:t>）</w:t>
            </w: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技术参数</w:t>
            </w:r>
            <w:r>
              <w:rPr>
                <w:rFonts w:hint="eastAsia" w:asciiTheme="minorEastAsia" w:hAnsiTheme="minorEastAsia" w:eastAsiaTheme="minorEastAsia" w:cstheme="minorEastAsia"/>
                <w:color w:val="auto"/>
                <w:sz w:val="24"/>
                <w:szCs w:val="24"/>
                <w:highlight w:val="none"/>
                <w:lang w:val="en-US" w:eastAsia="zh-CN"/>
              </w:rPr>
              <w:t>响应</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eastAsia="zh-CN"/>
              </w:rPr>
              <w:t>分</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投标人所投项目在本项目材质、工艺做法及技术要求，完全响应招标文件要求的规格</w:t>
            </w:r>
            <w:r>
              <w:rPr>
                <w:rFonts w:hint="eastAsia" w:asciiTheme="minorEastAsia" w:hAnsiTheme="minorEastAsia" w:eastAsiaTheme="minorEastAsia" w:cstheme="minorEastAsia"/>
                <w:color w:val="auto"/>
                <w:sz w:val="24"/>
                <w:szCs w:val="24"/>
                <w:highlight w:val="none"/>
                <w:lang w:val="en-US" w:eastAsia="zh-CN"/>
              </w:rPr>
              <w:t>参数的</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eastAsia="zh-CN"/>
              </w:rPr>
              <w:t>分；低于招标文件要求规格</w:t>
            </w:r>
            <w:r>
              <w:rPr>
                <w:rFonts w:hint="eastAsia" w:asciiTheme="minorEastAsia" w:hAnsiTheme="minorEastAsia" w:eastAsiaTheme="minorEastAsia" w:cstheme="minorEastAsia"/>
                <w:color w:val="auto"/>
                <w:sz w:val="24"/>
                <w:szCs w:val="24"/>
                <w:highlight w:val="none"/>
                <w:lang w:val="en-US" w:eastAsia="zh-CN"/>
              </w:rPr>
              <w:t>参数每低于一项</w:t>
            </w:r>
            <w:r>
              <w:rPr>
                <w:rFonts w:hint="eastAsia" w:asciiTheme="minorEastAsia" w:hAnsiTheme="minorEastAsia" w:eastAsiaTheme="minorEastAsia" w:cstheme="minorEastAsia"/>
                <w:color w:val="auto"/>
                <w:sz w:val="24"/>
                <w:szCs w:val="24"/>
                <w:highlight w:val="none"/>
                <w:lang w:eastAsia="zh-CN"/>
              </w:rPr>
              <w:t>扣</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分，扣完为止。</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仿宋_GB2312"/>
                <w:bCs/>
                <w:color w:val="auto"/>
                <w:sz w:val="24"/>
                <w:szCs w:val="24"/>
                <w:lang w:val="en-US" w:eastAsia="zh-CN"/>
              </w:rPr>
              <w:t>评审依据是所投</w:t>
            </w:r>
            <w:r>
              <w:rPr>
                <w:rFonts w:hint="eastAsia" w:ascii="宋体" w:hAnsi="宋体" w:cs="仿宋_GB2312"/>
                <w:bCs/>
                <w:color w:val="auto"/>
                <w:sz w:val="24"/>
                <w:szCs w:val="24"/>
                <w:lang w:val="en-US" w:eastAsia="zh-CN"/>
              </w:rPr>
              <w:t>产品</w:t>
            </w:r>
            <w:r>
              <w:rPr>
                <w:rFonts w:hint="eastAsia" w:ascii="宋体" w:hAnsi="宋体" w:eastAsia="宋体" w:cs="仿宋_GB2312"/>
                <w:bCs/>
                <w:color w:val="auto"/>
                <w:sz w:val="24"/>
                <w:szCs w:val="24"/>
                <w:lang w:val="en-US" w:eastAsia="zh-CN"/>
              </w:rPr>
              <w:t>的技术参数证明文件</w:t>
            </w:r>
            <w:r>
              <w:rPr>
                <w:rFonts w:hint="eastAsia" w:ascii="宋体" w:hAnsi="宋体" w:cs="仿宋_GB2312"/>
                <w:bCs/>
                <w:color w:val="auto"/>
                <w:sz w:val="24"/>
                <w:szCs w:val="24"/>
                <w:lang w:val="en-US" w:eastAsia="zh-CN"/>
              </w:rPr>
              <w:t>，如：</w:t>
            </w:r>
            <w:r>
              <w:rPr>
                <w:rFonts w:hint="eastAsia" w:ascii="宋体" w:hAnsi="宋体" w:eastAsia="宋体" w:cs="仿宋_GB2312"/>
                <w:bCs/>
                <w:color w:val="auto"/>
                <w:sz w:val="24"/>
                <w:szCs w:val="24"/>
                <w:lang w:val="en-US" w:eastAsia="zh-CN"/>
              </w:rPr>
              <w:t>产品彩页</w:t>
            </w:r>
            <w:r>
              <w:rPr>
                <w:rFonts w:hint="eastAsia" w:ascii="宋体" w:hAnsi="宋体" w:cs="仿宋_GB2312"/>
                <w:bCs/>
                <w:color w:val="auto"/>
                <w:sz w:val="24"/>
                <w:szCs w:val="24"/>
                <w:lang w:val="en-US" w:eastAsia="zh-CN"/>
              </w:rPr>
              <w:t>、</w:t>
            </w:r>
            <w:r>
              <w:rPr>
                <w:rFonts w:hint="eastAsia" w:ascii="宋体" w:hAnsi="宋体" w:eastAsia="宋体" w:cs="仿宋_GB2312"/>
                <w:bCs/>
                <w:color w:val="auto"/>
                <w:sz w:val="24"/>
                <w:szCs w:val="24"/>
                <w:lang w:val="en-US" w:eastAsia="zh-CN"/>
              </w:rPr>
              <w:t>检测报告、产品详细的技术参数证明文件，说明书等，未提供的专家有权视作技术参数响应不符合招标要求。</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应 急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响 应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方 案</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分</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根据投标供应商提供的应急响应预案，包括但不限于以下内容：</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①遇到货源短缺的应急预案；②产品质量问题处理预案；③运输应急预案；④突发事件或极端天气应急预案；⑤退换保证应急预案；⑥配送时间调整预案；⑦临时增加货物需求量；⑧应急车辆保障；</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招标进行综合评审；以上内容都包含且满足项目需求的得8分；每缺少一项内容的扣1分；每有一处缺陷的扣0.5 分；扣完为止，未提供不得分。（缺陷是指：存在不适用该项目实际情况的情形、凭空编造、内容前后不一致、前后逻辑错误、涉及的规范及标准错误、内容缺失、不符合采购需求的任意一项。</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设计方案</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eastAsia="zh-CN"/>
              </w:rPr>
              <w:t>分</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根据项目需求提供符合贴切的设计方案 </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方案的设计创意；</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 方案构思思路契合本项目主题；</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设计图册附方案效果图，内容健康向上，具有时代特色；</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4.风格创意新颖、理念先进、功能合理、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5.方案的主题表达；</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6.画面与质感；</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7.美工与色彩等打分。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以上内容都包含且满足项目需求的得</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lang w:eastAsia="zh-CN"/>
              </w:rPr>
              <w:t>分；每缺少一项内容的扣</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分；每有一处缺陷的扣 1.5 分；扣完为止，未提供不得分。（缺陷是指：存在不适用该项目实际情况的情形、凭空编造、内容前后不一致、前后逻辑错误、涉及的规范及标准错误、内容缺失、不符合采购需求的任意一项。</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供货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方案</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9分</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根据各投标单位针对本项目的实际情况自行编制的供货方案，包括但不限于①供货计划②货物运输③货物质量,④储存方案⑤货物检验标准及方法⑥安全保障措施等内容进行评审打分。供货方案完整全面、逻辑清晰、科学合理、贴合采购需求、可行性高、 针对性强的得9分；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供货方案较为合理完整、逻辑较为清晰、可行性较高、完全满足采购需求的得9分；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供货方案较为合理、内容基本完整、逻辑不够清晰、可行性不高的得6分； </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供货方案结构混乱、可行性差的得2分；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未提供供货方案的不得分。</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8分</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质量保证</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措施方案</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量保证措施方案包含①质量检测措施；②质量管理目标；③质量保障体系；④质量管理制度；⑤文字准确性质量保证措施；⑥文字和图像清晰度质量保证措施；⑦材料无毒害质量保证措施；⑧文字和图像清晰度质量保证措施。所有要素齐全且完全满足项目要求得4分；每缺一个要素扣1分，每个要素里每有一处内容缺陷扣0.5分，扣完为止，未提供不得分。</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售后方案</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eastAsia="zh-CN"/>
              </w:rPr>
              <w:t>分</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cs="宋体"/>
                <w:sz w:val="24"/>
              </w:rPr>
            </w:pPr>
            <w:r>
              <w:rPr>
                <w:rFonts w:hint="eastAsia" w:ascii="宋体" w:hAnsi="宋体" w:cs="宋体"/>
                <w:sz w:val="24"/>
              </w:rPr>
              <w:t>在满足招标文件的前提下，根据供应商针对本项目制定的售后方案，内容包含：①.售后服务人员专业性；②.售后服务人员配置；③.售后服务承诺；④.售后技术力量支撑方案；⑤.后续突发情况预估及解决方案；⑥.项目完成后定期巡检方案；⑦.更新服务方案⑧.沟通与协调，售后服务响应及保障措施；⑨.急维修时间和售后服务电话安排；⑩.定期回访服务；11.本地化服务承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宋体" w:hAnsi="宋体" w:cs="宋体"/>
                <w:sz w:val="24"/>
              </w:rPr>
              <w:t>以上内容都包含且满足项目需求的得</w:t>
            </w:r>
            <w:r>
              <w:rPr>
                <w:rFonts w:hint="eastAsia" w:ascii="宋体" w:hAnsi="宋体" w:cs="宋体"/>
                <w:sz w:val="24"/>
                <w:lang w:val="en-US" w:eastAsia="zh-CN"/>
              </w:rPr>
              <w:t>11</w:t>
            </w:r>
            <w:r>
              <w:rPr>
                <w:rFonts w:hint="eastAsia" w:ascii="宋体" w:hAnsi="宋体" w:cs="宋体"/>
                <w:sz w:val="24"/>
              </w:rPr>
              <w:t>分；每缺少一项内容的扣</w:t>
            </w:r>
            <w:r>
              <w:rPr>
                <w:rFonts w:hint="eastAsia" w:ascii="宋体" w:hAnsi="宋体" w:cs="宋体"/>
                <w:sz w:val="24"/>
                <w:lang w:val="en-US" w:eastAsia="zh-CN"/>
              </w:rPr>
              <w:t>1</w:t>
            </w:r>
            <w:r>
              <w:rPr>
                <w:rFonts w:hint="eastAsia" w:ascii="宋体" w:hAnsi="宋体" w:cs="宋体"/>
                <w:sz w:val="24"/>
              </w:rPr>
              <w:t>分；每有一处缺陷的扣</w:t>
            </w:r>
            <w:r>
              <w:rPr>
                <w:rFonts w:hint="eastAsia" w:ascii="宋体" w:hAnsi="宋体" w:cs="宋体"/>
                <w:sz w:val="24"/>
                <w:lang w:val="en-US" w:eastAsia="zh-CN"/>
              </w:rPr>
              <w:t>0.5</w:t>
            </w:r>
            <w:r>
              <w:rPr>
                <w:rFonts w:hint="eastAsia" w:ascii="宋体" w:hAnsi="宋体" w:cs="宋体"/>
                <w:sz w:val="24"/>
              </w:rPr>
              <w:t>分；扣完为止，未提供不得分。（缺陷是指：存在不适用该项目实际情况的情形、凭空编造、内容前后不一致、前后逻辑错误、涉及的规范及标准错误、内容缺失、不符合采购需求的任意一项。</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商务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5分</w:t>
            </w:r>
            <w:r>
              <w:rPr>
                <w:rFonts w:hint="eastAsia" w:asciiTheme="minorEastAsia" w:hAnsiTheme="minorEastAsia" w:eastAsiaTheme="minorEastAsia" w:cstheme="minorEastAsia"/>
                <w:color w:val="auto"/>
                <w:sz w:val="24"/>
                <w:szCs w:val="24"/>
                <w:highlight w:val="none"/>
                <w:lang w:eastAsia="zh-CN"/>
              </w:rPr>
              <w:t>）</w:t>
            </w: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业绩</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3分</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投标人类似业绩（提供项目中标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通知书或合同），不提供不得分；每提供一项得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（注：1、业绩以中标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通知书或合同为准，未提供证明材料的不得分；2、业绩必须能看出投标供应商名称、合同签订时间等</w:t>
            </w:r>
            <w:r>
              <w:rPr>
                <w:rFonts w:hint="eastAsia" w:asciiTheme="minorEastAsia" w:hAnsiTheme="minorEastAsia" w:eastAsiaTheme="minorEastAsia" w:cstheme="minorEastAsia"/>
                <w:color w:val="auto"/>
                <w:sz w:val="24"/>
                <w:szCs w:val="24"/>
                <w:highlight w:val="none"/>
                <w:lang w:eastAsia="zh-CN"/>
              </w:rPr>
              <w:t>）</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投标文件编制质量和响应程度</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2分</w:t>
            </w:r>
          </w:p>
        </w:tc>
        <w:tc>
          <w:tcPr>
            <w:tcW w:w="592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编制内容完整、齐全、叙述严谨；标书无涂改、错页、漏页现象的得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标函编制内容不完整、叙述简单；标书有涂改、错页或漏页现象的得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 分。</w:t>
            </w:r>
          </w:p>
        </w:tc>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100分</w:t>
            </w:r>
          </w:p>
        </w:tc>
        <w:tc>
          <w:tcPr>
            <w:tcW w:w="681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bl>
    <w:p>
      <w:pPr>
        <w:pStyle w:val="19"/>
      </w:pPr>
    </w:p>
    <w:p>
      <w:pPr>
        <w:spacing w:line="240" w:lineRule="exact"/>
        <w:jc w:val="left"/>
        <w:rPr>
          <w:rFonts w:hint="eastAsia" w:ascii="宋体" w:hAnsi="宋体" w:eastAsia="宋体" w:cs="宋体"/>
          <w:color w:val="auto"/>
          <w:szCs w:val="21"/>
          <w:highlight w:val="none"/>
          <w:lang w:val="en-US" w:eastAsia="zh-CN"/>
        </w:rPr>
      </w:pPr>
      <w:bookmarkStart w:id="32" w:name="_Toc477194749"/>
      <w:bookmarkStart w:id="33" w:name="_Toc20620"/>
      <w:r>
        <w:rPr>
          <w:rFonts w:hint="eastAsia" w:ascii="宋体" w:hAnsi="宋体" w:eastAsia="宋体" w:cs="宋体"/>
          <w:color w:val="auto"/>
          <w:szCs w:val="21"/>
          <w:highlight w:val="none"/>
          <w:lang w:val="en-US" w:eastAsia="zh-CN"/>
        </w:rPr>
        <w:t>备注：1、评委应在认真理解本招标文件和项目有关情况后，做出需自己负责的按上述内容对供应商进行评审。2、供应商最终得分等于商务技术部分、报价得分之和。3、评标委员会按照供应商最终得分由高到底顺序确定出各供应商排名顺序。</w:t>
      </w:r>
    </w:p>
    <w:p>
      <w:pPr>
        <w:pStyle w:val="17"/>
        <w:numPr>
          <w:ilvl w:val="0"/>
          <w:numId w:val="0"/>
        </w:numPr>
        <w:jc w:val="center"/>
        <w:rPr>
          <w:rFonts w:hint="eastAsia" w:ascii="宋体" w:hAnsi="宋体" w:cs="宋体"/>
          <w:highlight w:val="none"/>
          <w:lang w:val="en-US" w:eastAsia="zh-CN"/>
        </w:rPr>
      </w:pPr>
    </w:p>
    <w:p>
      <w:pPr>
        <w:pStyle w:val="17"/>
        <w:numPr>
          <w:ilvl w:val="0"/>
          <w:numId w:val="0"/>
        </w:numPr>
        <w:jc w:val="center"/>
        <w:rPr>
          <w:rFonts w:hint="eastAsia" w:ascii="宋体" w:hAnsi="宋体" w:cs="宋体"/>
          <w:highlight w:val="none"/>
          <w:lang w:val="en-US" w:eastAsia="zh-CN"/>
        </w:rPr>
      </w:pPr>
    </w:p>
    <w:p>
      <w:pPr>
        <w:pStyle w:val="17"/>
        <w:numPr>
          <w:ilvl w:val="0"/>
          <w:numId w:val="0"/>
        </w:numPr>
        <w:jc w:val="center"/>
        <w:rPr>
          <w:rFonts w:hint="eastAsia" w:ascii="宋体" w:hAnsi="宋体" w:cs="宋体"/>
          <w:highlight w:val="none"/>
          <w:lang w:val="en-US" w:eastAsia="zh-CN"/>
        </w:rPr>
      </w:pPr>
    </w:p>
    <w:p>
      <w:pPr>
        <w:rPr>
          <w:rFonts w:hint="eastAsia" w:ascii="宋体" w:hAnsi="宋体" w:cs="宋体"/>
          <w:highlight w:val="none"/>
          <w:lang w:val="en-US" w:eastAsia="zh-CN"/>
        </w:rPr>
      </w:pPr>
    </w:p>
    <w:p>
      <w:pPr>
        <w:pStyle w:val="19"/>
        <w:rPr>
          <w:rFonts w:hint="eastAsia" w:ascii="宋体" w:hAnsi="宋体" w:cs="宋体"/>
          <w:highlight w:val="none"/>
          <w:lang w:val="en-US" w:eastAsia="zh-CN"/>
        </w:rPr>
      </w:pPr>
    </w:p>
    <w:p>
      <w:pPr>
        <w:pStyle w:val="2"/>
        <w:ind w:left="0" w:leftChars="0" w:firstLine="0" w:firstLineChars="0"/>
        <w:rPr>
          <w:rFonts w:hint="eastAsia"/>
          <w:lang w:val="en-US" w:eastAsia="zh-CN"/>
        </w:rPr>
      </w:pPr>
    </w:p>
    <w:p>
      <w:pPr>
        <w:rPr>
          <w:rFonts w:hint="eastAsia" w:ascii="宋体" w:hAnsi="宋体" w:cs="宋体"/>
          <w:highlight w:val="none"/>
          <w:lang w:val="en-US" w:eastAsia="zh-CN"/>
        </w:rPr>
      </w:pPr>
    </w:p>
    <w:p>
      <w:pPr>
        <w:pStyle w:val="17"/>
        <w:numPr>
          <w:ilvl w:val="0"/>
          <w:numId w:val="0"/>
        </w:numPr>
        <w:jc w:val="center"/>
        <w:rPr>
          <w:rFonts w:hint="eastAsia" w:ascii="宋体" w:hAnsi="宋体" w:cs="宋体"/>
          <w:highlight w:val="none"/>
        </w:rPr>
      </w:pPr>
      <w:r>
        <w:rPr>
          <w:rFonts w:hint="eastAsia" w:ascii="宋体" w:hAnsi="宋体" w:cs="宋体"/>
          <w:highlight w:val="none"/>
          <w:lang w:val="en-US" w:eastAsia="zh-CN"/>
        </w:rPr>
        <w:t>第四章</w:t>
      </w:r>
      <w:r>
        <w:rPr>
          <w:rFonts w:hint="eastAsia" w:ascii="宋体" w:hAnsi="宋体" w:cs="宋体"/>
          <w:highlight w:val="none"/>
        </w:rPr>
        <w:t xml:space="preserve">  合同格式</w:t>
      </w:r>
      <w:bookmarkEnd w:id="32"/>
      <w:bookmarkEnd w:id="33"/>
    </w:p>
    <w:p>
      <w:pPr>
        <w:pStyle w:val="17"/>
        <w:numPr>
          <w:ilvl w:val="0"/>
          <w:numId w:val="0"/>
        </w:numPr>
        <w:jc w:val="center"/>
        <w:rPr>
          <w:rFonts w:ascii="宋体" w:hAnsi="宋体" w:cs="宋体"/>
          <w:sz w:val="22"/>
          <w:szCs w:val="20"/>
          <w:highlight w:val="none"/>
        </w:rPr>
      </w:pPr>
      <w:r>
        <w:rPr>
          <w:rFonts w:hint="eastAsia" w:ascii="宋体" w:hAnsi="宋体" w:cs="宋体"/>
          <w:sz w:val="22"/>
          <w:szCs w:val="20"/>
          <w:highlight w:val="none"/>
        </w:rPr>
        <w:t>（供参考</w:t>
      </w:r>
      <w:r>
        <w:rPr>
          <w:rFonts w:hint="eastAsia" w:ascii="宋体" w:hAnsi="宋体" w:cs="宋体"/>
          <w:sz w:val="22"/>
          <w:szCs w:val="20"/>
          <w:highlight w:val="none"/>
          <w:lang w:eastAsia="zh-CN"/>
        </w:rPr>
        <w:t>，</w:t>
      </w:r>
      <w:r>
        <w:rPr>
          <w:rFonts w:hint="eastAsia" w:ascii="宋体" w:hAnsi="宋体" w:cs="宋体"/>
          <w:sz w:val="22"/>
          <w:szCs w:val="20"/>
          <w:highlight w:val="none"/>
          <w:lang w:val="en-US" w:eastAsia="zh-CN"/>
        </w:rPr>
        <w:t>以甲乙双方实际签订合同为准</w:t>
      </w:r>
      <w:r>
        <w:rPr>
          <w:rFonts w:hint="eastAsia" w:ascii="宋体" w:hAnsi="宋体" w:cs="宋体"/>
          <w:sz w:val="22"/>
          <w:szCs w:val="20"/>
          <w:highlight w:val="none"/>
        </w:rPr>
        <w:t>）</w:t>
      </w:r>
    </w:p>
    <w:p>
      <w:pPr>
        <w:tabs>
          <w:tab w:val="center" w:pos="4536"/>
          <w:tab w:val="left" w:pos="7560"/>
        </w:tabs>
        <w:adjustRightInd w:val="0"/>
        <w:snapToGrid w:val="0"/>
        <w:spacing w:line="360" w:lineRule="auto"/>
        <w:jc w:val="left"/>
        <w:rPr>
          <w:rFonts w:hint="eastAsia" w:ascii="黑体"/>
          <w:color w:val="auto"/>
          <w:sz w:val="30"/>
          <w:szCs w:val="30"/>
        </w:rPr>
      </w:pPr>
      <w:bookmarkStart w:id="34" w:name="_Toc477194751"/>
      <w:bookmarkStart w:id="35" w:name="_Toc29854"/>
      <w:r>
        <w:rPr>
          <w:rFonts w:ascii="黑体"/>
          <w:color w:val="auto"/>
          <w:w w:val="110"/>
          <w:sz w:val="44"/>
          <w:szCs w:val="44"/>
        </w:rPr>
        <w:tab/>
      </w:r>
      <w:r>
        <w:rPr>
          <w:rFonts w:hint="eastAsia" w:ascii="黑体"/>
          <w:color w:val="auto"/>
          <w:w w:val="110"/>
          <w:sz w:val="44"/>
          <w:szCs w:val="44"/>
        </w:rPr>
        <w:t>采 购</w:t>
      </w:r>
      <w:r>
        <w:rPr>
          <w:rFonts w:ascii="黑体"/>
          <w:color w:val="auto"/>
          <w:w w:val="110"/>
          <w:sz w:val="44"/>
          <w:szCs w:val="44"/>
        </w:rPr>
        <w:t xml:space="preserve"> </w:t>
      </w:r>
      <w:r>
        <w:rPr>
          <w:rFonts w:hint="eastAsia" w:ascii="黑体"/>
          <w:color w:val="auto"/>
          <w:sz w:val="44"/>
          <w:szCs w:val="44"/>
        </w:rPr>
        <w:t>合</w:t>
      </w:r>
      <w:r>
        <w:rPr>
          <w:rFonts w:ascii="黑体"/>
          <w:color w:val="auto"/>
          <w:sz w:val="44"/>
          <w:szCs w:val="44"/>
        </w:rPr>
        <w:t xml:space="preserve"> </w:t>
      </w:r>
      <w:r>
        <w:rPr>
          <w:rFonts w:hint="eastAsia" w:ascii="黑体"/>
          <w:color w:val="auto"/>
          <w:sz w:val="44"/>
          <w:szCs w:val="44"/>
        </w:rPr>
        <w:t>同</w:t>
      </w:r>
      <w:r>
        <w:rPr>
          <w:rFonts w:ascii="黑体"/>
          <w:color w:val="auto"/>
          <w:sz w:val="30"/>
          <w:szCs w:val="30"/>
        </w:rPr>
        <w:tab/>
      </w:r>
    </w:p>
    <w:p>
      <w:pPr>
        <w:adjustRightInd w:val="0"/>
        <w:snapToGrid w:val="0"/>
        <w:spacing w:line="360" w:lineRule="auto"/>
        <w:ind w:firstLine="1050" w:firstLineChars="500"/>
        <w:rPr>
          <w:rFonts w:ascii="黑体"/>
          <w:color w:val="auto"/>
          <w:szCs w:val="21"/>
        </w:rPr>
      </w:pPr>
    </w:p>
    <w:p>
      <w:pPr>
        <w:adjustRightInd w:val="0"/>
        <w:snapToGrid w:val="0"/>
        <w:spacing w:line="360" w:lineRule="auto"/>
        <w:ind w:firstLine="1500" w:firstLineChars="500"/>
        <w:jc w:val="left"/>
        <w:rPr>
          <w:rFonts w:hint="eastAsia" w:ascii="黑体"/>
          <w:color w:val="auto"/>
          <w:sz w:val="30"/>
          <w:szCs w:val="30"/>
        </w:rPr>
      </w:pPr>
      <w:r>
        <w:rPr>
          <w:rFonts w:hint="eastAsia" w:ascii="黑体"/>
          <w:color w:val="auto"/>
          <w:sz w:val="30"/>
          <w:szCs w:val="30"/>
        </w:rPr>
        <w:t>项目编号：</w:t>
      </w:r>
    </w:p>
    <w:p>
      <w:pPr>
        <w:adjustRightInd w:val="0"/>
        <w:snapToGrid w:val="0"/>
        <w:spacing w:line="360" w:lineRule="auto"/>
        <w:ind w:firstLine="1500" w:firstLineChars="500"/>
        <w:jc w:val="left"/>
        <w:rPr>
          <w:rFonts w:hint="eastAsia" w:ascii="黑体"/>
          <w:color w:val="auto"/>
          <w:sz w:val="30"/>
          <w:szCs w:val="30"/>
        </w:rPr>
      </w:pPr>
      <w:r>
        <w:rPr>
          <w:rFonts w:hint="eastAsia" w:ascii="黑体"/>
          <w:color w:val="auto"/>
          <w:sz w:val="30"/>
          <w:szCs w:val="30"/>
        </w:rPr>
        <w:t>合同编号：</w:t>
      </w:r>
    </w:p>
    <w:p>
      <w:pPr>
        <w:adjustRightInd w:val="0"/>
        <w:snapToGrid w:val="0"/>
        <w:spacing w:line="360" w:lineRule="auto"/>
        <w:ind w:firstLine="4500" w:firstLineChars="1500"/>
        <w:jc w:val="left"/>
        <w:rPr>
          <w:rFonts w:hint="eastAsia" w:ascii="黑体" w:hAnsi="宋体"/>
          <w:color w:val="auto"/>
          <w:sz w:val="30"/>
          <w:szCs w:val="30"/>
        </w:rPr>
      </w:pPr>
      <w:r>
        <w:rPr>
          <w:rFonts w:hint="eastAsia" w:ascii="黑体"/>
          <w:color w:val="auto"/>
          <w:sz w:val="30"/>
          <w:szCs w:val="30"/>
        </w:rPr>
        <w:t>（      年度）</w:t>
      </w:r>
    </w:p>
    <w:p>
      <w:pPr>
        <w:widowControl/>
        <w:adjustRightInd w:val="0"/>
        <w:snapToGrid w:val="0"/>
        <w:spacing w:line="360" w:lineRule="auto"/>
        <w:jc w:val="center"/>
        <w:rPr>
          <w:rFonts w:hint="eastAsia" w:ascii="黑体" w:cs="宋体"/>
          <w:color w:val="auto"/>
          <w:kern w:val="0"/>
          <w:szCs w:val="21"/>
        </w:rPr>
      </w:pPr>
      <w:r>
        <w:rPr>
          <w:rFonts w:hint="eastAsia" w:ascii="黑体"/>
          <w:color w:val="auto"/>
          <w:szCs w:val="21"/>
        </w:rPr>
        <w:t xml:space="preserve">      </w:t>
      </w:r>
    </w:p>
    <w:p>
      <w:pPr>
        <w:adjustRightInd w:val="0"/>
        <w:snapToGrid w:val="0"/>
        <w:spacing w:line="360" w:lineRule="auto"/>
        <w:rPr>
          <w:rFonts w:ascii="楷体_GB2312"/>
          <w:color w:val="auto"/>
          <w:szCs w:val="21"/>
        </w:rPr>
      </w:pPr>
      <w:r>
        <w:rPr>
          <w:rFonts w:ascii="楷体_GB2312"/>
          <w:color w:val="auto"/>
          <w:szCs w:val="21"/>
        </w:rPr>
        <w:t xml:space="preserve">          </w:t>
      </w:r>
    </w:p>
    <w:p>
      <w:pPr>
        <w:adjustRightInd w:val="0"/>
        <w:snapToGrid w:val="0"/>
        <w:spacing w:line="360" w:lineRule="auto"/>
        <w:rPr>
          <w:rFonts w:ascii="楷体_GB2312"/>
          <w:color w:val="auto"/>
          <w:szCs w:val="21"/>
        </w:rPr>
      </w:pPr>
    </w:p>
    <w:p>
      <w:pPr>
        <w:adjustRightInd w:val="0"/>
        <w:snapToGrid w:val="0"/>
        <w:spacing w:line="360" w:lineRule="auto"/>
        <w:rPr>
          <w:rFonts w:hint="eastAsia" w:ascii="楷体_GB2312"/>
          <w:color w:val="auto"/>
          <w:szCs w:val="21"/>
        </w:rPr>
      </w:pPr>
    </w:p>
    <w:p>
      <w:pPr>
        <w:adjustRightInd w:val="0"/>
        <w:snapToGrid w:val="0"/>
        <w:spacing w:line="360" w:lineRule="auto"/>
        <w:ind w:firstLine="966" w:firstLineChars="345"/>
        <w:rPr>
          <w:rFonts w:hint="eastAsia" w:ascii="黑体"/>
          <w:color w:val="auto"/>
          <w:sz w:val="28"/>
          <w:szCs w:val="28"/>
          <w:lang w:val="en-US" w:eastAsia="zh-CN"/>
        </w:rPr>
      </w:pPr>
      <w:r>
        <w:rPr>
          <w:rFonts w:hint="eastAsia" w:ascii="黑体"/>
          <w:color w:val="auto"/>
          <w:sz w:val="28"/>
          <w:szCs w:val="28"/>
        </w:rPr>
        <w:t>甲  方：</w:t>
      </w:r>
      <w:r>
        <w:rPr>
          <w:rFonts w:hint="eastAsia" w:ascii="黑体"/>
          <w:color w:val="auto"/>
          <w:sz w:val="28"/>
          <w:szCs w:val="28"/>
          <w:lang w:val="en-US" w:eastAsia="zh-CN"/>
        </w:rPr>
        <w:t>伊宁县喀什镇人民政府</w:t>
      </w:r>
    </w:p>
    <w:p>
      <w:pPr>
        <w:adjustRightInd w:val="0"/>
        <w:snapToGrid w:val="0"/>
        <w:spacing w:line="360" w:lineRule="auto"/>
        <w:ind w:firstLine="966" w:firstLineChars="345"/>
        <w:rPr>
          <w:rFonts w:hint="eastAsia" w:ascii="黑体" w:hAnsi="仿宋_GB2312"/>
          <w:color w:val="auto"/>
          <w:sz w:val="28"/>
          <w:szCs w:val="28"/>
        </w:rPr>
      </w:pPr>
      <w:r>
        <w:rPr>
          <w:rFonts w:hint="eastAsia" w:ascii="黑体"/>
          <w:color w:val="auto"/>
          <w:sz w:val="28"/>
          <w:szCs w:val="28"/>
        </w:rPr>
        <w:t>乙  方：</w:t>
      </w:r>
      <w:r>
        <w:rPr>
          <w:rFonts w:hint="eastAsia" w:ascii="黑体" w:hAnsi="仿宋_GB2312"/>
          <w:color w:val="auto"/>
          <w:sz w:val="28"/>
          <w:szCs w:val="28"/>
        </w:rPr>
        <w:t xml:space="preserve"> </w:t>
      </w:r>
    </w:p>
    <w:p>
      <w:pPr>
        <w:adjustRightInd w:val="0"/>
        <w:snapToGrid w:val="0"/>
        <w:spacing w:line="360" w:lineRule="auto"/>
        <w:jc w:val="center"/>
        <w:rPr>
          <w:rFonts w:hint="eastAsia" w:ascii="黑体"/>
          <w:color w:val="auto"/>
          <w:sz w:val="28"/>
          <w:szCs w:val="28"/>
        </w:rPr>
      </w:pPr>
    </w:p>
    <w:p>
      <w:pPr>
        <w:adjustRightInd w:val="0"/>
        <w:snapToGrid w:val="0"/>
        <w:spacing w:line="360" w:lineRule="auto"/>
        <w:jc w:val="center"/>
        <w:rPr>
          <w:rFonts w:ascii="楷体_GB2312"/>
          <w:color w:val="auto"/>
          <w:szCs w:val="21"/>
        </w:rPr>
      </w:pPr>
    </w:p>
    <w:p>
      <w:pPr>
        <w:adjustRightInd w:val="0"/>
        <w:snapToGrid w:val="0"/>
        <w:spacing w:line="360" w:lineRule="auto"/>
        <w:jc w:val="center"/>
        <w:rPr>
          <w:rFonts w:ascii="楷体_GB2312"/>
          <w:color w:val="auto"/>
          <w:szCs w:val="21"/>
        </w:rPr>
      </w:pPr>
    </w:p>
    <w:p>
      <w:pPr>
        <w:adjustRightInd w:val="0"/>
        <w:snapToGrid w:val="0"/>
        <w:spacing w:line="360" w:lineRule="auto"/>
        <w:jc w:val="center"/>
        <w:rPr>
          <w:rFonts w:ascii="楷体_GB2312"/>
          <w:color w:val="auto"/>
          <w:szCs w:val="21"/>
        </w:rPr>
      </w:pPr>
    </w:p>
    <w:p>
      <w:pPr>
        <w:adjustRightInd w:val="0"/>
        <w:snapToGrid w:val="0"/>
        <w:spacing w:line="360" w:lineRule="auto"/>
        <w:jc w:val="center"/>
        <w:rPr>
          <w:rFonts w:hint="eastAsia" w:ascii="楷体_GB2312"/>
          <w:color w:val="auto"/>
          <w:szCs w:val="21"/>
        </w:rPr>
      </w:pPr>
    </w:p>
    <w:p>
      <w:pPr>
        <w:adjustRightInd w:val="0"/>
        <w:snapToGrid w:val="0"/>
        <w:spacing w:line="360" w:lineRule="auto"/>
        <w:jc w:val="center"/>
        <w:rPr>
          <w:rFonts w:hint="eastAsia" w:ascii="楷体_GB2312"/>
          <w:color w:val="auto"/>
          <w:szCs w:val="21"/>
        </w:rPr>
      </w:pPr>
    </w:p>
    <w:p>
      <w:pPr>
        <w:adjustRightInd w:val="0"/>
        <w:snapToGrid w:val="0"/>
        <w:spacing w:line="360" w:lineRule="auto"/>
        <w:jc w:val="center"/>
        <w:rPr>
          <w:rFonts w:hint="eastAsia" w:ascii="楷体_GB2312"/>
          <w:color w:val="auto"/>
          <w:szCs w:val="21"/>
        </w:rPr>
      </w:pPr>
    </w:p>
    <w:p>
      <w:pPr>
        <w:adjustRightInd w:val="0"/>
        <w:snapToGrid w:val="0"/>
        <w:spacing w:line="360" w:lineRule="auto"/>
        <w:ind w:firstLine="1120" w:firstLineChars="400"/>
        <w:rPr>
          <w:rFonts w:ascii="宋体"/>
          <w:color w:val="auto"/>
          <w:sz w:val="28"/>
          <w:szCs w:val="28"/>
        </w:rPr>
      </w:pPr>
      <w:r>
        <w:rPr>
          <w:rFonts w:hint="eastAsia" w:ascii="宋体" w:hAnsi="宋体"/>
          <w:color w:val="auto"/>
          <w:sz w:val="28"/>
          <w:szCs w:val="28"/>
        </w:rPr>
        <w:t xml:space="preserve">合同签订地点：                            </w:t>
      </w:r>
      <w:r>
        <w:rPr>
          <w:rFonts w:ascii="宋体"/>
          <w:color w:val="auto"/>
          <w:sz w:val="28"/>
          <w:szCs w:val="28"/>
        </w:rPr>
        <w:t xml:space="preserve"> </w:t>
      </w:r>
    </w:p>
    <w:p>
      <w:pPr>
        <w:adjustRightInd w:val="0"/>
        <w:snapToGrid w:val="0"/>
        <w:spacing w:line="360" w:lineRule="auto"/>
        <w:jc w:val="center"/>
        <w:rPr>
          <w:rFonts w:hint="eastAsia" w:ascii="黑体"/>
          <w:color w:val="auto"/>
          <w:sz w:val="28"/>
          <w:szCs w:val="28"/>
        </w:rPr>
      </w:pPr>
      <w:r>
        <w:rPr>
          <w:rFonts w:hint="eastAsia" w:ascii="黑体"/>
          <w:color w:val="auto"/>
          <w:sz w:val="28"/>
          <w:szCs w:val="28"/>
        </w:rPr>
        <w:t>二O二</w:t>
      </w:r>
      <w:r>
        <w:rPr>
          <w:rFonts w:hint="eastAsia" w:ascii="黑体"/>
          <w:color w:val="auto"/>
          <w:sz w:val="28"/>
          <w:szCs w:val="28"/>
          <w:u w:val="single"/>
        </w:rPr>
        <w:t xml:space="preserve">    </w:t>
      </w:r>
      <w:r>
        <w:rPr>
          <w:rFonts w:hint="eastAsia" w:ascii="黑体"/>
          <w:color w:val="auto"/>
          <w:sz w:val="28"/>
          <w:szCs w:val="28"/>
        </w:rPr>
        <w:t>年</w:t>
      </w:r>
      <w:r>
        <w:rPr>
          <w:rFonts w:hint="eastAsia" w:ascii="黑体"/>
          <w:color w:val="auto"/>
          <w:sz w:val="28"/>
          <w:szCs w:val="28"/>
          <w:u w:val="single"/>
        </w:rPr>
        <w:t xml:space="preserve">   </w:t>
      </w:r>
      <w:r>
        <w:rPr>
          <w:rFonts w:hint="eastAsia" w:ascii="黑体"/>
          <w:color w:val="auto"/>
          <w:sz w:val="28"/>
          <w:szCs w:val="28"/>
        </w:rPr>
        <w:t>月</w:t>
      </w:r>
    </w:p>
    <w:p>
      <w:pPr>
        <w:adjustRightInd w:val="0"/>
        <w:snapToGrid w:val="0"/>
        <w:spacing w:line="360" w:lineRule="auto"/>
        <w:jc w:val="center"/>
        <w:rPr>
          <w:rFonts w:hint="eastAsia" w:ascii="黑体"/>
          <w:color w:val="auto"/>
          <w:sz w:val="28"/>
          <w:szCs w:val="28"/>
        </w:rPr>
      </w:pPr>
    </w:p>
    <w:p>
      <w:pPr>
        <w:adjustRightInd w:val="0"/>
        <w:snapToGrid w:val="0"/>
        <w:spacing w:line="360" w:lineRule="auto"/>
        <w:jc w:val="center"/>
        <w:rPr>
          <w:rFonts w:hint="eastAsia" w:ascii="黑体"/>
          <w:color w:val="auto"/>
          <w:szCs w:val="21"/>
        </w:rPr>
      </w:pPr>
    </w:p>
    <w:p>
      <w:pPr>
        <w:adjustRightInd w:val="0"/>
        <w:snapToGrid w:val="0"/>
        <w:spacing w:line="360" w:lineRule="auto"/>
        <w:jc w:val="center"/>
        <w:rPr>
          <w:rFonts w:hint="eastAsia" w:ascii="黑体"/>
          <w:color w:val="auto"/>
          <w:szCs w:val="21"/>
        </w:rPr>
      </w:pPr>
    </w:p>
    <w:p>
      <w:pPr>
        <w:pStyle w:val="18"/>
        <w:rPr>
          <w:rFonts w:hint="eastAsia"/>
          <w:color w:val="auto"/>
        </w:rPr>
      </w:pPr>
    </w:p>
    <w:p>
      <w:pPr>
        <w:rPr>
          <w:rFonts w:hint="eastAsia"/>
        </w:rPr>
      </w:pPr>
    </w:p>
    <w:p>
      <w:pPr>
        <w:adjustRightInd w:val="0"/>
        <w:snapToGrid w:val="0"/>
        <w:spacing w:line="360" w:lineRule="auto"/>
        <w:rPr>
          <w:rFonts w:hint="eastAsia" w:ascii="宋体" w:hAnsi="宋体"/>
          <w:color w:val="auto"/>
          <w:szCs w:val="21"/>
        </w:rPr>
      </w:pPr>
    </w:p>
    <w:p>
      <w:pPr>
        <w:adjustRightInd w:val="0"/>
        <w:snapToGrid w:val="0"/>
        <w:spacing w:line="360" w:lineRule="auto"/>
        <w:jc w:val="center"/>
        <w:rPr>
          <w:rFonts w:ascii="宋体" w:hAnsi="宋体"/>
          <w:color w:val="auto"/>
          <w:sz w:val="30"/>
          <w:szCs w:val="30"/>
        </w:rPr>
      </w:pPr>
      <w:r>
        <w:rPr>
          <w:rFonts w:hint="eastAsia" w:ascii="宋体" w:hAnsi="宋体"/>
          <w:color w:val="auto"/>
          <w:sz w:val="30"/>
          <w:szCs w:val="30"/>
        </w:rPr>
        <w:t>采 购 （专 用）</w:t>
      </w:r>
      <w:r>
        <w:rPr>
          <w:rFonts w:ascii="宋体" w:hAnsi="宋体"/>
          <w:color w:val="auto"/>
          <w:sz w:val="30"/>
          <w:szCs w:val="30"/>
        </w:rPr>
        <w:t xml:space="preserve"> </w:t>
      </w:r>
      <w:r>
        <w:rPr>
          <w:rFonts w:hint="eastAsia" w:ascii="宋体" w:hAnsi="宋体"/>
          <w:color w:val="auto"/>
          <w:sz w:val="30"/>
          <w:szCs w:val="30"/>
        </w:rPr>
        <w:t>合</w:t>
      </w:r>
      <w:r>
        <w:rPr>
          <w:rFonts w:ascii="宋体" w:hAnsi="宋体"/>
          <w:color w:val="auto"/>
          <w:sz w:val="30"/>
          <w:szCs w:val="30"/>
        </w:rPr>
        <w:t xml:space="preserve"> </w:t>
      </w:r>
      <w:r>
        <w:rPr>
          <w:rFonts w:hint="eastAsia" w:ascii="宋体" w:hAnsi="宋体"/>
          <w:color w:val="auto"/>
          <w:sz w:val="30"/>
          <w:szCs w:val="30"/>
        </w:rPr>
        <w:t>同</w:t>
      </w:r>
    </w:p>
    <w:p>
      <w:pPr>
        <w:adjustRightInd w:val="0"/>
        <w:snapToGrid w:val="0"/>
        <w:spacing w:line="360" w:lineRule="auto"/>
        <w:rPr>
          <w:rFonts w:hint="eastAsia" w:ascii="宋体" w:hAnsi="宋体" w:cs="宋体"/>
          <w:color w:val="auto"/>
          <w:sz w:val="24"/>
          <w:szCs w:val="24"/>
          <w:lang w:val="en-US" w:eastAsia="zh-CN"/>
        </w:rPr>
      </w:pPr>
      <w:r>
        <w:rPr>
          <w:rFonts w:hint="eastAsia" w:ascii="宋体" w:hAnsi="宋体" w:eastAsia="宋体" w:cs="宋体"/>
          <w:color w:val="auto"/>
          <w:sz w:val="24"/>
          <w:szCs w:val="24"/>
        </w:rPr>
        <w:t>甲方：</w:t>
      </w:r>
      <w:r>
        <w:rPr>
          <w:rFonts w:hint="eastAsia" w:ascii="宋体" w:hAnsi="宋体" w:cs="宋体"/>
          <w:color w:val="auto"/>
          <w:sz w:val="24"/>
          <w:szCs w:val="24"/>
          <w:lang w:val="en-US" w:eastAsia="zh-CN"/>
        </w:rPr>
        <w:t>伊宁县喀什镇人民政府</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                                </w:t>
      </w:r>
    </w:p>
    <w:p>
      <w:pPr>
        <w:widowControl/>
        <w:adjustRightInd w:val="0"/>
        <w:snapToGrid w:val="0"/>
        <w:spacing w:line="360" w:lineRule="auto"/>
        <w:ind w:left="181" w:leftChars="86" w:firstLine="376" w:firstLineChars="171"/>
        <w:rPr>
          <w:rFonts w:hint="eastAsia" w:ascii="宋体" w:hAnsi="宋体" w:eastAsia="宋体" w:cs="宋体"/>
          <w:color w:val="auto"/>
          <w:sz w:val="22"/>
          <w:szCs w:val="22"/>
        </w:rPr>
      </w:pPr>
      <w:r>
        <w:rPr>
          <w:rFonts w:hint="eastAsia" w:ascii="宋体" w:hAnsi="宋体" w:cs="宋体"/>
          <w:color w:val="auto"/>
          <w:sz w:val="22"/>
          <w:szCs w:val="22"/>
          <w:lang w:val="en-US" w:eastAsia="zh-CN"/>
        </w:rPr>
        <w:t>伊宁县喀什镇人民政府</w:t>
      </w:r>
      <w:r>
        <w:rPr>
          <w:rFonts w:hint="eastAsia" w:ascii="宋体" w:hAnsi="宋体" w:eastAsia="宋体" w:cs="宋体"/>
          <w:color w:val="auto"/>
          <w:sz w:val="22"/>
          <w:szCs w:val="22"/>
        </w:rPr>
        <w:t>（以下简称甲方）经</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组织的招标采购，选定</w:t>
      </w:r>
      <w:r>
        <w:rPr>
          <w:rFonts w:hint="eastAsia" w:ascii="宋体" w:hAnsi="宋体" w:eastAsia="宋体" w:cs="宋体"/>
          <w:color w:val="auto"/>
          <w:sz w:val="22"/>
          <w:szCs w:val="22"/>
          <w:u w:val="single"/>
        </w:rPr>
        <w:t xml:space="preserve">                                                                                    （                  （</w:t>
      </w:r>
      <w:r>
        <w:rPr>
          <w:rFonts w:hint="eastAsia" w:ascii="宋体" w:hAnsi="宋体" w:eastAsia="宋体" w:cs="宋体"/>
          <w:color w:val="auto"/>
          <w:sz w:val="22"/>
          <w:szCs w:val="22"/>
        </w:rPr>
        <w:t>以下简称乙方</w:t>
      </w:r>
      <w:r>
        <w:rPr>
          <w:rFonts w:hint="eastAsia" w:ascii="宋体" w:hAnsi="宋体" w:eastAsia="宋体" w:cs="宋体"/>
          <w:color w:val="auto"/>
          <w:sz w:val="22"/>
          <w:szCs w:val="22"/>
          <w:u w:val="single"/>
        </w:rPr>
        <w:t>）</w:t>
      </w:r>
      <w:r>
        <w:rPr>
          <w:rFonts w:hint="eastAsia" w:ascii="宋体" w:hAnsi="宋体" w:eastAsia="宋体" w:cs="宋体"/>
          <w:color w:val="auto"/>
          <w:sz w:val="22"/>
          <w:szCs w:val="22"/>
        </w:rPr>
        <w:t>：为提供</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产品的</w:t>
      </w:r>
      <w:r>
        <w:rPr>
          <w:rFonts w:hint="eastAsia" w:ascii="宋体" w:hAnsi="宋体" w:eastAsia="宋体" w:cs="宋体"/>
          <w:color w:val="auto"/>
          <w:sz w:val="22"/>
          <w:szCs w:val="22"/>
          <w:u w:val="single"/>
        </w:rPr>
        <w:t>中标单位</w:t>
      </w:r>
      <w:r>
        <w:rPr>
          <w:rFonts w:hint="eastAsia" w:ascii="宋体" w:hAnsi="宋体" w:eastAsia="宋体" w:cs="宋体"/>
          <w:color w:val="auto"/>
          <w:sz w:val="22"/>
          <w:szCs w:val="22"/>
        </w:rPr>
        <w:t>。依据《中华人民共和国民法典》、《中华人民共和国政府采购法》及相关法律、法规，经甲、乙双方共同协商，按下述条款签署本合同。</w:t>
      </w:r>
    </w:p>
    <w:p>
      <w:pPr>
        <w:widowControl/>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一、合同标的、规格、数量、单价 </w:t>
      </w:r>
    </w:p>
    <w:tbl>
      <w:tblPr>
        <w:tblStyle w:val="20"/>
        <w:tblW w:w="10419" w:type="dxa"/>
        <w:jc w:val="center"/>
        <w:tblLayout w:type="fixed"/>
        <w:tblCellMar>
          <w:top w:w="0" w:type="dxa"/>
          <w:left w:w="108" w:type="dxa"/>
          <w:bottom w:w="0" w:type="dxa"/>
          <w:right w:w="108" w:type="dxa"/>
        </w:tblCellMar>
      </w:tblPr>
      <w:tblGrid>
        <w:gridCol w:w="855"/>
        <w:gridCol w:w="1266"/>
        <w:gridCol w:w="851"/>
        <w:gridCol w:w="119"/>
        <w:gridCol w:w="609"/>
        <w:gridCol w:w="242"/>
        <w:gridCol w:w="732"/>
        <w:gridCol w:w="850"/>
        <w:gridCol w:w="1559"/>
        <w:gridCol w:w="1276"/>
        <w:gridCol w:w="996"/>
        <w:gridCol w:w="262"/>
        <w:gridCol w:w="543"/>
        <w:gridCol w:w="259"/>
      </w:tblGrid>
      <w:tr>
        <w:tblPrEx>
          <w:tblCellMar>
            <w:top w:w="0" w:type="dxa"/>
            <w:left w:w="108" w:type="dxa"/>
            <w:bottom w:w="0" w:type="dxa"/>
            <w:right w:w="108" w:type="dxa"/>
          </w:tblCellMar>
        </w:tblPrEx>
        <w:trPr>
          <w:cantSplit/>
          <w:trHeight w:val="453" w:hRule="exact"/>
          <w:jc w:val="center"/>
        </w:trPr>
        <w:tc>
          <w:tcPr>
            <w:tcW w:w="855"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项目序号</w:t>
            </w:r>
          </w:p>
        </w:tc>
        <w:tc>
          <w:tcPr>
            <w:tcW w:w="1266"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名   称</w:t>
            </w:r>
          </w:p>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（通用名）</w:t>
            </w:r>
          </w:p>
        </w:tc>
        <w:tc>
          <w:tcPr>
            <w:tcW w:w="851"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国产/进口</w:t>
            </w:r>
          </w:p>
        </w:tc>
        <w:tc>
          <w:tcPr>
            <w:tcW w:w="728" w:type="dxa"/>
            <w:gridSpan w:val="2"/>
            <w:tcBorders>
              <w:top w:val="single" w:color="auto" w:sz="4" w:space="0"/>
              <w:left w:val="single" w:color="auto" w:sz="4" w:space="0"/>
              <w:right w:val="single" w:color="auto" w:sz="4" w:space="0"/>
            </w:tcBorders>
            <w:noWrap w:val="0"/>
            <w:vAlign w:val="top"/>
          </w:tcPr>
          <w:p>
            <w:pPr>
              <w:adjustRightInd w:val="0"/>
              <w:snapToGrid w:val="0"/>
              <w:spacing w:line="360" w:lineRule="auto"/>
              <w:rPr>
                <w:rFonts w:hint="eastAsia" w:ascii="宋体" w:hAnsi="宋体" w:eastAsia="宋体" w:cs="宋体"/>
                <w:color w:val="auto"/>
                <w:sz w:val="22"/>
                <w:szCs w:val="22"/>
              </w:rPr>
            </w:pPr>
          </w:p>
        </w:tc>
        <w:tc>
          <w:tcPr>
            <w:tcW w:w="974"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技术参 数</w:t>
            </w:r>
          </w:p>
        </w:tc>
        <w:tc>
          <w:tcPr>
            <w:tcW w:w="850" w:type="dxa"/>
            <w:tcBorders>
              <w:top w:val="single" w:color="auto" w:sz="4" w:space="0"/>
              <w:left w:val="single" w:color="auto" w:sz="4" w:space="0"/>
              <w:right w:val="single" w:color="auto" w:sz="4" w:space="0"/>
            </w:tcBorders>
            <w:noWrap w:val="0"/>
            <w:vAlign w:val="top"/>
          </w:tcPr>
          <w:p>
            <w:pPr>
              <w:adjustRightInd w:val="0"/>
              <w:snapToGrid w:val="0"/>
              <w:spacing w:line="360" w:lineRule="auto"/>
              <w:jc w:val="center"/>
              <w:rPr>
                <w:rFonts w:hint="eastAsia" w:ascii="宋体" w:hAnsi="宋体" w:eastAsia="宋体" w:cs="宋体"/>
                <w:color w:val="auto"/>
                <w:sz w:val="22"/>
                <w:szCs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投标方报价</w:t>
            </w:r>
          </w:p>
        </w:tc>
        <w:tc>
          <w:tcPr>
            <w:tcW w:w="1276"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合同总价</w:t>
            </w:r>
          </w:p>
        </w:tc>
        <w:tc>
          <w:tcPr>
            <w:tcW w:w="996"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金额大写</w:t>
            </w:r>
          </w:p>
        </w:tc>
        <w:tc>
          <w:tcPr>
            <w:tcW w:w="262" w:type="dxa"/>
            <w:tcBorders>
              <w:top w:val="single" w:color="auto" w:sz="4" w:space="0"/>
            </w:tcBorders>
            <w:noWrap w:val="0"/>
            <w:vAlign w:val="top"/>
          </w:tcPr>
          <w:p>
            <w:pPr>
              <w:widowControl/>
              <w:adjustRightInd w:val="0"/>
              <w:snapToGrid w:val="0"/>
              <w:jc w:val="left"/>
              <w:rPr>
                <w:rFonts w:hint="eastAsia" w:ascii="宋体" w:hAnsi="宋体" w:eastAsia="宋体" w:cs="宋体"/>
                <w:color w:val="auto"/>
                <w:sz w:val="22"/>
                <w:szCs w:val="22"/>
              </w:rPr>
            </w:pPr>
          </w:p>
          <w:p>
            <w:pPr>
              <w:widowControl/>
              <w:adjustRightInd w:val="0"/>
              <w:snapToGrid w:val="0"/>
              <w:jc w:val="left"/>
              <w:rPr>
                <w:rFonts w:hint="eastAsia" w:ascii="宋体" w:hAnsi="宋体" w:eastAsia="宋体" w:cs="宋体"/>
                <w:color w:val="auto"/>
                <w:sz w:val="22"/>
                <w:szCs w:val="22"/>
              </w:rPr>
            </w:pPr>
          </w:p>
        </w:tc>
        <w:tc>
          <w:tcPr>
            <w:tcW w:w="802" w:type="dxa"/>
            <w:gridSpan w:val="2"/>
            <w:vMerge w:val="restart"/>
            <w:tcBorders>
              <w:top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color w:val="auto"/>
                <w:sz w:val="22"/>
                <w:szCs w:val="22"/>
              </w:rPr>
            </w:pPr>
          </w:p>
          <w:p>
            <w:pPr>
              <w:widowControl/>
              <w:adjustRightInd w:val="0"/>
              <w:snapToGri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收货人及电话</w:t>
            </w:r>
          </w:p>
        </w:tc>
      </w:tr>
      <w:tr>
        <w:tblPrEx>
          <w:tblCellMar>
            <w:top w:w="0" w:type="dxa"/>
            <w:left w:w="108" w:type="dxa"/>
            <w:bottom w:w="0" w:type="dxa"/>
            <w:right w:w="108" w:type="dxa"/>
          </w:tblCellMar>
        </w:tblPrEx>
        <w:trPr>
          <w:cantSplit/>
          <w:trHeight w:val="411" w:hRule="atLeast"/>
          <w:jc w:val="center"/>
        </w:trPr>
        <w:tc>
          <w:tcPr>
            <w:tcW w:w="85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266"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851"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728" w:type="dxa"/>
            <w:gridSpan w:val="2"/>
            <w:tcBorders>
              <w:left w:val="single" w:color="auto" w:sz="4" w:space="0"/>
              <w:right w:val="single" w:color="auto" w:sz="4" w:space="0"/>
            </w:tcBorders>
            <w:noWrap w:val="0"/>
            <w:vAlign w:val="top"/>
          </w:tcPr>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品名型号</w:t>
            </w:r>
          </w:p>
        </w:tc>
        <w:tc>
          <w:tcPr>
            <w:tcW w:w="974" w:type="dxa"/>
            <w:gridSpan w:val="2"/>
            <w:vMerge w:val="continue"/>
            <w:tcBorders>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850" w:type="dxa"/>
            <w:tcBorders>
              <w:left w:val="single" w:color="auto" w:sz="4" w:space="0"/>
              <w:right w:val="single" w:color="auto" w:sz="4" w:space="0"/>
            </w:tcBorders>
            <w:noWrap w:val="0"/>
            <w:vAlign w:val="top"/>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数量</w:t>
            </w:r>
          </w:p>
        </w:tc>
        <w:tc>
          <w:tcPr>
            <w:tcW w:w="1559" w:type="dxa"/>
            <w:tcBorders>
              <w:top w:val="single" w:color="auto" w:sz="4" w:space="0"/>
              <w:left w:val="single" w:color="auto" w:sz="4" w:space="0"/>
              <w:right w:val="single" w:color="auto" w:sz="4" w:space="0"/>
            </w:tcBorders>
            <w:noWrap w:val="0"/>
            <w:vAlign w:val="center"/>
          </w:tcPr>
          <w:p>
            <w:pPr>
              <w:adjustRightInd w:val="0"/>
              <w:snapToGrid w:val="0"/>
              <w:spacing w:line="360" w:lineRule="auto"/>
              <w:ind w:left="165"/>
              <w:jc w:val="center"/>
              <w:rPr>
                <w:rFonts w:hint="eastAsia" w:ascii="宋体" w:hAnsi="宋体" w:eastAsia="宋体" w:cs="宋体"/>
                <w:color w:val="auto"/>
                <w:sz w:val="22"/>
                <w:szCs w:val="22"/>
              </w:rPr>
            </w:pPr>
            <w:r>
              <w:rPr>
                <w:rFonts w:hint="eastAsia" w:ascii="宋体" w:hAnsi="宋体" w:eastAsia="宋体" w:cs="宋体"/>
                <w:color w:val="auto"/>
                <w:sz w:val="22"/>
                <w:szCs w:val="22"/>
              </w:rPr>
              <w:t>单价（元/</w:t>
            </w:r>
          </w:p>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支）</w:t>
            </w:r>
          </w:p>
        </w:tc>
        <w:tc>
          <w:tcPr>
            <w:tcW w:w="1276" w:type="dxa"/>
            <w:vMerge w:val="continue"/>
            <w:tcBorders>
              <w:left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99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262" w:type="dxa"/>
            <w:tcBorders>
              <w:bottom w:val="single" w:color="auto" w:sz="4" w:space="0"/>
            </w:tcBorders>
            <w:noWrap w:val="0"/>
            <w:vAlign w:val="top"/>
          </w:tcPr>
          <w:p>
            <w:pPr>
              <w:widowControl/>
              <w:adjustRightInd w:val="0"/>
              <w:snapToGrid w:val="0"/>
              <w:jc w:val="left"/>
              <w:rPr>
                <w:rFonts w:hint="eastAsia" w:ascii="宋体" w:hAnsi="宋体" w:eastAsia="宋体" w:cs="宋体"/>
                <w:color w:val="auto"/>
                <w:sz w:val="22"/>
                <w:szCs w:val="22"/>
              </w:rPr>
            </w:pPr>
          </w:p>
        </w:tc>
        <w:tc>
          <w:tcPr>
            <w:tcW w:w="802" w:type="dxa"/>
            <w:gridSpan w:val="2"/>
            <w:vMerge w:val="continue"/>
            <w:tcBorders>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 w:val="22"/>
                <w:szCs w:val="22"/>
              </w:rPr>
            </w:pPr>
          </w:p>
        </w:tc>
      </w:tr>
      <w:tr>
        <w:tblPrEx>
          <w:tblCellMar>
            <w:top w:w="0" w:type="dxa"/>
            <w:left w:w="108" w:type="dxa"/>
            <w:bottom w:w="0" w:type="dxa"/>
            <w:right w:w="108" w:type="dxa"/>
          </w:tblCellMar>
        </w:tblPrEx>
        <w:trPr>
          <w:cantSplit/>
          <w:trHeight w:val="803" w:hRule="atLeast"/>
          <w:jc w:val="center"/>
        </w:trPr>
        <w:tc>
          <w:tcPr>
            <w:tcW w:w="855"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266"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851" w:type="dxa"/>
            <w:tcBorders>
              <w:top w:val="single" w:color="auto" w:sz="4" w:space="0"/>
              <w:left w:val="single" w:color="auto" w:sz="6" w:space="0"/>
              <w:bottom w:val="single" w:color="auto" w:sz="4" w:space="0"/>
              <w:right w:val="single" w:color="auto" w:sz="6"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728" w:type="dxa"/>
            <w:gridSpan w:val="2"/>
            <w:tcBorders>
              <w:top w:val="single" w:color="auto" w:sz="4" w:space="0"/>
              <w:left w:val="single" w:color="auto" w:sz="6" w:space="0"/>
              <w:bottom w:val="single" w:color="auto" w:sz="4" w:space="0"/>
              <w:right w:val="single" w:color="auto" w:sz="6" w:space="0"/>
            </w:tcBorders>
            <w:noWrap w:val="0"/>
            <w:vAlign w:val="top"/>
          </w:tcPr>
          <w:p>
            <w:pPr>
              <w:adjustRightInd w:val="0"/>
              <w:snapToGrid w:val="0"/>
              <w:spacing w:line="360" w:lineRule="auto"/>
              <w:jc w:val="center"/>
              <w:rPr>
                <w:rFonts w:hint="eastAsia" w:ascii="宋体" w:hAnsi="宋体" w:eastAsia="宋体" w:cs="宋体"/>
                <w:color w:val="auto"/>
                <w:sz w:val="22"/>
                <w:szCs w:val="22"/>
              </w:rPr>
            </w:pPr>
          </w:p>
        </w:tc>
        <w:tc>
          <w:tcPr>
            <w:tcW w:w="974" w:type="dxa"/>
            <w:gridSpan w:val="2"/>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eastAsia="宋体" w:cs="宋体"/>
                <w:color w:val="auto"/>
                <w:sz w:val="22"/>
                <w:szCs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276" w:type="dxa"/>
            <w:tcBorders>
              <w:top w:val="single" w:color="auto" w:sz="4" w:space="0"/>
              <w:left w:val="single" w:color="auto" w:sz="4" w:space="0"/>
              <w:bottom w:val="single" w:color="auto" w:sz="4" w:space="0"/>
              <w:right w:val="single" w:color="auto" w:sz="6"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996" w:type="dxa"/>
            <w:tcBorders>
              <w:top w:val="single" w:color="auto" w:sz="4" w:space="0"/>
              <w:left w:val="single" w:color="auto" w:sz="6"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262" w:type="dxa"/>
            <w:tcBorders>
              <w:top w:val="single" w:color="auto" w:sz="4" w:space="0"/>
              <w:left w:val="single" w:color="auto" w:sz="4" w:space="0"/>
            </w:tcBorders>
            <w:noWrap w:val="0"/>
            <w:vAlign w:val="top"/>
          </w:tcPr>
          <w:p>
            <w:pPr>
              <w:widowControl/>
              <w:adjustRightInd w:val="0"/>
              <w:snapToGrid w:val="0"/>
              <w:jc w:val="left"/>
              <w:rPr>
                <w:rFonts w:hint="eastAsia" w:ascii="宋体" w:hAnsi="宋体" w:eastAsia="宋体" w:cs="宋体"/>
                <w:color w:val="auto"/>
                <w:sz w:val="22"/>
                <w:szCs w:val="22"/>
              </w:rPr>
            </w:pPr>
          </w:p>
        </w:tc>
        <w:tc>
          <w:tcPr>
            <w:tcW w:w="802" w:type="dxa"/>
            <w:gridSpan w:val="2"/>
            <w:tcBorders>
              <w:top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 w:val="22"/>
                <w:szCs w:val="22"/>
              </w:rPr>
            </w:pPr>
          </w:p>
        </w:tc>
      </w:tr>
      <w:tr>
        <w:tblPrEx>
          <w:tblCellMar>
            <w:top w:w="0" w:type="dxa"/>
            <w:left w:w="108" w:type="dxa"/>
            <w:bottom w:w="0" w:type="dxa"/>
            <w:right w:w="108" w:type="dxa"/>
          </w:tblCellMar>
        </w:tblPrEx>
        <w:trPr>
          <w:cantSplit/>
          <w:trHeight w:val="551" w:hRule="atLeast"/>
          <w:jc w:val="center"/>
        </w:trPr>
        <w:tc>
          <w:tcPr>
            <w:tcW w:w="855"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266"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851" w:type="dxa"/>
            <w:tcBorders>
              <w:top w:val="single" w:color="auto" w:sz="4" w:space="0"/>
              <w:left w:val="single" w:color="auto" w:sz="6" w:space="0"/>
              <w:bottom w:val="single" w:color="auto" w:sz="4" w:space="0"/>
              <w:right w:val="single" w:color="auto" w:sz="6"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728" w:type="dxa"/>
            <w:gridSpan w:val="2"/>
            <w:tcBorders>
              <w:top w:val="single" w:color="auto" w:sz="4" w:space="0"/>
              <w:left w:val="single" w:color="auto" w:sz="6" w:space="0"/>
              <w:bottom w:val="single" w:color="auto" w:sz="4" w:space="0"/>
              <w:right w:val="single" w:color="auto" w:sz="6" w:space="0"/>
            </w:tcBorders>
            <w:noWrap w:val="0"/>
            <w:vAlign w:val="top"/>
          </w:tcPr>
          <w:p>
            <w:pPr>
              <w:adjustRightInd w:val="0"/>
              <w:snapToGrid w:val="0"/>
              <w:spacing w:line="360" w:lineRule="auto"/>
              <w:jc w:val="center"/>
              <w:rPr>
                <w:rFonts w:hint="eastAsia" w:ascii="宋体" w:hAnsi="宋体" w:eastAsia="宋体" w:cs="宋体"/>
                <w:color w:val="auto"/>
                <w:sz w:val="22"/>
                <w:szCs w:val="22"/>
              </w:rPr>
            </w:pPr>
          </w:p>
        </w:tc>
        <w:tc>
          <w:tcPr>
            <w:tcW w:w="974" w:type="dxa"/>
            <w:gridSpan w:val="2"/>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jc w:val="center"/>
              <w:rPr>
                <w:rFonts w:hint="eastAsia" w:ascii="宋体" w:hAnsi="宋体" w:eastAsia="宋体" w:cs="宋体"/>
                <w:color w:val="auto"/>
                <w:sz w:val="22"/>
                <w:szCs w:val="22"/>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1276" w:type="dxa"/>
            <w:tcBorders>
              <w:top w:val="single" w:color="auto" w:sz="4" w:space="0"/>
              <w:left w:val="single" w:color="auto" w:sz="4" w:space="0"/>
              <w:bottom w:val="single" w:color="auto" w:sz="4" w:space="0"/>
              <w:right w:val="single" w:color="auto" w:sz="6"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p>
        </w:tc>
        <w:tc>
          <w:tcPr>
            <w:tcW w:w="996" w:type="dxa"/>
            <w:tcBorders>
              <w:top w:val="single" w:color="auto" w:sz="4" w:space="0"/>
              <w:left w:val="single" w:color="auto" w:sz="6" w:space="0"/>
              <w:bottom w:val="single" w:color="auto" w:sz="4" w:space="0"/>
              <w:right w:val="single" w:color="auto" w:sz="4" w:space="0"/>
            </w:tcBorders>
            <w:noWrap w:val="0"/>
            <w:vAlign w:val="center"/>
          </w:tcPr>
          <w:p>
            <w:pPr>
              <w:widowControl/>
              <w:adjustRightInd w:val="0"/>
              <w:snapToGrid w:val="0"/>
              <w:jc w:val="left"/>
              <w:rPr>
                <w:rFonts w:hint="eastAsia" w:ascii="宋体" w:hAnsi="宋体" w:eastAsia="宋体" w:cs="宋体"/>
                <w:color w:val="auto"/>
                <w:sz w:val="22"/>
                <w:szCs w:val="22"/>
              </w:rPr>
            </w:pPr>
          </w:p>
        </w:tc>
        <w:tc>
          <w:tcPr>
            <w:tcW w:w="262" w:type="dxa"/>
            <w:tcBorders>
              <w:top w:val="single" w:color="auto" w:sz="4" w:space="0"/>
              <w:left w:val="single" w:color="auto" w:sz="4" w:space="0"/>
              <w:bottom w:val="single" w:color="auto" w:sz="4" w:space="0"/>
            </w:tcBorders>
            <w:noWrap w:val="0"/>
            <w:vAlign w:val="center"/>
          </w:tcPr>
          <w:p>
            <w:pPr>
              <w:widowControl/>
              <w:adjustRightInd w:val="0"/>
              <w:snapToGrid w:val="0"/>
              <w:jc w:val="left"/>
              <w:rPr>
                <w:rFonts w:hint="eastAsia" w:ascii="宋体" w:hAnsi="宋体" w:eastAsia="宋体" w:cs="宋体"/>
                <w:color w:val="auto"/>
                <w:sz w:val="22"/>
                <w:szCs w:val="22"/>
              </w:rPr>
            </w:pPr>
          </w:p>
        </w:tc>
        <w:tc>
          <w:tcPr>
            <w:tcW w:w="802" w:type="dxa"/>
            <w:gridSpan w:val="2"/>
            <w:tcBorders>
              <w:top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 w:val="22"/>
                <w:szCs w:val="22"/>
              </w:rPr>
            </w:pPr>
          </w:p>
        </w:tc>
      </w:tr>
      <w:tr>
        <w:tblPrEx>
          <w:tblCellMar>
            <w:top w:w="0" w:type="dxa"/>
            <w:left w:w="108" w:type="dxa"/>
            <w:bottom w:w="0" w:type="dxa"/>
            <w:right w:w="108" w:type="dxa"/>
          </w:tblCellMar>
        </w:tblPrEx>
        <w:trPr>
          <w:cantSplit/>
          <w:trHeight w:val="755" w:hRule="atLeast"/>
          <w:jc w:val="center"/>
        </w:trPr>
        <w:tc>
          <w:tcPr>
            <w:tcW w:w="2121" w:type="dxa"/>
            <w:gridSpan w:val="2"/>
            <w:tcBorders>
              <w:top w:val="single" w:color="auto" w:sz="4" w:space="0"/>
              <w:left w:val="single" w:color="auto" w:sz="6" w:space="0"/>
              <w:bottom w:val="single" w:color="auto" w:sz="4" w:space="0"/>
              <w:right w:val="single" w:color="auto" w:sz="6" w:space="0"/>
            </w:tcBorders>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合同总价</w:t>
            </w:r>
          </w:p>
        </w:tc>
        <w:tc>
          <w:tcPr>
            <w:tcW w:w="851" w:type="dxa"/>
            <w:tcBorders>
              <w:top w:val="single" w:color="auto" w:sz="4" w:space="0"/>
              <w:left w:val="single" w:color="auto" w:sz="6" w:space="0"/>
              <w:bottom w:val="single" w:color="auto" w:sz="4" w:space="0"/>
              <w:right w:val="single" w:color="auto" w:sz="6" w:space="0"/>
            </w:tcBorders>
            <w:noWrap w:val="0"/>
            <w:vAlign w:val="top"/>
          </w:tcPr>
          <w:p>
            <w:pPr>
              <w:adjustRightInd w:val="0"/>
              <w:snapToGrid w:val="0"/>
              <w:spacing w:line="360" w:lineRule="auto"/>
              <w:rPr>
                <w:rFonts w:hint="eastAsia" w:ascii="宋体" w:hAnsi="宋体" w:eastAsia="宋体" w:cs="宋体"/>
                <w:color w:val="auto"/>
                <w:sz w:val="22"/>
                <w:szCs w:val="22"/>
              </w:rPr>
            </w:pPr>
          </w:p>
        </w:tc>
        <w:tc>
          <w:tcPr>
            <w:tcW w:w="970" w:type="dxa"/>
            <w:gridSpan w:val="3"/>
            <w:tcBorders>
              <w:top w:val="single" w:color="auto" w:sz="4" w:space="0"/>
              <w:left w:val="single" w:color="auto" w:sz="6" w:space="0"/>
              <w:bottom w:val="single" w:color="auto" w:sz="4" w:space="0"/>
            </w:tcBorders>
            <w:noWrap w:val="0"/>
            <w:vAlign w:val="top"/>
          </w:tcPr>
          <w:p>
            <w:pPr>
              <w:adjustRightInd w:val="0"/>
              <w:snapToGrid w:val="0"/>
              <w:spacing w:line="360" w:lineRule="auto"/>
              <w:rPr>
                <w:rFonts w:hint="eastAsia" w:ascii="宋体" w:hAnsi="宋体" w:eastAsia="宋体" w:cs="宋体"/>
                <w:color w:val="auto"/>
                <w:sz w:val="22"/>
                <w:szCs w:val="22"/>
              </w:rPr>
            </w:pPr>
          </w:p>
        </w:tc>
        <w:tc>
          <w:tcPr>
            <w:tcW w:w="6477" w:type="dxa"/>
            <w:gridSpan w:val="8"/>
            <w:tcBorders>
              <w:right w:val="single" w:color="auto" w:sz="4" w:space="0"/>
            </w:tcBorders>
            <w:noWrap w:val="0"/>
            <w:vAlign w:val="top"/>
          </w:tcPr>
          <w:p>
            <w:pPr>
              <w:adjustRightInd w:val="0"/>
              <w:snapToGrid w:val="0"/>
              <w:spacing w:line="360" w:lineRule="auto"/>
              <w:rPr>
                <w:rFonts w:hint="eastAsia" w:ascii="宋体" w:hAnsi="宋体" w:eastAsia="宋体" w:cs="宋体"/>
                <w:color w:val="auto"/>
                <w:kern w:val="0"/>
                <w:sz w:val="22"/>
                <w:szCs w:val="22"/>
              </w:rPr>
            </w:pPr>
          </w:p>
          <w:p>
            <w:pPr>
              <w:adjustRightInd w:val="0"/>
              <w:snapToGrid w:val="0"/>
              <w:spacing w:line="360" w:lineRule="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人民币大写</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sz w:val="22"/>
                <w:szCs w:val="22"/>
              </w:rPr>
              <w:t xml:space="preserve"> </w:t>
            </w:r>
            <w:r>
              <w:rPr>
                <w:rFonts w:hint="eastAsia" w:ascii="宋体" w:hAnsi="宋体" w:eastAsia="宋体" w:cs="宋体"/>
                <w:color w:val="auto"/>
                <w:kern w:val="0"/>
                <w:sz w:val="22"/>
                <w:szCs w:val="22"/>
              </w:rPr>
              <w:t>（小写￥</w:t>
            </w:r>
            <w:r>
              <w:rPr>
                <w:rFonts w:hint="eastAsia" w:ascii="宋体" w:hAnsi="宋体" w:eastAsia="宋体" w:cs="宋体"/>
                <w:color w:val="auto"/>
                <w:sz w:val="22"/>
                <w:szCs w:val="22"/>
              </w:rPr>
              <w:t xml:space="preserve">      </w:t>
            </w:r>
            <w:r>
              <w:rPr>
                <w:rFonts w:hint="eastAsia" w:ascii="宋体" w:hAnsi="宋体" w:eastAsia="宋体" w:cs="宋体"/>
                <w:color w:val="auto"/>
                <w:kern w:val="0"/>
                <w:sz w:val="22"/>
                <w:szCs w:val="22"/>
              </w:rPr>
              <w:t>元）</w:t>
            </w:r>
          </w:p>
          <w:p>
            <w:pPr>
              <w:widowControl/>
              <w:adjustRightInd w:val="0"/>
              <w:snapToGrid w:val="0"/>
              <w:jc w:val="left"/>
              <w:rPr>
                <w:rFonts w:hint="eastAsia" w:ascii="宋体" w:hAnsi="宋体" w:eastAsia="宋体" w:cs="宋体"/>
                <w:color w:val="auto"/>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4"/>
          <w:gridAfter w:val="1"/>
          <w:wBefore w:w="3091" w:type="dxa"/>
          <w:wAfter w:w="259" w:type="dxa"/>
          <w:trHeight w:val="100" w:hRule="atLeast"/>
          <w:jc w:val="center"/>
        </w:trPr>
        <w:tc>
          <w:tcPr>
            <w:tcW w:w="851" w:type="dxa"/>
            <w:gridSpan w:val="2"/>
            <w:tcBorders>
              <w:top w:val="single" w:color="auto" w:sz="4" w:space="0"/>
            </w:tcBorders>
            <w:noWrap w:val="0"/>
            <w:vAlign w:val="top"/>
          </w:tcPr>
          <w:p>
            <w:pPr>
              <w:tabs>
                <w:tab w:val="left" w:pos="540"/>
              </w:tabs>
              <w:adjustRightInd w:val="0"/>
              <w:snapToGrid w:val="0"/>
              <w:spacing w:line="360" w:lineRule="auto"/>
              <w:rPr>
                <w:rFonts w:hint="eastAsia" w:ascii="宋体" w:hAnsi="宋体" w:eastAsia="宋体" w:cs="宋体"/>
                <w:color w:val="auto"/>
                <w:sz w:val="22"/>
                <w:szCs w:val="22"/>
              </w:rPr>
            </w:pPr>
          </w:p>
        </w:tc>
        <w:tc>
          <w:tcPr>
            <w:tcW w:w="6218" w:type="dxa"/>
            <w:gridSpan w:val="7"/>
            <w:tcBorders>
              <w:top w:val="single" w:color="auto" w:sz="4" w:space="0"/>
            </w:tcBorders>
            <w:noWrap w:val="0"/>
            <w:vAlign w:val="top"/>
          </w:tcPr>
          <w:p>
            <w:pPr>
              <w:tabs>
                <w:tab w:val="left" w:pos="540"/>
              </w:tabs>
              <w:adjustRightInd w:val="0"/>
              <w:snapToGrid w:val="0"/>
              <w:spacing w:line="360" w:lineRule="auto"/>
              <w:rPr>
                <w:rFonts w:hint="eastAsia" w:ascii="宋体" w:hAnsi="宋体" w:eastAsia="宋体" w:cs="宋体"/>
                <w:color w:val="auto"/>
                <w:sz w:val="22"/>
                <w:szCs w:val="22"/>
              </w:rPr>
            </w:pPr>
          </w:p>
        </w:tc>
      </w:tr>
    </w:tbl>
    <w:p>
      <w:pPr>
        <w:adjustRightInd w:val="0"/>
        <w:snapToGrid w:val="0"/>
        <w:spacing w:line="360" w:lineRule="auto"/>
        <w:rPr>
          <w:rFonts w:hint="eastAsia" w:ascii="宋体" w:hAnsi="宋体" w:eastAsia="宋体" w:cs="宋体"/>
          <w:color w:val="auto"/>
          <w:spacing w:val="-20"/>
          <w:sz w:val="22"/>
          <w:szCs w:val="22"/>
        </w:rPr>
      </w:pPr>
      <w:r>
        <w:rPr>
          <w:rFonts w:hint="eastAsia" w:ascii="宋体" w:hAnsi="宋体" w:eastAsia="宋体" w:cs="宋体"/>
          <w:color w:val="auto"/>
          <w:spacing w:val="-20"/>
          <w:sz w:val="22"/>
          <w:szCs w:val="22"/>
        </w:rPr>
        <w:t>说      明：</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 合同总价包含到达交货地点的运杂费、技术服务（相关技术指导）、运输费、保险费、培训及其他各项费用。</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（二）合同总价包括乙方销售本合同产品，国家根据现行税法向乙方征收的与履行合同有关的一切税费。</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 合同总价一次包死，不受市场价格变化的影响，并作为结算的唯一依据。</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二、产品质量要求</w:t>
      </w:r>
    </w:p>
    <w:p>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（一） 国家标准：</w:t>
      </w:r>
      <w:r>
        <w:rPr>
          <w:rFonts w:hint="eastAsia" w:ascii="宋体" w:hAnsi="宋体" w:eastAsia="宋体" w:cs="宋体"/>
          <w:color w:val="auto"/>
          <w:sz w:val="22"/>
          <w:szCs w:val="22"/>
          <w:u w:val="single"/>
        </w:rPr>
        <w:t xml:space="preserve">                            </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（二）行业标准：</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w:t>
      </w:r>
    </w:p>
    <w:p>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（三） 样品标准：</w:t>
      </w:r>
      <w:r>
        <w:rPr>
          <w:rFonts w:hint="eastAsia" w:ascii="宋体" w:hAnsi="宋体" w:eastAsia="宋体" w:cs="宋体"/>
          <w:color w:val="auto"/>
          <w:sz w:val="22"/>
          <w:szCs w:val="22"/>
          <w:u w:val="single"/>
        </w:rPr>
        <w:t xml:space="preserve">  乙方按甲方要求制作样品，该样品由甲乙双方封样，由甲方保存 </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宋体" w:hAnsi="宋体" w:eastAsia="宋体" w:cs="宋体"/>
          <w:color w:val="auto"/>
          <w:sz w:val="22"/>
          <w:szCs w:val="22"/>
          <w:highlight w:val="none"/>
          <w:u w:val="single"/>
        </w:rPr>
        <w:t>7</w:t>
      </w:r>
      <w:r>
        <w:rPr>
          <w:rFonts w:hint="eastAsia" w:ascii="宋体" w:hAnsi="宋体" w:eastAsia="宋体" w:cs="宋体"/>
          <w:color w:val="auto"/>
          <w:sz w:val="22"/>
          <w:szCs w:val="22"/>
        </w:rPr>
        <w:t>天内，免费负责更换新的产品。对造成的损失甲方保留索赔的权利。</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（五）因乙方产品发生知识产权纠纷、质量问题导致的产品被监管部门没收、罚款或召回及因第三方主张民事权利等造成的甲方经济损失和相关费用均由乙方承担。</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三、包装方式及包装品处理</w:t>
      </w:r>
    </w:p>
    <w:p>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（一）包装方式：</w:t>
      </w:r>
      <w:r>
        <w:rPr>
          <w:rFonts w:hint="eastAsia" w:ascii="宋体" w:hAnsi="宋体" w:eastAsia="宋体" w:cs="宋体"/>
          <w:color w:val="auto"/>
          <w:sz w:val="22"/>
          <w:szCs w:val="22"/>
          <w:u w:val="single"/>
        </w:rPr>
        <w:t xml:space="preserve">                           </w:t>
      </w:r>
    </w:p>
    <w:p>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（二）包装品处理：</w:t>
      </w:r>
      <w:r>
        <w:rPr>
          <w:rFonts w:hint="eastAsia" w:ascii="宋体" w:hAnsi="宋体" w:eastAsia="宋体" w:cs="宋体"/>
          <w:color w:val="auto"/>
          <w:sz w:val="22"/>
          <w:szCs w:val="22"/>
          <w:u w:val="single"/>
        </w:rPr>
        <w:t xml:space="preserve">                         </w:t>
      </w:r>
    </w:p>
    <w:p>
      <w:pPr>
        <w:numPr>
          <w:ilvl w:val="0"/>
          <w:numId w:val="5"/>
        </w:num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交货方式</w:t>
      </w:r>
    </w:p>
    <w:p>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（一）交货期限：</w:t>
      </w:r>
      <w:r>
        <w:rPr>
          <w:rFonts w:hint="eastAsia" w:ascii="宋体" w:hAnsi="宋体" w:eastAsia="宋体" w:cs="宋体"/>
          <w:color w:val="auto"/>
          <w:sz w:val="22"/>
          <w:szCs w:val="22"/>
          <w:u w:val="single"/>
        </w:rPr>
        <w:t xml:space="preserve">                                </w:t>
      </w:r>
    </w:p>
    <w:p>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（二）交货地点： </w:t>
      </w:r>
      <w:r>
        <w:rPr>
          <w:rFonts w:hint="eastAsia" w:ascii="宋体" w:hAnsi="宋体" w:eastAsia="宋体" w:cs="宋体"/>
          <w:color w:val="auto"/>
          <w:sz w:val="22"/>
          <w:szCs w:val="22"/>
          <w:u w:val="single"/>
        </w:rPr>
        <w:t xml:space="preserve">  甲方指定地点。 </w:t>
      </w:r>
    </w:p>
    <w:p>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（三）运输方式：</w:t>
      </w:r>
      <w:r>
        <w:rPr>
          <w:rFonts w:hint="eastAsia" w:ascii="宋体" w:hAnsi="宋体" w:eastAsia="宋体" w:cs="宋体"/>
          <w:color w:val="auto"/>
          <w:sz w:val="22"/>
          <w:szCs w:val="22"/>
          <w:u w:val="single"/>
        </w:rPr>
        <w:t xml:space="preserve">  乙方负责运输到甲方指定地点               </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pPr>
        <w:pStyle w:val="6"/>
        <w:adjustRightInd w:val="0"/>
        <w:snapToGrid w:val="0"/>
        <w:rPr>
          <w:rFonts w:hint="eastAsia" w:ascii="宋体" w:hAnsi="宋体" w:eastAsia="宋体" w:cs="宋体"/>
          <w:color w:val="auto"/>
          <w:sz w:val="22"/>
          <w:szCs w:val="22"/>
        </w:rPr>
      </w:pPr>
      <w:r>
        <w:rPr>
          <w:rFonts w:hint="eastAsia" w:ascii="宋体" w:hAnsi="宋体" w:eastAsia="宋体" w:cs="宋体"/>
          <w:color w:val="auto"/>
          <w:sz w:val="22"/>
          <w:szCs w:val="22"/>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pPr>
        <w:numPr>
          <w:ilvl w:val="0"/>
          <w:numId w:val="5"/>
        </w:num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验收</w:t>
      </w:r>
    </w:p>
    <w:p>
      <w:pPr>
        <w:adjustRightInd w:val="0"/>
        <w:snapToGrid w:val="0"/>
        <w:spacing w:line="360" w:lineRule="auto"/>
        <w:ind w:left="420" w:left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（一）验收时间：</w:t>
      </w:r>
      <w:r>
        <w:rPr>
          <w:rFonts w:hint="eastAsia" w:ascii="宋体" w:hAnsi="宋体" w:eastAsia="宋体" w:cs="宋体"/>
          <w:color w:val="auto"/>
          <w:sz w:val="22"/>
          <w:szCs w:val="22"/>
          <w:u w:val="single"/>
        </w:rPr>
        <w:t xml:space="preserve"> 货到现场验收 。   </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（二）验收方式：</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验收按照下列要求验收，如一项不合格，视同产品不合格：</w:t>
      </w:r>
    </w:p>
    <w:p>
      <w:pPr>
        <w:adjustRightInd w:val="0"/>
        <w:snapToGrid w:val="0"/>
        <w:spacing w:line="360" w:lineRule="auto"/>
        <w:ind w:firstLine="675" w:firstLineChars="307"/>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1 \* GB2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⑴</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资料验收：供方交货前应按合同规定的要求，提供相关的技术资料。</w:t>
      </w:r>
    </w:p>
    <w:p>
      <w:pPr>
        <w:adjustRightInd w:val="0"/>
        <w:snapToGrid w:val="0"/>
        <w:spacing w:line="360" w:lineRule="auto"/>
        <w:ind w:left="210" w:leftChars="100" w:firstLine="455" w:firstLineChars="207"/>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2 \* GB2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⑵</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 xml:space="preserve">实物验收：包括产品名称、数量、规格和包装等外观形态。质保期剩余期限不得低于该产品限定质保期的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pPr>
        <w:adjustRightInd w:val="0"/>
        <w:snapToGrid w:val="0"/>
        <w:spacing w:line="360" w:lineRule="auto"/>
        <w:ind w:firstLine="675" w:firstLineChars="307"/>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3 \* GB2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⑶</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产品质量抽检复核。</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（三）安装验收：</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产品如需安装验收，自设备正常运转</w:t>
      </w:r>
      <w:r>
        <w:rPr>
          <w:rFonts w:hint="eastAsia" w:ascii="宋体" w:hAnsi="宋体" w:eastAsia="宋体" w:cs="宋体"/>
          <w:color w:val="auto"/>
          <w:sz w:val="22"/>
          <w:szCs w:val="22"/>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rPr>
        <w:t>天后，视为验收合格。</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（五）质量争议：对产品质量发生争议由</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检验机构进行检验，检验费由违约方承担。  </w:t>
      </w:r>
    </w:p>
    <w:p>
      <w:pPr>
        <w:adjustRightInd w:val="0"/>
        <w:snapToGrid w:val="0"/>
        <w:spacing w:line="360" w:lineRule="auto"/>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（六）  乙方接到甲方对产品质量提出异议的通知后，天内负责处理并通知甲方处理情况，否则即视为默认甲方提出的异议和处理意见。</w:t>
      </w:r>
    </w:p>
    <w:p>
      <w:pPr>
        <w:adjustRightInd w:val="0"/>
        <w:snapToGrid w:val="0"/>
        <w:spacing w:line="360" w:lineRule="auto"/>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 xml:space="preserve">（七）甲方因使用、保管、保养不善等造成产品质量下降的，不得提出异议。 </w:t>
      </w:r>
    </w:p>
    <w:p>
      <w:pPr>
        <w:adjustRightInd w:val="0"/>
        <w:snapToGrid w:val="0"/>
        <w:spacing w:line="360" w:lineRule="auto"/>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 xml:space="preserve">（八）货物符合合同约定的技术规范要求和验收标准的，甲方签署验收合格证明 。                    </w:t>
      </w:r>
    </w:p>
    <w:p>
      <w:pPr>
        <w:adjustRightInd w:val="0"/>
        <w:snapToGrid w:val="0"/>
        <w:spacing w:line="360" w:lineRule="auto"/>
        <w:ind w:firstLine="440" w:firstLineChars="200"/>
        <w:outlineLvl w:val="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六、款项支付</w:t>
      </w:r>
    </w:p>
    <w:p>
      <w:pPr>
        <w:adjustRightInd w:val="0"/>
        <w:snapToGrid w:val="0"/>
        <w:spacing w:line="360" w:lineRule="auto"/>
        <w:ind w:firstLine="330" w:firstLineChars="15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（一）履约保证金</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双方签订合同为准</w:t>
      </w:r>
    </w:p>
    <w:p>
      <w:p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（二）货款支付：</w:t>
      </w:r>
    </w:p>
    <w:p>
      <w:p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合同总价包含到达交货地点的运杂费、技术服务（相关技术指导）、运输费、保险费、培训、税费及其他各项费用。</w:t>
      </w:r>
    </w:p>
    <w:p>
      <w:pPr>
        <w:numPr>
          <w:ilvl w:val="0"/>
          <w:numId w:val="6"/>
        </w:num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双方约定，合同签订后，乙方向甲方交纳10%履约金</w:t>
      </w:r>
      <w:r>
        <w:rPr>
          <w:rFonts w:hint="eastAsia" w:ascii="宋体" w:hAnsi="宋体" w:eastAsia="宋体" w:cs="宋体"/>
          <w:color w:val="auto"/>
          <w:sz w:val="22"/>
          <w:szCs w:val="22"/>
          <w:u w:val="single"/>
        </w:rPr>
        <w:t xml:space="preserve">           元</w:t>
      </w:r>
      <w:r>
        <w:rPr>
          <w:rFonts w:hint="eastAsia" w:ascii="宋体" w:hAnsi="宋体" w:eastAsia="宋体" w:cs="宋体"/>
          <w:color w:val="auto"/>
          <w:sz w:val="22"/>
          <w:szCs w:val="22"/>
        </w:rPr>
        <w:t>后，乙方向甲方开具合同全额发票，甲方收到履约金和全额发票后向乙方支付全额货款。乙方按照甲方需求分批次供货，待所有货物验收合格后，甲方向乙方无息退款履约金</w:t>
      </w:r>
      <w:r>
        <w:rPr>
          <w:rFonts w:hint="eastAsia" w:ascii="宋体" w:hAnsi="宋体" w:eastAsia="宋体" w:cs="宋体"/>
          <w:color w:val="auto"/>
          <w:sz w:val="22"/>
          <w:szCs w:val="22"/>
          <w:u w:val="single"/>
        </w:rPr>
        <w:t xml:space="preserve">           元。</w:t>
      </w:r>
    </w:p>
    <w:p>
      <w:p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）双方约定，合同签订后，乙方按照甲方需求一次性供货，所有货物验收合格后，乙方向甲方开具合同全额发票，甲方收到发票后向乙方支付货款</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pPr>
        <w:adjustRightInd w:val="0"/>
        <w:snapToGrid w:val="0"/>
        <w:spacing w:line="360" w:lineRule="auto"/>
        <w:ind w:firstLine="330" w:firstLineChars="150"/>
        <w:rPr>
          <w:rFonts w:hint="eastAsia" w:ascii="宋体" w:hAnsi="宋体" w:eastAsia="宋体" w:cs="宋体"/>
          <w:color w:val="auto"/>
          <w:kern w:val="0"/>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w:t>
      </w:r>
      <w:r>
        <w:rPr>
          <w:rFonts w:hint="eastAsia" w:ascii="宋体" w:hAnsi="宋体" w:eastAsia="宋体" w:cs="宋体"/>
          <w:color w:val="auto"/>
          <w:kern w:val="0"/>
          <w:sz w:val="22"/>
          <w:szCs w:val="22"/>
        </w:rPr>
        <w:t>付款要求：甲方财务凭下列单据支付货款（按甲乙各方的义务提交）：</w:t>
      </w:r>
    </w:p>
    <w:p>
      <w:pPr>
        <w:widowControl/>
        <w:shd w:val="clear" w:color="auto" w:fill="FFFFFF"/>
        <w:adjustRightInd w:val="0"/>
        <w:snapToGrid w:val="0"/>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（三）付款信息:</w:t>
      </w:r>
    </w:p>
    <w:p>
      <w:pPr>
        <w:widowControl/>
        <w:shd w:val="clear" w:color="auto" w:fill="FFFFFF"/>
        <w:adjustRightInd w:val="0"/>
        <w:snapToGrid w:val="0"/>
        <w:spacing w:line="360" w:lineRule="auto"/>
        <w:ind w:firstLine="660" w:firstLineChars="300"/>
        <w:jc w:val="left"/>
        <w:rPr>
          <w:rFonts w:hint="eastAsia" w:ascii="宋体" w:hAnsi="宋体" w:eastAsia="宋体" w:cs="宋体"/>
          <w:color w:val="auto"/>
          <w:sz w:val="22"/>
          <w:szCs w:val="22"/>
        </w:rPr>
      </w:pPr>
      <w:r>
        <w:rPr>
          <w:rFonts w:hint="eastAsia" w:ascii="宋体" w:hAnsi="宋体" w:eastAsia="宋体" w:cs="宋体"/>
          <w:color w:val="auto"/>
          <w:kern w:val="0"/>
          <w:sz w:val="22"/>
          <w:szCs w:val="22"/>
        </w:rPr>
        <w:t>甲方：</w:t>
      </w:r>
      <w:r>
        <w:rPr>
          <w:rFonts w:hint="eastAsia" w:ascii="宋体" w:hAnsi="宋体" w:eastAsia="宋体" w:cs="宋体"/>
          <w:color w:val="auto"/>
          <w:sz w:val="22"/>
          <w:szCs w:val="22"/>
        </w:rPr>
        <w:t>税</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号：</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乙方：税</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号：           </w:t>
      </w:r>
    </w:p>
    <w:p>
      <w:pPr>
        <w:adjustRightInd w:val="0"/>
        <w:snapToGrid w:val="0"/>
        <w:spacing w:line="360" w:lineRule="exact"/>
        <w:ind w:firstLine="770" w:firstLineChars="350"/>
        <w:rPr>
          <w:rFonts w:hint="eastAsia" w:ascii="宋体" w:hAnsi="宋体" w:eastAsia="宋体" w:cs="宋体"/>
          <w:color w:val="auto"/>
          <w:sz w:val="22"/>
          <w:szCs w:val="22"/>
        </w:rPr>
      </w:pPr>
      <w:r>
        <w:rPr>
          <w:rFonts w:hint="eastAsia" w:ascii="宋体" w:hAnsi="宋体" w:eastAsia="宋体" w:cs="宋体"/>
          <w:color w:val="auto"/>
          <w:sz w:val="22"/>
          <w:szCs w:val="22"/>
        </w:rPr>
        <w:t>开 户 行：</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开 户 行：</w:t>
      </w:r>
    </w:p>
    <w:p>
      <w:pPr>
        <w:tabs>
          <w:tab w:val="center" w:pos="5070"/>
        </w:tabs>
        <w:adjustRightInd w:val="0"/>
        <w:snapToGrid w:val="0"/>
        <w:spacing w:line="360" w:lineRule="exact"/>
        <w:ind w:firstLine="770" w:firstLineChars="350"/>
        <w:rPr>
          <w:rFonts w:hint="eastAsia" w:ascii="宋体" w:hAnsi="宋体" w:eastAsia="宋体" w:cs="宋体"/>
          <w:color w:val="auto"/>
          <w:sz w:val="22"/>
          <w:szCs w:val="22"/>
        </w:rPr>
      </w:pPr>
      <w:r>
        <w:rPr>
          <w:rFonts w:hint="eastAsia" w:ascii="宋体" w:hAnsi="宋体" w:eastAsia="宋体" w:cs="宋体"/>
          <w:color w:val="auto"/>
          <w:sz w:val="22"/>
          <w:szCs w:val="22"/>
        </w:rPr>
        <w:t>开户行号：</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开户行号：</w:t>
      </w:r>
    </w:p>
    <w:p>
      <w:pPr>
        <w:widowControl/>
        <w:shd w:val="clear" w:color="auto" w:fill="FFFFFF"/>
        <w:adjustRightInd w:val="0"/>
        <w:snapToGrid w:val="0"/>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帐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号: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帐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号：   </w:t>
      </w:r>
    </w:p>
    <w:p>
      <w:pPr>
        <w:adjustRightInd w:val="0"/>
        <w:snapToGrid w:val="0"/>
        <w:spacing w:line="360" w:lineRule="auto"/>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七、延期交货与核定损失额</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如果乙方未能按合同规定的时间按期交货(不可抗力除外)，在乙方同意支付核定损失额的条件下，甲方可适当延长交货期。核定损失额的支付将从未付款或从履约保证金中扣除。核定损失额计付比率为每迟交1天，按货物全额的</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u w:val="single"/>
        </w:rPr>
        <w:t>%</w:t>
      </w:r>
      <w:r>
        <w:rPr>
          <w:rFonts w:hint="eastAsia" w:ascii="宋体" w:hAnsi="宋体" w:eastAsia="宋体" w:cs="宋体"/>
          <w:color w:val="auto"/>
          <w:sz w:val="22"/>
          <w:szCs w:val="22"/>
        </w:rPr>
        <w:t>。如果乙方</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rPr>
        <w:t>天后仍不能交货，甲方有权因乙方违约终止合同，而乙方仍有义务支付上述迟交核定损失金额。</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八、保密</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双方保证对从另一方取得且无法自公开渠道获得的商业秘密（技术信息、经济信息及其他商业秘密）予以保密。未经对方同意不得向任何第三方泄露该商业秘密。</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九、保修与售后服务</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（一）、质保期为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 自产品最终验收合格之日起至质保期届满且经甲方确认无任何质量问题时止。在质保期内因产品质量造成产品不能正常使用，影响不能正常工作时间从质保期扣除。</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（二）、接到甲方通知，乙方应在</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小时内派遣相关人员到达现场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次维修后仍不能稳定、可靠运行的，甲方有权要求乙方免费更换。</w:t>
      </w:r>
      <w:r>
        <w:rPr>
          <w:rStyle w:val="29"/>
          <w:rFonts w:hint="eastAsia" w:ascii="宋体" w:hAnsi="宋体" w:eastAsia="宋体" w:cs="宋体"/>
          <w:color w:val="auto"/>
          <w:sz w:val="22"/>
          <w:szCs w:val="22"/>
        </w:rPr>
        <w:t>返修或更换部件后的产品保修期应重新计算。</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（三）、在质保期内，乙方应对产品出现的质量及安全问题负责处理解决并承担一切费用。</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（四）、质保期届满后，乙方对本合同项下产品提供终身维修服务，且维修时只收取所需维修部件的成本费              </w:t>
      </w:r>
    </w:p>
    <w:p>
      <w:pPr>
        <w:adjustRightInd w:val="0"/>
        <w:snapToGrid w:val="0"/>
        <w:spacing w:line="360" w:lineRule="auto"/>
        <w:ind w:firstLine="323" w:firstLineChars="147"/>
        <w:rPr>
          <w:rFonts w:hint="eastAsia" w:ascii="宋体" w:hAnsi="宋体" w:eastAsia="宋体" w:cs="宋体"/>
          <w:color w:val="auto"/>
          <w:sz w:val="22"/>
          <w:szCs w:val="22"/>
        </w:rPr>
      </w:pPr>
      <w:r>
        <w:rPr>
          <w:rFonts w:hint="eastAsia" w:ascii="宋体" w:hAnsi="宋体" w:eastAsia="宋体" w:cs="宋体"/>
          <w:color w:val="auto"/>
          <w:sz w:val="22"/>
          <w:szCs w:val="22"/>
        </w:rPr>
        <w:t>十、不可抗力</w:t>
      </w:r>
    </w:p>
    <w:p>
      <w:pPr>
        <w:adjustRightInd w:val="0"/>
        <w:snapToGrid w:val="0"/>
        <w:spacing w:line="360" w:lineRule="auto"/>
        <w:ind w:firstLine="323" w:firstLineChars="147"/>
        <w:rPr>
          <w:rFonts w:hint="eastAsia" w:ascii="宋体" w:hAnsi="宋体" w:eastAsia="宋体" w:cs="宋体"/>
          <w:color w:val="auto"/>
          <w:sz w:val="22"/>
          <w:szCs w:val="22"/>
        </w:rPr>
      </w:pPr>
      <w:r>
        <w:rPr>
          <w:rFonts w:hint="eastAsia" w:ascii="宋体" w:hAnsi="宋体" w:eastAsia="宋体" w:cs="宋体"/>
          <w:color w:val="auto"/>
          <w:sz w:val="22"/>
          <w:szCs w:val="22"/>
        </w:rPr>
        <w:t>本合同所称不可抗力是指不能预见、不能克服、不能避免并对另一方造成重大影响的客观事件。包括但不限于自然灾害如洪水、地震、火灾和风暴等以及社会事件如战争、动乱、政府行为等。</w:t>
      </w:r>
    </w:p>
    <w:p>
      <w:pPr>
        <w:adjustRightInd w:val="0"/>
        <w:snapToGrid w:val="0"/>
        <w:spacing w:line="360" w:lineRule="auto"/>
        <w:ind w:left="218" w:leftChars="104" w:firstLine="103" w:firstLineChars="47"/>
        <w:rPr>
          <w:rFonts w:hint="eastAsia" w:ascii="宋体" w:hAnsi="宋体" w:eastAsia="宋体" w:cs="宋体"/>
          <w:color w:val="auto"/>
          <w:sz w:val="22"/>
          <w:szCs w:val="22"/>
        </w:rPr>
      </w:pPr>
      <w:r>
        <w:rPr>
          <w:rFonts w:hint="eastAsia" w:ascii="宋体" w:hAnsi="宋体" w:eastAsia="宋体" w:cs="宋体"/>
          <w:color w:val="auto"/>
          <w:sz w:val="22"/>
          <w:szCs w:val="22"/>
        </w:rPr>
        <w:t>如遇不可抗力事件的一方导致合同无法履行时，应立即将事故情况书面告知另一方，并在</w:t>
      </w:r>
      <w:r>
        <w:rPr>
          <w:rFonts w:hint="eastAsia" w:ascii="宋体" w:hAnsi="宋体" w:eastAsia="宋体" w:cs="宋体"/>
          <w:color w:val="auto"/>
          <w:sz w:val="22"/>
          <w:szCs w:val="22"/>
          <w:highlight w:val="none"/>
          <w:u w:val="single"/>
        </w:rPr>
        <w:t>3</w:t>
      </w:r>
      <w:r>
        <w:rPr>
          <w:rFonts w:hint="eastAsia" w:ascii="宋体" w:hAnsi="宋体" w:eastAsia="宋体" w:cs="宋体"/>
          <w:color w:val="auto"/>
          <w:sz w:val="22"/>
          <w:szCs w:val="22"/>
        </w:rPr>
        <w:t>天内，提供事故详情。</w:t>
      </w:r>
    </w:p>
    <w:p>
      <w:pPr>
        <w:adjustRightInd w:val="0"/>
        <w:snapToGrid w:val="0"/>
        <w:spacing w:line="360" w:lineRule="auto"/>
        <w:ind w:firstLine="323" w:firstLineChars="147"/>
        <w:rPr>
          <w:rFonts w:hint="eastAsia" w:ascii="宋体" w:hAnsi="宋体" w:eastAsia="宋体" w:cs="宋体"/>
          <w:color w:val="auto"/>
          <w:sz w:val="22"/>
          <w:szCs w:val="22"/>
        </w:rPr>
      </w:pPr>
      <w:r>
        <w:rPr>
          <w:rFonts w:hint="eastAsia" w:ascii="宋体" w:hAnsi="宋体" w:eastAsia="宋体" w:cs="宋体"/>
          <w:color w:val="auto"/>
          <w:sz w:val="22"/>
          <w:szCs w:val="22"/>
        </w:rPr>
        <w:t>十一、违约责任</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（一）、在补救违约而采取的任何其他措施未能实现的情况下，即在乙方收到甲方发出的违约整改通知后</w:t>
      </w:r>
      <w:r>
        <w:rPr>
          <w:rFonts w:hint="eastAsia" w:ascii="宋体" w:hAnsi="宋体" w:eastAsia="宋体" w:cs="宋体"/>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rPr>
        <w:t>3</w:t>
      </w:r>
      <w:r>
        <w:rPr>
          <w:rFonts w:hint="eastAsia" w:ascii="宋体" w:hAnsi="宋体" w:eastAsia="宋体" w:cs="宋体"/>
          <w:color w:val="auto"/>
          <w:sz w:val="22"/>
          <w:szCs w:val="22"/>
        </w:rPr>
        <w:t>天内(或经甲方书面确认的更长时间内)仍未纠正其下述任何一种违约行为，甲方可向乙方发出书面解除通知，终止全部或部分合同条款：</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(1)如果乙方未能在合同规定的期限内或甲方准许的任何延期内交付部分或全部产品。</w:t>
      </w:r>
    </w:p>
    <w:p>
      <w:pPr>
        <w:adjustRightInd w:val="0"/>
        <w:snapToGrid w:val="0"/>
        <w:spacing w:line="360" w:lineRule="auto"/>
        <w:ind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 xml:space="preserve">   (2)乙方未能履行合同项下的其它义务。</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（二）、因乙方违约致使甲方终止合同时，乙方除退还甲方已付全部货款及资金占用费外，应无条件承担合同总价30%的违约金。</w:t>
      </w:r>
    </w:p>
    <w:p>
      <w:p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（三）、严禁乙方转让合同，若乙方违约，则甲方有权终止合同，乙方承担合同总价30%的违约金。</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（四）：任何一方违约应承担守约方因主张权利而支付的所有费用，包含且不限于误工费、差旅费、住宿费、交通费、律师费等。</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十二、其它事项</w:t>
      </w:r>
    </w:p>
    <w:p>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（一）、招投标文件均作为合同不可分割的部分。解释顺序为招标文件、投标文件、合同、合同附件。</w:t>
      </w:r>
    </w:p>
    <w:p>
      <w:pPr>
        <w:adjustRightInd w:val="0"/>
        <w:snapToGrid w:val="0"/>
        <w:spacing w:line="360" w:lineRule="auto"/>
        <w:ind w:left="359" w:leftChars="171"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（二）、合同未尽事宜，由甲、乙双方协商，作为合同的补充与原合同具有同等法律效力。</w:t>
      </w:r>
    </w:p>
    <w:p>
      <w:pPr>
        <w:adjustRightInd w:val="0"/>
        <w:snapToGrid w:val="0"/>
        <w:spacing w:line="360" w:lineRule="auto"/>
        <w:ind w:left="359" w:leftChars="171"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（三）、双方如对履行合同发生争执，应友好协商解决，如协商不成，任何一方均可向甲方所在地法院提起诉讼。</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十三、 通知和送达</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甲、乙双方因履行本合同而相互发出或者提供的所有通知、文件、材料等均以本合同所列明的地址、电子邮箱、传真送达。一方迁址或者变更邮箱、传真电话的，应当五日内书面通知对方。</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以当面交付文件方式送达的，交付之时视为送达；以电子邮件方式送达的，发出电子邮件时视为送达；以传真方式送达的，发出传真时视为送达；以邮寄方式送达的，邮件交邮当日视为送达。</w:t>
      </w:r>
    </w:p>
    <w:p>
      <w:pPr>
        <w:adjustRightInd w:val="0"/>
        <w:snapToGrid w:val="0"/>
        <w:spacing w:line="360" w:lineRule="auto"/>
        <w:rPr>
          <w:rFonts w:hint="eastAsia" w:ascii="宋体" w:hAnsi="宋体" w:eastAsia="宋体" w:cs="宋体"/>
          <w:color w:val="auto"/>
          <w:sz w:val="22"/>
          <w:szCs w:val="22"/>
        </w:rPr>
      </w:pP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十四、本合同签订时间、地点、履行期限</w:t>
      </w:r>
    </w:p>
    <w:p>
      <w:pPr>
        <w:adjustRightInd w:val="0"/>
        <w:snapToGrid w:val="0"/>
        <w:spacing w:line="360" w:lineRule="auto"/>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（一）签订时间：</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（二）签订地点：</w:t>
      </w:r>
    </w:p>
    <w:p>
      <w:pPr>
        <w:adjustRightInd w:val="0"/>
        <w:snapToGrid w:val="0"/>
        <w:spacing w:line="360" w:lineRule="auto"/>
        <w:ind w:firstLine="646" w:firstLineChars="294"/>
        <w:rPr>
          <w:rFonts w:hint="eastAsia" w:ascii="宋体" w:hAnsi="宋体" w:eastAsia="宋体" w:cs="宋体"/>
          <w:color w:val="auto"/>
          <w:sz w:val="22"/>
          <w:szCs w:val="22"/>
        </w:rPr>
      </w:pPr>
      <w:r>
        <w:rPr>
          <w:rFonts w:hint="eastAsia" w:ascii="宋体" w:hAnsi="宋体" w:eastAsia="宋体" w:cs="宋体"/>
          <w:color w:val="auto"/>
          <w:sz w:val="22"/>
          <w:szCs w:val="22"/>
        </w:rPr>
        <w:t>（三）履行期限：本合同供求关系时间自二零二</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日起至二零二</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日，有效期限为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个月。</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十四、合同签订及生效：本合同一式四份，甲方执叁份、乙方执壹份，双方签字并盖章后生效。</w:t>
      </w:r>
    </w:p>
    <w:p>
      <w:pPr>
        <w:adjustRightInd w:val="0"/>
        <w:snapToGrid w:val="0"/>
        <w:spacing w:line="360" w:lineRule="auto"/>
        <w:rPr>
          <w:rFonts w:hint="eastAsia" w:ascii="宋体" w:hAnsi="宋体" w:eastAsia="宋体" w:cs="宋体"/>
          <w:color w:val="auto"/>
          <w:sz w:val="22"/>
          <w:szCs w:val="22"/>
        </w:rPr>
      </w:pP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甲    方                                    乙    方</w:t>
      </w:r>
    </w:p>
    <w:p>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单位名称：                                  单位名称： </w:t>
      </w:r>
    </w:p>
    <w:p>
      <w:pPr>
        <w:adjustRightInd w:val="0"/>
        <w:snapToGrid w:val="0"/>
        <w:spacing w:line="360" w:lineRule="auto"/>
        <w:ind w:right="-506" w:rightChars="-241" w:firstLine="1210" w:firstLineChars="550"/>
        <w:jc w:val="left"/>
        <w:rPr>
          <w:rFonts w:hint="eastAsia" w:ascii="宋体" w:hAnsi="宋体" w:eastAsia="宋体" w:cs="宋体"/>
          <w:color w:val="auto"/>
          <w:sz w:val="22"/>
          <w:szCs w:val="22"/>
        </w:rPr>
      </w:pPr>
      <w:r>
        <w:rPr>
          <w:rFonts w:hint="eastAsia" w:ascii="宋体" w:hAnsi="宋体" w:eastAsia="宋体" w:cs="宋体"/>
          <w:color w:val="auto"/>
          <w:sz w:val="22"/>
          <w:szCs w:val="22"/>
        </w:rPr>
        <w:t>（盖章）                                （盖章）</w:t>
      </w:r>
    </w:p>
    <w:p>
      <w:pPr>
        <w:adjustRightInd w:val="0"/>
        <w:snapToGrid w:val="0"/>
        <w:spacing w:line="360" w:lineRule="auto"/>
        <w:ind w:left="6369" w:leftChars="47" w:right="-506" w:rightChars="-241" w:hanging="6270" w:hangingChars="2850"/>
        <w:rPr>
          <w:rFonts w:hint="eastAsia" w:ascii="宋体" w:hAnsi="宋体" w:eastAsia="宋体" w:cs="宋体"/>
          <w:color w:val="auto"/>
          <w:sz w:val="22"/>
          <w:szCs w:val="22"/>
        </w:rPr>
      </w:pPr>
      <w:r>
        <w:rPr>
          <w:rFonts w:hint="eastAsia" w:ascii="宋体" w:hAnsi="宋体" w:eastAsia="宋体" w:cs="宋体"/>
          <w:color w:val="auto"/>
          <w:sz w:val="22"/>
          <w:szCs w:val="22"/>
        </w:rPr>
        <w:t xml:space="preserve">地    址：                                   地  址： </w:t>
      </w:r>
    </w:p>
    <w:p>
      <w:pPr>
        <w:adjustRightInd w:val="0"/>
        <w:snapToGrid w:val="0"/>
        <w:spacing w:line="360" w:lineRule="auto"/>
        <w:ind w:left="6904" w:leftChars="3078" w:right="-506" w:rightChars="-241" w:hanging="440" w:hangingChars="200"/>
        <w:rPr>
          <w:rFonts w:hint="eastAsia" w:ascii="宋体" w:hAnsi="宋体" w:eastAsia="宋体" w:cs="宋体"/>
          <w:color w:val="auto"/>
          <w:sz w:val="22"/>
          <w:szCs w:val="22"/>
        </w:rPr>
      </w:pPr>
    </w:p>
    <w:p>
      <w:pPr>
        <w:adjustRightInd w:val="0"/>
        <w:snapToGrid w:val="0"/>
        <w:spacing w:line="360" w:lineRule="auto"/>
        <w:ind w:left="-359" w:leftChars="-171" w:right="-506" w:rightChars="-241"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法定代表人：                                  法定代表人（签字）： </w:t>
      </w:r>
    </w:p>
    <w:p>
      <w:pPr>
        <w:adjustRightInd w:val="0"/>
        <w:snapToGrid w:val="0"/>
        <w:spacing w:line="360" w:lineRule="auto"/>
        <w:ind w:right="-506" w:rightChars="-241"/>
        <w:rPr>
          <w:rFonts w:hint="eastAsia" w:ascii="宋体" w:hAnsi="宋体" w:eastAsia="宋体" w:cs="宋体"/>
          <w:color w:val="auto"/>
          <w:sz w:val="22"/>
          <w:szCs w:val="22"/>
        </w:rPr>
      </w:pPr>
      <w:r>
        <w:rPr>
          <w:rFonts w:hint="eastAsia" w:ascii="宋体" w:hAnsi="宋体" w:eastAsia="宋体" w:cs="宋体"/>
          <w:color w:val="auto"/>
          <w:sz w:val="22"/>
          <w:szCs w:val="22"/>
        </w:rPr>
        <w:t>代 理 人：                                    代 理 人（签字）：</w:t>
      </w:r>
    </w:p>
    <w:p>
      <w:pPr>
        <w:adjustRightInd w:val="0"/>
        <w:snapToGrid w:val="0"/>
        <w:spacing w:line="360" w:lineRule="auto"/>
        <w:ind w:left="-359" w:leftChars="-171" w:right="-506" w:rightChars="-241" w:firstLine="440" w:firstLineChars="200"/>
        <w:rPr>
          <w:rFonts w:ascii="宋体" w:hAnsi="宋体" w:cs="宋体"/>
          <w:b/>
          <w:sz w:val="28"/>
          <w:szCs w:val="28"/>
          <w:highlight w:val="none"/>
        </w:rPr>
      </w:pPr>
      <w:r>
        <w:rPr>
          <w:rFonts w:hint="eastAsia" w:ascii="宋体" w:hAnsi="宋体" w:eastAsia="宋体" w:cs="宋体"/>
          <w:color w:val="auto"/>
          <w:sz w:val="22"/>
          <w:szCs w:val="22"/>
        </w:rPr>
        <w:t xml:space="preserve">联系电话：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联系电话：     </w:t>
      </w:r>
    </w:p>
    <w:p>
      <w:pPr>
        <w:spacing w:line="480" w:lineRule="auto"/>
        <w:jc w:val="center"/>
        <w:rPr>
          <w:rFonts w:ascii="宋体" w:hAnsi="宋体" w:cs="宋体"/>
          <w:b/>
          <w:sz w:val="28"/>
          <w:szCs w:val="28"/>
          <w:highlight w:val="none"/>
        </w:rPr>
      </w:pPr>
    </w:p>
    <w:p>
      <w:pPr>
        <w:pStyle w:val="30"/>
        <w:spacing w:line="560" w:lineRule="exact"/>
        <w:ind w:firstLine="0"/>
        <w:jc w:val="center"/>
        <w:rPr>
          <w:rFonts w:hAnsi="宋体" w:eastAsia="宋体" w:cs="宋体"/>
          <w:b/>
          <w:szCs w:val="24"/>
          <w:highlight w:val="none"/>
        </w:rPr>
      </w:pPr>
      <w:r>
        <w:rPr>
          <w:rFonts w:hint="eastAsia" w:hAnsi="宋体" w:eastAsia="宋体" w:cs="宋体"/>
          <w:szCs w:val="24"/>
          <w:highlight w:val="none"/>
        </w:rPr>
        <w:br w:type="page"/>
      </w:r>
      <w:bookmarkStart w:id="36" w:name="_Toc331685784"/>
      <w:r>
        <w:rPr>
          <w:rFonts w:hint="eastAsia" w:hAnsi="宋体" w:eastAsia="宋体" w:cs="宋体"/>
          <w:b/>
          <w:szCs w:val="24"/>
          <w:highlight w:val="none"/>
        </w:rPr>
        <w:t xml:space="preserve"> 合同专用条款</w:t>
      </w:r>
      <w:bookmarkEnd w:id="36"/>
    </w:p>
    <w:p>
      <w:pPr>
        <w:spacing w:line="560" w:lineRule="exact"/>
        <w:ind w:firstLine="480" w:firstLineChars="200"/>
        <w:rPr>
          <w:rFonts w:ascii="宋体" w:hAnsi="宋体" w:cs="宋体"/>
          <w:sz w:val="24"/>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sz w:val="24"/>
                <w:highlight w:val="none"/>
              </w:rPr>
            </w:pPr>
            <w:r>
              <w:rPr>
                <w:rFonts w:hint="eastAsia" w:ascii="宋体" w:hAnsi="宋体" w:cs="宋体"/>
                <w:b/>
                <w:sz w:val="24"/>
                <w:highlight w:val="none"/>
              </w:rPr>
              <w:t>条款号</w:t>
            </w:r>
          </w:p>
        </w:tc>
        <w:tc>
          <w:tcPr>
            <w:tcW w:w="7633" w:type="dxa"/>
            <w:vAlign w:val="center"/>
          </w:tcPr>
          <w:p>
            <w:pPr>
              <w:spacing w:line="560" w:lineRule="exact"/>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sz w:val="24"/>
                <w:highlight w:val="none"/>
              </w:rPr>
            </w:pPr>
          </w:p>
        </w:tc>
        <w:tc>
          <w:tcPr>
            <w:tcW w:w="7633" w:type="dxa"/>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sz w:val="24"/>
                <w:highlight w:val="none"/>
              </w:rPr>
            </w:pPr>
          </w:p>
        </w:tc>
      </w:tr>
    </w:tbl>
    <w:p>
      <w:pPr>
        <w:spacing w:after="156" w:line="560" w:lineRule="exact"/>
        <w:ind w:firstLine="480"/>
        <w:rPr>
          <w:rFonts w:ascii="宋体" w:hAnsi="宋体" w:cs="宋体"/>
          <w:highlight w:val="none"/>
        </w:rPr>
      </w:pPr>
    </w:p>
    <w:p>
      <w:pPr>
        <w:pStyle w:val="3"/>
        <w:spacing w:before="0" w:line="240" w:lineRule="atLeast"/>
        <w:ind w:left="1080" w:leftChars="257" w:hanging="540"/>
        <w:rPr>
          <w:rFonts w:ascii="宋体" w:hAnsi="宋体" w:eastAsia="宋体" w:cs="宋体"/>
          <w:sz w:val="24"/>
          <w:highlight w:val="none"/>
        </w:rPr>
      </w:pPr>
    </w:p>
    <w:p>
      <w:pPr>
        <w:rPr>
          <w:rFonts w:ascii="宋体" w:hAnsi="宋体" w:cs="宋体"/>
          <w:highlight w:val="none"/>
        </w:rPr>
      </w:pPr>
    </w:p>
    <w:p>
      <w:pPr>
        <w:pStyle w:val="7"/>
        <w:rPr>
          <w:rFonts w:ascii="宋体" w:hAnsi="宋体" w:cs="宋体"/>
          <w:highlight w:val="none"/>
        </w:rPr>
      </w:pPr>
    </w:p>
    <w:p>
      <w:pPr>
        <w:pStyle w:val="8"/>
        <w:rPr>
          <w:rFonts w:ascii="宋体" w:hAnsi="宋体" w:cs="宋体"/>
          <w:highlight w:val="none"/>
        </w:rPr>
      </w:pPr>
    </w:p>
    <w:p>
      <w:pPr>
        <w:rPr>
          <w:rFonts w:ascii="宋体" w:hAnsi="宋体" w:cs="宋体"/>
          <w:highlight w:val="none"/>
        </w:rPr>
      </w:pPr>
    </w:p>
    <w:p>
      <w:pPr>
        <w:pStyle w:val="7"/>
        <w:rPr>
          <w:rFonts w:ascii="宋体" w:hAnsi="宋体" w:cs="宋体"/>
          <w:highlight w:val="none"/>
        </w:rPr>
      </w:pPr>
    </w:p>
    <w:p>
      <w:pPr>
        <w:pStyle w:val="8"/>
        <w:rPr>
          <w:highlight w:val="none"/>
        </w:rPr>
      </w:pPr>
    </w:p>
    <w:p>
      <w:pPr>
        <w:pStyle w:val="7"/>
        <w:spacing w:line="360" w:lineRule="auto"/>
        <w:jc w:val="both"/>
        <w:rPr>
          <w:rFonts w:ascii="宋体" w:hAnsi="宋体" w:cs="宋体"/>
          <w:b/>
          <w:sz w:val="32"/>
          <w:highlight w:val="none"/>
        </w:rPr>
      </w:pPr>
    </w:p>
    <w:p>
      <w:pPr>
        <w:pStyle w:val="7"/>
        <w:spacing w:line="360" w:lineRule="auto"/>
        <w:jc w:val="center"/>
        <w:rPr>
          <w:rFonts w:ascii="宋体" w:hAnsi="宋体" w:cs="宋体"/>
          <w:b/>
          <w:sz w:val="32"/>
          <w:highlight w:val="none"/>
        </w:rPr>
      </w:pPr>
      <w:r>
        <w:rPr>
          <w:rFonts w:hint="eastAsia" w:ascii="宋体" w:hAnsi="宋体" w:cs="宋体"/>
          <w:b/>
          <w:sz w:val="32"/>
          <w:highlight w:val="none"/>
        </w:rPr>
        <w:t>第五章   投标文件格式</w:t>
      </w:r>
      <w:bookmarkEnd w:id="34"/>
      <w:bookmarkEnd w:id="35"/>
    </w:p>
    <w:p>
      <w:pPr>
        <w:spacing w:line="360" w:lineRule="exact"/>
        <w:rPr>
          <w:rFonts w:ascii="宋体" w:hAnsi="宋体" w:cs="宋体"/>
          <w:highlight w:val="none"/>
        </w:rPr>
      </w:pPr>
    </w:p>
    <w:p>
      <w:pPr>
        <w:adjustRightInd w:val="0"/>
        <w:snapToGrid w:val="0"/>
        <w:spacing w:line="400" w:lineRule="atLeast"/>
        <w:jc w:val="center"/>
        <w:rPr>
          <w:rFonts w:ascii="宋体" w:hAnsi="宋体" w:cs="宋体"/>
          <w:bCs/>
          <w:sz w:val="52"/>
          <w:szCs w:val="52"/>
          <w:highlight w:val="none"/>
        </w:rPr>
      </w:pPr>
    </w:p>
    <w:p>
      <w:pPr>
        <w:adjustRightInd w:val="0"/>
        <w:snapToGrid w:val="0"/>
        <w:spacing w:line="400" w:lineRule="atLeast"/>
        <w:jc w:val="center"/>
        <w:rPr>
          <w:rFonts w:ascii="宋体" w:hAnsi="宋体" w:cs="宋体"/>
          <w:bCs/>
          <w:sz w:val="52"/>
          <w:szCs w:val="52"/>
          <w:highlight w:val="none"/>
        </w:rPr>
      </w:pPr>
    </w:p>
    <w:p>
      <w:pPr>
        <w:adjustRightInd w:val="0"/>
        <w:snapToGrid w:val="0"/>
        <w:spacing w:line="400" w:lineRule="atLeast"/>
        <w:jc w:val="center"/>
        <w:rPr>
          <w:rFonts w:ascii="宋体" w:hAnsi="宋体" w:cs="宋体"/>
          <w:b/>
          <w:bCs w:val="0"/>
          <w:sz w:val="72"/>
          <w:szCs w:val="72"/>
          <w:highlight w:val="none"/>
        </w:rPr>
      </w:pPr>
      <w:r>
        <w:rPr>
          <w:rFonts w:hint="eastAsia" w:ascii="宋体" w:hAnsi="宋体" w:cs="宋体"/>
          <w:b/>
          <w:bCs w:val="0"/>
          <w:sz w:val="72"/>
          <w:szCs w:val="72"/>
          <w:highlight w:val="none"/>
        </w:rPr>
        <w:t>投 标 文 件</w:t>
      </w:r>
    </w:p>
    <w:p>
      <w:pPr>
        <w:snapToGrid w:val="0"/>
        <w:spacing w:before="120" w:beforeLines="50" w:after="50"/>
        <w:jc w:val="center"/>
        <w:rPr>
          <w:rFonts w:ascii="宋体" w:hAnsi="宋体" w:cs="宋体"/>
          <w:b/>
          <w:bCs/>
          <w:sz w:val="28"/>
          <w:szCs w:val="28"/>
          <w:highlight w:val="none"/>
        </w:rPr>
      </w:pPr>
      <w:r>
        <w:rPr>
          <w:rFonts w:hint="eastAsia" w:ascii="宋体" w:hAnsi="宋体" w:cs="宋体"/>
          <w:b/>
          <w:bCs/>
          <w:sz w:val="28"/>
          <w:szCs w:val="28"/>
          <w:highlight w:val="none"/>
        </w:rPr>
        <w:t>（正本/副本）</w:t>
      </w:r>
    </w:p>
    <w:p>
      <w:pPr>
        <w:spacing w:before="240" w:beforeLines="100"/>
        <w:jc w:val="center"/>
        <w:rPr>
          <w:rFonts w:ascii="宋体" w:hAnsi="宋体" w:cs="宋体"/>
          <w:b/>
          <w:color w:val="000000"/>
          <w:sz w:val="44"/>
          <w:szCs w:val="44"/>
          <w:highlight w:val="none"/>
        </w:rPr>
      </w:pPr>
    </w:p>
    <w:p>
      <w:pPr>
        <w:spacing w:before="240" w:beforeLines="100"/>
        <w:jc w:val="center"/>
        <w:rPr>
          <w:rFonts w:ascii="宋体" w:hAnsi="宋体" w:cs="宋体"/>
          <w:b/>
          <w:color w:val="339966"/>
          <w:sz w:val="28"/>
          <w:szCs w:val="28"/>
          <w:highlight w:val="none"/>
        </w:rPr>
      </w:pPr>
      <w:r>
        <w:rPr>
          <w:rFonts w:hint="eastAsia" w:ascii="宋体" w:hAnsi="宋体" w:cs="宋体"/>
          <w:b/>
          <w:color w:val="339966"/>
          <w:sz w:val="36"/>
          <w:szCs w:val="36"/>
          <w:highlight w:val="none"/>
        </w:rPr>
        <w:t xml:space="preserve"> </w:t>
      </w:r>
    </w:p>
    <w:p>
      <w:pPr>
        <w:rPr>
          <w:rFonts w:ascii="宋体" w:hAnsi="宋体" w:cs="宋体"/>
          <w:color w:val="000000"/>
          <w:sz w:val="28"/>
          <w:szCs w:val="28"/>
          <w:highlight w:val="none"/>
        </w:rPr>
      </w:pPr>
    </w:p>
    <w:p>
      <w:pPr>
        <w:snapToGrid w:val="0"/>
        <w:spacing w:before="240" w:beforeLines="100" w:after="240" w:afterLines="100" w:line="360" w:lineRule="auto"/>
        <w:ind w:firstLine="993" w:firstLineChars="412"/>
        <w:rPr>
          <w:rFonts w:ascii="宋体" w:hAnsi="宋体" w:cs="宋体"/>
          <w:b/>
          <w:bCs/>
          <w:sz w:val="24"/>
          <w:highlight w:val="none"/>
        </w:rPr>
      </w:pPr>
      <w:r>
        <w:rPr>
          <w:rFonts w:hint="eastAsia" w:ascii="宋体" w:hAnsi="宋体" w:cs="宋体"/>
          <w:b/>
          <w:bCs/>
          <w:sz w:val="24"/>
          <w:highlight w:val="none"/>
        </w:rPr>
        <w:t>项目名称：</w:t>
      </w:r>
      <w:r>
        <w:rPr>
          <w:rFonts w:hint="eastAsia" w:ascii="宋体" w:hAnsi="宋体" w:cs="宋体"/>
          <w:b/>
          <w:bCs/>
          <w:sz w:val="24"/>
          <w:highlight w:val="none"/>
          <w:u w:val="single"/>
        </w:rPr>
        <w:t xml:space="preserve">                                  </w:t>
      </w:r>
      <w:r>
        <w:rPr>
          <w:rFonts w:hint="eastAsia" w:ascii="宋体" w:hAnsi="宋体" w:cs="宋体"/>
          <w:b/>
          <w:bCs/>
          <w:sz w:val="24"/>
          <w:highlight w:val="none"/>
        </w:rPr>
        <w:t xml:space="preserve">            </w:t>
      </w:r>
    </w:p>
    <w:p>
      <w:pPr>
        <w:snapToGrid w:val="0"/>
        <w:spacing w:before="240" w:beforeLines="100" w:after="240" w:afterLines="100" w:line="360" w:lineRule="auto"/>
        <w:ind w:firstLine="985" w:firstLineChars="409"/>
        <w:rPr>
          <w:rFonts w:ascii="宋体" w:hAnsi="宋体" w:cs="宋体"/>
          <w:b/>
          <w:bCs/>
          <w:sz w:val="24"/>
          <w:highlight w:val="none"/>
        </w:rPr>
      </w:pPr>
      <w:r>
        <w:rPr>
          <w:rFonts w:hint="eastAsia" w:ascii="宋体" w:hAnsi="宋体" w:cs="宋体"/>
          <w:b/>
          <w:bCs/>
          <w:sz w:val="24"/>
          <w:highlight w:val="none"/>
        </w:rPr>
        <w:t>项目编号：</w:t>
      </w:r>
      <w:r>
        <w:rPr>
          <w:rFonts w:hint="eastAsia" w:ascii="宋体" w:hAnsi="宋体" w:cs="宋体"/>
          <w:b/>
          <w:bCs/>
          <w:sz w:val="24"/>
          <w:highlight w:val="none"/>
          <w:u w:val="single"/>
        </w:rPr>
        <w:t xml:space="preserve">                                  </w:t>
      </w:r>
      <w:r>
        <w:rPr>
          <w:rFonts w:hint="eastAsia" w:ascii="宋体" w:hAnsi="宋体" w:cs="宋体"/>
          <w:b/>
          <w:bCs/>
          <w:sz w:val="24"/>
          <w:highlight w:val="none"/>
        </w:rPr>
        <w:t xml:space="preserve">     </w:t>
      </w:r>
    </w:p>
    <w:p>
      <w:pPr>
        <w:pStyle w:val="2"/>
        <w:snapToGrid w:val="0"/>
        <w:spacing w:before="240" w:beforeLines="100" w:after="240" w:afterLines="100" w:line="360" w:lineRule="auto"/>
        <w:ind w:firstLine="981" w:firstLineChars="407"/>
        <w:rPr>
          <w:rFonts w:ascii="宋体" w:hAnsi="宋体" w:cs="宋体"/>
          <w:b/>
          <w:bCs/>
          <w:sz w:val="24"/>
          <w:szCs w:val="24"/>
          <w:highlight w:val="none"/>
        </w:rPr>
      </w:pPr>
      <w:r>
        <w:rPr>
          <w:rFonts w:hint="eastAsia" w:ascii="宋体" w:hAnsi="宋体" w:cs="宋体"/>
          <w:b/>
          <w:bCs/>
          <w:sz w:val="24"/>
          <w:szCs w:val="24"/>
          <w:highlight w:val="none"/>
        </w:rPr>
        <w:t>投标供应商名称：</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加盖公章）</w:t>
      </w:r>
    </w:p>
    <w:p>
      <w:pPr>
        <w:pStyle w:val="2"/>
        <w:snapToGrid w:val="0"/>
        <w:spacing w:before="240" w:beforeLines="100" w:after="240" w:afterLines="100" w:line="360" w:lineRule="auto"/>
        <w:ind w:firstLine="985" w:firstLineChars="409"/>
        <w:rPr>
          <w:rFonts w:ascii="宋体" w:hAnsi="宋体" w:cs="宋体"/>
          <w:b/>
          <w:bCs/>
          <w:sz w:val="24"/>
          <w:szCs w:val="24"/>
          <w:highlight w:val="none"/>
          <w:u w:val="single"/>
        </w:rPr>
      </w:pPr>
      <w:r>
        <w:rPr>
          <w:rFonts w:hint="eastAsia" w:ascii="宋体" w:hAnsi="宋体" w:cs="宋体"/>
          <w:b/>
          <w:bCs/>
          <w:sz w:val="24"/>
          <w:szCs w:val="24"/>
          <w:highlight w:val="none"/>
        </w:rPr>
        <w:t>投标供应商地址：</w:t>
      </w:r>
      <w:r>
        <w:rPr>
          <w:rFonts w:hint="eastAsia" w:ascii="宋体" w:hAnsi="宋体" w:cs="宋体"/>
          <w:b/>
          <w:bCs/>
          <w:sz w:val="24"/>
          <w:szCs w:val="24"/>
          <w:highlight w:val="none"/>
          <w:u w:val="single"/>
        </w:rPr>
        <w:t xml:space="preserve">                                 </w:t>
      </w:r>
    </w:p>
    <w:p>
      <w:pPr>
        <w:pStyle w:val="2"/>
        <w:snapToGrid w:val="0"/>
        <w:spacing w:before="240" w:beforeLines="100" w:after="240" w:afterLines="100" w:line="360" w:lineRule="auto"/>
        <w:ind w:firstLine="985" w:firstLineChars="409"/>
        <w:rPr>
          <w:rFonts w:ascii="宋体" w:hAnsi="宋体" w:cs="宋体"/>
          <w:b/>
          <w:bCs/>
          <w:sz w:val="24"/>
          <w:szCs w:val="24"/>
          <w:highlight w:val="none"/>
          <w:u w:val="single"/>
        </w:rPr>
      </w:pPr>
      <w:r>
        <w:rPr>
          <w:rFonts w:hint="eastAsia" w:ascii="宋体" w:hAnsi="宋体" w:cs="宋体"/>
          <w:b/>
          <w:bCs/>
          <w:sz w:val="24"/>
          <w:szCs w:val="24"/>
          <w:highlight w:val="none"/>
        </w:rPr>
        <w:t>投标联系人：</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电话:</w:t>
      </w:r>
      <w:r>
        <w:rPr>
          <w:rFonts w:hint="eastAsia" w:ascii="宋体" w:hAnsi="宋体" w:cs="宋体"/>
          <w:b/>
          <w:bCs/>
          <w:sz w:val="24"/>
          <w:szCs w:val="24"/>
          <w:highlight w:val="none"/>
          <w:u w:val="single"/>
        </w:rPr>
        <w:t xml:space="preserve">               </w:t>
      </w:r>
    </w:p>
    <w:p>
      <w:pPr>
        <w:snapToGrid w:val="0"/>
        <w:spacing w:before="120" w:beforeLines="50" w:after="50"/>
        <w:ind w:firstLine="626" w:firstLineChars="261"/>
        <w:rPr>
          <w:rFonts w:ascii="宋体" w:hAnsi="宋体" w:cs="宋体"/>
          <w:bCs/>
          <w:sz w:val="24"/>
          <w:highlight w:val="none"/>
        </w:rPr>
      </w:pPr>
    </w:p>
    <w:p>
      <w:pPr>
        <w:snapToGrid w:val="0"/>
        <w:spacing w:before="120" w:beforeLines="50" w:after="50"/>
        <w:ind w:firstLine="626" w:firstLineChars="261"/>
        <w:rPr>
          <w:rFonts w:ascii="宋体" w:hAnsi="宋体" w:cs="宋体"/>
          <w:bCs/>
          <w:sz w:val="24"/>
          <w:highlight w:val="none"/>
        </w:rPr>
      </w:pPr>
    </w:p>
    <w:p>
      <w:pPr>
        <w:snapToGrid w:val="0"/>
        <w:spacing w:before="120" w:beforeLines="50" w:after="50"/>
        <w:ind w:firstLine="626" w:firstLineChars="261"/>
        <w:rPr>
          <w:rFonts w:ascii="宋体" w:hAnsi="宋体" w:cs="宋体"/>
          <w:bCs/>
          <w:sz w:val="24"/>
          <w:highlight w:val="none"/>
        </w:rPr>
      </w:pPr>
    </w:p>
    <w:p>
      <w:pPr>
        <w:snapToGrid w:val="0"/>
        <w:spacing w:before="120" w:beforeLines="50" w:after="50"/>
        <w:ind w:firstLine="626" w:firstLineChars="261"/>
        <w:rPr>
          <w:rFonts w:ascii="宋体" w:hAnsi="宋体" w:cs="宋体"/>
          <w:bCs/>
          <w:sz w:val="24"/>
          <w:highlight w:val="none"/>
        </w:rPr>
      </w:pPr>
    </w:p>
    <w:p>
      <w:pPr>
        <w:snapToGrid w:val="0"/>
        <w:spacing w:before="120" w:beforeLines="50" w:after="50"/>
        <w:ind w:firstLine="626" w:firstLineChars="261"/>
        <w:rPr>
          <w:rFonts w:ascii="宋体" w:hAnsi="宋体" w:cs="宋体"/>
          <w:bCs/>
          <w:sz w:val="24"/>
          <w:highlight w:val="none"/>
        </w:rPr>
      </w:pPr>
    </w:p>
    <w:p>
      <w:pPr>
        <w:autoSpaceDE w:val="0"/>
        <w:autoSpaceDN w:val="0"/>
        <w:adjustRightInd w:val="0"/>
        <w:snapToGrid w:val="0"/>
        <w:spacing w:before="120" w:beforeLines="50" w:after="120" w:afterLines="50" w:line="360" w:lineRule="auto"/>
        <w:jc w:val="center"/>
        <w:rPr>
          <w:rFonts w:ascii="宋体" w:hAnsi="宋体" w:cs="宋体"/>
          <w:b/>
          <w:sz w:val="32"/>
          <w:szCs w:val="32"/>
          <w:highlight w:val="none"/>
        </w:rPr>
      </w:pPr>
      <w:r>
        <w:rPr>
          <w:rFonts w:hint="eastAsia" w:ascii="宋体" w:hAnsi="宋体" w:cs="宋体"/>
          <w:bCs/>
          <w:vanish/>
          <w:sz w:val="24"/>
          <w:highlight w:val="none"/>
        </w:rPr>
        <w:t>：容aobiao</w:t>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sz w:val="24"/>
          <w:highlight w:val="none"/>
        </w:rPr>
        <w:t xml:space="preserve">                      </w:t>
      </w:r>
      <w:bookmarkStart w:id="37" w:name="_Toc430714682"/>
      <w:r>
        <w:rPr>
          <w:rFonts w:hint="eastAsia" w:ascii="宋体" w:hAnsi="宋体" w:cs="宋体"/>
          <w:bCs/>
          <w:sz w:val="24"/>
          <w:highlight w:val="none"/>
        </w:rPr>
        <w:t>年   月   日</w:t>
      </w:r>
      <w:bookmarkEnd w:id="37"/>
    </w:p>
    <w:p>
      <w:pPr>
        <w:spacing w:line="360" w:lineRule="auto"/>
        <w:jc w:val="both"/>
        <w:rPr>
          <w:rFonts w:ascii="宋体" w:hAnsi="宋体" w:cs="宋体"/>
          <w:b/>
          <w:sz w:val="28"/>
          <w:szCs w:val="28"/>
          <w:highlight w:val="none"/>
        </w:rPr>
      </w:pP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投标文件目录</w:t>
      </w:r>
    </w:p>
    <w:p>
      <w:pPr>
        <w:spacing w:line="360" w:lineRule="auto"/>
        <w:jc w:val="center"/>
        <w:rPr>
          <w:rFonts w:ascii="宋体" w:hAnsi="宋体" w:cs="宋体"/>
          <w:b/>
          <w:sz w:val="28"/>
          <w:szCs w:val="28"/>
          <w:highlight w:val="none"/>
        </w:rPr>
      </w:pPr>
    </w:p>
    <w:p>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附件1-响应函</w:t>
      </w:r>
    </w:p>
    <w:p>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附件2-法定代表人身份证明书</w:t>
      </w:r>
    </w:p>
    <w:p>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附件3-法定代表人授权书</w:t>
      </w:r>
    </w:p>
    <w:p>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附件4-响应报价一览表</w:t>
      </w:r>
    </w:p>
    <w:p>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5</w:t>
      </w:r>
      <w:r>
        <w:rPr>
          <w:rFonts w:hint="eastAsia" w:ascii="宋体" w:hAnsi="宋体" w:cs="宋体"/>
          <w:b/>
          <w:bCs/>
          <w:color w:val="0000FF"/>
          <w:sz w:val="24"/>
          <w:szCs w:val="24"/>
          <w:highlight w:val="none"/>
          <w:lang w:val="zh-CN"/>
        </w:rPr>
        <w:t>-资格证明文件</w:t>
      </w:r>
    </w:p>
    <w:p>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6</w:t>
      </w:r>
      <w:r>
        <w:rPr>
          <w:rFonts w:hint="eastAsia" w:ascii="宋体" w:hAnsi="宋体" w:cs="宋体"/>
          <w:b/>
          <w:bCs/>
          <w:color w:val="0000FF"/>
          <w:sz w:val="24"/>
          <w:szCs w:val="24"/>
          <w:highlight w:val="none"/>
          <w:lang w:val="zh-CN"/>
        </w:rPr>
        <w:t>-供应商承诺函</w:t>
      </w:r>
    </w:p>
    <w:p>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7</w:t>
      </w:r>
      <w:r>
        <w:rPr>
          <w:rFonts w:hint="eastAsia" w:ascii="宋体" w:hAnsi="宋体" w:cs="宋体"/>
          <w:b/>
          <w:bCs/>
          <w:color w:val="0000FF"/>
          <w:sz w:val="24"/>
          <w:szCs w:val="24"/>
          <w:highlight w:val="none"/>
          <w:lang w:val="zh-CN"/>
        </w:rPr>
        <w:t>-本项目拟派出项目负责人履历表</w:t>
      </w:r>
    </w:p>
    <w:p>
      <w:pPr>
        <w:adjustRightInd w:val="0"/>
        <w:snapToGrid w:val="0"/>
        <w:spacing w:line="360" w:lineRule="auto"/>
        <w:ind w:firstLine="482" w:firstLineChars="200"/>
        <w:jc w:val="left"/>
        <w:rPr>
          <w:rFonts w:hint="eastAsia" w:ascii="宋体" w:hAnsi="宋体" w:eastAsia="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8</w:t>
      </w:r>
      <w:r>
        <w:rPr>
          <w:rFonts w:hint="eastAsia" w:ascii="宋体" w:hAnsi="宋体" w:cs="宋体"/>
          <w:b/>
          <w:bCs/>
          <w:color w:val="0000FF"/>
          <w:sz w:val="24"/>
          <w:szCs w:val="24"/>
          <w:highlight w:val="none"/>
          <w:lang w:val="zh-CN"/>
        </w:rPr>
        <w:t>-证明货物的合</w:t>
      </w:r>
      <w:r>
        <w:rPr>
          <w:rFonts w:hint="eastAsia" w:ascii="宋体" w:hAnsi="宋体" w:eastAsia="宋体" w:cs="宋体"/>
          <w:b/>
          <w:bCs/>
          <w:color w:val="0000FF"/>
          <w:sz w:val="24"/>
          <w:szCs w:val="24"/>
          <w:highlight w:val="none"/>
          <w:lang w:val="zh-CN"/>
        </w:rPr>
        <w:t>格性和符合招标文件规定的</w:t>
      </w:r>
      <w:r>
        <w:rPr>
          <w:rFonts w:hint="eastAsia" w:ascii="宋体" w:hAnsi="宋体" w:eastAsia="宋体" w:cs="宋体"/>
          <w:b/>
          <w:bCs/>
          <w:color w:val="0000FF"/>
          <w:sz w:val="24"/>
          <w:szCs w:val="24"/>
          <w:highlight w:val="none"/>
          <w:lang w:val="en-US" w:eastAsia="zh-CN"/>
        </w:rPr>
        <w:t>资料</w:t>
      </w:r>
      <w:r>
        <w:rPr>
          <w:rFonts w:hint="eastAsia" w:ascii="宋体" w:hAnsi="宋体" w:eastAsia="宋体" w:cs="宋体"/>
          <w:b/>
          <w:bCs/>
          <w:color w:val="0000FF"/>
          <w:sz w:val="24"/>
          <w:szCs w:val="24"/>
          <w:highlight w:val="none"/>
          <w:lang w:val="zh-CN"/>
        </w:rPr>
        <w:t>应包括</w:t>
      </w:r>
      <w:r>
        <w:rPr>
          <w:rFonts w:hint="eastAsia" w:ascii="宋体" w:hAnsi="宋体" w:cs="宋体"/>
          <w:b/>
          <w:bCs/>
          <w:color w:val="0000FF"/>
          <w:sz w:val="24"/>
          <w:szCs w:val="24"/>
          <w:highlight w:val="none"/>
          <w:lang w:val="en-US" w:eastAsia="zh-CN"/>
        </w:rPr>
        <w:t>且不限于</w:t>
      </w:r>
      <w:r>
        <w:rPr>
          <w:rFonts w:hint="eastAsia" w:ascii="宋体" w:hAnsi="宋体" w:eastAsia="宋体" w:cs="宋体"/>
          <w:b/>
          <w:bCs/>
          <w:color w:val="0000FF"/>
          <w:sz w:val="24"/>
          <w:szCs w:val="24"/>
          <w:highlight w:val="none"/>
          <w:lang w:val="zh-CN"/>
        </w:rPr>
        <w:t>下列内容：</w:t>
      </w:r>
    </w:p>
    <w:p>
      <w:pPr>
        <w:adjustRightInd w:val="0"/>
        <w:snapToGrid w:val="0"/>
        <w:spacing w:line="360" w:lineRule="auto"/>
        <w:ind w:firstLine="482" w:firstLineChars="200"/>
        <w:jc w:val="left"/>
        <w:rPr>
          <w:rFonts w:hint="eastAsia" w:ascii="宋体" w:hAnsi="宋体" w:eastAsia="宋体" w:cs="宋体"/>
          <w:b/>
          <w:bCs/>
          <w:color w:val="0000FF"/>
          <w:sz w:val="24"/>
          <w:szCs w:val="24"/>
          <w:highlight w:val="none"/>
          <w:lang w:val="zh-CN"/>
        </w:rPr>
      </w:pPr>
      <w:r>
        <w:rPr>
          <w:rFonts w:hint="eastAsia" w:ascii="宋体" w:hAnsi="宋体" w:eastAsia="宋体" w:cs="宋体"/>
          <w:b/>
          <w:bCs/>
          <w:color w:val="0000FF"/>
          <w:sz w:val="24"/>
          <w:szCs w:val="24"/>
          <w:highlight w:val="none"/>
          <w:lang w:val="en-US" w:eastAsia="zh-CN"/>
        </w:rPr>
        <w:t>1、</w:t>
      </w:r>
      <w:r>
        <w:rPr>
          <w:rFonts w:hint="eastAsia" w:ascii="宋体" w:hAnsi="宋体" w:eastAsia="宋体" w:cs="宋体"/>
          <w:b/>
          <w:bCs/>
          <w:color w:val="0000FF"/>
          <w:sz w:val="24"/>
          <w:szCs w:val="24"/>
          <w:highlight w:val="none"/>
          <w:lang w:val="zh-CN"/>
        </w:rPr>
        <w:t>执行的制造、检验报告、验收标准；</w:t>
      </w:r>
    </w:p>
    <w:p>
      <w:pPr>
        <w:adjustRightInd w:val="0"/>
        <w:snapToGrid w:val="0"/>
        <w:spacing w:line="360" w:lineRule="auto"/>
        <w:ind w:firstLine="482" w:firstLineChars="200"/>
        <w:jc w:val="left"/>
        <w:rPr>
          <w:rFonts w:hint="eastAsia" w:ascii="宋体" w:hAnsi="宋体" w:eastAsia="宋体" w:cs="宋体"/>
          <w:b/>
          <w:bCs/>
          <w:color w:val="0000FF"/>
          <w:sz w:val="24"/>
          <w:szCs w:val="24"/>
          <w:highlight w:val="none"/>
          <w:lang w:val="en-US" w:eastAsia="zh-CN"/>
        </w:rPr>
      </w:pPr>
      <w:r>
        <w:rPr>
          <w:rFonts w:hint="eastAsia" w:ascii="宋体" w:hAnsi="宋体" w:cs="宋体"/>
          <w:b/>
          <w:bCs/>
          <w:color w:val="0000FF"/>
          <w:sz w:val="24"/>
          <w:szCs w:val="24"/>
          <w:highlight w:val="none"/>
          <w:lang w:val="en-US" w:eastAsia="zh-CN"/>
        </w:rPr>
        <w:t>2</w:t>
      </w:r>
      <w:r>
        <w:rPr>
          <w:rFonts w:hint="eastAsia" w:ascii="宋体" w:hAnsi="宋体" w:eastAsia="宋体" w:cs="宋体"/>
          <w:b/>
          <w:bCs/>
          <w:color w:val="0000FF"/>
          <w:sz w:val="24"/>
          <w:szCs w:val="24"/>
          <w:highlight w:val="none"/>
          <w:lang w:val="en-US" w:eastAsia="zh-CN"/>
        </w:rPr>
        <w:t>、有关产品样本、手册、图纸等资料；</w:t>
      </w:r>
    </w:p>
    <w:p>
      <w:pPr>
        <w:adjustRightInd w:val="0"/>
        <w:snapToGrid w:val="0"/>
        <w:spacing w:line="360" w:lineRule="auto"/>
        <w:ind w:firstLine="482" w:firstLineChars="200"/>
        <w:jc w:val="left"/>
        <w:rPr>
          <w:rFonts w:hint="eastAsia"/>
          <w:lang w:val="zh-CN"/>
        </w:rPr>
      </w:pPr>
      <w:r>
        <w:rPr>
          <w:rFonts w:hint="eastAsia" w:ascii="宋体" w:hAnsi="宋体" w:cs="宋体"/>
          <w:b/>
          <w:bCs/>
          <w:color w:val="0000FF"/>
          <w:sz w:val="24"/>
          <w:szCs w:val="24"/>
          <w:highlight w:val="none"/>
          <w:lang w:val="en-US" w:eastAsia="zh-CN"/>
        </w:rPr>
        <w:t>3</w:t>
      </w:r>
      <w:r>
        <w:rPr>
          <w:rFonts w:hint="eastAsia" w:ascii="宋体" w:hAnsi="宋体" w:eastAsia="宋体" w:cs="宋体"/>
          <w:b/>
          <w:bCs/>
          <w:color w:val="0000FF"/>
          <w:sz w:val="24"/>
          <w:szCs w:val="24"/>
          <w:highlight w:val="none"/>
          <w:lang w:val="en-US" w:eastAsia="zh-CN"/>
        </w:rPr>
        <w:t>、投标供应商认为有必要提供的其它证明文件。</w:t>
      </w:r>
    </w:p>
    <w:p>
      <w:pPr>
        <w:adjustRightInd w:val="0"/>
        <w:snapToGrid w:val="0"/>
        <w:spacing w:line="360" w:lineRule="auto"/>
        <w:ind w:firstLine="482" w:firstLineChars="200"/>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9-企业近</w:t>
      </w:r>
      <w:r>
        <w:rPr>
          <w:rFonts w:hint="eastAsia" w:ascii="宋体" w:hAnsi="宋体" w:cs="宋体"/>
          <w:b/>
          <w:bCs/>
          <w:color w:val="0000FF"/>
          <w:sz w:val="24"/>
          <w:szCs w:val="24"/>
          <w:highlight w:val="none"/>
          <w:lang w:val="en-US" w:eastAsia="zh-CN"/>
        </w:rPr>
        <w:t>两</w:t>
      </w:r>
      <w:r>
        <w:rPr>
          <w:rFonts w:hint="eastAsia" w:ascii="宋体" w:hAnsi="宋体" w:cs="宋体"/>
          <w:b/>
          <w:bCs/>
          <w:color w:val="0000FF"/>
          <w:sz w:val="24"/>
          <w:szCs w:val="24"/>
          <w:highlight w:val="none"/>
        </w:rPr>
        <w:t>年</w:t>
      </w: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lang w:val="en-US" w:eastAsia="zh-CN"/>
        </w:rPr>
        <w:t>2023年5月1日至投标截止日时</w:t>
      </w: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rPr>
        <w:t>类似业绩（附合同或中标</w:t>
      </w: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rPr>
        <w:t>成交</w:t>
      </w: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rPr>
        <w:t>通知书复印件）</w:t>
      </w:r>
    </w:p>
    <w:p>
      <w:pPr>
        <w:adjustRightInd w:val="0"/>
        <w:snapToGrid w:val="0"/>
        <w:spacing w:line="360" w:lineRule="auto"/>
        <w:ind w:firstLine="482" w:firstLineChars="200"/>
        <w:jc w:val="left"/>
        <w:rPr>
          <w:rFonts w:hint="default" w:ascii="宋体" w:hAnsi="宋体" w:cs="宋体"/>
          <w:b/>
          <w:bCs/>
          <w:color w:val="0000FF"/>
          <w:sz w:val="24"/>
          <w:szCs w:val="24"/>
          <w:highlight w:val="none"/>
          <w:lang w:val="en-US" w:eastAsia="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1</w:t>
      </w:r>
      <w:r>
        <w:rPr>
          <w:rFonts w:hint="eastAsia" w:ascii="宋体" w:hAnsi="宋体" w:cs="宋体"/>
          <w:b/>
          <w:bCs/>
          <w:color w:val="0000FF"/>
          <w:sz w:val="24"/>
          <w:szCs w:val="24"/>
          <w:highlight w:val="none"/>
          <w:lang w:val="en-US" w:eastAsia="zh-CN"/>
        </w:rPr>
        <w:t>0-投标设备的详细配置（技术性能详述）及参数描述</w:t>
      </w:r>
    </w:p>
    <w:p>
      <w:pPr>
        <w:adjustRightInd w:val="0"/>
        <w:snapToGrid w:val="0"/>
        <w:spacing w:line="360" w:lineRule="auto"/>
        <w:ind w:firstLine="482" w:firstLineChars="200"/>
        <w:jc w:val="left"/>
        <w:rPr>
          <w:rFonts w:hint="eastAsia"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lang w:val="en-US" w:eastAsia="zh-CN"/>
        </w:rPr>
        <w:t>11</w:t>
      </w:r>
      <w:r>
        <w:rPr>
          <w:rFonts w:hint="eastAsia" w:ascii="宋体" w:hAnsi="宋体" w:cs="宋体"/>
          <w:b/>
          <w:bCs/>
          <w:color w:val="0000FF"/>
          <w:sz w:val="24"/>
          <w:szCs w:val="24"/>
          <w:highlight w:val="none"/>
        </w:rPr>
        <w:t>-售后服务承诺</w:t>
      </w:r>
    </w:p>
    <w:p>
      <w:pPr>
        <w:adjustRightInd w:val="0"/>
        <w:snapToGrid w:val="0"/>
        <w:spacing w:line="360" w:lineRule="auto"/>
        <w:ind w:firstLine="482" w:firstLineChars="200"/>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lang w:val="en-US" w:eastAsia="zh-CN"/>
        </w:rPr>
        <w:t>12</w:t>
      </w:r>
      <w:r>
        <w:rPr>
          <w:rFonts w:hint="eastAsia" w:ascii="宋体" w:hAnsi="宋体" w:cs="宋体"/>
          <w:b/>
          <w:bCs/>
          <w:color w:val="0000FF"/>
          <w:sz w:val="24"/>
          <w:szCs w:val="24"/>
          <w:highlight w:val="none"/>
        </w:rPr>
        <w:t>-项目</w:t>
      </w:r>
      <w:r>
        <w:rPr>
          <w:rFonts w:hint="eastAsia" w:ascii="宋体" w:hAnsi="宋体" w:cs="宋体"/>
          <w:b/>
          <w:bCs/>
          <w:color w:val="0000FF"/>
          <w:sz w:val="24"/>
          <w:szCs w:val="24"/>
          <w:highlight w:val="none"/>
          <w:lang w:val="en-US" w:eastAsia="zh-CN"/>
        </w:rPr>
        <w:t>实施</w:t>
      </w:r>
      <w:r>
        <w:rPr>
          <w:rFonts w:hint="eastAsia" w:ascii="宋体" w:hAnsi="宋体" w:cs="宋体"/>
          <w:b/>
          <w:bCs/>
          <w:color w:val="0000FF"/>
          <w:sz w:val="24"/>
          <w:szCs w:val="24"/>
          <w:highlight w:val="none"/>
        </w:rPr>
        <w:t>组织方案</w:t>
      </w:r>
    </w:p>
    <w:p>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1</w:t>
      </w:r>
      <w:r>
        <w:rPr>
          <w:rFonts w:hint="eastAsia" w:ascii="宋体" w:hAnsi="宋体" w:cs="宋体"/>
          <w:b/>
          <w:bCs/>
          <w:color w:val="0000FF"/>
          <w:sz w:val="24"/>
          <w:szCs w:val="24"/>
          <w:highlight w:val="none"/>
          <w:lang w:val="en-US" w:eastAsia="zh-CN"/>
        </w:rPr>
        <w:t>3</w:t>
      </w:r>
      <w:r>
        <w:rPr>
          <w:rFonts w:hint="eastAsia" w:ascii="宋体" w:hAnsi="宋体" w:cs="宋体"/>
          <w:b/>
          <w:bCs/>
          <w:color w:val="0000FF"/>
          <w:sz w:val="24"/>
          <w:szCs w:val="24"/>
          <w:highlight w:val="none"/>
        </w:rPr>
        <w:t>-</w:t>
      </w:r>
      <w:r>
        <w:rPr>
          <w:rFonts w:hint="eastAsia" w:ascii="宋体" w:hAnsi="宋体" w:cs="宋体"/>
          <w:b/>
          <w:bCs/>
          <w:color w:val="0000FF"/>
          <w:sz w:val="24"/>
          <w:szCs w:val="24"/>
          <w:highlight w:val="none"/>
          <w:lang w:val="zh-CN"/>
        </w:rPr>
        <w:t>供应商认为有必要提供的其它材料</w:t>
      </w:r>
    </w:p>
    <w:p>
      <w:pPr>
        <w:adjustRightInd w:val="0"/>
        <w:snapToGrid w:val="0"/>
        <w:spacing w:line="360" w:lineRule="auto"/>
        <w:ind w:firstLine="482" w:firstLineChars="200"/>
        <w:jc w:val="left"/>
        <w:rPr>
          <w:color w:val="0000FF"/>
          <w:highlight w:val="none"/>
          <w:lang w:val="zh-CN"/>
        </w:rPr>
      </w:pPr>
      <w:r>
        <w:rPr>
          <w:rFonts w:hint="eastAsia" w:ascii="宋体" w:hAnsi="宋体" w:cs="宋体"/>
          <w:b/>
          <w:bCs/>
          <w:color w:val="0000FF"/>
          <w:sz w:val="24"/>
          <w:szCs w:val="24"/>
          <w:highlight w:val="none"/>
          <w:lang w:val="zh-CN"/>
        </w:rPr>
        <w:t>供应商提供的以上材料必须真实有效，任何一项的虚假将导致其响应被拒绝。</w:t>
      </w:r>
    </w:p>
    <w:p>
      <w:pPr>
        <w:keepNext/>
        <w:keepLines/>
        <w:autoSpaceDE w:val="0"/>
        <w:autoSpaceDN w:val="0"/>
        <w:adjustRightInd w:val="0"/>
        <w:spacing w:before="260" w:after="260" w:line="360" w:lineRule="auto"/>
        <w:jc w:val="left"/>
        <w:rPr>
          <w:rFonts w:hint="eastAsia" w:ascii="宋体" w:cs="宋体"/>
          <w:kern w:val="0"/>
          <w:sz w:val="24"/>
          <w:highlight w:val="none"/>
          <w:lang w:val="zh-CN"/>
        </w:rPr>
      </w:pPr>
    </w:p>
    <w:p>
      <w:pPr>
        <w:pStyle w:val="7"/>
        <w:rPr>
          <w:rFonts w:hint="eastAsia" w:ascii="宋体" w:cs="宋体"/>
          <w:kern w:val="0"/>
          <w:sz w:val="24"/>
          <w:highlight w:val="none"/>
          <w:lang w:val="zh-CN"/>
        </w:rPr>
      </w:pPr>
    </w:p>
    <w:p>
      <w:pPr>
        <w:pStyle w:val="8"/>
        <w:rPr>
          <w:rFonts w:hint="eastAsia"/>
          <w:highlight w:val="none"/>
          <w:lang w:val="zh-CN"/>
        </w:rPr>
      </w:pPr>
    </w:p>
    <w:p>
      <w:pPr>
        <w:pStyle w:val="7"/>
        <w:rPr>
          <w:rFonts w:hint="eastAsia"/>
          <w:highlight w:val="none"/>
          <w:lang w:val="zh-CN"/>
        </w:rPr>
      </w:pPr>
    </w:p>
    <w:p>
      <w:pPr>
        <w:keepNext/>
        <w:keepLines/>
        <w:autoSpaceDE w:val="0"/>
        <w:autoSpaceDN w:val="0"/>
        <w:adjustRightInd w:val="0"/>
        <w:spacing w:before="260" w:after="260" w:line="360" w:lineRule="auto"/>
        <w:jc w:val="left"/>
        <w:rPr>
          <w:rFonts w:ascii="Arial" w:hAnsi="Arial" w:cs="Arial"/>
          <w:b/>
          <w:bCs/>
          <w:kern w:val="0"/>
          <w:sz w:val="28"/>
          <w:szCs w:val="28"/>
          <w:highlight w:val="none"/>
        </w:rPr>
      </w:pPr>
      <w:r>
        <w:rPr>
          <w:rFonts w:hint="eastAsia" w:ascii="宋体" w:cs="宋体"/>
          <w:kern w:val="0"/>
          <w:sz w:val="24"/>
          <w:highlight w:val="none"/>
          <w:lang w:val="zh-CN"/>
        </w:rPr>
        <w:t>附件</w:t>
      </w:r>
      <w:r>
        <w:rPr>
          <w:rFonts w:ascii="Arial" w:hAnsi="Arial" w:cs="Arial"/>
          <w:kern w:val="0"/>
          <w:sz w:val="24"/>
          <w:highlight w:val="none"/>
        </w:rPr>
        <w:t xml:space="preserve">1 </w:t>
      </w:r>
      <w:r>
        <w:rPr>
          <w:rFonts w:hint="eastAsia" w:ascii="Arial" w:hAnsi="Arial" w:cs="Arial"/>
          <w:kern w:val="0"/>
          <w:sz w:val="24"/>
          <w:highlight w:val="none"/>
        </w:rPr>
        <w:t xml:space="preserve">                             </w:t>
      </w:r>
      <w:r>
        <w:rPr>
          <w:rFonts w:hint="eastAsia" w:ascii="Arial" w:hAnsi="Arial" w:cs="Arial"/>
          <w:b/>
          <w:bCs/>
          <w:kern w:val="0"/>
          <w:sz w:val="28"/>
          <w:szCs w:val="28"/>
          <w:highlight w:val="none"/>
        </w:rPr>
        <w:t xml:space="preserve"> </w:t>
      </w:r>
    </w:p>
    <w:p>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响</w:t>
      </w:r>
      <w:r>
        <w:rPr>
          <w:rFonts w:hint="eastAsia" w:ascii="宋体" w:hAnsi="Arial" w:cs="宋体"/>
          <w:b/>
          <w:bCs/>
          <w:kern w:val="0"/>
          <w:sz w:val="28"/>
          <w:szCs w:val="28"/>
          <w:highlight w:val="none"/>
        </w:rPr>
        <w:t xml:space="preserve"> </w:t>
      </w:r>
      <w:r>
        <w:rPr>
          <w:rFonts w:hint="eastAsia" w:ascii="宋体" w:hAnsi="Arial" w:cs="宋体"/>
          <w:b/>
          <w:bCs/>
          <w:kern w:val="0"/>
          <w:sz w:val="28"/>
          <w:szCs w:val="28"/>
          <w:highlight w:val="none"/>
          <w:lang w:val="zh-CN"/>
        </w:rPr>
        <w:t>应</w:t>
      </w:r>
      <w:r>
        <w:rPr>
          <w:rFonts w:hint="eastAsia" w:ascii="宋体" w:hAnsi="Arial" w:cs="宋体"/>
          <w:b/>
          <w:bCs/>
          <w:kern w:val="0"/>
          <w:sz w:val="28"/>
          <w:szCs w:val="28"/>
          <w:highlight w:val="none"/>
        </w:rPr>
        <w:t xml:space="preserve"> </w:t>
      </w:r>
      <w:r>
        <w:rPr>
          <w:rFonts w:hint="eastAsia" w:ascii="宋体" w:hAnsi="Arial" w:cs="宋体"/>
          <w:b/>
          <w:bCs/>
          <w:kern w:val="0"/>
          <w:sz w:val="28"/>
          <w:szCs w:val="28"/>
          <w:highlight w:val="none"/>
          <w:lang w:val="zh-CN"/>
        </w:rPr>
        <w:t>函</w:t>
      </w:r>
    </w:p>
    <w:p>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 xml:space="preserve">致 </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(采购人或采购代理机构)：</w:t>
      </w:r>
    </w:p>
    <w:p>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ind w:firstLine="480" w:firstLineChars="200"/>
        <w:jc w:val="left"/>
        <w:textAlignment w:val="auto"/>
        <w:rPr>
          <w:rFonts w:ascii="宋体" w:cs="宋体"/>
          <w:kern w:val="0"/>
          <w:sz w:val="24"/>
          <w:highlight w:val="none"/>
          <w:lang w:val="zh-CN"/>
        </w:rPr>
      </w:pPr>
      <w:r>
        <w:rPr>
          <w:rFonts w:hint="eastAsia" w:ascii="宋体" w:cs="宋体"/>
          <w:kern w:val="0"/>
          <w:sz w:val="24"/>
          <w:highlight w:val="none"/>
          <w:lang w:val="zh-CN"/>
        </w:rPr>
        <w:t>我方己仔细研究了</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(项目名称)的采购文件（项目号：</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）的全部内容，知悉参加投标的风险，我方承诺接受采购文件的全部条款且无任何异议。</w:t>
      </w:r>
    </w:p>
    <w:p>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jc w:val="left"/>
        <w:textAlignment w:val="auto"/>
        <w:rPr>
          <w:rFonts w:ascii="宋体" w:cs="宋体"/>
          <w:kern w:val="0"/>
          <w:sz w:val="24"/>
          <w:highlight w:val="none"/>
          <w:lang w:val="zh-CN"/>
        </w:rPr>
      </w:pPr>
      <w:r>
        <w:rPr>
          <w:rFonts w:hint="eastAsia" w:ascii="宋体" w:cs="宋体"/>
          <w:kern w:val="0"/>
          <w:sz w:val="24"/>
          <w:highlight w:val="none"/>
          <w:lang w:val="zh-CN"/>
        </w:rPr>
        <w:t>一、我方同意在采购文件中规定的提交投标文件截止时间起</w:t>
      </w:r>
      <w:r>
        <w:rPr>
          <w:rFonts w:hint="eastAsia" w:ascii="宋体" w:cs="宋体"/>
          <w:kern w:val="0"/>
          <w:sz w:val="24"/>
          <w:highlight w:val="none"/>
          <w:lang w:val="en-US" w:eastAsia="zh-CN"/>
        </w:rPr>
        <w:t>60</w:t>
      </w:r>
      <w:r>
        <w:rPr>
          <w:rFonts w:hint="eastAsia" w:ascii="宋体" w:cs="宋体"/>
          <w:kern w:val="0"/>
          <w:sz w:val="24"/>
          <w:highlight w:val="none"/>
          <w:lang w:val="zh-CN"/>
        </w:rPr>
        <w:t>日内(投标文件有效期)遵守本投标文件中的承诺且在此期限期满之前均具有法律约束力。</w:t>
      </w:r>
    </w:p>
    <w:p>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二、提交投标文件投标文件电子版1份，不留密码，无病毒，并保证投标文件提供的数据和材料是真实、准确的。否则，愿承担《中华人民共和国政府采购法》第七十七条规定的法律责任。</w:t>
      </w:r>
    </w:p>
    <w:p>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三、我方愿意向贵方提供任何与本项采购有关的数据、情况和技术资料。若贵方需要，我方愿意提供我方作出的一切承诺的证明材料。</w:t>
      </w:r>
    </w:p>
    <w:p>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四、我方承诺遵守《中华人民共和国政府采购法》的有关规定，保证在获得中标资格后，按照采购文件确定的事项签订政府采购合同，履行双方所签订的合同，并承担合同规定的责任和义务。</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1260"/>
        </w:tabs>
        <w:spacing w:line="440" w:lineRule="exact"/>
        <w:jc w:val="left"/>
        <w:rPr>
          <w:rFonts w:ascii="宋体" w:cs="宋体"/>
          <w:kern w:val="0"/>
          <w:sz w:val="24"/>
          <w:highlight w:val="none"/>
          <w:lang w:val="zh-CN"/>
        </w:rPr>
      </w:pPr>
      <w:r>
        <w:rPr>
          <w:rFonts w:hint="eastAsia" w:ascii="宋体" w:cs="宋体"/>
          <w:kern w:val="0"/>
          <w:sz w:val="24"/>
          <w:highlight w:val="none"/>
          <w:lang w:val="zh-CN"/>
        </w:rPr>
        <w:t xml:space="preserve">附件2 </w:t>
      </w:r>
    </w:p>
    <w:p>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法定代表人资格证明书</w:t>
      </w:r>
    </w:p>
    <w:p>
      <w:pPr>
        <w:tabs>
          <w:tab w:val="left" w:pos="1260"/>
        </w:tabs>
        <w:spacing w:line="440" w:lineRule="exact"/>
        <w:rPr>
          <w:rFonts w:ascii="宋体" w:hAnsi="宋体" w:cs="宋体"/>
          <w:b/>
          <w:bCs/>
          <w:sz w:val="28"/>
          <w:szCs w:val="28"/>
          <w:highlight w:val="none"/>
        </w:rPr>
      </w:pPr>
    </w:p>
    <w:p>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单位名称：</w:t>
      </w:r>
      <w:r>
        <w:rPr>
          <w:rFonts w:hint="eastAsia" w:ascii="宋体" w:hAnsi="宋体" w:cs="宋体"/>
          <w:bCs/>
          <w:sz w:val="24"/>
          <w:highlight w:val="none"/>
          <w:u w:val="single"/>
        </w:rPr>
        <w:t xml:space="preserve">                                              </w:t>
      </w:r>
    </w:p>
    <w:p>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单位性质：</w:t>
      </w:r>
      <w:r>
        <w:rPr>
          <w:rFonts w:hint="eastAsia" w:ascii="宋体" w:hAnsi="宋体" w:cs="宋体"/>
          <w:bCs/>
          <w:sz w:val="24"/>
          <w:highlight w:val="none"/>
          <w:u w:val="single"/>
        </w:rPr>
        <w:t xml:space="preserve">                                              </w:t>
      </w:r>
    </w:p>
    <w:p>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地    址：</w:t>
      </w:r>
      <w:r>
        <w:rPr>
          <w:rFonts w:hint="eastAsia" w:ascii="宋体" w:hAnsi="宋体" w:cs="宋体"/>
          <w:bCs/>
          <w:sz w:val="24"/>
          <w:highlight w:val="none"/>
          <w:u w:val="single"/>
        </w:rPr>
        <w:t xml:space="preserve">                                              </w:t>
      </w:r>
    </w:p>
    <w:p>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成立时间：</w:t>
      </w:r>
      <w:r>
        <w:rPr>
          <w:rFonts w:hint="eastAsia" w:ascii="宋体" w:hAnsi="宋体" w:cs="宋体"/>
          <w:bCs/>
          <w:sz w:val="24"/>
          <w:highlight w:val="none"/>
          <w:u w:val="single"/>
        </w:rPr>
        <w:t xml:space="preserve">                                              </w:t>
      </w:r>
    </w:p>
    <w:p>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经营期限：</w:t>
      </w:r>
      <w:r>
        <w:rPr>
          <w:rFonts w:hint="eastAsia" w:ascii="宋体" w:hAnsi="宋体" w:cs="宋体"/>
          <w:bCs/>
          <w:sz w:val="24"/>
          <w:highlight w:val="none"/>
          <w:u w:val="single"/>
        </w:rPr>
        <w:t xml:space="preserve">                                              </w:t>
      </w:r>
    </w:p>
    <w:p>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性别：</w:t>
      </w:r>
      <w:r>
        <w:rPr>
          <w:rFonts w:hint="eastAsia" w:ascii="宋体" w:hAnsi="宋体" w:cs="宋体"/>
          <w:bCs/>
          <w:sz w:val="24"/>
          <w:highlight w:val="none"/>
          <w:u w:val="single"/>
        </w:rPr>
        <w:t xml:space="preserve">      </w:t>
      </w:r>
      <w:r>
        <w:rPr>
          <w:rFonts w:hint="eastAsia" w:ascii="宋体" w:hAnsi="宋体" w:cs="宋体"/>
          <w:bCs/>
          <w:sz w:val="24"/>
          <w:highlight w:val="none"/>
        </w:rPr>
        <w:t>年龄：</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职务：</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 xml:space="preserve">系 </w:t>
      </w:r>
      <w:r>
        <w:rPr>
          <w:rFonts w:hint="eastAsia" w:ascii="宋体" w:hAnsi="宋体" w:cs="宋体"/>
          <w:bCs/>
          <w:sz w:val="24"/>
          <w:highlight w:val="none"/>
          <w:u w:val="single"/>
        </w:rPr>
        <w:t xml:space="preserve">       （投标供应商单位名称）       </w:t>
      </w:r>
      <w:r>
        <w:rPr>
          <w:rFonts w:hint="eastAsia" w:ascii="宋体" w:hAnsi="宋体" w:cs="宋体"/>
          <w:bCs/>
          <w:sz w:val="24"/>
          <w:highlight w:val="none"/>
        </w:rPr>
        <w:t>的法定代表人。</w:t>
      </w:r>
    </w:p>
    <w:p>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特此证明。</w:t>
      </w:r>
    </w:p>
    <w:p>
      <w:pPr>
        <w:tabs>
          <w:tab w:val="left" w:pos="1260"/>
        </w:tabs>
        <w:spacing w:line="440" w:lineRule="exact"/>
        <w:rPr>
          <w:rFonts w:ascii="宋体" w:hAnsi="宋体" w:cs="宋体"/>
          <w:bCs/>
          <w:sz w:val="24"/>
          <w:highlight w:val="none"/>
        </w:rPr>
      </w:pPr>
    </w:p>
    <w:p>
      <w:pPr>
        <w:autoSpaceDE w:val="0"/>
        <w:autoSpaceDN w:val="0"/>
        <w:adjustRightInd w:val="0"/>
        <w:spacing w:line="360" w:lineRule="auto"/>
        <w:jc w:val="left"/>
        <w:rPr>
          <w:rFonts w:ascii="宋体" w:cs="宋体"/>
          <w:kern w:val="0"/>
          <w:sz w:val="24"/>
          <w:highlight w:val="none"/>
          <w:lang w:val="zh-CN"/>
        </w:rPr>
      </w:pPr>
    </w:p>
    <w:p>
      <w:pPr>
        <w:autoSpaceDE w:val="0"/>
        <w:autoSpaceDN w:val="0"/>
        <w:adjustRightInd w:val="0"/>
        <w:spacing w:line="360" w:lineRule="auto"/>
        <w:jc w:val="left"/>
        <w:rPr>
          <w:kern w:val="0"/>
          <w:sz w:val="24"/>
          <w:highlight w:val="none"/>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1260"/>
        </w:tabs>
        <w:spacing w:line="440" w:lineRule="exact"/>
        <w:jc w:val="right"/>
        <w:rPr>
          <w:rFonts w:ascii="宋体" w:hAnsi="宋体" w:cs="宋体"/>
          <w:bCs/>
          <w:sz w:val="24"/>
          <w:highlight w:val="none"/>
        </w:rPr>
      </w:pPr>
    </w:p>
    <w:p>
      <w:pPr>
        <w:pStyle w:val="11"/>
        <w:snapToGrid w:val="0"/>
        <w:ind w:firstLine="960" w:firstLineChars="400"/>
        <w:rPr>
          <w:sz w:val="24"/>
          <w:highlight w:val="none"/>
        </w:rPr>
      </w:pPr>
      <w:r>
        <w:rPr>
          <w:rFonts w:hint="eastAsia" w:cs="宋体"/>
          <w:kern w:val="0"/>
          <w:sz w:val="24"/>
          <w:highlight w:val="none"/>
          <w:lang w:val="zh-CN"/>
        </w:rPr>
        <w:t xml:space="preserve"> </w:t>
      </w: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pPr>
        <w:autoSpaceDE w:val="0"/>
        <w:autoSpaceDN w:val="0"/>
        <w:adjustRightInd w:val="0"/>
        <w:spacing w:line="480" w:lineRule="auto"/>
        <w:ind w:firstLine="5280" w:firstLineChars="2200"/>
        <w:jc w:val="left"/>
        <w:rPr>
          <w:kern w:val="0"/>
          <w:sz w:val="24"/>
          <w:highlight w:val="none"/>
        </w:rPr>
      </w:pP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center"/>
        <w:rPr>
          <w:rFonts w:ascii="宋体" w:hAnsi="宋体" w:cs="宋体"/>
          <w:b/>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1388110</wp:posOffset>
                </wp:positionH>
                <wp:positionV relativeFrom="paragraph">
                  <wp:posOffset>433070</wp:posOffset>
                </wp:positionV>
                <wp:extent cx="3067050" cy="1783080"/>
                <wp:effectExtent l="4445" t="4445" r="14605" b="22225"/>
                <wp:wrapNone/>
                <wp:docPr id="1" name="矩形 1"/>
                <wp:cNvGraphicFramePr/>
                <a:graphic xmlns:a="http://schemas.openxmlformats.org/drawingml/2006/main">
                  <a:graphicData uri="http://schemas.microsoft.com/office/word/2010/wordprocessingShape">
                    <wps:wsp>
                      <wps:cNvSpPr/>
                      <wps:spPr>
                        <a:xfrm>
                          <a:off x="0" y="0"/>
                          <a:ext cx="306705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sz w:val="24"/>
                              </w:rPr>
                            </w:pPr>
                            <w:r>
                              <w:rPr>
                                <w:rFonts w:hint="eastAsia"/>
                                <w:sz w:val="24"/>
                              </w:rPr>
                              <w:t>身份证正反面复印件</w:t>
                            </w:r>
                          </w:p>
                          <w:p>
                            <w:pPr>
                              <w:jc w:val="center"/>
                              <w:rPr>
                                <w:sz w:val="24"/>
                              </w:rPr>
                            </w:pPr>
                          </w:p>
                        </w:txbxContent>
                      </wps:txbx>
                      <wps:bodyPr upright="1"/>
                    </wps:wsp>
                  </a:graphicData>
                </a:graphic>
              </wp:anchor>
            </w:drawing>
          </mc:Choice>
          <mc:Fallback>
            <w:pict>
              <v:rect id="_x0000_s1026" o:spid="_x0000_s1026" o:spt="1" style="position:absolute;left:0pt;margin-left:109.3pt;margin-top:34.1pt;height:140.4pt;width:241.5pt;z-index:251659264;mso-width-relative:page;mso-height-relative:page;" fillcolor="#FFFFFF" filled="t" stroked="t" coordsize="21600,21600" o:gfxdata="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u1XKdgAAAAKAQAADwAAAAAAAAABACAAAAAiAAAAZHJz&#10;L2Rvd25yZXYueG1sUEsBAhQAFAAAAAgAh07iQKCvsHgEAgAAKgQAAA4AAAAAAAAAAQAgAAAAJwEA&#10;AGRycy9lMm9Eb2MueG1sUEsFBgAAAAAGAAYAWQEAAJ0FAAAAAA==&#10;">
                <v:fill on="t" focussize="0,0"/>
                <v:stroke color="#000000" joinstyle="miter"/>
                <v:imagedata o:title=""/>
                <o:lock v:ext="edit" aspectratio="f"/>
                <v:textbox>
                  <w:txbxContent>
                    <w:p>
                      <w:pPr>
                        <w:jc w:val="center"/>
                      </w:pPr>
                    </w:p>
                    <w:p>
                      <w:pPr>
                        <w:jc w:val="center"/>
                      </w:pPr>
                    </w:p>
                    <w:p>
                      <w:pPr>
                        <w:jc w:val="center"/>
                      </w:pPr>
                    </w:p>
                    <w:p>
                      <w:pPr>
                        <w:jc w:val="center"/>
                        <w:rPr>
                          <w:sz w:val="24"/>
                        </w:rPr>
                      </w:pPr>
                      <w:r>
                        <w:rPr>
                          <w:rFonts w:hint="eastAsia"/>
                          <w:sz w:val="24"/>
                        </w:rPr>
                        <w:t>身份证正反面复印件</w:t>
                      </w:r>
                    </w:p>
                    <w:p>
                      <w:pPr>
                        <w:jc w:val="center"/>
                        <w:rPr>
                          <w:sz w:val="24"/>
                        </w:rPr>
                      </w:pPr>
                    </w:p>
                  </w:txbxContent>
                </v:textbox>
              </v:rect>
            </w:pict>
          </mc:Fallback>
        </mc:AlternateContent>
      </w: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center"/>
        <w:rPr>
          <w:rFonts w:ascii="宋体" w:hAnsi="宋体" w:cs="宋体"/>
          <w:b/>
          <w:bCs/>
          <w:sz w:val="24"/>
          <w:highlight w:val="none"/>
        </w:rPr>
      </w:pPr>
    </w:p>
    <w:p>
      <w:pPr>
        <w:tabs>
          <w:tab w:val="left" w:pos="1260"/>
        </w:tabs>
        <w:spacing w:line="440" w:lineRule="exact"/>
        <w:jc w:val="left"/>
        <w:rPr>
          <w:rFonts w:ascii="宋体" w:cs="宋体"/>
          <w:kern w:val="0"/>
          <w:sz w:val="24"/>
          <w:highlight w:val="none"/>
          <w:lang w:val="zh-CN"/>
        </w:rPr>
      </w:pPr>
    </w:p>
    <w:p>
      <w:pPr>
        <w:tabs>
          <w:tab w:val="left" w:pos="1260"/>
        </w:tabs>
        <w:spacing w:line="440" w:lineRule="exact"/>
        <w:jc w:val="left"/>
        <w:rPr>
          <w:rFonts w:ascii="宋体" w:cs="宋体"/>
          <w:kern w:val="0"/>
          <w:sz w:val="24"/>
          <w:highlight w:val="none"/>
          <w:lang w:val="zh-CN"/>
        </w:rPr>
      </w:pPr>
      <w:r>
        <w:rPr>
          <w:rFonts w:hint="eastAsia" w:ascii="宋体" w:cs="宋体"/>
          <w:kern w:val="0"/>
          <w:sz w:val="24"/>
          <w:highlight w:val="none"/>
          <w:lang w:val="zh-CN"/>
        </w:rPr>
        <w:t>附件</w:t>
      </w:r>
      <w:r>
        <w:rPr>
          <w:rFonts w:hint="eastAsia" w:ascii="宋体" w:cs="宋体"/>
          <w:kern w:val="0"/>
          <w:sz w:val="24"/>
          <w:highlight w:val="none"/>
        </w:rPr>
        <w:t>3</w:t>
      </w:r>
    </w:p>
    <w:p>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法定代表人授权委托书</w:t>
      </w:r>
    </w:p>
    <w:p>
      <w:pPr>
        <w:tabs>
          <w:tab w:val="left" w:pos="5580"/>
        </w:tabs>
        <w:autoSpaceDE w:val="0"/>
        <w:autoSpaceDN w:val="0"/>
        <w:adjustRightInd w:val="0"/>
        <w:spacing w:line="480" w:lineRule="auto"/>
        <w:jc w:val="left"/>
        <w:rPr>
          <w:rFonts w:ascii="宋体" w:cs="宋体"/>
          <w:kern w:val="0"/>
          <w:sz w:val="24"/>
          <w:highlight w:val="none"/>
          <w:lang w:val="zh-CN"/>
        </w:rPr>
      </w:pPr>
    </w:p>
    <w:p>
      <w:pPr>
        <w:tabs>
          <w:tab w:val="left" w:pos="5580"/>
        </w:tabs>
        <w:autoSpaceDE w:val="0"/>
        <w:autoSpaceDN w:val="0"/>
        <w:adjustRightInd w:val="0"/>
        <w:spacing w:line="480" w:lineRule="auto"/>
        <w:jc w:val="left"/>
        <w:rPr>
          <w:rFonts w:ascii="宋体" w:cs="宋体"/>
          <w:kern w:val="0"/>
          <w:sz w:val="24"/>
          <w:highlight w:val="none"/>
          <w:lang w:val="zh-CN"/>
        </w:rPr>
      </w:pPr>
      <w:r>
        <w:rPr>
          <w:rFonts w:ascii="宋体" w:cs="宋体"/>
          <w:kern w:val="0"/>
          <w:sz w:val="24"/>
          <w:highlight w:val="none"/>
          <w:lang w:val="zh-CN"/>
        </w:rPr>
        <w:t xml:space="preserve">    我</w:t>
      </w:r>
      <w:r>
        <w:rPr>
          <w:rFonts w:ascii="宋体" w:cs="宋体"/>
          <w:kern w:val="0"/>
          <w:sz w:val="24"/>
          <w:highlight w:val="none"/>
          <w:u w:val="single"/>
          <w:lang w:val="zh-CN"/>
        </w:rPr>
        <w:t xml:space="preserve"> </w:t>
      </w:r>
      <w:r>
        <w:rPr>
          <w:rFonts w:hint="eastAsia" w:ascii="宋体" w:cs="宋体"/>
          <w:kern w:val="0"/>
          <w:sz w:val="24"/>
          <w:highlight w:val="none"/>
          <w:u w:val="single"/>
        </w:rPr>
        <w:t>（法定代表人</w:t>
      </w:r>
      <w:r>
        <w:rPr>
          <w:rFonts w:hint="eastAsia" w:ascii="宋体" w:cs="宋体"/>
          <w:kern w:val="0"/>
          <w:sz w:val="24"/>
          <w:highlight w:val="none"/>
          <w:u w:val="single"/>
          <w:lang w:val="zh-CN"/>
        </w:rPr>
        <w:t>姓名</w:t>
      </w:r>
      <w:r>
        <w:rPr>
          <w:rFonts w:hint="eastAsia" w:ascii="宋体" w:cs="宋体"/>
          <w:kern w:val="0"/>
          <w:sz w:val="24"/>
          <w:highlight w:val="none"/>
          <w:u w:val="single"/>
        </w:rPr>
        <w:t xml:space="preserve">） </w:t>
      </w:r>
      <w:r>
        <w:rPr>
          <w:rFonts w:ascii="宋体" w:cs="宋体"/>
          <w:kern w:val="0"/>
          <w:sz w:val="24"/>
          <w:highlight w:val="none"/>
          <w:lang w:val="zh-CN"/>
        </w:rPr>
        <w:t>是</w:t>
      </w:r>
      <w:r>
        <w:rPr>
          <w:rFonts w:ascii="宋体" w:cs="宋体"/>
          <w:kern w:val="0"/>
          <w:sz w:val="24"/>
          <w:highlight w:val="none"/>
          <w:u w:val="single"/>
          <w:lang w:val="zh-CN"/>
        </w:rPr>
        <w:t xml:space="preserve"> </w:t>
      </w:r>
      <w:r>
        <w:rPr>
          <w:rFonts w:hint="eastAsia" w:ascii="宋体" w:cs="宋体"/>
          <w:kern w:val="0"/>
          <w:sz w:val="24"/>
          <w:highlight w:val="none"/>
          <w:u w:val="single"/>
          <w:lang w:val="zh-CN"/>
        </w:rPr>
        <w:t>（供应商名称）</w:t>
      </w:r>
      <w:r>
        <w:rPr>
          <w:rFonts w:hint="eastAsia" w:ascii="宋体" w:cs="宋体"/>
          <w:kern w:val="0"/>
          <w:sz w:val="24"/>
          <w:highlight w:val="none"/>
          <w:u w:val="single"/>
        </w:rPr>
        <w:t xml:space="preserve">  </w:t>
      </w:r>
      <w:r>
        <w:rPr>
          <w:rFonts w:ascii="宋体" w:cs="宋体"/>
          <w:kern w:val="0"/>
          <w:sz w:val="24"/>
          <w:highlight w:val="none"/>
          <w:lang w:val="zh-CN"/>
        </w:rPr>
        <w:t>的法定代表人</w:t>
      </w:r>
      <w:r>
        <w:rPr>
          <w:rFonts w:hint="eastAsia" w:ascii="宋体" w:cs="宋体"/>
          <w:kern w:val="0"/>
          <w:sz w:val="24"/>
          <w:highlight w:val="none"/>
          <w:lang w:val="zh-CN"/>
        </w:rPr>
        <w:t>，</w:t>
      </w:r>
      <w:r>
        <w:rPr>
          <w:rFonts w:ascii="宋体" w:cs="宋体"/>
          <w:kern w:val="0"/>
          <w:sz w:val="24"/>
          <w:highlight w:val="none"/>
          <w:lang w:val="zh-CN"/>
        </w:rPr>
        <w:t>为办理我（单位）参加</w:t>
      </w:r>
      <w:r>
        <w:rPr>
          <w:rFonts w:hint="eastAsia" w:ascii="宋体" w:cs="宋体"/>
          <w:kern w:val="0"/>
          <w:sz w:val="24"/>
          <w:highlight w:val="none"/>
          <w:u w:val="single"/>
        </w:rPr>
        <w:t xml:space="preserve">           （项目名称）                   </w:t>
      </w:r>
      <w:r>
        <w:rPr>
          <w:rFonts w:hint="eastAsia" w:ascii="宋体" w:cs="宋体"/>
          <w:kern w:val="0"/>
          <w:sz w:val="24"/>
          <w:highlight w:val="none"/>
          <w:lang w:val="zh-CN"/>
        </w:rPr>
        <w:t>，特授权我单位</w:t>
      </w:r>
      <w:r>
        <w:rPr>
          <w:rFonts w:hint="eastAsia" w:ascii="宋体" w:cs="宋体"/>
          <w:kern w:val="0"/>
          <w:sz w:val="24"/>
          <w:highlight w:val="none"/>
          <w:u w:val="single"/>
          <w:lang w:val="zh-CN"/>
        </w:rPr>
        <w:t xml:space="preserve"> （被授权人姓名）</w:t>
      </w:r>
      <w:r>
        <w:rPr>
          <w:rFonts w:hint="eastAsia" w:ascii="宋体" w:cs="宋体"/>
          <w:kern w:val="0"/>
          <w:sz w:val="24"/>
          <w:highlight w:val="none"/>
          <w:u w:val="single"/>
        </w:rPr>
        <w:t xml:space="preserve"> </w:t>
      </w:r>
      <w:r>
        <w:rPr>
          <w:rFonts w:hint="eastAsia" w:ascii="宋体" w:cs="宋体"/>
          <w:kern w:val="0"/>
          <w:sz w:val="24"/>
          <w:highlight w:val="none"/>
          <w:lang w:val="zh-CN"/>
        </w:rPr>
        <w:t>（职务：</w:t>
      </w:r>
      <w:r>
        <w:rPr>
          <w:rFonts w:hint="eastAsia" w:ascii="宋体" w:cs="宋体"/>
          <w:kern w:val="0"/>
          <w:sz w:val="24"/>
          <w:highlight w:val="none"/>
          <w:u w:val="single"/>
        </w:rPr>
        <w:t xml:space="preserve">         </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）为我（单位）的授权代理人，全权代表我（单位）办理上述事项中的一切有关事宜。代理人在办理上述事项中所签署的一切有关文件，我（单位）均予承认，并承担相应的法律责任。</w:t>
      </w:r>
    </w:p>
    <w:p>
      <w:pPr>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本授权书于</w:t>
      </w:r>
      <w:r>
        <w:rPr>
          <w:rFonts w:hint="eastAsia" w:ascii="宋体" w:cs="宋体"/>
          <w:kern w:val="0"/>
          <w:sz w:val="24"/>
          <w:highlight w:val="none"/>
          <w:lang w:eastAsia="zh-CN"/>
        </w:rPr>
        <w:t>202</w:t>
      </w:r>
      <w:r>
        <w:rPr>
          <w:rFonts w:hint="eastAsia" w:ascii="宋体" w:cs="宋体"/>
          <w:kern w:val="0"/>
          <w:sz w:val="24"/>
          <w:highlight w:val="none"/>
          <w:lang w:val="en-US" w:eastAsia="zh-CN"/>
        </w:rPr>
        <w:t>5</w:t>
      </w:r>
      <w:r>
        <w:rPr>
          <w:rFonts w:hint="eastAsia" w:ascii="宋体" w:cs="宋体"/>
          <w:kern w:val="0"/>
          <w:sz w:val="24"/>
          <w:highlight w:val="none"/>
          <w:lang w:val="zh-CN"/>
        </w:rPr>
        <w:t>年</w:t>
      </w:r>
      <w:r>
        <w:rPr>
          <w:rFonts w:hint="eastAsia" w:ascii="宋体" w:cs="宋体"/>
          <w:kern w:val="0"/>
          <w:sz w:val="24"/>
          <w:highlight w:val="none"/>
        </w:rPr>
        <w:t xml:space="preserve">  </w:t>
      </w:r>
      <w:r>
        <w:rPr>
          <w:rFonts w:hint="eastAsia" w:ascii="宋体" w:cs="宋体"/>
          <w:kern w:val="0"/>
          <w:sz w:val="24"/>
          <w:highlight w:val="none"/>
          <w:lang w:val="zh-CN"/>
        </w:rPr>
        <w:t>月</w:t>
      </w:r>
      <w:r>
        <w:rPr>
          <w:rFonts w:hint="eastAsia" w:ascii="宋体" w:cs="宋体"/>
          <w:kern w:val="0"/>
          <w:sz w:val="24"/>
          <w:highlight w:val="none"/>
        </w:rPr>
        <w:t xml:space="preserve">  </w:t>
      </w:r>
      <w:r>
        <w:rPr>
          <w:rFonts w:hint="eastAsia" w:ascii="宋体" w:cs="宋体"/>
          <w:kern w:val="0"/>
          <w:sz w:val="24"/>
          <w:highlight w:val="none"/>
          <w:lang w:val="zh-CN"/>
        </w:rPr>
        <w:t>日签字生效</w:t>
      </w:r>
      <w:r>
        <w:rPr>
          <w:rFonts w:ascii="宋体" w:cs="宋体"/>
          <w:kern w:val="0"/>
          <w:sz w:val="24"/>
          <w:highlight w:val="none"/>
          <w:lang w:val="zh-CN"/>
        </w:rPr>
        <w:t>,</w:t>
      </w:r>
      <w:r>
        <w:rPr>
          <w:rFonts w:hint="eastAsia" w:ascii="宋体" w:cs="宋体"/>
          <w:kern w:val="0"/>
          <w:sz w:val="24"/>
          <w:highlight w:val="none"/>
          <w:lang w:val="zh-CN"/>
        </w:rPr>
        <w:t>特此声明。</w:t>
      </w:r>
    </w:p>
    <w:p>
      <w:pPr>
        <w:autoSpaceDE w:val="0"/>
        <w:autoSpaceDN w:val="0"/>
        <w:adjustRightInd w:val="0"/>
        <w:spacing w:line="360" w:lineRule="auto"/>
        <w:jc w:val="left"/>
        <w:rPr>
          <w:rFonts w:ascii="宋体" w:cs="宋体"/>
          <w:kern w:val="0"/>
          <w:sz w:val="24"/>
          <w:highlight w:val="none"/>
          <w:lang w:val="zh-CN"/>
        </w:rPr>
      </w:pPr>
    </w:p>
    <w:p>
      <w:pPr>
        <w:autoSpaceDE w:val="0"/>
        <w:autoSpaceDN w:val="0"/>
        <w:adjustRightInd w:val="0"/>
        <w:spacing w:line="360" w:lineRule="auto"/>
        <w:jc w:val="left"/>
        <w:rPr>
          <w:rFonts w:hint="eastAsia" w:ascii="宋体" w:cs="宋体"/>
          <w:kern w:val="0"/>
          <w:sz w:val="24"/>
          <w:highlight w:val="none"/>
          <w:lang w:val="zh-CN"/>
        </w:rPr>
      </w:pPr>
      <w:r>
        <w:rPr>
          <w:rFonts w:hint="eastAsia" w:ascii="宋体" w:cs="宋体"/>
          <w:kern w:val="0"/>
          <w:sz w:val="24"/>
          <w:highlight w:val="none"/>
          <w:lang w:val="zh-CN"/>
        </w:rPr>
        <w:t>后附被授权委托人身份证。</w:t>
      </w:r>
    </w:p>
    <w:p>
      <w:pPr>
        <w:pStyle w:val="7"/>
        <w:rPr>
          <w:highlight w:val="none"/>
          <w:lang w:val="zh-CN"/>
        </w:rPr>
      </w:pPr>
    </w:p>
    <w:p>
      <w:pPr>
        <w:pStyle w:val="7"/>
        <w:rPr>
          <w:highlight w:val="none"/>
          <w:lang w:val="zh-CN"/>
        </w:rPr>
      </w:pPr>
    </w:p>
    <w:p>
      <w:pPr>
        <w:autoSpaceDE w:val="0"/>
        <w:autoSpaceDN w:val="0"/>
        <w:adjustRightInd w:val="0"/>
        <w:spacing w:line="360" w:lineRule="auto"/>
        <w:jc w:val="left"/>
        <w:rPr>
          <w:rFonts w:ascii="宋体" w:cs="宋体"/>
          <w:kern w:val="0"/>
          <w:sz w:val="24"/>
          <w:highlight w:val="none"/>
          <w:lang w:val="zh-CN"/>
        </w:rPr>
      </w:pPr>
    </w:p>
    <w:p>
      <w:pPr>
        <w:autoSpaceDE w:val="0"/>
        <w:autoSpaceDN w:val="0"/>
        <w:adjustRightInd w:val="0"/>
        <w:spacing w:line="360" w:lineRule="auto"/>
        <w:jc w:val="left"/>
        <w:rPr>
          <w:kern w:val="0"/>
          <w:sz w:val="24"/>
          <w:highlight w:val="none"/>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w:t>
      </w:r>
      <w:r>
        <w:rPr>
          <w:rFonts w:hint="eastAsia" w:ascii="宋体" w:cs="宋体"/>
          <w:kern w:val="0"/>
          <w:sz w:val="24"/>
          <w:highlight w:val="none"/>
        </w:rPr>
        <w:t>：</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360" w:lineRule="auto"/>
        <w:jc w:val="left"/>
        <w:rPr>
          <w:kern w:val="0"/>
          <w:sz w:val="24"/>
          <w:highlight w:val="none"/>
        </w:rPr>
      </w:pPr>
    </w:p>
    <w:p>
      <w:pPr>
        <w:tabs>
          <w:tab w:val="left" w:pos="5580"/>
        </w:tabs>
        <w:autoSpaceDE w:val="0"/>
        <w:autoSpaceDN w:val="0"/>
        <w:adjustRightInd w:val="0"/>
        <w:spacing w:line="360" w:lineRule="auto"/>
        <w:jc w:val="left"/>
        <w:rPr>
          <w:kern w:val="0"/>
          <w:sz w:val="24"/>
          <w:highlight w:val="none"/>
          <w:u w:val="single"/>
        </w:rPr>
      </w:pPr>
      <w:r>
        <w:rPr>
          <w:rFonts w:hint="eastAsia"/>
          <w:kern w:val="0"/>
          <w:sz w:val="24"/>
          <w:highlight w:val="none"/>
        </w:rPr>
        <w:t>被授权人签字：</w:t>
      </w:r>
      <w:r>
        <w:rPr>
          <w:rFonts w:hint="eastAsia"/>
          <w:kern w:val="0"/>
          <w:sz w:val="24"/>
          <w:highlight w:val="none"/>
          <w:u w:val="single"/>
        </w:rPr>
        <w:t xml:space="preserve"> </w:t>
      </w:r>
      <w:r>
        <w:rPr>
          <w:kern w:val="0"/>
          <w:sz w:val="24"/>
          <w:highlight w:val="none"/>
          <w:u w:val="single"/>
        </w:rPr>
        <w:t xml:space="preserve">  </w:t>
      </w:r>
      <w:r>
        <w:rPr>
          <w:rFonts w:hint="eastAsia"/>
          <w:kern w:val="0"/>
          <w:sz w:val="24"/>
          <w:highlight w:val="none"/>
          <w:u w:val="single"/>
        </w:rPr>
        <w:t xml:space="preserve">         （</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480" w:lineRule="auto"/>
        <w:ind w:firstLine="480"/>
        <w:rPr>
          <w:rFonts w:ascii="宋体" w:cs="宋体"/>
          <w:kern w:val="0"/>
          <w:sz w:val="24"/>
          <w:highlight w:val="none"/>
          <w:lang w:val="zh-CN"/>
        </w:rPr>
      </w:pPr>
      <w:r>
        <w:rPr>
          <w:rFonts w:hint="eastAsia" w:ascii="宋体" w:cs="宋体"/>
          <w:kern w:val="0"/>
          <w:sz w:val="24"/>
          <w:highlight w:val="none"/>
          <w:lang w:val="zh-CN"/>
        </w:rPr>
        <w:t xml:space="preserve">                          </w:t>
      </w:r>
    </w:p>
    <w:p>
      <w:pPr>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pPr>
        <w:keepNext/>
        <w:keepLines/>
        <w:autoSpaceDE w:val="0"/>
        <w:autoSpaceDN w:val="0"/>
        <w:adjustRightInd w:val="0"/>
        <w:spacing w:before="260" w:after="260" w:line="416" w:lineRule="atLeast"/>
        <w:jc w:val="left"/>
        <w:rPr>
          <w:rFonts w:ascii="宋体" w:cs="宋体"/>
          <w:kern w:val="0"/>
          <w:sz w:val="24"/>
          <w:highlight w:val="none"/>
          <w:lang w:val="zh-CN"/>
        </w:rPr>
      </w:pPr>
      <w:r>
        <w:rPr>
          <w:rFonts w:hint="eastAsia" w:ascii="宋体" w:cs="宋体"/>
          <w:kern w:val="0"/>
          <w:sz w:val="24"/>
          <w:highlight w:val="none"/>
          <w:lang w:val="zh-CN"/>
        </w:rPr>
        <w:t>附件</w:t>
      </w:r>
      <w:r>
        <w:rPr>
          <w:rFonts w:hint="eastAsia" w:ascii="宋体" w:cs="宋体"/>
          <w:kern w:val="0"/>
          <w:sz w:val="24"/>
          <w:highlight w:val="none"/>
        </w:rPr>
        <w:t>4</w:t>
      </w:r>
    </w:p>
    <w:p>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响应报价一览表</w:t>
      </w:r>
    </w:p>
    <w:p>
      <w:pPr>
        <w:autoSpaceDE w:val="0"/>
        <w:autoSpaceDN w:val="0"/>
        <w:adjustRightInd w:val="0"/>
        <w:jc w:val="center"/>
        <w:rPr>
          <w:rFonts w:ascii="宋体" w:hAnsi="Arial" w:cs="宋体"/>
          <w:kern w:val="0"/>
          <w:sz w:val="24"/>
          <w:highlight w:val="none"/>
          <w:lang w:val="zh-CN"/>
        </w:rPr>
      </w:pPr>
    </w:p>
    <w:p>
      <w:pPr>
        <w:spacing w:line="360" w:lineRule="exact"/>
        <w:rPr>
          <w:rFonts w:ascii="仿宋_GB2312" w:hAnsi="宋体" w:eastAsia="仿宋_GB2312"/>
          <w:sz w:val="24"/>
          <w:highlight w:val="none"/>
        </w:rPr>
      </w:pPr>
      <w:r>
        <w:rPr>
          <w:rFonts w:hint="eastAsia" w:ascii="仿宋_GB2312" w:hAnsi="宋体" w:eastAsia="仿宋_GB2312"/>
          <w:sz w:val="24"/>
          <w:highlight w:val="none"/>
        </w:rPr>
        <w:t xml:space="preserve">                                                     </w:t>
      </w:r>
    </w:p>
    <w:tbl>
      <w:tblPr>
        <w:tblStyle w:val="2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2195"/>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0" w:type="dxa"/>
            <w:tcBorders>
              <w:top w:val="single" w:color="000000" w:sz="2" w:space="0"/>
              <w:left w:val="single" w:color="000000" w:sz="2" w:space="0"/>
              <w:right w:val="single" w:color="000000" w:sz="2" w:space="0"/>
            </w:tcBorders>
            <w:vAlign w:val="center"/>
          </w:tcPr>
          <w:p>
            <w:pPr>
              <w:spacing w:line="400" w:lineRule="exact"/>
              <w:jc w:val="center"/>
              <w:rPr>
                <w:rFonts w:ascii="宋体" w:hAnsi="宋体" w:cs="宋体"/>
                <w:sz w:val="24"/>
                <w:highlight w:val="none"/>
                <w:lang w:val="zh-CN"/>
              </w:rPr>
            </w:pPr>
            <w:r>
              <w:rPr>
                <w:rFonts w:hint="eastAsia" w:ascii="宋体" w:hAnsi="宋体" w:cs="宋体"/>
                <w:sz w:val="24"/>
                <w:highlight w:val="none"/>
                <w:lang w:val="zh-CN"/>
              </w:rPr>
              <w:t>序号</w:t>
            </w:r>
          </w:p>
        </w:tc>
        <w:tc>
          <w:tcPr>
            <w:tcW w:w="2195" w:type="dxa"/>
            <w:tcBorders>
              <w:top w:val="single" w:color="000000" w:sz="2" w:space="0"/>
              <w:left w:val="single" w:color="auto" w:sz="4" w:space="0"/>
            </w:tcBorders>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rPr>
              <w:t>项目</w:t>
            </w:r>
            <w:r>
              <w:rPr>
                <w:rFonts w:hint="eastAsia" w:ascii="宋体" w:hAnsi="宋体" w:cs="宋体"/>
                <w:color w:val="auto"/>
                <w:sz w:val="24"/>
                <w:highlight w:val="none"/>
                <w:lang w:val="zh-CN"/>
              </w:rPr>
              <w:t>名称</w:t>
            </w:r>
          </w:p>
        </w:tc>
        <w:tc>
          <w:tcPr>
            <w:tcW w:w="5499" w:type="dxa"/>
            <w:tcBorders>
              <w:top w:val="single" w:color="000000" w:sz="2" w:space="0"/>
              <w:left w:val="single" w:color="auto" w:sz="4" w:space="0"/>
            </w:tcBorders>
            <w:vAlign w:val="center"/>
          </w:tcPr>
          <w:p>
            <w:pPr>
              <w:spacing w:line="400" w:lineRule="exact"/>
              <w:jc w:val="center"/>
              <w:rPr>
                <w:rFonts w:hint="eastAsia" w:ascii="宋体" w:hAnsi="宋体" w:eastAsia="宋体" w:cs="宋体"/>
                <w:color w:val="auto"/>
                <w:sz w:val="24"/>
                <w:highlight w:val="none"/>
                <w:lang w:val="zh-CN" w:eastAsia="zh-CN"/>
              </w:rPr>
            </w:pPr>
            <w:r>
              <w:rPr>
                <w:rFonts w:hint="eastAsia" w:ascii="宋体" w:hAnsi="宋体" w:cs="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670" w:type="dxa"/>
            <w:vMerge w:val="restart"/>
            <w:tcBorders>
              <w:top w:val="single" w:color="auto" w:sz="4" w:space="0"/>
              <w:left w:val="single" w:color="000000" w:sz="2" w:space="0"/>
              <w:right w:val="single" w:color="000000" w:sz="2" w:space="0"/>
            </w:tcBorders>
            <w:vAlign w:val="center"/>
          </w:tcPr>
          <w:p>
            <w:pPr>
              <w:spacing w:line="240" w:lineRule="atLeast"/>
              <w:jc w:val="center"/>
              <w:rPr>
                <w:rFonts w:ascii="宋体" w:hAnsi="Arial" w:cs="宋体"/>
                <w:kern w:val="0"/>
                <w:sz w:val="24"/>
                <w:highlight w:val="none"/>
                <w:lang w:val="zh-CN"/>
              </w:rPr>
            </w:pPr>
            <w:r>
              <w:rPr>
                <w:rFonts w:hint="eastAsia" w:ascii="宋体" w:hAnsi="Arial" w:cs="宋体"/>
                <w:kern w:val="0"/>
                <w:sz w:val="24"/>
                <w:highlight w:val="none"/>
                <w:lang w:val="zh-CN"/>
              </w:rPr>
              <w:t>1</w:t>
            </w:r>
          </w:p>
        </w:tc>
        <w:tc>
          <w:tcPr>
            <w:tcW w:w="2195" w:type="dxa"/>
            <w:vMerge w:val="restart"/>
            <w:tcBorders>
              <w:top w:val="single" w:color="auto" w:sz="4" w:space="0"/>
              <w:left w:val="single" w:color="auto" w:sz="4" w:space="0"/>
              <w:right w:val="single" w:color="auto" w:sz="4" w:space="0"/>
            </w:tcBorders>
            <w:vAlign w:val="center"/>
          </w:tcPr>
          <w:p>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报价</w:t>
            </w:r>
          </w:p>
          <w:p>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（币种：人民币）</w:t>
            </w:r>
          </w:p>
        </w:tc>
        <w:tc>
          <w:tcPr>
            <w:tcW w:w="5499" w:type="dxa"/>
            <w:tcBorders>
              <w:top w:val="single" w:color="auto" w:sz="4" w:space="0"/>
              <w:left w:val="single" w:color="auto" w:sz="4" w:space="0"/>
              <w:right w:val="single" w:color="000000" w:sz="2" w:space="0"/>
            </w:tcBorders>
            <w:vAlign w:val="center"/>
          </w:tcPr>
          <w:p>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小写：</w:t>
            </w:r>
            <w:r>
              <w:rPr>
                <w:rFonts w:hint="eastAsia" w:ascii="宋体" w:hAnsi="Arial" w:cs="宋体"/>
                <w:color w:val="auto"/>
                <w:kern w:val="0"/>
                <w:sz w:val="24"/>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670" w:type="dxa"/>
            <w:vMerge w:val="continue"/>
            <w:tcBorders>
              <w:left w:val="single" w:color="000000" w:sz="2" w:space="0"/>
              <w:right w:val="single" w:color="000000" w:sz="2" w:space="0"/>
            </w:tcBorders>
            <w:vAlign w:val="center"/>
          </w:tcPr>
          <w:p>
            <w:pPr>
              <w:spacing w:line="240" w:lineRule="atLeast"/>
              <w:jc w:val="center"/>
              <w:rPr>
                <w:rFonts w:ascii="宋体" w:hAnsi="Arial" w:cs="宋体"/>
                <w:kern w:val="0"/>
                <w:sz w:val="24"/>
                <w:highlight w:val="none"/>
                <w:lang w:val="zh-CN"/>
              </w:rPr>
            </w:pPr>
          </w:p>
        </w:tc>
        <w:tc>
          <w:tcPr>
            <w:tcW w:w="2195" w:type="dxa"/>
            <w:vMerge w:val="continue"/>
            <w:tcBorders>
              <w:left w:val="single" w:color="auto" w:sz="4" w:space="0"/>
              <w:right w:val="single" w:color="auto" w:sz="4" w:space="0"/>
            </w:tcBorders>
            <w:vAlign w:val="center"/>
          </w:tcPr>
          <w:p>
            <w:pPr>
              <w:jc w:val="center"/>
              <w:rPr>
                <w:rFonts w:ascii="宋体" w:hAnsi="Arial" w:cs="宋体"/>
                <w:color w:val="auto"/>
                <w:kern w:val="0"/>
                <w:sz w:val="24"/>
                <w:highlight w:val="none"/>
                <w:lang w:val="zh-CN"/>
              </w:rPr>
            </w:pPr>
          </w:p>
        </w:tc>
        <w:tc>
          <w:tcPr>
            <w:tcW w:w="5499" w:type="dxa"/>
            <w:tcBorders>
              <w:top w:val="single" w:color="auto" w:sz="4" w:space="0"/>
              <w:left w:val="single" w:color="auto" w:sz="4" w:space="0"/>
              <w:right w:val="single" w:color="000000" w:sz="2" w:space="0"/>
            </w:tcBorders>
            <w:vAlign w:val="center"/>
          </w:tcPr>
          <w:p>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大写：</w:t>
            </w:r>
            <w:r>
              <w:rPr>
                <w:rFonts w:hint="eastAsia" w:ascii="宋体" w:hAnsi="Arial" w:cs="宋体"/>
                <w:color w:val="auto"/>
                <w:kern w:val="0"/>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670" w:type="dxa"/>
            <w:tcBorders>
              <w:left w:val="single" w:color="000000" w:sz="2" w:space="0"/>
              <w:bottom w:val="single" w:color="000000" w:sz="2" w:space="0"/>
              <w:right w:val="single" w:color="000000" w:sz="2" w:space="0"/>
            </w:tcBorders>
            <w:vAlign w:val="center"/>
          </w:tcPr>
          <w:p>
            <w:pPr>
              <w:spacing w:line="240" w:lineRule="atLeast"/>
              <w:jc w:val="center"/>
              <w:rPr>
                <w:rFonts w:ascii="宋体" w:hAnsi="Arial" w:cs="宋体"/>
                <w:kern w:val="0"/>
                <w:sz w:val="24"/>
                <w:highlight w:val="none"/>
                <w:lang w:val="zh-CN"/>
              </w:rPr>
            </w:pPr>
            <w:r>
              <w:rPr>
                <w:rFonts w:hint="eastAsia" w:ascii="宋体" w:hAnsi="Arial" w:cs="宋体"/>
                <w:kern w:val="0"/>
                <w:sz w:val="24"/>
                <w:highlight w:val="none"/>
                <w:lang w:val="zh-CN"/>
              </w:rPr>
              <w:t>2</w:t>
            </w:r>
          </w:p>
        </w:tc>
        <w:tc>
          <w:tcPr>
            <w:tcW w:w="2195" w:type="dxa"/>
            <w:tcBorders>
              <w:top w:val="single" w:color="auto" w:sz="4" w:space="0"/>
              <w:left w:val="single" w:color="auto" w:sz="4" w:space="0"/>
              <w:bottom w:val="single" w:color="000000" w:sz="2" w:space="0"/>
              <w:right w:val="single" w:color="auto" w:sz="4" w:space="0"/>
            </w:tcBorders>
            <w:vAlign w:val="center"/>
          </w:tcPr>
          <w:p>
            <w:pPr>
              <w:spacing w:line="400" w:lineRule="exact"/>
              <w:jc w:val="center"/>
              <w:rPr>
                <w:rFonts w:hint="eastAsia" w:ascii="宋体" w:hAnsi="Arial" w:eastAsia="宋体" w:cs="宋体"/>
                <w:color w:val="auto"/>
                <w:kern w:val="0"/>
                <w:sz w:val="24"/>
                <w:highlight w:val="none"/>
                <w:lang w:val="zh-CN" w:eastAsia="zh-CN"/>
              </w:rPr>
            </w:pPr>
            <w:r>
              <w:rPr>
                <w:rFonts w:hint="eastAsia" w:ascii="宋体" w:hAnsi="宋体" w:cs="宋体"/>
                <w:color w:val="auto"/>
                <w:sz w:val="24"/>
                <w:highlight w:val="none"/>
                <w:lang w:eastAsia="zh-CN"/>
              </w:rPr>
              <w:t>合同履约期限</w:t>
            </w:r>
          </w:p>
        </w:tc>
        <w:tc>
          <w:tcPr>
            <w:tcW w:w="5499"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合同签订之日起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zh-CN"/>
              </w:rPr>
              <w:t>日内完成本项目所有工作内容</w:t>
            </w:r>
            <w:r>
              <w:rPr>
                <w:rFonts w:hint="eastAsia" w:ascii="宋体" w:hAnsi="宋体" w:eastAsia="宋体" w:cs="宋体"/>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pPr>
              <w:jc w:val="center"/>
              <w:rPr>
                <w:rFonts w:ascii="宋体" w:hAnsi="Arial" w:cs="宋体"/>
                <w:kern w:val="0"/>
                <w:sz w:val="24"/>
                <w:highlight w:val="none"/>
                <w:lang w:val="zh-CN"/>
              </w:rPr>
            </w:pPr>
            <w:r>
              <w:rPr>
                <w:rFonts w:hint="eastAsia" w:ascii="宋体" w:hAnsi="Arial" w:cs="宋体"/>
                <w:kern w:val="0"/>
                <w:sz w:val="24"/>
                <w:highlight w:val="none"/>
                <w:lang w:val="zh-CN"/>
              </w:rPr>
              <w:t>3</w:t>
            </w:r>
          </w:p>
        </w:tc>
        <w:tc>
          <w:tcPr>
            <w:tcW w:w="2195"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default"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服务标准</w:t>
            </w:r>
          </w:p>
        </w:tc>
        <w:tc>
          <w:tcPr>
            <w:tcW w:w="5499"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本项目执行国家相关行业标准及采购文件、合同要求标准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pPr>
              <w:jc w:val="center"/>
              <w:rPr>
                <w:rFonts w:hint="eastAsia" w:ascii="宋体" w:hAnsi="Arial" w:eastAsia="宋体" w:cs="宋体"/>
                <w:kern w:val="0"/>
                <w:sz w:val="24"/>
                <w:highlight w:val="none"/>
                <w:lang w:val="en-US" w:eastAsia="zh-CN"/>
              </w:rPr>
            </w:pPr>
            <w:r>
              <w:rPr>
                <w:rFonts w:hint="eastAsia" w:ascii="宋体" w:hAnsi="Arial" w:cs="宋体"/>
                <w:kern w:val="0"/>
                <w:sz w:val="24"/>
                <w:highlight w:val="none"/>
                <w:lang w:val="en-US" w:eastAsia="zh-CN"/>
              </w:rPr>
              <w:t>4</w:t>
            </w:r>
          </w:p>
        </w:tc>
        <w:tc>
          <w:tcPr>
            <w:tcW w:w="2195"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其他事项申明</w:t>
            </w:r>
          </w:p>
        </w:tc>
        <w:tc>
          <w:tcPr>
            <w:tcW w:w="5499" w:type="dxa"/>
            <w:tcBorders>
              <w:top w:val="single" w:color="auto" w:sz="4" w:space="0"/>
              <w:left w:val="single" w:color="auto" w:sz="4" w:space="0"/>
              <w:bottom w:val="single" w:color="000000" w:sz="2" w:space="0"/>
              <w:right w:val="single" w:color="000000" w:sz="2" w:space="0"/>
            </w:tcBorders>
            <w:vAlign w:val="center"/>
          </w:tcPr>
          <w:p>
            <w:pPr>
              <w:spacing w:line="240" w:lineRule="atLeast"/>
              <w:rPr>
                <w:rFonts w:ascii="宋体" w:hAnsi="Arial" w:cs="宋体"/>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9" w:hRule="exact"/>
          <w:jc w:val="center"/>
        </w:trPr>
        <w:tc>
          <w:tcPr>
            <w:tcW w:w="8364" w:type="dxa"/>
            <w:gridSpan w:val="3"/>
            <w:tcBorders>
              <w:top w:val="single" w:color="auto" w:sz="4" w:space="0"/>
              <w:left w:val="single" w:color="000000" w:sz="2" w:space="0"/>
              <w:bottom w:val="single" w:color="000000" w:sz="2" w:space="0"/>
              <w:right w:val="single" w:color="000000" w:sz="2" w:space="0"/>
            </w:tcBorders>
            <w:vAlign w:val="center"/>
          </w:tcPr>
          <w:p>
            <w:pPr>
              <w:pStyle w:val="10"/>
              <w:outlineLvl w:val="1"/>
              <w:rPr>
                <w:rFonts w:hAnsi="Arial" w:cs="宋体"/>
                <w:kern w:val="0"/>
                <w:sz w:val="24"/>
                <w:szCs w:val="24"/>
                <w:highlight w:val="none"/>
              </w:rPr>
            </w:pPr>
            <w:r>
              <w:rPr>
                <w:rFonts w:hint="eastAsia" w:hAnsi="Arial" w:cs="宋体"/>
                <w:kern w:val="0"/>
                <w:sz w:val="24"/>
                <w:szCs w:val="24"/>
                <w:highlight w:val="none"/>
              </w:rPr>
              <w:t>备注：</w:t>
            </w:r>
          </w:p>
        </w:tc>
      </w:tr>
    </w:tbl>
    <w:p>
      <w:pPr>
        <w:tabs>
          <w:tab w:val="left" w:pos="5580"/>
        </w:tabs>
        <w:autoSpaceDE w:val="0"/>
        <w:autoSpaceDN w:val="0"/>
        <w:adjustRightInd w:val="0"/>
        <w:ind w:left="538" w:leftChars="132" w:hanging="261" w:hangingChars="109"/>
        <w:rPr>
          <w:rFonts w:ascii="宋体" w:cs="宋体"/>
          <w:b/>
          <w:bCs/>
          <w:kern w:val="0"/>
          <w:sz w:val="24"/>
          <w:highlight w:val="none"/>
          <w:lang w:val="zh-CN"/>
        </w:rPr>
      </w:pPr>
      <w:r>
        <w:rPr>
          <w:rFonts w:hint="eastAsia" w:ascii="宋体" w:cs="宋体"/>
          <w:kern w:val="0"/>
          <w:sz w:val="24"/>
          <w:highlight w:val="none"/>
          <w:lang w:val="zh-CN"/>
        </w:rPr>
        <w:t>注：</w:t>
      </w:r>
      <w:r>
        <w:rPr>
          <w:rFonts w:ascii="宋体" w:cs="宋体"/>
          <w:kern w:val="0"/>
          <w:sz w:val="24"/>
          <w:highlight w:val="none"/>
          <w:lang w:val="zh-CN"/>
        </w:rPr>
        <w:t>1</w:t>
      </w:r>
      <w:r>
        <w:rPr>
          <w:rFonts w:hint="eastAsia" w:ascii="宋体" w:cs="宋体"/>
          <w:kern w:val="0"/>
          <w:sz w:val="24"/>
          <w:highlight w:val="none"/>
          <w:lang w:val="zh-CN"/>
        </w:rPr>
        <w:t>、响应报价是供应商为完成本项目、满足采购文件第</w:t>
      </w:r>
      <w:r>
        <w:rPr>
          <w:rFonts w:hint="eastAsia" w:ascii="宋体" w:cs="宋体"/>
          <w:kern w:val="0"/>
          <w:sz w:val="24"/>
          <w:highlight w:val="none"/>
          <w:lang w:val="en-US" w:eastAsia="zh-CN"/>
        </w:rPr>
        <w:t>六</w:t>
      </w:r>
      <w:r>
        <w:rPr>
          <w:rFonts w:hint="eastAsia" w:ascii="宋体" w:cs="宋体"/>
          <w:kern w:val="0"/>
          <w:sz w:val="24"/>
          <w:highlight w:val="none"/>
          <w:lang w:val="zh-CN"/>
        </w:rPr>
        <w:t>部分要求的所有费用。</w:t>
      </w:r>
    </w:p>
    <w:p>
      <w:pPr>
        <w:keepNext/>
        <w:keepLines/>
        <w:autoSpaceDE w:val="0"/>
        <w:autoSpaceDN w:val="0"/>
        <w:adjustRightInd w:val="0"/>
        <w:spacing w:before="260" w:after="260" w:line="416" w:lineRule="atLeast"/>
        <w:jc w:val="left"/>
        <w:rPr>
          <w:rFonts w:ascii="宋体" w:cs="宋体"/>
          <w:kern w:val="0"/>
          <w:sz w:val="24"/>
          <w:highlight w:val="none"/>
          <w:lang w:val="zh-CN"/>
        </w:rPr>
      </w:pPr>
    </w:p>
    <w:p>
      <w:pPr>
        <w:spacing w:line="360" w:lineRule="exact"/>
        <w:rPr>
          <w:rFonts w:ascii="宋体" w:hAnsi="Arial" w:cs="宋体"/>
          <w:kern w:val="0"/>
          <w:sz w:val="24"/>
          <w:highlight w:val="none"/>
          <w:lang w:val="zh-CN"/>
        </w:rPr>
      </w:pPr>
    </w:p>
    <w:p>
      <w:pPr>
        <w:pStyle w:val="7"/>
        <w:rPr>
          <w:rFonts w:ascii="宋体" w:hAnsi="Arial" w:cs="宋体"/>
          <w:kern w:val="0"/>
          <w:sz w:val="24"/>
          <w:highlight w:val="none"/>
          <w:lang w:val="zh-CN"/>
        </w:rPr>
      </w:pP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pPr>
        <w:pStyle w:val="11"/>
        <w:snapToGrid w:val="0"/>
        <w:ind w:firstLine="960" w:firstLineChars="400"/>
        <w:rPr>
          <w:sz w:val="24"/>
          <w:highlight w:val="none"/>
        </w:rPr>
      </w:pPr>
    </w:p>
    <w:p>
      <w:pPr>
        <w:pStyle w:val="11"/>
        <w:snapToGrid w:val="0"/>
        <w:ind w:firstLine="960" w:firstLineChars="400"/>
        <w:rPr>
          <w:sz w:val="24"/>
          <w:highlight w:val="none"/>
          <w:lang w:val="zh-CN"/>
        </w:rPr>
      </w:pPr>
    </w:p>
    <w:p>
      <w:pPr>
        <w:keepNext/>
        <w:keepLines/>
        <w:autoSpaceDE w:val="0"/>
        <w:autoSpaceDN w:val="0"/>
        <w:adjustRightInd w:val="0"/>
        <w:spacing w:before="260" w:after="260" w:line="416" w:lineRule="atLeast"/>
        <w:jc w:val="center"/>
        <w:rPr>
          <w:rFonts w:hint="eastAsia" w:ascii="宋体" w:cs="宋体"/>
          <w:kern w:val="0"/>
          <w:sz w:val="24"/>
          <w:highlight w:val="none"/>
          <w:lang w:val="zh-CN"/>
        </w:rPr>
      </w:pPr>
      <w:r>
        <w:rPr>
          <w:rFonts w:hint="eastAsia" w:ascii="宋体" w:hAnsi="Arial" w:cs="宋体"/>
          <w:b/>
          <w:bCs/>
          <w:kern w:val="0"/>
          <w:sz w:val="28"/>
          <w:szCs w:val="28"/>
          <w:highlight w:val="none"/>
          <w:lang w:val="zh-CN"/>
        </w:rPr>
        <w:t>投标报价明细表</w:t>
      </w:r>
    </w:p>
    <w:p>
      <w:pPr>
        <w:pStyle w:val="10"/>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　项目名称：</w:t>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hint="eastAsia" w:ascii="Times New Roman" w:hAnsi="Times New Roman"/>
          <w:color w:val="auto"/>
          <w:sz w:val="24"/>
          <w:szCs w:val="24"/>
          <w:highlight w:val="none"/>
        </w:rPr>
        <w:t>项目编号：　</w:t>
      </w:r>
    </w:p>
    <w:p>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　包号：</w:t>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hint="eastAsia" w:ascii="Times New Roman" w:hAnsi="Times New Roman"/>
          <w:color w:val="auto"/>
          <w:sz w:val="24"/>
          <w:szCs w:val="24"/>
          <w:highlight w:val="none"/>
        </w:rPr>
        <w:t>金额单位：元</w:t>
      </w:r>
    </w:p>
    <w:tbl>
      <w:tblPr>
        <w:tblStyle w:val="20"/>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62"/>
        <w:gridCol w:w="861"/>
        <w:gridCol w:w="862"/>
        <w:gridCol w:w="862"/>
        <w:gridCol w:w="195"/>
        <w:gridCol w:w="666"/>
        <w:gridCol w:w="326"/>
        <w:gridCol w:w="536"/>
        <w:gridCol w:w="861"/>
        <w:gridCol w:w="861"/>
        <w:gridCol w:w="862"/>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序号</w:t>
            </w:r>
          </w:p>
        </w:tc>
        <w:tc>
          <w:tcPr>
            <w:tcW w:w="862" w:type="dxa"/>
            <w:vAlign w:val="center"/>
          </w:tcPr>
          <w:p>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货物</w:t>
            </w:r>
          </w:p>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名称</w:t>
            </w:r>
          </w:p>
        </w:tc>
        <w:tc>
          <w:tcPr>
            <w:tcW w:w="861" w:type="dxa"/>
            <w:vAlign w:val="center"/>
          </w:tcPr>
          <w:p>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品牌</w:t>
            </w:r>
          </w:p>
        </w:tc>
        <w:tc>
          <w:tcPr>
            <w:tcW w:w="862" w:type="dxa"/>
            <w:vAlign w:val="center"/>
          </w:tcPr>
          <w:p>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生产</w:t>
            </w:r>
          </w:p>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厂家</w:t>
            </w:r>
          </w:p>
        </w:tc>
        <w:tc>
          <w:tcPr>
            <w:tcW w:w="862" w:type="dxa"/>
            <w:vAlign w:val="center"/>
          </w:tcPr>
          <w:p>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规格</w:t>
            </w:r>
          </w:p>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型号</w:t>
            </w:r>
          </w:p>
        </w:tc>
        <w:tc>
          <w:tcPr>
            <w:tcW w:w="861" w:type="dxa"/>
            <w:gridSpan w:val="2"/>
            <w:vAlign w:val="center"/>
          </w:tcPr>
          <w:p>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单价</w:t>
            </w:r>
          </w:p>
        </w:tc>
        <w:tc>
          <w:tcPr>
            <w:tcW w:w="862" w:type="dxa"/>
            <w:gridSpan w:val="2"/>
            <w:vAlign w:val="center"/>
          </w:tcPr>
          <w:p>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数量</w:t>
            </w:r>
          </w:p>
        </w:tc>
        <w:tc>
          <w:tcPr>
            <w:tcW w:w="861" w:type="dxa"/>
            <w:vAlign w:val="center"/>
          </w:tcPr>
          <w:p>
            <w:pPr>
              <w:pStyle w:val="10"/>
              <w:jc w:val="center"/>
              <w:rPr>
                <w:rFonts w:hint="default" w:ascii="Times New Roman" w:hAnsi="Times New Roman" w:eastAsiaTheme="minorEastAsia"/>
                <w:color w:val="auto"/>
                <w:sz w:val="24"/>
                <w:szCs w:val="24"/>
                <w:highlight w:val="none"/>
                <w:lang w:val="en-US" w:eastAsia="zh-CN"/>
              </w:rPr>
            </w:pPr>
            <w:r>
              <w:rPr>
                <w:rFonts w:hint="eastAsia"/>
                <w:color w:val="auto"/>
                <w:sz w:val="24"/>
                <w:szCs w:val="24"/>
                <w:highlight w:val="none"/>
              </w:rPr>
              <w:t>…</w:t>
            </w:r>
          </w:p>
        </w:tc>
        <w:tc>
          <w:tcPr>
            <w:tcW w:w="861" w:type="dxa"/>
            <w:vAlign w:val="center"/>
          </w:tcPr>
          <w:p>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合计</w:t>
            </w:r>
          </w:p>
        </w:tc>
        <w:tc>
          <w:tcPr>
            <w:tcW w:w="862" w:type="dxa"/>
            <w:vAlign w:val="center"/>
          </w:tcPr>
          <w:p>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中小</w:t>
            </w:r>
          </w:p>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企业</w:t>
            </w:r>
          </w:p>
        </w:tc>
        <w:tc>
          <w:tcPr>
            <w:tcW w:w="1154" w:type="dxa"/>
            <w:vAlign w:val="center"/>
          </w:tcPr>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政策功能类型及编号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0"/>
              <w:jc w:val="center"/>
              <w:rPr>
                <w:rFonts w:ascii="Times New Roman" w:hAnsi="Times New Roman"/>
                <w:color w:val="auto"/>
                <w:sz w:val="24"/>
                <w:szCs w:val="24"/>
                <w:highlight w:val="none"/>
              </w:rPr>
            </w:pPr>
            <w:r>
              <w:rPr>
                <w:rFonts w:ascii="Times New Roman" w:hAnsi="Times New Roman"/>
                <w:color w:val="auto"/>
                <w:sz w:val="24"/>
                <w:szCs w:val="24"/>
                <w:highlight w:val="none"/>
              </w:rPr>
              <w:t>1</w:t>
            </w:r>
          </w:p>
        </w:tc>
        <w:tc>
          <w:tcPr>
            <w:tcW w:w="862" w:type="dxa"/>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861" w:type="dxa"/>
            <w:gridSpan w:val="2"/>
            <w:vAlign w:val="center"/>
          </w:tcPr>
          <w:p>
            <w:pPr>
              <w:pStyle w:val="10"/>
              <w:jc w:val="center"/>
              <w:rPr>
                <w:rFonts w:ascii="Times New Roman" w:hAnsi="Times New Roman"/>
                <w:color w:val="auto"/>
                <w:sz w:val="24"/>
                <w:szCs w:val="24"/>
                <w:highlight w:val="none"/>
              </w:rPr>
            </w:pPr>
          </w:p>
        </w:tc>
        <w:tc>
          <w:tcPr>
            <w:tcW w:w="862" w:type="dxa"/>
            <w:gridSpan w:val="2"/>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1154" w:type="dxa"/>
            <w:vAlign w:val="center"/>
          </w:tcPr>
          <w:p>
            <w:pPr>
              <w:pStyle w:val="10"/>
              <w:jc w:val="center"/>
              <w:rPr>
                <w:rFonts w:ascii="Times New Roman" w:hAnsi="Times New Roman" w:eastAsia="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0"/>
              <w:jc w:val="center"/>
              <w:rPr>
                <w:rFonts w:ascii="Times New Roman" w:hAnsi="Times New Roman"/>
                <w:color w:val="auto"/>
                <w:sz w:val="24"/>
                <w:szCs w:val="24"/>
                <w:highlight w:val="none"/>
              </w:rPr>
            </w:pPr>
            <w:r>
              <w:rPr>
                <w:rFonts w:ascii="Times New Roman" w:hAnsi="Times New Roman"/>
                <w:color w:val="auto"/>
                <w:sz w:val="24"/>
                <w:szCs w:val="24"/>
                <w:highlight w:val="none"/>
              </w:rPr>
              <w:t>2</w:t>
            </w:r>
          </w:p>
        </w:tc>
        <w:tc>
          <w:tcPr>
            <w:tcW w:w="862" w:type="dxa"/>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861" w:type="dxa"/>
            <w:gridSpan w:val="2"/>
            <w:vAlign w:val="center"/>
          </w:tcPr>
          <w:p>
            <w:pPr>
              <w:pStyle w:val="10"/>
              <w:jc w:val="center"/>
              <w:rPr>
                <w:rFonts w:ascii="Times New Roman" w:hAnsi="Times New Roman"/>
                <w:color w:val="auto"/>
                <w:sz w:val="24"/>
                <w:szCs w:val="24"/>
                <w:highlight w:val="none"/>
              </w:rPr>
            </w:pPr>
          </w:p>
        </w:tc>
        <w:tc>
          <w:tcPr>
            <w:tcW w:w="862" w:type="dxa"/>
            <w:gridSpan w:val="2"/>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1154" w:type="dxa"/>
            <w:vAlign w:val="center"/>
          </w:tcPr>
          <w:p>
            <w:pPr>
              <w:pStyle w:val="10"/>
              <w:jc w:val="center"/>
              <w:rPr>
                <w:rFonts w:ascii="Times New Roman" w:hAnsi="Times New Roman" w:eastAsia="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0"/>
              <w:jc w:val="center"/>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862" w:type="dxa"/>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861" w:type="dxa"/>
            <w:gridSpan w:val="2"/>
            <w:vAlign w:val="center"/>
          </w:tcPr>
          <w:p>
            <w:pPr>
              <w:pStyle w:val="10"/>
              <w:jc w:val="center"/>
              <w:rPr>
                <w:rFonts w:ascii="Times New Roman" w:hAnsi="Times New Roman"/>
                <w:color w:val="auto"/>
                <w:sz w:val="24"/>
                <w:szCs w:val="24"/>
                <w:highlight w:val="none"/>
              </w:rPr>
            </w:pPr>
          </w:p>
        </w:tc>
        <w:tc>
          <w:tcPr>
            <w:tcW w:w="862" w:type="dxa"/>
            <w:gridSpan w:val="2"/>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1154" w:type="dxa"/>
            <w:vAlign w:val="center"/>
          </w:tcPr>
          <w:p>
            <w:pPr>
              <w:pStyle w:val="10"/>
              <w:jc w:val="center"/>
              <w:rPr>
                <w:rFonts w:ascii="Times New Roman" w:hAnsi="Times New Roman" w:eastAsia="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0"/>
              <w:jc w:val="center"/>
              <w:rPr>
                <w:rFonts w:ascii="Times New Roman" w:hAnsi="Times New Roman"/>
                <w:color w:val="auto"/>
                <w:sz w:val="24"/>
                <w:szCs w:val="24"/>
                <w:highlight w:val="none"/>
              </w:rPr>
            </w:pPr>
            <w:r>
              <w:rPr>
                <w:rFonts w:hint="eastAsia" w:ascii="MS Mincho" w:hAnsi="MS Mincho" w:eastAsia="MS Mincho" w:cs="MS Mincho"/>
                <w:color w:val="auto"/>
                <w:sz w:val="24"/>
                <w:szCs w:val="24"/>
                <w:highlight w:val="none"/>
              </w:rPr>
              <w:t>⋮</w:t>
            </w:r>
          </w:p>
        </w:tc>
        <w:tc>
          <w:tcPr>
            <w:tcW w:w="862" w:type="dxa"/>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861" w:type="dxa"/>
            <w:gridSpan w:val="2"/>
            <w:vAlign w:val="center"/>
          </w:tcPr>
          <w:p>
            <w:pPr>
              <w:pStyle w:val="10"/>
              <w:jc w:val="center"/>
              <w:rPr>
                <w:rFonts w:ascii="Times New Roman" w:hAnsi="Times New Roman"/>
                <w:color w:val="auto"/>
                <w:sz w:val="24"/>
                <w:szCs w:val="24"/>
                <w:highlight w:val="none"/>
              </w:rPr>
            </w:pPr>
          </w:p>
        </w:tc>
        <w:tc>
          <w:tcPr>
            <w:tcW w:w="862" w:type="dxa"/>
            <w:gridSpan w:val="2"/>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1154" w:type="dxa"/>
            <w:vAlign w:val="center"/>
          </w:tcPr>
          <w:p>
            <w:pPr>
              <w:pStyle w:val="10"/>
              <w:jc w:val="center"/>
              <w:rPr>
                <w:rFonts w:ascii="MingLiU_HKSCS" w:hAnsi="MingLiU_HKSCS" w:eastAsia="MingLiU_HKSCS" w:cs="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备品备件</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包括专用工具等</w:t>
            </w:r>
            <w:r>
              <w:rPr>
                <w:rFonts w:ascii="Times New Roman" w:hAnsi="Times New Roman"/>
                <w:color w:val="auto"/>
                <w:sz w:val="24"/>
                <w:szCs w:val="24"/>
                <w:highlight w:val="none"/>
              </w:rPr>
              <w:t>)</w:t>
            </w:r>
          </w:p>
        </w:tc>
        <w:tc>
          <w:tcPr>
            <w:tcW w:w="861"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861" w:type="dxa"/>
            <w:gridSpan w:val="2"/>
            <w:vAlign w:val="center"/>
          </w:tcPr>
          <w:p>
            <w:pPr>
              <w:pStyle w:val="10"/>
              <w:jc w:val="center"/>
              <w:rPr>
                <w:rFonts w:ascii="Times New Roman" w:hAnsi="Times New Roman"/>
                <w:color w:val="auto"/>
                <w:sz w:val="24"/>
                <w:szCs w:val="24"/>
                <w:highlight w:val="none"/>
              </w:rPr>
            </w:pPr>
          </w:p>
        </w:tc>
        <w:tc>
          <w:tcPr>
            <w:tcW w:w="862" w:type="dxa"/>
            <w:gridSpan w:val="2"/>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MingLiU_HKSCS" w:hAnsi="MingLiU_HKSCS" w:eastAsia="MingLiU_HKSCS" w:cs="MingLiU_HKSCS"/>
                <w:color w:val="auto"/>
                <w:sz w:val="24"/>
                <w:szCs w:val="24"/>
                <w:highlight w:val="none"/>
              </w:rPr>
            </w:pPr>
          </w:p>
        </w:tc>
        <w:tc>
          <w:tcPr>
            <w:tcW w:w="1154" w:type="dxa"/>
            <w:vAlign w:val="center"/>
          </w:tcPr>
          <w:p>
            <w:pPr>
              <w:pStyle w:val="10"/>
              <w:jc w:val="center"/>
              <w:rPr>
                <w:rFonts w:ascii="MingLiU_HKSCS" w:hAnsi="MingLiU_HKSCS" w:eastAsia="MingLiU_HKSCS" w:cs="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耗材</w:t>
            </w:r>
          </w:p>
        </w:tc>
        <w:tc>
          <w:tcPr>
            <w:tcW w:w="861"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Times New Roman" w:hAnsi="Times New Roman"/>
                <w:color w:val="auto"/>
                <w:sz w:val="24"/>
                <w:szCs w:val="24"/>
                <w:highlight w:val="none"/>
              </w:rPr>
            </w:pPr>
          </w:p>
        </w:tc>
        <w:tc>
          <w:tcPr>
            <w:tcW w:w="861" w:type="dxa"/>
            <w:gridSpan w:val="2"/>
            <w:vAlign w:val="center"/>
          </w:tcPr>
          <w:p>
            <w:pPr>
              <w:pStyle w:val="10"/>
              <w:jc w:val="center"/>
              <w:rPr>
                <w:rFonts w:ascii="Times New Roman" w:hAnsi="Times New Roman"/>
                <w:color w:val="auto"/>
                <w:sz w:val="24"/>
                <w:szCs w:val="24"/>
                <w:highlight w:val="none"/>
              </w:rPr>
            </w:pPr>
          </w:p>
        </w:tc>
        <w:tc>
          <w:tcPr>
            <w:tcW w:w="862" w:type="dxa"/>
            <w:gridSpan w:val="2"/>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1" w:type="dxa"/>
            <w:vAlign w:val="center"/>
          </w:tcPr>
          <w:p>
            <w:pPr>
              <w:pStyle w:val="10"/>
              <w:jc w:val="center"/>
              <w:rPr>
                <w:rFonts w:ascii="Times New Roman" w:hAnsi="Times New Roman"/>
                <w:color w:val="auto"/>
                <w:sz w:val="24"/>
                <w:szCs w:val="24"/>
                <w:highlight w:val="none"/>
              </w:rPr>
            </w:pPr>
          </w:p>
        </w:tc>
        <w:tc>
          <w:tcPr>
            <w:tcW w:w="862" w:type="dxa"/>
            <w:vAlign w:val="center"/>
          </w:tcPr>
          <w:p>
            <w:pPr>
              <w:pStyle w:val="10"/>
              <w:jc w:val="center"/>
              <w:rPr>
                <w:rFonts w:ascii="MingLiU_HKSCS" w:hAnsi="MingLiU_HKSCS" w:eastAsia="MingLiU_HKSCS" w:cs="MingLiU_HKSCS"/>
                <w:color w:val="auto"/>
                <w:sz w:val="24"/>
                <w:szCs w:val="24"/>
                <w:highlight w:val="none"/>
              </w:rPr>
            </w:pPr>
          </w:p>
        </w:tc>
        <w:tc>
          <w:tcPr>
            <w:tcW w:w="1154" w:type="dxa"/>
            <w:vAlign w:val="center"/>
          </w:tcPr>
          <w:p>
            <w:pPr>
              <w:pStyle w:val="10"/>
              <w:jc w:val="center"/>
              <w:rPr>
                <w:rFonts w:ascii="MingLiU_HKSCS" w:hAnsi="MingLiU_HKSCS" w:eastAsia="MingLiU_HKSCS" w:cs="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pStyle w:val="10"/>
              <w:jc w:val="center"/>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货物费合计</w:t>
            </w:r>
          </w:p>
        </w:tc>
        <w:tc>
          <w:tcPr>
            <w:tcW w:w="861" w:type="dxa"/>
            <w:vAlign w:val="center"/>
          </w:tcPr>
          <w:p>
            <w:pPr>
              <w:pStyle w:val="10"/>
              <w:jc w:val="center"/>
              <w:rPr>
                <w:rFonts w:ascii="MingLiU_HKSCS" w:hAnsi="MingLiU_HKSCS" w:eastAsia="MingLiU_HKSCS" w:cs="MingLiU_HKSCS"/>
                <w:color w:val="auto"/>
                <w:sz w:val="24"/>
                <w:szCs w:val="24"/>
                <w:highlight w:val="none"/>
              </w:rPr>
            </w:pPr>
          </w:p>
        </w:tc>
        <w:tc>
          <w:tcPr>
            <w:tcW w:w="7185" w:type="dxa"/>
            <w:gridSpan w:val="10"/>
            <w:vAlign w:val="center"/>
          </w:tcPr>
          <w:p>
            <w:pPr>
              <w:pStyle w:val="10"/>
              <w:jc w:val="center"/>
              <w:rPr>
                <w:rFonts w:ascii="MingLiU_HKSCS" w:hAnsi="MingLiU_HKSCS" w:eastAsia="MingLiU_HKSCS" w:cs="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包装</w:t>
            </w:r>
          </w:p>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运输</w:t>
            </w:r>
          </w:p>
          <w:p>
            <w:pPr>
              <w:pStyle w:val="10"/>
              <w:jc w:val="center"/>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费</w:t>
            </w:r>
          </w:p>
        </w:tc>
        <w:tc>
          <w:tcPr>
            <w:tcW w:w="1723" w:type="dxa"/>
            <w:gridSpan w:val="2"/>
            <w:vAlign w:val="center"/>
          </w:tcPr>
          <w:p>
            <w:pPr>
              <w:pStyle w:val="10"/>
              <w:jc w:val="center"/>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包装费</w:t>
            </w:r>
          </w:p>
        </w:tc>
        <w:tc>
          <w:tcPr>
            <w:tcW w:w="1919" w:type="dxa"/>
            <w:gridSpan w:val="3"/>
            <w:vAlign w:val="center"/>
          </w:tcPr>
          <w:p>
            <w:pPr>
              <w:pStyle w:val="10"/>
              <w:jc w:val="center"/>
              <w:rPr>
                <w:rFonts w:ascii="MingLiU_HKSCS" w:hAnsi="MingLiU_HKSCS" w:eastAsia="MingLiU_HKSCS" w:cs="MingLiU_HKSCS"/>
                <w:color w:val="auto"/>
                <w:sz w:val="24"/>
                <w:szCs w:val="24"/>
                <w:highlight w:val="none"/>
              </w:rPr>
            </w:pPr>
          </w:p>
        </w:tc>
        <w:tc>
          <w:tcPr>
            <w:tcW w:w="992" w:type="dxa"/>
            <w:gridSpan w:val="2"/>
            <w:vMerge w:val="restart"/>
            <w:vAlign w:val="center"/>
          </w:tcPr>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安装</w:t>
            </w:r>
          </w:p>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调试费</w:t>
            </w:r>
          </w:p>
        </w:tc>
        <w:tc>
          <w:tcPr>
            <w:tcW w:w="2258" w:type="dxa"/>
            <w:gridSpan w:val="3"/>
            <w:vAlign w:val="center"/>
          </w:tcPr>
          <w:p>
            <w:pPr>
              <w:pStyle w:val="10"/>
              <w:jc w:val="left"/>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安装费</w:t>
            </w:r>
          </w:p>
        </w:tc>
        <w:tc>
          <w:tcPr>
            <w:tcW w:w="2016" w:type="dxa"/>
            <w:gridSpan w:val="2"/>
            <w:vAlign w:val="center"/>
          </w:tcPr>
          <w:p>
            <w:pPr>
              <w:pStyle w:val="10"/>
              <w:jc w:val="center"/>
              <w:rPr>
                <w:rFonts w:ascii="MingLiU_HKSCS" w:hAnsi="MingLiU_HKSCS" w:eastAsia="MingLiU_HKSCS" w:cs="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0"/>
              <w:jc w:val="center"/>
              <w:rPr>
                <w:rFonts w:ascii="Times New Roman" w:hAnsi="Times New Roman" w:eastAsia="MingLiU_HKSCS"/>
                <w:color w:val="auto"/>
                <w:sz w:val="24"/>
                <w:szCs w:val="24"/>
                <w:highlight w:val="none"/>
              </w:rPr>
            </w:pPr>
          </w:p>
        </w:tc>
        <w:tc>
          <w:tcPr>
            <w:tcW w:w="1723" w:type="dxa"/>
            <w:gridSpan w:val="2"/>
            <w:vAlign w:val="center"/>
          </w:tcPr>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运输费</w:t>
            </w:r>
          </w:p>
        </w:tc>
        <w:tc>
          <w:tcPr>
            <w:tcW w:w="1919" w:type="dxa"/>
            <w:gridSpan w:val="3"/>
            <w:vAlign w:val="center"/>
          </w:tcPr>
          <w:p>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pPr>
              <w:pStyle w:val="10"/>
              <w:jc w:val="center"/>
              <w:rPr>
                <w:rFonts w:ascii="Times New Roman" w:hAnsi="Times New Roman"/>
                <w:color w:val="auto"/>
                <w:sz w:val="24"/>
                <w:szCs w:val="24"/>
                <w:highlight w:val="none"/>
              </w:rPr>
            </w:pPr>
          </w:p>
        </w:tc>
        <w:tc>
          <w:tcPr>
            <w:tcW w:w="2258" w:type="dxa"/>
            <w:gridSpan w:val="3"/>
            <w:vAlign w:val="center"/>
          </w:tcPr>
          <w:p>
            <w:pPr>
              <w:pStyle w:val="10"/>
              <w:jc w:val="left"/>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调试费</w:t>
            </w:r>
          </w:p>
        </w:tc>
        <w:tc>
          <w:tcPr>
            <w:tcW w:w="2016" w:type="dxa"/>
            <w:gridSpan w:val="2"/>
            <w:vAlign w:val="center"/>
          </w:tcPr>
          <w:p>
            <w:pPr>
              <w:pStyle w:val="10"/>
              <w:jc w:val="center"/>
              <w:rPr>
                <w:rFonts w:ascii="Times New Roman" w:hAnsi="Times New Roman" w:eastAsia="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0"/>
              <w:jc w:val="center"/>
              <w:rPr>
                <w:rFonts w:ascii="Times New Roman" w:hAnsi="Times New Roman" w:eastAsia="MingLiU_HKSCS"/>
                <w:color w:val="auto"/>
                <w:sz w:val="24"/>
                <w:szCs w:val="24"/>
                <w:highlight w:val="none"/>
              </w:rPr>
            </w:pPr>
          </w:p>
        </w:tc>
        <w:tc>
          <w:tcPr>
            <w:tcW w:w="1723" w:type="dxa"/>
            <w:gridSpan w:val="2"/>
            <w:vAlign w:val="center"/>
          </w:tcPr>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装卸费</w:t>
            </w:r>
          </w:p>
        </w:tc>
        <w:tc>
          <w:tcPr>
            <w:tcW w:w="1919" w:type="dxa"/>
            <w:gridSpan w:val="3"/>
            <w:vAlign w:val="center"/>
          </w:tcPr>
          <w:p>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pPr>
              <w:pStyle w:val="10"/>
              <w:jc w:val="center"/>
              <w:rPr>
                <w:rFonts w:ascii="Times New Roman" w:hAnsi="Times New Roman" w:eastAsia="MingLiU_HKSCS"/>
                <w:color w:val="auto"/>
                <w:sz w:val="24"/>
                <w:szCs w:val="24"/>
                <w:highlight w:val="none"/>
              </w:rPr>
            </w:pPr>
          </w:p>
        </w:tc>
        <w:tc>
          <w:tcPr>
            <w:tcW w:w="2258" w:type="dxa"/>
            <w:gridSpan w:val="3"/>
            <w:vAlign w:val="center"/>
          </w:tcPr>
          <w:p>
            <w:pPr>
              <w:pStyle w:val="10"/>
              <w:jc w:val="left"/>
              <w:rPr>
                <w:rFonts w:ascii="Times New Roman" w:hAnsi="Times New Roman" w:eastAsia="MingLiU_HKSCS"/>
                <w:color w:val="auto"/>
                <w:sz w:val="24"/>
                <w:szCs w:val="24"/>
                <w:highlight w:val="none"/>
              </w:rPr>
            </w:pPr>
            <w:r>
              <w:rPr>
                <w:rFonts w:hint="eastAsia"/>
                <w:color w:val="auto"/>
                <w:sz w:val="24"/>
                <w:szCs w:val="24"/>
                <w:highlight w:val="none"/>
              </w:rPr>
              <w:t>…</w:t>
            </w:r>
          </w:p>
        </w:tc>
        <w:tc>
          <w:tcPr>
            <w:tcW w:w="2016" w:type="dxa"/>
            <w:gridSpan w:val="2"/>
            <w:vAlign w:val="center"/>
          </w:tcPr>
          <w:p>
            <w:pPr>
              <w:pStyle w:val="10"/>
              <w:jc w:val="center"/>
              <w:rPr>
                <w:rFonts w:ascii="Times New Roman" w:hAnsi="Times New Roman" w:eastAsia="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0"/>
              <w:jc w:val="center"/>
              <w:rPr>
                <w:rFonts w:ascii="Times New Roman" w:hAnsi="Times New Roman"/>
                <w:color w:val="auto"/>
                <w:sz w:val="24"/>
                <w:szCs w:val="24"/>
                <w:highlight w:val="none"/>
              </w:rPr>
            </w:pPr>
          </w:p>
        </w:tc>
        <w:tc>
          <w:tcPr>
            <w:tcW w:w="1723" w:type="dxa"/>
            <w:gridSpan w:val="2"/>
            <w:vAlign w:val="center"/>
          </w:tcPr>
          <w:p>
            <w:pPr>
              <w:pStyle w:val="10"/>
              <w:jc w:val="center"/>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保险费</w:t>
            </w:r>
          </w:p>
        </w:tc>
        <w:tc>
          <w:tcPr>
            <w:tcW w:w="1919" w:type="dxa"/>
            <w:gridSpan w:val="3"/>
            <w:vAlign w:val="center"/>
          </w:tcPr>
          <w:p>
            <w:pPr>
              <w:pStyle w:val="10"/>
              <w:jc w:val="center"/>
              <w:rPr>
                <w:rFonts w:ascii="MingLiU_HKSCS" w:hAnsi="MingLiU_HKSCS" w:eastAsia="MingLiU_HKSCS" w:cs="MingLiU_HKSCS"/>
                <w:color w:val="auto"/>
                <w:sz w:val="24"/>
                <w:szCs w:val="24"/>
                <w:highlight w:val="none"/>
              </w:rPr>
            </w:pPr>
          </w:p>
        </w:tc>
        <w:tc>
          <w:tcPr>
            <w:tcW w:w="992" w:type="dxa"/>
            <w:gridSpan w:val="2"/>
            <w:vMerge w:val="continue"/>
            <w:vAlign w:val="center"/>
          </w:tcPr>
          <w:p>
            <w:pPr>
              <w:pStyle w:val="10"/>
              <w:jc w:val="center"/>
              <w:rPr>
                <w:rFonts w:ascii="MingLiU_HKSCS" w:hAnsi="MingLiU_HKSCS" w:eastAsia="MingLiU_HKSCS" w:cs="MingLiU_HKSCS"/>
                <w:color w:val="auto"/>
                <w:sz w:val="24"/>
                <w:szCs w:val="24"/>
                <w:highlight w:val="none"/>
              </w:rPr>
            </w:pPr>
          </w:p>
        </w:tc>
        <w:tc>
          <w:tcPr>
            <w:tcW w:w="2258" w:type="dxa"/>
            <w:gridSpan w:val="3"/>
            <w:vAlign w:val="center"/>
          </w:tcPr>
          <w:p>
            <w:pPr>
              <w:pStyle w:val="10"/>
              <w:jc w:val="left"/>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小计</w:t>
            </w:r>
          </w:p>
        </w:tc>
        <w:tc>
          <w:tcPr>
            <w:tcW w:w="2016" w:type="dxa"/>
            <w:gridSpan w:val="2"/>
            <w:vAlign w:val="center"/>
          </w:tcPr>
          <w:p>
            <w:pPr>
              <w:pStyle w:val="10"/>
              <w:jc w:val="center"/>
              <w:rPr>
                <w:rFonts w:ascii="MingLiU_HKSCS" w:hAnsi="MingLiU_HKSCS" w:eastAsia="MingLiU_HKSCS" w:cs="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0"/>
              <w:jc w:val="center"/>
              <w:rPr>
                <w:rFonts w:ascii="Times New Roman" w:hAnsi="Times New Roman" w:eastAsia="MingLiU_HKSCS"/>
                <w:color w:val="auto"/>
                <w:sz w:val="24"/>
                <w:szCs w:val="24"/>
                <w:highlight w:val="none"/>
              </w:rPr>
            </w:pPr>
          </w:p>
        </w:tc>
        <w:tc>
          <w:tcPr>
            <w:tcW w:w="1723" w:type="dxa"/>
            <w:gridSpan w:val="2"/>
            <w:vAlign w:val="center"/>
          </w:tcPr>
          <w:p>
            <w:pPr>
              <w:pStyle w:val="10"/>
              <w:jc w:val="center"/>
              <w:rPr>
                <w:rFonts w:ascii="Times New Roman" w:hAnsi="Times New Roman" w:eastAsia="MingLiU_HKSCS"/>
                <w:color w:val="auto"/>
                <w:sz w:val="24"/>
                <w:szCs w:val="24"/>
                <w:highlight w:val="none"/>
              </w:rPr>
            </w:pPr>
            <w:r>
              <w:rPr>
                <w:rFonts w:hint="eastAsia"/>
                <w:color w:val="auto"/>
                <w:sz w:val="24"/>
                <w:szCs w:val="24"/>
                <w:highlight w:val="none"/>
              </w:rPr>
              <w:t>…</w:t>
            </w:r>
          </w:p>
        </w:tc>
        <w:tc>
          <w:tcPr>
            <w:tcW w:w="1919" w:type="dxa"/>
            <w:gridSpan w:val="3"/>
            <w:vAlign w:val="center"/>
          </w:tcPr>
          <w:p>
            <w:pPr>
              <w:pStyle w:val="10"/>
              <w:jc w:val="center"/>
              <w:rPr>
                <w:rFonts w:ascii="Times New Roman" w:hAnsi="Times New Roman" w:eastAsia="MingLiU_HKSCS"/>
                <w:color w:val="auto"/>
                <w:sz w:val="24"/>
                <w:szCs w:val="24"/>
                <w:highlight w:val="none"/>
              </w:rPr>
            </w:pPr>
          </w:p>
        </w:tc>
        <w:tc>
          <w:tcPr>
            <w:tcW w:w="992" w:type="dxa"/>
            <w:gridSpan w:val="2"/>
            <w:vMerge w:val="restart"/>
            <w:vAlign w:val="center"/>
          </w:tcPr>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售后</w:t>
            </w:r>
          </w:p>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服务费</w:t>
            </w:r>
          </w:p>
        </w:tc>
        <w:tc>
          <w:tcPr>
            <w:tcW w:w="2258" w:type="dxa"/>
            <w:gridSpan w:val="3"/>
            <w:vAlign w:val="center"/>
          </w:tcPr>
          <w:p>
            <w:pPr>
              <w:pStyle w:val="1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培训费</w:t>
            </w:r>
          </w:p>
        </w:tc>
        <w:tc>
          <w:tcPr>
            <w:tcW w:w="2016" w:type="dxa"/>
            <w:gridSpan w:val="2"/>
            <w:vAlign w:val="center"/>
          </w:tcPr>
          <w:p>
            <w:pPr>
              <w:pStyle w:val="10"/>
              <w:jc w:val="center"/>
              <w:rPr>
                <w:rFonts w:ascii="Times New Roman" w:hAnsi="Times New Roman" w:eastAsia="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0"/>
              <w:jc w:val="center"/>
              <w:rPr>
                <w:rFonts w:ascii="Times New Roman" w:hAnsi="Times New Roman" w:eastAsia="MingLiU_HKSCS"/>
                <w:color w:val="auto"/>
                <w:sz w:val="24"/>
                <w:szCs w:val="24"/>
                <w:highlight w:val="none"/>
              </w:rPr>
            </w:pPr>
          </w:p>
        </w:tc>
        <w:tc>
          <w:tcPr>
            <w:tcW w:w="1723" w:type="dxa"/>
            <w:gridSpan w:val="2"/>
            <w:vAlign w:val="center"/>
          </w:tcPr>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小计</w:t>
            </w:r>
          </w:p>
        </w:tc>
        <w:tc>
          <w:tcPr>
            <w:tcW w:w="1919" w:type="dxa"/>
            <w:gridSpan w:val="3"/>
            <w:vAlign w:val="center"/>
          </w:tcPr>
          <w:p>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pPr>
              <w:pStyle w:val="10"/>
              <w:jc w:val="center"/>
              <w:rPr>
                <w:rFonts w:ascii="Times New Roman" w:hAnsi="Times New Roman"/>
                <w:color w:val="auto"/>
                <w:sz w:val="24"/>
                <w:szCs w:val="24"/>
                <w:highlight w:val="none"/>
              </w:rPr>
            </w:pPr>
          </w:p>
        </w:tc>
        <w:tc>
          <w:tcPr>
            <w:tcW w:w="2258" w:type="dxa"/>
            <w:gridSpan w:val="3"/>
            <w:vAlign w:val="center"/>
          </w:tcPr>
          <w:p>
            <w:pPr>
              <w:pStyle w:val="10"/>
              <w:jc w:val="left"/>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技术服务费</w:t>
            </w:r>
          </w:p>
        </w:tc>
        <w:tc>
          <w:tcPr>
            <w:tcW w:w="2016" w:type="dxa"/>
            <w:gridSpan w:val="2"/>
            <w:vAlign w:val="center"/>
          </w:tcPr>
          <w:p>
            <w:pPr>
              <w:pStyle w:val="10"/>
              <w:jc w:val="center"/>
              <w:rPr>
                <w:rFonts w:ascii="Times New Roman" w:hAnsi="Times New Roman" w:eastAsia="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其他</w:t>
            </w:r>
          </w:p>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费用</w:t>
            </w:r>
          </w:p>
        </w:tc>
        <w:tc>
          <w:tcPr>
            <w:tcW w:w="1723" w:type="dxa"/>
            <w:gridSpan w:val="2"/>
            <w:vAlign w:val="center"/>
          </w:tcPr>
          <w:p>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代理费</w:t>
            </w:r>
          </w:p>
        </w:tc>
        <w:tc>
          <w:tcPr>
            <w:tcW w:w="862" w:type="dxa"/>
            <w:vAlign w:val="center"/>
          </w:tcPr>
          <w:p>
            <w:pPr>
              <w:pStyle w:val="10"/>
              <w:jc w:val="center"/>
              <w:rPr>
                <w:rFonts w:ascii="Times New Roman" w:hAnsi="Times New Roman" w:eastAsia="MingLiU_HKSCS"/>
                <w:color w:val="auto"/>
                <w:sz w:val="24"/>
                <w:szCs w:val="24"/>
                <w:highlight w:val="none"/>
              </w:rPr>
            </w:pPr>
          </w:p>
        </w:tc>
        <w:tc>
          <w:tcPr>
            <w:tcW w:w="1057" w:type="dxa"/>
            <w:gridSpan w:val="2"/>
            <w:vAlign w:val="center"/>
          </w:tcPr>
          <w:p>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pPr>
              <w:pStyle w:val="10"/>
              <w:jc w:val="center"/>
              <w:rPr>
                <w:rFonts w:ascii="Times New Roman" w:hAnsi="Times New Roman" w:eastAsia="MingLiU_HKSCS"/>
                <w:color w:val="auto"/>
                <w:sz w:val="24"/>
                <w:szCs w:val="24"/>
                <w:highlight w:val="none"/>
              </w:rPr>
            </w:pPr>
          </w:p>
        </w:tc>
        <w:tc>
          <w:tcPr>
            <w:tcW w:w="2258" w:type="dxa"/>
            <w:gridSpan w:val="3"/>
            <w:vAlign w:val="center"/>
          </w:tcPr>
          <w:p>
            <w:pPr>
              <w:pStyle w:val="10"/>
              <w:jc w:val="left"/>
              <w:rPr>
                <w:rFonts w:ascii="Times New Roman" w:hAnsi="Times New Roman" w:eastAsia="MingLiU_HKSCS"/>
                <w:color w:val="auto"/>
                <w:sz w:val="24"/>
                <w:szCs w:val="24"/>
                <w:highlight w:val="none"/>
              </w:rPr>
            </w:pPr>
            <w:r>
              <w:rPr>
                <w:rFonts w:hint="eastAsia"/>
                <w:color w:val="auto"/>
                <w:sz w:val="24"/>
                <w:szCs w:val="24"/>
                <w:highlight w:val="none"/>
              </w:rPr>
              <w:t>…</w:t>
            </w:r>
          </w:p>
        </w:tc>
        <w:tc>
          <w:tcPr>
            <w:tcW w:w="2016" w:type="dxa"/>
            <w:gridSpan w:val="2"/>
            <w:vAlign w:val="center"/>
          </w:tcPr>
          <w:p>
            <w:pPr>
              <w:pStyle w:val="10"/>
              <w:jc w:val="center"/>
              <w:rPr>
                <w:rFonts w:ascii="Times New Roman" w:hAnsi="Times New Roman" w:eastAsia="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0"/>
              <w:jc w:val="center"/>
              <w:rPr>
                <w:rFonts w:ascii="Times New Roman" w:hAnsi="Times New Roman"/>
                <w:color w:val="auto"/>
                <w:sz w:val="24"/>
                <w:szCs w:val="24"/>
                <w:highlight w:val="none"/>
              </w:rPr>
            </w:pPr>
          </w:p>
        </w:tc>
        <w:tc>
          <w:tcPr>
            <w:tcW w:w="1723" w:type="dxa"/>
            <w:gridSpan w:val="2"/>
            <w:vAlign w:val="center"/>
          </w:tcPr>
          <w:p>
            <w:pPr>
              <w:pStyle w:val="10"/>
              <w:jc w:val="center"/>
              <w:rPr>
                <w:rFonts w:ascii="Times New Roman" w:hAnsi="Times New Roman" w:eastAsia="MingLiU_HKSCS"/>
                <w:color w:val="auto"/>
                <w:sz w:val="24"/>
                <w:szCs w:val="24"/>
                <w:highlight w:val="none"/>
              </w:rPr>
            </w:pPr>
            <w:r>
              <w:rPr>
                <w:rFonts w:hint="eastAsia"/>
                <w:color w:val="auto"/>
                <w:sz w:val="24"/>
                <w:szCs w:val="24"/>
                <w:highlight w:val="none"/>
              </w:rPr>
              <w:t>…</w:t>
            </w:r>
          </w:p>
        </w:tc>
        <w:tc>
          <w:tcPr>
            <w:tcW w:w="862" w:type="dxa"/>
            <w:vAlign w:val="center"/>
          </w:tcPr>
          <w:p>
            <w:pPr>
              <w:pStyle w:val="10"/>
              <w:jc w:val="center"/>
              <w:rPr>
                <w:rFonts w:ascii="Times New Roman" w:hAnsi="Times New Roman" w:eastAsia="MingLiU_HKSCS"/>
                <w:color w:val="auto"/>
                <w:sz w:val="24"/>
                <w:szCs w:val="24"/>
                <w:highlight w:val="none"/>
              </w:rPr>
            </w:pPr>
          </w:p>
        </w:tc>
        <w:tc>
          <w:tcPr>
            <w:tcW w:w="1057" w:type="dxa"/>
            <w:gridSpan w:val="2"/>
            <w:vAlign w:val="center"/>
          </w:tcPr>
          <w:p>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pPr>
              <w:pStyle w:val="10"/>
              <w:jc w:val="center"/>
              <w:rPr>
                <w:rFonts w:ascii="Times New Roman" w:hAnsi="Times New Roman" w:eastAsia="MingLiU_HKSCS"/>
                <w:color w:val="auto"/>
                <w:sz w:val="24"/>
                <w:szCs w:val="24"/>
                <w:highlight w:val="none"/>
              </w:rPr>
            </w:pPr>
          </w:p>
        </w:tc>
        <w:tc>
          <w:tcPr>
            <w:tcW w:w="2258" w:type="dxa"/>
            <w:gridSpan w:val="3"/>
            <w:vAlign w:val="center"/>
          </w:tcPr>
          <w:p>
            <w:pPr>
              <w:pStyle w:val="10"/>
              <w:jc w:val="left"/>
              <w:rPr>
                <w:rFonts w:ascii="Times New Roman" w:hAnsi="Times New Roman" w:eastAsia="MingLiU_HKSCS"/>
                <w:color w:val="auto"/>
                <w:sz w:val="24"/>
                <w:szCs w:val="24"/>
                <w:highlight w:val="none"/>
              </w:rPr>
            </w:pPr>
          </w:p>
        </w:tc>
        <w:tc>
          <w:tcPr>
            <w:tcW w:w="2016" w:type="dxa"/>
            <w:gridSpan w:val="2"/>
            <w:vAlign w:val="center"/>
          </w:tcPr>
          <w:p>
            <w:pPr>
              <w:pStyle w:val="10"/>
              <w:jc w:val="center"/>
              <w:rPr>
                <w:rFonts w:ascii="Times New Roman" w:hAnsi="Times New Roman" w:eastAsia="MingLiU_HKS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0"/>
              <w:jc w:val="center"/>
              <w:rPr>
                <w:rFonts w:ascii="Times New Roman" w:hAnsi="Times New Roman" w:eastAsia="MingLiU_HKSCS"/>
                <w:color w:val="auto"/>
                <w:sz w:val="24"/>
                <w:szCs w:val="24"/>
                <w:highlight w:val="none"/>
              </w:rPr>
            </w:pPr>
          </w:p>
        </w:tc>
        <w:tc>
          <w:tcPr>
            <w:tcW w:w="1723" w:type="dxa"/>
            <w:gridSpan w:val="2"/>
            <w:vAlign w:val="center"/>
          </w:tcPr>
          <w:p>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小计</w:t>
            </w:r>
          </w:p>
        </w:tc>
        <w:tc>
          <w:tcPr>
            <w:tcW w:w="862" w:type="dxa"/>
            <w:vAlign w:val="center"/>
          </w:tcPr>
          <w:p>
            <w:pPr>
              <w:pStyle w:val="10"/>
              <w:jc w:val="center"/>
              <w:rPr>
                <w:rFonts w:ascii="Times New Roman" w:hAnsi="Times New Roman" w:eastAsia="MingLiU_HKSCS"/>
                <w:color w:val="auto"/>
                <w:sz w:val="24"/>
                <w:szCs w:val="24"/>
                <w:highlight w:val="none"/>
              </w:rPr>
            </w:pPr>
          </w:p>
        </w:tc>
        <w:tc>
          <w:tcPr>
            <w:tcW w:w="1057" w:type="dxa"/>
            <w:gridSpan w:val="2"/>
            <w:vAlign w:val="center"/>
          </w:tcPr>
          <w:p>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pPr>
              <w:pStyle w:val="10"/>
              <w:jc w:val="center"/>
              <w:rPr>
                <w:rFonts w:ascii="Times New Roman" w:hAnsi="Times New Roman" w:eastAsia="MingLiU_HKSCS"/>
                <w:color w:val="auto"/>
                <w:sz w:val="24"/>
                <w:szCs w:val="24"/>
                <w:highlight w:val="none"/>
              </w:rPr>
            </w:pPr>
          </w:p>
        </w:tc>
        <w:tc>
          <w:tcPr>
            <w:tcW w:w="2258" w:type="dxa"/>
            <w:gridSpan w:val="3"/>
            <w:vAlign w:val="center"/>
          </w:tcPr>
          <w:p>
            <w:pPr>
              <w:pStyle w:val="10"/>
              <w:jc w:val="left"/>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小计</w:t>
            </w:r>
          </w:p>
        </w:tc>
        <w:tc>
          <w:tcPr>
            <w:tcW w:w="2016" w:type="dxa"/>
            <w:gridSpan w:val="2"/>
            <w:vAlign w:val="center"/>
          </w:tcPr>
          <w:p>
            <w:pPr>
              <w:pStyle w:val="10"/>
              <w:jc w:val="center"/>
              <w:rPr>
                <w:rFonts w:ascii="Times New Roman" w:hAnsi="Times New Roman" w:eastAsia="MingLiU_HKSCS"/>
                <w:color w:val="auto"/>
                <w:sz w:val="24"/>
                <w:szCs w:val="24"/>
                <w:highlight w:val="none"/>
              </w:rPr>
            </w:pPr>
          </w:p>
        </w:tc>
      </w:tr>
    </w:tbl>
    <w:p>
      <w:pPr>
        <w:pStyle w:val="10"/>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说明：本表中的政策功能类型及编号是指产品在最新一期节能、环保清单内的编号。</w:t>
      </w:r>
    </w:p>
    <w:p>
      <w:pPr>
        <w:pStyle w:val="8"/>
        <w:rPr>
          <w:rFonts w:hint="eastAsia" w:ascii="宋体" w:cs="宋体"/>
          <w:kern w:val="0"/>
          <w:sz w:val="24"/>
          <w:highlight w:val="none"/>
          <w:lang w:val="zh-CN"/>
        </w:rPr>
      </w:pPr>
    </w:p>
    <w:p>
      <w:pPr>
        <w:rPr>
          <w:rFonts w:hint="eastAsia"/>
          <w:highlight w:val="none"/>
          <w:lang w:val="zh-CN"/>
        </w:rPr>
      </w:pP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pPr>
        <w:pStyle w:val="10"/>
        <w:spacing w:line="360" w:lineRule="auto"/>
        <w:rPr>
          <w:rFonts w:ascii="Times New Roman" w:hAnsi="Times New Roman"/>
          <w:bCs/>
          <w:sz w:val="24"/>
          <w:highlight w:val="none"/>
          <w:lang w:val="zh-CN"/>
        </w:rPr>
      </w:pPr>
      <w:r>
        <w:rPr>
          <w:rFonts w:hint="eastAsia" w:hAnsi="宋体" w:cs="宋体"/>
          <w:sz w:val="24"/>
          <w:highlight w:val="none"/>
        </w:rPr>
        <w:br w:type="page"/>
      </w:r>
      <w:r>
        <w:rPr>
          <w:rFonts w:hint="eastAsia" w:ascii="Times New Roman" w:hAnsi="Times New Roman"/>
          <w:bCs/>
          <w:sz w:val="24"/>
          <w:highlight w:val="none"/>
          <w:lang w:val="zh-CN"/>
        </w:rPr>
        <w:t>附件</w:t>
      </w:r>
      <w:r>
        <w:rPr>
          <w:rFonts w:hint="eastAsia" w:ascii="Times New Roman" w:hAnsi="Times New Roman"/>
          <w:bCs/>
          <w:sz w:val="24"/>
          <w:highlight w:val="none"/>
        </w:rPr>
        <w:t>5</w:t>
      </w:r>
    </w:p>
    <w:p>
      <w:pPr>
        <w:pStyle w:val="16"/>
        <w:wordWrap w:val="0"/>
        <w:spacing w:line="480" w:lineRule="auto"/>
        <w:jc w:val="center"/>
        <w:rPr>
          <w:rFonts w:hAnsi="Arial"/>
          <w:b/>
          <w:bCs/>
          <w:sz w:val="28"/>
          <w:szCs w:val="28"/>
          <w:highlight w:val="none"/>
          <w:lang w:val="zh-CN"/>
        </w:rPr>
      </w:pPr>
      <w:r>
        <w:rPr>
          <w:rFonts w:hint="eastAsia" w:hAnsi="Arial"/>
          <w:b/>
          <w:bCs/>
          <w:sz w:val="28"/>
          <w:szCs w:val="28"/>
          <w:highlight w:val="none"/>
          <w:lang w:val="zh-CN"/>
        </w:rPr>
        <w:t>资格证明文件（必须提供）</w:t>
      </w:r>
    </w:p>
    <w:p>
      <w:pPr>
        <w:numPr>
          <w:ilvl w:val="0"/>
          <w:numId w:val="7"/>
        </w:numPr>
        <w:spacing w:line="360" w:lineRule="auto"/>
        <w:rPr>
          <w:rFonts w:hint="eastAsia" w:ascii="宋体" w:hAnsi="宋体" w:cs="宋体"/>
          <w:b/>
          <w:bCs/>
          <w:color w:val="0000FF"/>
          <w:sz w:val="24"/>
          <w:szCs w:val="24"/>
          <w:highlight w:val="none"/>
        </w:rPr>
      </w:pPr>
      <w:r>
        <w:rPr>
          <w:rFonts w:hint="eastAsia" w:ascii="宋体" w:hAnsi="宋体" w:cs="宋体"/>
          <w:b/>
          <w:bCs/>
          <w:color w:val="0000FF"/>
          <w:sz w:val="24"/>
          <w:szCs w:val="24"/>
          <w:highlight w:val="none"/>
        </w:rPr>
        <w:t>法定代表人身份证（驾驶执照正本、护照或公安部门的相关证明）或法定代表人授权委托书原件和</w:t>
      </w:r>
      <w:r>
        <w:rPr>
          <w:rFonts w:hint="eastAsia" w:ascii="宋体" w:hAnsi="宋体" w:cs="宋体"/>
          <w:b/>
          <w:bCs/>
          <w:color w:val="0000FF"/>
          <w:sz w:val="24"/>
          <w:szCs w:val="24"/>
          <w:highlight w:val="none"/>
          <w:lang w:val="en-US" w:eastAsia="zh-CN"/>
        </w:rPr>
        <w:t>被</w:t>
      </w:r>
      <w:r>
        <w:rPr>
          <w:rFonts w:hint="eastAsia" w:ascii="宋体" w:hAnsi="宋体" w:cs="宋体"/>
          <w:b/>
          <w:bCs/>
          <w:color w:val="0000FF"/>
          <w:sz w:val="24"/>
          <w:szCs w:val="24"/>
          <w:highlight w:val="none"/>
        </w:rPr>
        <w:t>授权委托人的身份证（驾驶执照正本、护照或公安部门的相关证明），并与投标文件中所提供的相一致；</w:t>
      </w:r>
    </w:p>
    <w:p>
      <w:pPr>
        <w:numPr>
          <w:ilvl w:val="0"/>
          <w:numId w:val="7"/>
        </w:numPr>
        <w:spacing w:line="360" w:lineRule="auto"/>
        <w:ind w:left="0" w:leftChars="0" w:firstLine="0" w:firstLineChars="0"/>
        <w:rPr>
          <w:rFonts w:hint="eastAsia" w:ascii="宋体" w:hAnsi="宋体" w:cs="宋体"/>
          <w:b/>
          <w:bCs/>
          <w:color w:val="0000FF"/>
          <w:sz w:val="24"/>
          <w:szCs w:val="24"/>
          <w:highlight w:val="none"/>
        </w:rPr>
      </w:pPr>
      <w:r>
        <w:rPr>
          <w:rFonts w:hint="eastAsia" w:ascii="宋体" w:hAnsi="宋体" w:cs="宋体"/>
          <w:b/>
          <w:bCs/>
          <w:color w:val="0000FF"/>
          <w:sz w:val="24"/>
          <w:szCs w:val="24"/>
          <w:highlight w:val="none"/>
        </w:rPr>
        <w:t>企业法人营业执照；</w:t>
      </w:r>
    </w:p>
    <w:p>
      <w:pPr>
        <w:pStyle w:val="34"/>
        <w:numPr>
          <w:ilvl w:val="0"/>
          <w:numId w:val="7"/>
        </w:numPr>
        <w:spacing w:line="360" w:lineRule="auto"/>
        <w:ind w:left="0" w:leftChars="0" w:firstLine="0" w:firstLineChars="0"/>
        <w:rPr>
          <w:rFonts w:hint="eastAsia" w:ascii="宋体" w:hAnsi="宋体" w:cs="宋体"/>
          <w:b/>
          <w:bCs/>
          <w:color w:val="0000FF"/>
          <w:sz w:val="24"/>
          <w:szCs w:val="24"/>
          <w:highlight w:val="none"/>
          <w:lang w:val="zh-CN" w:eastAsia="zh-CN"/>
        </w:rPr>
      </w:pPr>
      <w:r>
        <w:rPr>
          <w:rFonts w:hint="eastAsia" w:ascii="宋体" w:hAnsi="宋体" w:cs="宋体"/>
          <w:b/>
          <w:bCs/>
          <w:color w:val="0000FF"/>
          <w:sz w:val="24"/>
          <w:szCs w:val="24"/>
          <w:highlight w:val="none"/>
          <w:lang w:eastAsia="zh-CN"/>
        </w:rPr>
        <w:t>提供税务部门出具的近六个月任意一个月的完税证明；</w:t>
      </w:r>
    </w:p>
    <w:p>
      <w:pPr>
        <w:pStyle w:val="34"/>
        <w:numPr>
          <w:ilvl w:val="0"/>
          <w:numId w:val="7"/>
        </w:numPr>
        <w:spacing w:line="360" w:lineRule="auto"/>
        <w:ind w:left="0" w:leftChars="0" w:firstLine="0" w:firstLineChars="0"/>
        <w:rPr>
          <w:rFonts w:hint="eastAsia" w:ascii="宋体" w:hAnsi="宋体" w:cs="宋体"/>
          <w:b/>
          <w:bCs/>
          <w:color w:val="0000FF"/>
          <w:sz w:val="24"/>
          <w:szCs w:val="24"/>
          <w:highlight w:val="none"/>
          <w:lang w:val="zh-CN" w:eastAsia="zh-CN"/>
        </w:rPr>
      </w:pPr>
      <w:r>
        <w:rPr>
          <w:rFonts w:hint="eastAsia" w:ascii="宋体" w:hAnsi="宋体" w:cs="宋体"/>
          <w:b/>
          <w:bCs/>
          <w:color w:val="0000FF"/>
          <w:sz w:val="24"/>
          <w:szCs w:val="24"/>
          <w:highlight w:val="none"/>
        </w:rPr>
        <w:t>投标保证金</w:t>
      </w:r>
      <w:r>
        <w:rPr>
          <w:rFonts w:hint="eastAsia" w:ascii="宋体" w:hAnsi="宋体" w:cs="宋体"/>
          <w:b/>
          <w:bCs/>
          <w:color w:val="0000FF"/>
          <w:sz w:val="24"/>
          <w:szCs w:val="24"/>
          <w:highlight w:val="none"/>
          <w:lang w:val="en-US" w:eastAsia="zh-CN"/>
        </w:rPr>
        <w:t>汇款凭证或保函</w:t>
      </w:r>
      <w:r>
        <w:rPr>
          <w:rFonts w:hint="eastAsia" w:ascii="宋体" w:hAnsi="宋体" w:cs="宋体"/>
          <w:b/>
          <w:bCs/>
          <w:color w:val="0000FF"/>
          <w:sz w:val="24"/>
          <w:szCs w:val="24"/>
          <w:highlight w:val="none"/>
          <w:lang w:eastAsia="zh-CN"/>
        </w:rPr>
        <w:t>；</w:t>
      </w:r>
    </w:p>
    <w:p>
      <w:pPr>
        <w:pStyle w:val="34"/>
        <w:numPr>
          <w:ilvl w:val="0"/>
          <w:numId w:val="7"/>
        </w:numPr>
        <w:spacing w:line="360" w:lineRule="auto"/>
        <w:ind w:left="0" w:leftChars="0" w:firstLine="0" w:firstLineChars="0"/>
        <w:rPr>
          <w:rFonts w:hint="eastAsia" w:ascii="宋体" w:hAnsi="宋体" w:cs="宋体"/>
          <w:b/>
          <w:bCs/>
          <w:color w:val="0000FF"/>
          <w:sz w:val="24"/>
          <w:szCs w:val="24"/>
          <w:highlight w:val="none"/>
          <w:lang w:val="zh-CN" w:eastAsia="zh-CN"/>
        </w:rPr>
      </w:pPr>
      <w:r>
        <w:rPr>
          <w:rFonts w:hint="eastAsia" w:ascii="宋体" w:hAnsi="宋体" w:cs="宋体"/>
          <w:b/>
          <w:bCs/>
          <w:color w:val="0000FF"/>
          <w:sz w:val="24"/>
          <w:szCs w:val="24"/>
          <w:highlight w:val="none"/>
          <w:lang w:val="zh-CN" w:eastAsia="zh-CN"/>
        </w:rPr>
        <w:t>信用中国、中国政府采购网查询结果截图（采购公告发布</w:t>
      </w:r>
      <w:r>
        <w:rPr>
          <w:rFonts w:hint="eastAsia" w:ascii="宋体" w:hAnsi="宋体" w:cs="宋体"/>
          <w:b/>
          <w:bCs/>
          <w:color w:val="0000FF"/>
          <w:sz w:val="24"/>
          <w:szCs w:val="24"/>
          <w:highlight w:val="none"/>
          <w:lang w:val="en-US" w:eastAsia="zh-CN"/>
        </w:rPr>
        <w:t>之日起至投标截止时间内</w:t>
      </w:r>
      <w:r>
        <w:rPr>
          <w:rFonts w:hint="eastAsia" w:ascii="宋体" w:hAnsi="宋体" w:cs="宋体"/>
          <w:b/>
          <w:bCs/>
          <w:color w:val="0000FF"/>
          <w:sz w:val="24"/>
          <w:szCs w:val="24"/>
          <w:highlight w:val="none"/>
          <w:lang w:val="zh-CN" w:eastAsia="zh-CN"/>
        </w:rPr>
        <w:t>从上述网站中打印并加盖企业公章）</w:t>
      </w:r>
    </w:p>
    <w:p>
      <w:pPr>
        <w:pStyle w:val="34"/>
        <w:numPr>
          <w:ilvl w:val="0"/>
          <w:numId w:val="7"/>
        </w:numPr>
        <w:spacing w:line="360" w:lineRule="auto"/>
        <w:ind w:left="0" w:leftChars="0" w:firstLine="0" w:firstLineChars="0"/>
        <w:rPr>
          <w:rFonts w:hint="eastAsia" w:ascii="宋体" w:hAnsi="宋体" w:cs="宋体"/>
          <w:b/>
          <w:bCs/>
          <w:color w:val="0000FF"/>
          <w:sz w:val="24"/>
          <w:szCs w:val="24"/>
          <w:highlight w:val="none"/>
          <w:lang w:val="zh-CN" w:eastAsia="zh-CN"/>
        </w:rPr>
      </w:pPr>
      <w:r>
        <w:rPr>
          <w:rFonts w:hint="eastAsia" w:ascii="宋体" w:hAnsi="宋体" w:cs="宋体"/>
          <w:b/>
          <w:bCs/>
          <w:color w:val="0000FF"/>
          <w:sz w:val="24"/>
          <w:szCs w:val="24"/>
          <w:highlight w:val="none"/>
          <w:lang w:val="en-US" w:eastAsia="zh-CN"/>
        </w:rPr>
        <w:t>中小企业声明函或监狱企业证明文件或残疾人福利性单位声明函</w:t>
      </w:r>
      <w:r>
        <w:rPr>
          <w:rFonts w:hint="eastAsia" w:ascii="宋体" w:hAnsi="宋体" w:cs="宋体"/>
          <w:b/>
          <w:bCs/>
          <w:color w:val="0000FF"/>
          <w:sz w:val="24"/>
          <w:szCs w:val="24"/>
          <w:highlight w:val="none"/>
          <w:lang w:val="zh-CN" w:eastAsia="zh-CN"/>
        </w:rPr>
        <w:t>。</w:t>
      </w:r>
    </w:p>
    <w:p>
      <w:pPr>
        <w:spacing w:line="480" w:lineRule="auto"/>
        <w:ind w:firstLine="482" w:firstLineChars="200"/>
        <w:jc w:val="left"/>
        <w:rPr>
          <w:rFonts w:ascii="宋体" w:hAnsi="宋体" w:cs="宋体"/>
          <w:kern w:val="0"/>
          <w:sz w:val="24"/>
          <w:szCs w:val="24"/>
          <w:highlight w:val="none"/>
        </w:rPr>
      </w:pPr>
      <w:r>
        <w:rPr>
          <w:rFonts w:hint="eastAsia" w:ascii="宋体" w:hAnsi="宋体" w:cs="宋体"/>
          <w:b/>
          <w:bCs/>
          <w:kern w:val="0"/>
          <w:sz w:val="24"/>
          <w:szCs w:val="24"/>
          <w:highlight w:val="none"/>
        </w:rPr>
        <w:t>以上为必备条件，年检章应清晰，所提供的材料必须在有效期内，如有一项未提供或所提供的材料不在有效期内，在资格性审查时将视其为不合格投标供应商，其投标为无效投标。</w:t>
      </w: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p>
    <w:p>
      <w:pPr>
        <w:jc w:val="center"/>
        <w:rPr>
          <w:b/>
          <w:bCs/>
          <w:sz w:val="24"/>
          <w:highlight w:val="none"/>
          <w:lang w:val="zh-CN"/>
        </w:rPr>
      </w:pPr>
      <w:r>
        <w:rPr>
          <w:b/>
          <w:bCs/>
          <w:sz w:val="24"/>
          <w:highlight w:val="none"/>
          <w:lang w:val="zh-CN"/>
        </w:rPr>
        <w:br w:type="textWrapping"/>
      </w:r>
    </w:p>
    <w:p>
      <w:pPr>
        <w:rPr>
          <w:b/>
          <w:bCs/>
          <w:sz w:val="24"/>
          <w:highlight w:val="none"/>
          <w:lang w:val="zh-CN"/>
        </w:rPr>
      </w:pPr>
      <w:r>
        <w:rPr>
          <w:b/>
          <w:bCs/>
          <w:sz w:val="24"/>
          <w:highlight w:val="none"/>
          <w:lang w:val="zh-CN"/>
        </w:rPr>
        <w:br w:type="page"/>
      </w:r>
    </w:p>
    <w:p>
      <w:pPr>
        <w:pStyle w:val="15"/>
        <w:rPr>
          <w:lang w:val="zh-CN"/>
        </w:rPr>
      </w:pPr>
    </w:p>
    <w:p>
      <w:pPr>
        <w:jc w:val="center"/>
        <w:rPr>
          <w:b/>
          <w:bCs/>
          <w:sz w:val="24"/>
          <w:highlight w:val="none"/>
          <w:lang w:val="zh-CN"/>
        </w:rPr>
      </w:pPr>
    </w:p>
    <w:p>
      <w:pPr>
        <w:pStyle w:val="10"/>
        <w:spacing w:line="360" w:lineRule="auto"/>
        <w:jc w:val="left"/>
        <w:rPr>
          <w:rFonts w:ascii="Times New Roman" w:hAnsi="Times New Roman" w:eastAsia="宋体" w:cs="Times New Roman"/>
          <w:bCs/>
          <w:sz w:val="24"/>
          <w:highlight w:val="none"/>
        </w:rPr>
      </w:pPr>
      <w:r>
        <w:rPr>
          <w:rFonts w:hint="eastAsia" w:ascii="Times New Roman" w:hAnsi="Times New Roman" w:eastAsia="宋体" w:cs="Times New Roman"/>
          <w:bCs/>
          <w:sz w:val="24"/>
          <w:highlight w:val="none"/>
          <w:lang w:val="zh-CN"/>
        </w:rPr>
        <w:t>附件</w:t>
      </w:r>
      <w:r>
        <w:rPr>
          <w:rFonts w:hint="eastAsia" w:ascii="Times New Roman" w:hAnsi="Times New Roman" w:cs="Times New Roman"/>
          <w:bCs/>
          <w:sz w:val="24"/>
          <w:highlight w:val="none"/>
        </w:rPr>
        <w:t>6</w:t>
      </w:r>
    </w:p>
    <w:p>
      <w:pPr>
        <w:pStyle w:val="10"/>
        <w:spacing w:line="360" w:lineRule="auto"/>
        <w:jc w:val="center"/>
        <w:rPr>
          <w:rFonts w:hAnsi="Arial" w:eastAsia="宋体" w:cs="宋体"/>
          <w:b/>
          <w:bCs/>
          <w:kern w:val="0"/>
          <w:sz w:val="28"/>
          <w:szCs w:val="28"/>
          <w:highlight w:val="none"/>
          <w:lang w:val="zh-CN"/>
        </w:rPr>
      </w:pPr>
      <w:r>
        <w:rPr>
          <w:rFonts w:hint="eastAsia" w:hAnsi="Arial" w:eastAsia="宋体" w:cs="宋体"/>
          <w:b/>
          <w:bCs/>
          <w:kern w:val="0"/>
          <w:sz w:val="28"/>
          <w:szCs w:val="28"/>
          <w:highlight w:val="none"/>
          <w:lang w:val="zh-CN"/>
        </w:rPr>
        <w:t>供应商承诺函</w:t>
      </w:r>
    </w:p>
    <w:p>
      <w:pPr>
        <w:autoSpaceDE w:val="0"/>
        <w:autoSpaceDN w:val="0"/>
        <w:adjustRightIn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致：采购人</w:t>
      </w:r>
    </w:p>
    <w:p>
      <w:pPr>
        <w:autoSpaceDE w:val="0"/>
        <w:autoSpaceDN w:val="0"/>
        <w:adjustRightInd w:val="0"/>
        <w:spacing w:line="400" w:lineRule="exact"/>
        <w:rPr>
          <w:rFonts w:ascii="宋体" w:hAnsi="宋体" w:cs="宋体"/>
          <w:kern w:val="0"/>
          <w:sz w:val="24"/>
          <w:szCs w:val="24"/>
          <w:highlight w:val="none"/>
          <w:lang w:val="zh-CN"/>
        </w:rPr>
      </w:pPr>
      <w:bookmarkStart w:id="38" w:name="_Toc22430"/>
      <w:bookmarkStart w:id="39" w:name="_Toc7720"/>
      <w:bookmarkStart w:id="40" w:name="_Toc7119"/>
      <w:r>
        <w:rPr>
          <w:rFonts w:hint="eastAsia" w:ascii="宋体" w:hAnsi="宋体" w:cs="宋体"/>
          <w:kern w:val="0"/>
          <w:sz w:val="24"/>
          <w:szCs w:val="24"/>
          <w:highlight w:val="none"/>
          <w:lang w:val="zh-CN"/>
        </w:rPr>
        <w:t xml:space="preserve">    我公司作为本次采购项目的竞标人，根据采购文件要求，现郑重承诺如下：</w:t>
      </w:r>
      <w:bookmarkEnd w:id="38"/>
      <w:bookmarkEnd w:id="39"/>
      <w:bookmarkEnd w:id="40"/>
    </w:p>
    <w:p>
      <w:pPr>
        <w:autoSpaceDE w:val="0"/>
        <w:autoSpaceDN w:val="0"/>
        <w:adjustRightInd w:val="0"/>
        <w:spacing w:line="400" w:lineRule="exact"/>
        <w:rPr>
          <w:rFonts w:ascii="宋体" w:hAnsi="宋体" w:cs="宋体"/>
          <w:kern w:val="0"/>
          <w:sz w:val="24"/>
          <w:szCs w:val="24"/>
          <w:highlight w:val="none"/>
          <w:lang w:val="zh-CN"/>
        </w:rPr>
      </w:pPr>
      <w:bookmarkStart w:id="41" w:name="_Toc10209"/>
      <w:bookmarkStart w:id="42" w:name="_Toc1527"/>
      <w:bookmarkStart w:id="43" w:name="_Toc18575"/>
      <w:r>
        <w:rPr>
          <w:rFonts w:hint="eastAsia" w:ascii="宋体" w:hAnsi="宋体" w:cs="宋体"/>
          <w:kern w:val="0"/>
          <w:sz w:val="24"/>
          <w:szCs w:val="24"/>
          <w:highlight w:val="none"/>
          <w:lang w:val="zh-CN"/>
        </w:rPr>
        <w:t xml:space="preserve">    一、具备《中华人民共和国政府采购法》第二十二条第一款和本项目规定的条件：</w:t>
      </w:r>
      <w:bookmarkEnd w:id="41"/>
      <w:bookmarkEnd w:id="42"/>
      <w:bookmarkEnd w:id="43"/>
    </w:p>
    <w:p>
      <w:pPr>
        <w:autoSpaceDE w:val="0"/>
        <w:autoSpaceDN w:val="0"/>
        <w:adjustRightInd w:val="0"/>
        <w:spacing w:line="400" w:lineRule="exact"/>
        <w:rPr>
          <w:rFonts w:hint="eastAsia" w:ascii="宋体" w:hAnsi="宋体" w:cs="宋体"/>
          <w:kern w:val="0"/>
          <w:sz w:val="24"/>
          <w:szCs w:val="24"/>
          <w:highlight w:val="none"/>
          <w:lang w:val="zh-CN"/>
        </w:rPr>
      </w:pPr>
      <w:bookmarkStart w:id="44" w:name="_Toc23652"/>
      <w:bookmarkStart w:id="45" w:name="_Toc3381"/>
      <w:bookmarkStart w:id="46" w:name="_Toc979"/>
      <w:r>
        <w:rPr>
          <w:rFonts w:hint="eastAsia" w:ascii="宋体" w:hAnsi="宋体" w:cs="宋体"/>
          <w:kern w:val="0"/>
          <w:sz w:val="24"/>
          <w:szCs w:val="24"/>
          <w:highlight w:val="none"/>
          <w:lang w:val="zh-CN"/>
        </w:rPr>
        <w:t xml:space="preserve">    （一）具有独立承担民事责任的能力； </w:t>
      </w:r>
    </w:p>
    <w:p>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（二）具有良好的商业信誉和健全的财务会计制度； </w:t>
      </w:r>
    </w:p>
    <w:p>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（三）具有履行合同所必需的设备和专业技术能力； </w:t>
      </w:r>
    </w:p>
    <w:p>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（四）有依法缴纳税收和社会保障资金的良好记录； </w:t>
      </w:r>
    </w:p>
    <w:p>
      <w:pPr>
        <w:autoSpaceDE w:val="0"/>
        <w:autoSpaceDN w:val="0"/>
        <w:adjustRightIn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　　（五）参加政府采购活动前三年内，在经营活动中没有重大违法记录；</w:t>
      </w:r>
      <w:bookmarkEnd w:id="44"/>
      <w:bookmarkEnd w:id="45"/>
      <w:bookmarkEnd w:id="46"/>
    </w:p>
    <w:p>
      <w:pPr>
        <w:autoSpaceDE w:val="0"/>
        <w:autoSpaceDN w:val="0"/>
        <w:adjustRightInd w:val="0"/>
        <w:spacing w:line="400" w:lineRule="exact"/>
        <w:rPr>
          <w:rFonts w:ascii="宋体" w:hAnsi="宋体" w:cs="宋体"/>
          <w:kern w:val="0"/>
          <w:sz w:val="24"/>
          <w:szCs w:val="24"/>
          <w:highlight w:val="none"/>
          <w:lang w:val="zh-CN"/>
        </w:rPr>
      </w:pPr>
      <w:bookmarkStart w:id="47" w:name="_Toc22240"/>
      <w:bookmarkStart w:id="48" w:name="_Toc7985"/>
      <w:bookmarkStart w:id="49" w:name="_Toc3184"/>
      <w:r>
        <w:rPr>
          <w:rFonts w:hint="eastAsia" w:ascii="宋体" w:hAnsi="宋体" w:cs="宋体"/>
          <w:kern w:val="0"/>
          <w:sz w:val="24"/>
          <w:szCs w:val="24"/>
          <w:highlight w:val="none"/>
          <w:lang w:val="zh-CN"/>
        </w:rPr>
        <w:t xml:space="preserve">    （六）法律、行政法规规定的其他条件；</w:t>
      </w:r>
      <w:bookmarkEnd w:id="47"/>
      <w:bookmarkEnd w:id="48"/>
      <w:bookmarkEnd w:id="49"/>
    </w:p>
    <w:p>
      <w:pPr>
        <w:autoSpaceDE w:val="0"/>
        <w:autoSpaceDN w:val="0"/>
        <w:adjustRightInd w:val="0"/>
        <w:spacing w:line="400" w:lineRule="exact"/>
        <w:rPr>
          <w:rFonts w:ascii="宋体" w:hAnsi="宋体" w:cs="宋体"/>
          <w:kern w:val="0"/>
          <w:sz w:val="24"/>
          <w:szCs w:val="24"/>
          <w:highlight w:val="none"/>
          <w:lang w:val="zh-CN"/>
        </w:rPr>
      </w:pPr>
      <w:bookmarkStart w:id="50" w:name="_Toc30930"/>
      <w:bookmarkStart w:id="51" w:name="_Toc16198"/>
      <w:bookmarkStart w:id="52" w:name="_Toc7435"/>
      <w:r>
        <w:rPr>
          <w:rFonts w:hint="eastAsia" w:ascii="宋体" w:hAnsi="宋体" w:cs="宋体"/>
          <w:kern w:val="0"/>
          <w:sz w:val="24"/>
          <w:szCs w:val="24"/>
          <w:highlight w:val="none"/>
          <w:lang w:val="zh-CN"/>
        </w:rPr>
        <w:t xml:space="preserve">    （七）根据采购项目提出的特殊条件。</w:t>
      </w:r>
      <w:bookmarkEnd w:id="50"/>
      <w:bookmarkEnd w:id="51"/>
      <w:bookmarkEnd w:id="52"/>
    </w:p>
    <w:p>
      <w:pPr>
        <w:autoSpaceDE w:val="0"/>
        <w:autoSpaceDN w:val="0"/>
        <w:adjustRightInd w:val="0"/>
        <w:spacing w:line="400" w:lineRule="exact"/>
        <w:rPr>
          <w:rFonts w:ascii="宋体" w:hAnsi="宋体" w:cs="宋体"/>
          <w:kern w:val="0"/>
          <w:sz w:val="24"/>
          <w:szCs w:val="24"/>
          <w:highlight w:val="none"/>
          <w:lang w:val="zh-CN"/>
        </w:rPr>
      </w:pPr>
      <w:bookmarkStart w:id="53" w:name="_Toc11396"/>
      <w:bookmarkStart w:id="54" w:name="_Toc32438"/>
      <w:bookmarkStart w:id="55" w:name="_Toc15208"/>
      <w:r>
        <w:rPr>
          <w:rFonts w:hint="eastAsia" w:ascii="宋体" w:hAnsi="宋体" w:cs="宋体"/>
          <w:kern w:val="0"/>
          <w:sz w:val="24"/>
          <w:szCs w:val="24"/>
          <w:highlight w:val="none"/>
          <w:lang w:val="zh-CN"/>
        </w:rPr>
        <w:t xml:space="preserve">    二、完全接受和满足本项目采购文件中规定的实质性要求，如对采购文件有异议，已在响应文件提交截止时间届满前依法进行维权救济，不存在对采购文件有异议的同时又参加</w:t>
      </w:r>
      <w:r>
        <w:rPr>
          <w:rFonts w:hint="eastAsia" w:ascii="宋体" w:hAnsi="宋体" w:cs="宋体"/>
          <w:kern w:val="0"/>
          <w:sz w:val="24"/>
          <w:szCs w:val="24"/>
          <w:highlight w:val="none"/>
          <w:lang w:val="en-US" w:eastAsia="zh-CN"/>
        </w:rPr>
        <w:t>投标</w:t>
      </w:r>
      <w:r>
        <w:rPr>
          <w:rFonts w:hint="eastAsia" w:ascii="宋体" w:hAnsi="宋体" w:cs="宋体"/>
          <w:kern w:val="0"/>
          <w:sz w:val="24"/>
          <w:szCs w:val="24"/>
          <w:highlight w:val="none"/>
          <w:lang w:val="zh-CN"/>
        </w:rPr>
        <w:t>活动以求侥幸成交或者为实现其他非法目的的行为。</w:t>
      </w:r>
      <w:bookmarkEnd w:id="53"/>
      <w:bookmarkEnd w:id="54"/>
      <w:bookmarkEnd w:id="55"/>
    </w:p>
    <w:p>
      <w:pPr>
        <w:autoSpaceDE w:val="0"/>
        <w:autoSpaceDN w:val="0"/>
        <w:adjustRightInd w:val="0"/>
        <w:spacing w:line="400" w:lineRule="exact"/>
        <w:rPr>
          <w:rFonts w:ascii="宋体" w:hAnsi="宋体" w:cs="宋体"/>
          <w:kern w:val="0"/>
          <w:sz w:val="24"/>
          <w:szCs w:val="24"/>
          <w:highlight w:val="none"/>
          <w:lang w:val="zh-CN"/>
        </w:rPr>
      </w:pPr>
      <w:bookmarkStart w:id="56" w:name="_Toc13743"/>
      <w:bookmarkStart w:id="57" w:name="_Toc2572"/>
      <w:bookmarkStart w:id="58" w:name="_Toc22801"/>
      <w:r>
        <w:rPr>
          <w:rFonts w:hint="eastAsia" w:ascii="宋体" w:hAnsi="宋体" w:cs="宋体"/>
          <w:kern w:val="0"/>
          <w:sz w:val="24"/>
          <w:szCs w:val="24"/>
          <w:highlight w:val="none"/>
          <w:lang w:val="zh-CN"/>
        </w:rPr>
        <w:t xml:space="preserve">    三、参加本次采购活动，不存在与单位负责人为同一人或者存在直接控股、管理关系的其他供应商参与同一合同项下的政府采购活动的行为。</w:t>
      </w:r>
      <w:bookmarkEnd w:id="56"/>
      <w:bookmarkEnd w:id="57"/>
      <w:bookmarkEnd w:id="58"/>
    </w:p>
    <w:p>
      <w:pPr>
        <w:autoSpaceDE w:val="0"/>
        <w:autoSpaceDN w:val="0"/>
        <w:adjustRightInd w:val="0"/>
        <w:spacing w:line="400" w:lineRule="exact"/>
        <w:rPr>
          <w:rFonts w:ascii="宋体" w:hAnsi="宋体" w:cs="宋体"/>
          <w:kern w:val="0"/>
          <w:sz w:val="24"/>
          <w:szCs w:val="24"/>
          <w:highlight w:val="none"/>
          <w:lang w:val="zh-CN"/>
        </w:rPr>
      </w:pPr>
      <w:bookmarkStart w:id="59" w:name="_Toc5206"/>
      <w:bookmarkStart w:id="60" w:name="_Toc12407"/>
      <w:bookmarkStart w:id="61" w:name="_Toc16665"/>
      <w:r>
        <w:rPr>
          <w:rFonts w:hint="eastAsia" w:ascii="宋体" w:hAnsi="宋体" w:cs="宋体"/>
          <w:kern w:val="0"/>
          <w:sz w:val="24"/>
          <w:szCs w:val="24"/>
          <w:highlight w:val="none"/>
          <w:lang w:val="zh-CN"/>
        </w:rPr>
        <w:t xml:space="preserve">    四、参加本次采购活动，不存在和其他供应商在同一合同项下的采购项目中，同时委托同一个自然人、同一家庭的人员、同一单位的人员作为代理人的行为。</w:t>
      </w:r>
      <w:bookmarkEnd w:id="59"/>
      <w:bookmarkEnd w:id="60"/>
      <w:bookmarkEnd w:id="61"/>
    </w:p>
    <w:p>
      <w:pPr>
        <w:autoSpaceDE w:val="0"/>
        <w:autoSpaceDN w:val="0"/>
        <w:adjustRightInd w:val="0"/>
        <w:spacing w:line="400" w:lineRule="exact"/>
        <w:rPr>
          <w:rFonts w:ascii="宋体" w:hAnsi="宋体" w:cs="宋体"/>
          <w:kern w:val="0"/>
          <w:sz w:val="24"/>
          <w:szCs w:val="24"/>
          <w:highlight w:val="none"/>
          <w:lang w:val="zh-CN"/>
        </w:rPr>
      </w:pPr>
      <w:bookmarkStart w:id="62" w:name="_Toc2005"/>
      <w:bookmarkStart w:id="63" w:name="_Toc21948"/>
      <w:bookmarkStart w:id="64" w:name="_Toc25142"/>
      <w:r>
        <w:rPr>
          <w:rFonts w:hint="eastAsia" w:ascii="宋体" w:hAnsi="宋体" w:cs="宋体"/>
          <w:kern w:val="0"/>
          <w:sz w:val="24"/>
          <w:szCs w:val="24"/>
          <w:highlight w:val="none"/>
          <w:lang w:val="zh-CN"/>
        </w:rPr>
        <w:t xml:space="preserve">    五、响应文件中提供的能够给予我公司带来优惠的任何材料和技术、服务、商务等响应承诺情况都是真实的、有效的、合法的。</w:t>
      </w:r>
      <w:bookmarkEnd w:id="62"/>
      <w:bookmarkEnd w:id="63"/>
      <w:bookmarkEnd w:id="64"/>
    </w:p>
    <w:p>
      <w:pPr>
        <w:autoSpaceDE w:val="0"/>
        <w:autoSpaceDN w:val="0"/>
        <w:adjustRightInd w:val="0"/>
        <w:spacing w:line="400" w:lineRule="exact"/>
        <w:rPr>
          <w:rFonts w:ascii="宋体" w:hAnsi="宋体" w:cs="宋体"/>
          <w:kern w:val="0"/>
          <w:sz w:val="24"/>
          <w:szCs w:val="24"/>
          <w:highlight w:val="none"/>
          <w:lang w:val="zh-CN"/>
        </w:rPr>
      </w:pPr>
      <w:bookmarkStart w:id="65" w:name="_Toc7871"/>
      <w:bookmarkStart w:id="66" w:name="_Toc11089"/>
      <w:bookmarkStart w:id="67" w:name="_Toc10356"/>
      <w:r>
        <w:rPr>
          <w:rFonts w:hint="eastAsia" w:ascii="宋体" w:hAnsi="宋体" w:cs="宋体"/>
          <w:kern w:val="0"/>
          <w:sz w:val="24"/>
          <w:szCs w:val="24"/>
          <w:highlight w:val="none"/>
          <w:lang w:val="zh-CN"/>
        </w:rPr>
        <w:t xml:space="preserve">    六、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bookmarkEnd w:id="65"/>
      <w:bookmarkEnd w:id="66"/>
      <w:bookmarkEnd w:id="67"/>
    </w:p>
    <w:p>
      <w:pPr>
        <w:autoSpaceDE w:val="0"/>
        <w:autoSpaceDN w:val="0"/>
        <w:adjustRightInd w:val="0"/>
        <w:spacing w:line="400" w:lineRule="exact"/>
        <w:rPr>
          <w:rFonts w:ascii="宋体" w:hAnsi="宋体" w:cs="宋体"/>
          <w:kern w:val="0"/>
          <w:sz w:val="24"/>
          <w:szCs w:val="24"/>
          <w:highlight w:val="none"/>
          <w:lang w:val="zh-CN"/>
        </w:rPr>
      </w:pPr>
      <w:bookmarkStart w:id="68" w:name="_Toc29952"/>
      <w:bookmarkStart w:id="69" w:name="_Toc21187"/>
      <w:bookmarkStart w:id="70" w:name="_Toc1862"/>
      <w:r>
        <w:rPr>
          <w:rFonts w:hint="eastAsia" w:ascii="宋体" w:hAnsi="宋体" w:cs="宋体"/>
          <w:kern w:val="0"/>
          <w:sz w:val="24"/>
          <w:szCs w:val="24"/>
          <w:highlight w:val="none"/>
          <w:lang w:val="zh-CN"/>
        </w:rPr>
        <w:t xml:space="preserve">    本公司对上述承诺的内容事项真实性负责。如经查实上述承诺的内容事项存在虚假，我公司愿意接受以提供虚假材料谋取成交的法律责任。</w:t>
      </w:r>
      <w:bookmarkEnd w:id="68"/>
      <w:bookmarkEnd w:id="69"/>
      <w:bookmarkEnd w:id="70"/>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360" w:lineRule="auto"/>
        <w:jc w:val="left"/>
        <w:rPr>
          <w:sz w:val="24"/>
          <w:szCs w:val="24"/>
          <w:highlight w:val="none"/>
        </w:rPr>
      </w:pPr>
      <w:r>
        <w:rPr>
          <w:rFonts w:hint="eastAsia" w:ascii="宋体" w:cs="宋体"/>
          <w:kern w:val="0"/>
          <w:sz w:val="24"/>
          <w:highlight w:val="none"/>
          <w:lang w:val="zh-CN"/>
        </w:rPr>
        <w:t xml:space="preserve">      </w:t>
      </w:r>
      <w:r>
        <w:rPr>
          <w:rFonts w:hint="eastAsia"/>
          <w:sz w:val="24"/>
          <w:szCs w:val="24"/>
          <w:highlight w:val="none"/>
        </w:rPr>
        <w:t>年  月   日</w:t>
      </w:r>
    </w:p>
    <w:p>
      <w:pPr>
        <w:keepNext/>
        <w:keepLines/>
        <w:autoSpaceDE w:val="0"/>
        <w:autoSpaceDN w:val="0"/>
        <w:adjustRightInd w:val="0"/>
        <w:spacing w:after="260" w:line="360" w:lineRule="auto"/>
        <w:rPr>
          <w:bCs/>
          <w:sz w:val="24"/>
          <w:highlight w:val="none"/>
        </w:rPr>
      </w:pPr>
      <w:r>
        <w:rPr>
          <w:rFonts w:ascii="Arial" w:hAnsi="Arial" w:cs="Arial"/>
          <w:b/>
          <w:bCs/>
          <w:kern w:val="0"/>
          <w:sz w:val="32"/>
          <w:szCs w:val="32"/>
          <w:highlight w:val="none"/>
        </w:rPr>
        <w:br w:type="page"/>
      </w:r>
      <w:r>
        <w:rPr>
          <w:rFonts w:hint="eastAsia"/>
          <w:bCs/>
          <w:sz w:val="24"/>
          <w:highlight w:val="none"/>
          <w:lang w:val="zh-CN"/>
        </w:rPr>
        <w:t>附件</w:t>
      </w:r>
      <w:r>
        <w:rPr>
          <w:rFonts w:hint="eastAsia"/>
          <w:bCs/>
          <w:sz w:val="24"/>
          <w:highlight w:val="none"/>
        </w:rPr>
        <w:t>7</w:t>
      </w:r>
    </w:p>
    <w:p>
      <w:pPr>
        <w:tabs>
          <w:tab w:val="left" w:pos="1260"/>
        </w:tabs>
        <w:spacing w:line="440" w:lineRule="exac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本项目拟派出项目负责人履历表</w:t>
      </w:r>
    </w:p>
    <w:p>
      <w:pPr>
        <w:tabs>
          <w:tab w:val="left" w:pos="1260"/>
        </w:tabs>
        <w:spacing w:line="440" w:lineRule="exact"/>
        <w:rPr>
          <w:rFonts w:ascii="宋体" w:hAnsi="Arial" w:cs="宋体"/>
          <w:b/>
          <w:bCs/>
          <w:kern w:val="0"/>
          <w:sz w:val="28"/>
          <w:szCs w:val="28"/>
          <w:highlight w:val="none"/>
          <w:lang w:val="zh-CN"/>
        </w:rPr>
      </w:pPr>
    </w:p>
    <w:tbl>
      <w:tblPr>
        <w:tblStyle w:val="20"/>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470"/>
        <w:gridCol w:w="1470"/>
        <w:gridCol w:w="1470"/>
        <w:gridCol w:w="1470"/>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830" w:type="dxa"/>
            <w:vAlign w:val="center"/>
          </w:tcPr>
          <w:p>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姓名</w:t>
            </w:r>
          </w:p>
        </w:tc>
        <w:tc>
          <w:tcPr>
            <w:tcW w:w="1470" w:type="dxa"/>
            <w:vAlign w:val="center"/>
          </w:tcPr>
          <w:p>
            <w:pPr>
              <w:tabs>
                <w:tab w:val="left" w:pos="1260"/>
              </w:tabs>
              <w:spacing w:line="440" w:lineRule="exact"/>
              <w:jc w:val="center"/>
              <w:rPr>
                <w:rFonts w:ascii="宋体" w:hAnsi="宋体" w:cs="宋体"/>
                <w:bCs/>
                <w:sz w:val="24"/>
                <w:szCs w:val="24"/>
                <w:highlight w:val="none"/>
              </w:rPr>
            </w:pPr>
          </w:p>
        </w:tc>
        <w:tc>
          <w:tcPr>
            <w:tcW w:w="1470" w:type="dxa"/>
            <w:vAlign w:val="center"/>
          </w:tcPr>
          <w:p>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性别</w:t>
            </w:r>
          </w:p>
        </w:tc>
        <w:tc>
          <w:tcPr>
            <w:tcW w:w="1470" w:type="dxa"/>
            <w:vAlign w:val="center"/>
          </w:tcPr>
          <w:p>
            <w:pPr>
              <w:tabs>
                <w:tab w:val="left" w:pos="1260"/>
              </w:tabs>
              <w:spacing w:line="440" w:lineRule="exact"/>
              <w:jc w:val="center"/>
              <w:rPr>
                <w:rFonts w:ascii="宋体" w:hAnsi="宋体" w:cs="宋体"/>
                <w:bCs/>
                <w:sz w:val="24"/>
                <w:szCs w:val="24"/>
                <w:highlight w:val="none"/>
              </w:rPr>
            </w:pPr>
          </w:p>
        </w:tc>
        <w:tc>
          <w:tcPr>
            <w:tcW w:w="1470" w:type="dxa"/>
            <w:vAlign w:val="center"/>
          </w:tcPr>
          <w:p>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出生年月</w:t>
            </w:r>
          </w:p>
        </w:tc>
        <w:tc>
          <w:tcPr>
            <w:tcW w:w="2086" w:type="dxa"/>
            <w:vAlign w:val="center"/>
          </w:tcPr>
          <w:p>
            <w:pPr>
              <w:tabs>
                <w:tab w:val="left" w:pos="1260"/>
              </w:tabs>
              <w:spacing w:line="440" w:lineRule="exact"/>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职称</w:t>
            </w:r>
          </w:p>
        </w:tc>
        <w:tc>
          <w:tcPr>
            <w:tcW w:w="1470" w:type="dxa"/>
            <w:vAlign w:val="center"/>
          </w:tcPr>
          <w:p>
            <w:pPr>
              <w:tabs>
                <w:tab w:val="left" w:pos="1260"/>
              </w:tabs>
              <w:spacing w:line="440" w:lineRule="exact"/>
              <w:jc w:val="center"/>
              <w:rPr>
                <w:rFonts w:ascii="宋体" w:hAnsi="宋体" w:cs="宋体"/>
                <w:bCs/>
                <w:sz w:val="24"/>
                <w:szCs w:val="24"/>
                <w:highlight w:val="none"/>
              </w:rPr>
            </w:pPr>
          </w:p>
        </w:tc>
        <w:tc>
          <w:tcPr>
            <w:tcW w:w="1470" w:type="dxa"/>
            <w:vAlign w:val="center"/>
          </w:tcPr>
          <w:p>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职务</w:t>
            </w:r>
          </w:p>
        </w:tc>
        <w:tc>
          <w:tcPr>
            <w:tcW w:w="5026" w:type="dxa"/>
            <w:gridSpan w:val="3"/>
            <w:vAlign w:val="center"/>
          </w:tcPr>
          <w:p>
            <w:pPr>
              <w:tabs>
                <w:tab w:val="left" w:pos="1260"/>
              </w:tabs>
              <w:spacing w:line="440" w:lineRule="exact"/>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830" w:type="dxa"/>
            <w:vAlign w:val="center"/>
          </w:tcPr>
          <w:p>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证书注册号或上岗证号</w:t>
            </w:r>
          </w:p>
        </w:tc>
        <w:tc>
          <w:tcPr>
            <w:tcW w:w="7966" w:type="dxa"/>
            <w:gridSpan w:val="5"/>
            <w:vAlign w:val="center"/>
          </w:tcPr>
          <w:p>
            <w:pPr>
              <w:tabs>
                <w:tab w:val="left" w:pos="1260"/>
              </w:tabs>
              <w:spacing w:line="440" w:lineRule="exact"/>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专业</w:t>
            </w:r>
          </w:p>
        </w:tc>
        <w:tc>
          <w:tcPr>
            <w:tcW w:w="7966" w:type="dxa"/>
            <w:gridSpan w:val="5"/>
            <w:vAlign w:val="center"/>
          </w:tcPr>
          <w:p>
            <w:pPr>
              <w:tabs>
                <w:tab w:val="left" w:pos="1260"/>
              </w:tabs>
              <w:spacing w:line="440" w:lineRule="exact"/>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毕业时间、学校、专业、最终学历</w:t>
            </w:r>
          </w:p>
        </w:tc>
        <w:tc>
          <w:tcPr>
            <w:tcW w:w="7966" w:type="dxa"/>
            <w:gridSpan w:val="5"/>
            <w:vAlign w:val="center"/>
          </w:tcPr>
          <w:p>
            <w:pPr>
              <w:tabs>
                <w:tab w:val="left" w:pos="1260"/>
              </w:tabs>
              <w:spacing w:line="440" w:lineRule="exact"/>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工作年限</w:t>
            </w:r>
          </w:p>
        </w:tc>
        <w:tc>
          <w:tcPr>
            <w:tcW w:w="7966" w:type="dxa"/>
            <w:gridSpan w:val="5"/>
            <w:vAlign w:val="center"/>
          </w:tcPr>
          <w:p>
            <w:pPr>
              <w:tabs>
                <w:tab w:val="left" w:pos="1260"/>
              </w:tabs>
              <w:spacing w:line="440" w:lineRule="exact"/>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796" w:type="dxa"/>
            <w:gridSpan w:val="6"/>
          </w:tcPr>
          <w:p>
            <w:pPr>
              <w:tabs>
                <w:tab w:val="left" w:pos="1260"/>
              </w:tabs>
              <w:spacing w:line="440" w:lineRule="exact"/>
              <w:rPr>
                <w:rFonts w:ascii="宋体" w:hAnsi="宋体" w:cs="宋体"/>
                <w:bCs/>
                <w:sz w:val="24"/>
                <w:szCs w:val="24"/>
                <w:highlight w:val="none"/>
              </w:rPr>
            </w:pPr>
          </w:p>
        </w:tc>
      </w:tr>
    </w:tbl>
    <w:p>
      <w:pPr>
        <w:tabs>
          <w:tab w:val="left" w:pos="1260"/>
        </w:tabs>
        <w:spacing w:line="440" w:lineRule="exact"/>
        <w:ind w:left="778" w:leftChars="-85" w:hanging="956" w:hangingChars="340"/>
        <w:rPr>
          <w:rFonts w:ascii="宋体" w:hAnsi="宋体" w:cs="宋体"/>
          <w:b/>
          <w:bCs/>
          <w:sz w:val="28"/>
          <w:szCs w:val="28"/>
          <w:highlight w:val="none"/>
        </w:rPr>
      </w:pP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pPr>
        <w:jc w:val="center"/>
        <w:rPr>
          <w:rFonts w:ascii="宋体" w:hAnsi="宋体" w:cs="宋体"/>
          <w:b/>
          <w:sz w:val="28"/>
          <w:szCs w:val="28"/>
          <w:highlight w:val="none"/>
        </w:rPr>
      </w:pPr>
    </w:p>
    <w:p>
      <w:pPr>
        <w:jc w:val="center"/>
        <w:rPr>
          <w:rFonts w:ascii="宋体" w:hAnsi="宋体" w:cs="宋体"/>
          <w:b/>
          <w:sz w:val="28"/>
          <w:szCs w:val="28"/>
          <w:highlight w:val="none"/>
        </w:rPr>
      </w:pPr>
    </w:p>
    <w:p>
      <w:pPr>
        <w:spacing w:line="360" w:lineRule="exact"/>
        <w:rPr>
          <w:bCs/>
          <w:sz w:val="24"/>
          <w:highlight w:val="none"/>
        </w:rPr>
      </w:pPr>
      <w:r>
        <w:rPr>
          <w:rFonts w:hint="eastAsia"/>
          <w:bCs/>
          <w:sz w:val="24"/>
          <w:highlight w:val="none"/>
          <w:lang w:val="zh-CN"/>
        </w:rPr>
        <w:t>附件</w:t>
      </w:r>
      <w:r>
        <w:rPr>
          <w:rFonts w:hint="eastAsia"/>
          <w:bCs/>
          <w:sz w:val="24"/>
          <w:highlight w:val="none"/>
        </w:rPr>
        <w:t>8</w:t>
      </w:r>
      <w:r>
        <w:rPr>
          <w:rFonts w:hint="eastAsia"/>
          <w:bCs/>
          <w:sz w:val="24"/>
          <w:highlight w:val="none"/>
          <w:lang w:val="zh-CN"/>
        </w:rPr>
        <w:t>（</w:t>
      </w:r>
      <w:r>
        <w:rPr>
          <w:rFonts w:hint="eastAsia"/>
          <w:bCs/>
          <w:sz w:val="24"/>
          <w:highlight w:val="none"/>
          <w:lang w:val="en-US" w:eastAsia="zh-CN"/>
        </w:rPr>
        <w:t>格式自拟</w:t>
      </w:r>
      <w:r>
        <w:rPr>
          <w:rFonts w:hint="eastAsia"/>
          <w:bCs/>
          <w:sz w:val="24"/>
          <w:highlight w:val="none"/>
          <w:lang w:val="zh-CN"/>
        </w:rPr>
        <w:t>）：</w:t>
      </w:r>
    </w:p>
    <w:p>
      <w:pPr>
        <w:tabs>
          <w:tab w:val="left" w:pos="1260"/>
        </w:tabs>
        <w:spacing w:line="440" w:lineRule="exact"/>
        <w:jc w:val="center"/>
        <w:rPr>
          <w:rFonts w:hint="eastAsia" w:ascii="宋体" w:hAnsi="Arial" w:cs="宋体"/>
          <w:b/>
          <w:bCs/>
          <w:kern w:val="0"/>
          <w:sz w:val="28"/>
          <w:szCs w:val="28"/>
          <w:highlight w:val="none"/>
          <w:lang w:val="zh-CN"/>
        </w:rPr>
      </w:pPr>
      <w:r>
        <w:rPr>
          <w:rFonts w:hint="eastAsia" w:ascii="宋体" w:hAnsi="Arial" w:cs="宋体"/>
          <w:b/>
          <w:bCs/>
          <w:kern w:val="0"/>
          <w:sz w:val="28"/>
          <w:szCs w:val="28"/>
          <w:highlight w:val="none"/>
          <w:lang w:val="zh-CN"/>
        </w:rPr>
        <w:br w:type="textWrapping"/>
      </w:r>
    </w:p>
    <w:p>
      <w:pPr>
        <w:rPr>
          <w:rFonts w:hint="eastAsia" w:ascii="宋体" w:hAnsi="Arial" w:cs="宋体"/>
          <w:b/>
          <w:bCs/>
          <w:kern w:val="0"/>
          <w:sz w:val="28"/>
          <w:szCs w:val="28"/>
          <w:highlight w:val="none"/>
          <w:lang w:val="zh-CN"/>
        </w:rPr>
      </w:pPr>
      <w:r>
        <w:rPr>
          <w:rFonts w:hint="eastAsia" w:ascii="宋体" w:hAnsi="Arial" w:cs="宋体"/>
          <w:b/>
          <w:bCs/>
          <w:kern w:val="0"/>
          <w:sz w:val="28"/>
          <w:szCs w:val="28"/>
          <w:highlight w:val="none"/>
          <w:lang w:val="zh-CN"/>
        </w:rPr>
        <w:br w:type="page"/>
      </w:r>
    </w:p>
    <w:p>
      <w:pPr>
        <w:tabs>
          <w:tab w:val="left" w:pos="1260"/>
        </w:tabs>
        <w:spacing w:line="440" w:lineRule="exact"/>
        <w:rPr>
          <w:rFonts w:ascii="宋体" w:hAnsi="宋体" w:cs="宋体"/>
          <w:b/>
          <w:bCs/>
          <w:sz w:val="24"/>
          <w:szCs w:val="24"/>
          <w:highlight w:val="none"/>
        </w:rPr>
      </w:pPr>
      <w:r>
        <w:rPr>
          <w:rFonts w:hint="eastAsia" w:ascii="宋体" w:hAnsi="宋体" w:cs="宋体"/>
          <w:b/>
          <w:bCs/>
          <w:sz w:val="24"/>
          <w:szCs w:val="24"/>
          <w:highlight w:val="none"/>
        </w:rPr>
        <w:t>附：</w:t>
      </w:r>
    </w:p>
    <w:p>
      <w:pPr>
        <w:tabs>
          <w:tab w:val="left" w:pos="1260"/>
        </w:tabs>
        <w:spacing w:line="440" w:lineRule="exact"/>
        <w:rPr>
          <w:rFonts w:ascii="宋体" w:hAnsi="宋体" w:cs="宋体"/>
          <w:b/>
          <w:bCs/>
          <w:sz w:val="24"/>
          <w:szCs w:val="24"/>
          <w:highlight w:val="none"/>
        </w:rPr>
      </w:pPr>
    </w:p>
    <w:p>
      <w:pPr>
        <w:tabs>
          <w:tab w:val="left" w:pos="1260"/>
        </w:tabs>
        <w:spacing w:line="440" w:lineRule="exac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本项目专业技术人员</w:t>
      </w:r>
    </w:p>
    <w:p>
      <w:pPr>
        <w:rPr>
          <w:rFonts w:ascii="宋体" w:hAnsi="宋体" w:cs="宋体"/>
          <w:sz w:val="24"/>
          <w:szCs w:val="24"/>
          <w:highlight w:val="none"/>
        </w:rPr>
      </w:pPr>
    </w:p>
    <w:tbl>
      <w:tblPr>
        <w:tblStyle w:val="2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56"/>
        <w:gridCol w:w="852"/>
        <w:gridCol w:w="852"/>
        <w:gridCol w:w="853"/>
        <w:gridCol w:w="852"/>
        <w:gridCol w:w="852"/>
        <w:gridCol w:w="85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2" w:type="dxa"/>
            <w:vAlign w:val="center"/>
          </w:tcPr>
          <w:p>
            <w:pPr>
              <w:jc w:val="center"/>
              <w:rPr>
                <w:rFonts w:ascii="宋体" w:hAnsi="宋体" w:cs="宋体"/>
                <w:sz w:val="24"/>
                <w:szCs w:val="24"/>
                <w:highlight w:val="none"/>
              </w:rPr>
            </w:pPr>
            <w:r>
              <w:rPr>
                <w:rFonts w:hint="eastAsia" w:ascii="宋体" w:hAnsi="宋体" w:cs="宋体"/>
                <w:sz w:val="24"/>
                <w:szCs w:val="24"/>
                <w:highlight w:val="none"/>
              </w:rPr>
              <w:t>岗位</w:t>
            </w:r>
          </w:p>
        </w:tc>
        <w:tc>
          <w:tcPr>
            <w:tcW w:w="1056" w:type="dxa"/>
            <w:vAlign w:val="center"/>
          </w:tcPr>
          <w:p>
            <w:pPr>
              <w:jc w:val="center"/>
              <w:rPr>
                <w:rFonts w:ascii="宋体" w:hAnsi="宋体" w:cs="宋体"/>
                <w:sz w:val="24"/>
                <w:szCs w:val="24"/>
                <w:highlight w:val="none"/>
              </w:rPr>
            </w:pPr>
            <w:r>
              <w:rPr>
                <w:rFonts w:hint="eastAsia" w:ascii="宋体" w:hAnsi="宋体" w:cs="宋体"/>
                <w:sz w:val="24"/>
                <w:szCs w:val="24"/>
                <w:highlight w:val="none"/>
              </w:rPr>
              <w:t>姓名</w:t>
            </w:r>
          </w:p>
        </w:tc>
        <w:tc>
          <w:tcPr>
            <w:tcW w:w="852" w:type="dxa"/>
            <w:vAlign w:val="center"/>
          </w:tcPr>
          <w:p>
            <w:pPr>
              <w:jc w:val="center"/>
              <w:rPr>
                <w:rFonts w:ascii="宋体" w:hAnsi="宋体" w:cs="宋体"/>
                <w:sz w:val="24"/>
                <w:szCs w:val="24"/>
                <w:highlight w:val="none"/>
              </w:rPr>
            </w:pPr>
            <w:r>
              <w:rPr>
                <w:rFonts w:hint="eastAsia" w:ascii="宋体" w:hAnsi="宋体" w:cs="宋体"/>
                <w:sz w:val="24"/>
                <w:szCs w:val="24"/>
                <w:highlight w:val="none"/>
              </w:rPr>
              <w:t>性别</w:t>
            </w:r>
          </w:p>
        </w:tc>
        <w:tc>
          <w:tcPr>
            <w:tcW w:w="852" w:type="dxa"/>
            <w:vAlign w:val="center"/>
          </w:tcPr>
          <w:p>
            <w:pPr>
              <w:jc w:val="center"/>
              <w:rPr>
                <w:rFonts w:ascii="宋体" w:hAnsi="宋体" w:cs="宋体"/>
                <w:sz w:val="24"/>
                <w:szCs w:val="24"/>
                <w:highlight w:val="none"/>
              </w:rPr>
            </w:pPr>
            <w:r>
              <w:rPr>
                <w:rFonts w:hint="eastAsia" w:ascii="宋体" w:hAnsi="宋体" w:cs="宋体"/>
                <w:sz w:val="24"/>
                <w:szCs w:val="24"/>
                <w:highlight w:val="none"/>
              </w:rPr>
              <w:t>年龄</w:t>
            </w:r>
          </w:p>
        </w:tc>
        <w:tc>
          <w:tcPr>
            <w:tcW w:w="853" w:type="dxa"/>
            <w:vAlign w:val="center"/>
          </w:tcPr>
          <w:p>
            <w:pPr>
              <w:jc w:val="center"/>
              <w:rPr>
                <w:rFonts w:ascii="宋体" w:hAnsi="宋体" w:cs="宋体"/>
                <w:sz w:val="24"/>
                <w:szCs w:val="24"/>
                <w:highlight w:val="none"/>
              </w:rPr>
            </w:pPr>
            <w:r>
              <w:rPr>
                <w:rFonts w:hint="eastAsia" w:ascii="宋体" w:hAnsi="宋体" w:cs="宋体"/>
                <w:sz w:val="24"/>
                <w:szCs w:val="24"/>
                <w:highlight w:val="none"/>
              </w:rPr>
              <w:t>职称</w:t>
            </w:r>
          </w:p>
        </w:tc>
        <w:tc>
          <w:tcPr>
            <w:tcW w:w="852" w:type="dxa"/>
            <w:vAlign w:val="center"/>
          </w:tcPr>
          <w:p>
            <w:pPr>
              <w:jc w:val="center"/>
              <w:rPr>
                <w:rFonts w:ascii="宋体" w:hAnsi="宋体" w:cs="宋体"/>
                <w:sz w:val="24"/>
                <w:szCs w:val="24"/>
                <w:highlight w:val="none"/>
              </w:rPr>
            </w:pPr>
            <w:r>
              <w:rPr>
                <w:rFonts w:hint="eastAsia" w:ascii="宋体" w:hAnsi="宋体" w:cs="宋体"/>
                <w:sz w:val="24"/>
                <w:szCs w:val="24"/>
                <w:highlight w:val="none"/>
              </w:rPr>
              <w:t>职务</w:t>
            </w:r>
          </w:p>
        </w:tc>
        <w:tc>
          <w:tcPr>
            <w:tcW w:w="852" w:type="dxa"/>
            <w:vAlign w:val="center"/>
          </w:tcPr>
          <w:p>
            <w:pPr>
              <w:jc w:val="center"/>
              <w:rPr>
                <w:rFonts w:ascii="宋体" w:hAnsi="宋体" w:cs="宋体"/>
                <w:sz w:val="24"/>
                <w:szCs w:val="24"/>
                <w:highlight w:val="none"/>
              </w:rPr>
            </w:pPr>
            <w:r>
              <w:rPr>
                <w:rFonts w:hint="eastAsia" w:ascii="宋体" w:hAnsi="宋体" w:cs="宋体"/>
                <w:sz w:val="24"/>
                <w:szCs w:val="24"/>
                <w:highlight w:val="none"/>
              </w:rPr>
              <w:t>学历</w:t>
            </w:r>
          </w:p>
        </w:tc>
        <w:tc>
          <w:tcPr>
            <w:tcW w:w="852" w:type="dxa"/>
            <w:vAlign w:val="center"/>
          </w:tcPr>
          <w:p>
            <w:pPr>
              <w:jc w:val="center"/>
              <w:rPr>
                <w:rFonts w:ascii="宋体" w:hAnsi="宋体" w:cs="宋体"/>
                <w:sz w:val="24"/>
                <w:szCs w:val="24"/>
                <w:highlight w:val="none"/>
              </w:rPr>
            </w:pPr>
            <w:r>
              <w:rPr>
                <w:rFonts w:hint="eastAsia" w:ascii="宋体" w:hAnsi="宋体" w:cs="宋体"/>
                <w:sz w:val="24"/>
                <w:szCs w:val="24"/>
                <w:highlight w:val="none"/>
              </w:rPr>
              <w:t>专业</w:t>
            </w:r>
          </w:p>
        </w:tc>
        <w:tc>
          <w:tcPr>
            <w:tcW w:w="1439" w:type="dxa"/>
            <w:vAlign w:val="center"/>
          </w:tcPr>
          <w:p>
            <w:pPr>
              <w:jc w:val="center"/>
              <w:rPr>
                <w:rFonts w:ascii="宋体" w:hAnsi="宋体" w:cs="宋体"/>
                <w:sz w:val="24"/>
                <w:szCs w:val="24"/>
                <w:highlight w:val="none"/>
              </w:rPr>
            </w:pPr>
            <w:r>
              <w:rPr>
                <w:rFonts w:hint="eastAsia" w:ascii="宋体" w:hAnsi="宋体" w:cs="宋体"/>
                <w:sz w:val="24"/>
                <w:szCs w:val="24"/>
                <w:highlight w:val="none"/>
              </w:rPr>
              <w:t>资格证编号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2" w:type="dxa"/>
          </w:tcPr>
          <w:p>
            <w:pPr>
              <w:jc w:val="center"/>
              <w:rPr>
                <w:rFonts w:ascii="宋体" w:hAnsi="宋体" w:cs="宋体"/>
                <w:sz w:val="24"/>
                <w:szCs w:val="24"/>
                <w:highlight w:val="none"/>
              </w:rPr>
            </w:pPr>
          </w:p>
        </w:tc>
        <w:tc>
          <w:tcPr>
            <w:tcW w:w="1056"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3"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852" w:type="dxa"/>
          </w:tcPr>
          <w:p>
            <w:pPr>
              <w:jc w:val="center"/>
              <w:rPr>
                <w:rFonts w:ascii="宋体" w:hAnsi="宋体" w:cs="宋体"/>
                <w:sz w:val="24"/>
                <w:szCs w:val="24"/>
                <w:highlight w:val="none"/>
              </w:rPr>
            </w:pPr>
          </w:p>
        </w:tc>
        <w:tc>
          <w:tcPr>
            <w:tcW w:w="1439" w:type="dxa"/>
          </w:tcPr>
          <w:p>
            <w:pPr>
              <w:jc w:val="center"/>
              <w:rPr>
                <w:rFonts w:ascii="宋体" w:hAnsi="宋体" w:cs="宋体"/>
                <w:sz w:val="24"/>
                <w:szCs w:val="24"/>
                <w:highlight w:val="none"/>
              </w:rPr>
            </w:pPr>
          </w:p>
        </w:tc>
      </w:tr>
    </w:tbl>
    <w:p>
      <w:pPr>
        <w:ind w:firstLine="210" w:firstLineChars="100"/>
        <w:jc w:val="both"/>
        <w:rPr>
          <w:rFonts w:hint="eastAsia" w:ascii="宋体" w:hAnsi="宋体" w:eastAsia="宋体" w:cs="宋体"/>
          <w:highlight w:val="none"/>
          <w:lang w:val="en-US" w:eastAsia="zh-CN"/>
        </w:rPr>
      </w:pPr>
      <w:r>
        <w:rPr>
          <w:rFonts w:hint="eastAsia" w:ascii="宋体" w:hAnsi="宋体" w:cs="宋体"/>
          <w:highlight w:val="none"/>
          <w:lang w:val="en-US" w:eastAsia="zh-CN"/>
        </w:rPr>
        <w:t>注：</w:t>
      </w:r>
      <w:r>
        <w:rPr>
          <w:rFonts w:hint="eastAsia" w:ascii="宋体" w:hAnsi="宋体"/>
          <w:color w:val="000000" w:themeColor="text1"/>
          <w:szCs w:val="21"/>
          <w:highlight w:val="none"/>
          <w14:textFill>
            <w14:solidFill>
              <w14:schemeClr w14:val="tx1"/>
            </w14:solidFill>
          </w14:textFill>
        </w:rPr>
        <w:t>提供相关人员</w:t>
      </w:r>
      <w:r>
        <w:rPr>
          <w:rFonts w:hint="eastAsia" w:ascii="宋体" w:hAnsi="宋体"/>
          <w:color w:val="000000" w:themeColor="text1"/>
          <w:szCs w:val="21"/>
          <w:highlight w:val="none"/>
          <w:lang w:val="en-US" w:eastAsia="zh-CN"/>
          <w14:textFill>
            <w14:solidFill>
              <w14:schemeClr w14:val="tx1"/>
            </w14:solidFill>
          </w14:textFill>
        </w:rPr>
        <w:t>证件。</w:t>
      </w:r>
    </w:p>
    <w:p>
      <w:pPr>
        <w:jc w:val="center"/>
        <w:rPr>
          <w:rFonts w:ascii="宋体" w:hAnsi="宋体" w:cs="宋体"/>
          <w:highlight w:val="none"/>
        </w:rPr>
      </w:pP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p>
    <w:p>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pPr>
        <w:pStyle w:val="11"/>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pPr>
        <w:jc w:val="center"/>
        <w:rPr>
          <w:rFonts w:ascii="宋体" w:hAnsi="宋体" w:cs="宋体"/>
          <w:b/>
          <w:sz w:val="28"/>
          <w:szCs w:val="28"/>
          <w:highlight w:val="none"/>
        </w:rPr>
      </w:pPr>
    </w:p>
    <w:p>
      <w:pPr>
        <w:tabs>
          <w:tab w:val="left" w:pos="1260"/>
        </w:tabs>
        <w:spacing w:line="440" w:lineRule="exact"/>
        <w:ind w:left="536" w:leftChars="-85" w:hanging="714" w:hangingChars="340"/>
        <w:rPr>
          <w:rFonts w:ascii="宋体" w:hAnsi="宋体" w:cs="宋体"/>
          <w:bCs/>
          <w:szCs w:val="21"/>
          <w:highlight w:val="none"/>
        </w:rPr>
      </w:pPr>
    </w:p>
    <w:p>
      <w:pPr>
        <w:keepNext/>
        <w:keepLines/>
        <w:autoSpaceDE w:val="0"/>
        <w:autoSpaceDN w:val="0"/>
        <w:adjustRightInd w:val="0"/>
        <w:spacing w:after="260" w:line="360" w:lineRule="auto"/>
        <w:jc w:val="center"/>
        <w:rPr>
          <w:rFonts w:ascii="宋体" w:hAnsi="Arial" w:cs="宋体"/>
          <w:b/>
          <w:bCs/>
          <w:kern w:val="0"/>
          <w:sz w:val="28"/>
          <w:szCs w:val="28"/>
          <w:highlight w:val="none"/>
          <w:lang w:val="zh-CN"/>
        </w:rPr>
      </w:pPr>
    </w:p>
    <w:p>
      <w:pPr>
        <w:keepNext/>
        <w:keepLines/>
        <w:autoSpaceDE w:val="0"/>
        <w:autoSpaceDN w:val="0"/>
        <w:adjustRightInd w:val="0"/>
        <w:spacing w:after="260" w:line="360" w:lineRule="auto"/>
        <w:rPr>
          <w:rFonts w:ascii="宋体" w:cs="宋体"/>
          <w:kern w:val="0"/>
          <w:sz w:val="24"/>
          <w:highlight w:val="none"/>
          <w:lang w:val="zh-CN"/>
        </w:rPr>
      </w:pPr>
    </w:p>
    <w:p>
      <w:pPr>
        <w:keepNext/>
        <w:keepLines/>
        <w:autoSpaceDE w:val="0"/>
        <w:autoSpaceDN w:val="0"/>
        <w:adjustRightInd w:val="0"/>
        <w:spacing w:after="260" w:line="360" w:lineRule="auto"/>
        <w:rPr>
          <w:rFonts w:ascii="宋体" w:cs="宋体"/>
          <w:kern w:val="0"/>
          <w:sz w:val="24"/>
          <w:highlight w:val="none"/>
          <w:lang w:val="zh-CN"/>
        </w:rPr>
      </w:pPr>
    </w:p>
    <w:p>
      <w:pPr>
        <w:keepNext/>
        <w:keepLines/>
        <w:autoSpaceDE w:val="0"/>
        <w:autoSpaceDN w:val="0"/>
        <w:adjustRightInd w:val="0"/>
        <w:spacing w:after="260" w:line="360" w:lineRule="auto"/>
        <w:rPr>
          <w:rFonts w:ascii="宋体" w:cs="宋体"/>
          <w:kern w:val="0"/>
          <w:sz w:val="24"/>
          <w:highlight w:val="none"/>
          <w:lang w:val="zh-CN"/>
        </w:rPr>
      </w:pPr>
    </w:p>
    <w:p>
      <w:pPr>
        <w:pStyle w:val="7"/>
        <w:rPr>
          <w:highlight w:val="none"/>
          <w:lang w:val="zh-CN"/>
        </w:rPr>
      </w:pPr>
    </w:p>
    <w:p>
      <w:pPr>
        <w:keepNext/>
        <w:keepLines/>
        <w:autoSpaceDE w:val="0"/>
        <w:autoSpaceDN w:val="0"/>
        <w:adjustRightInd w:val="0"/>
        <w:spacing w:after="260" w:line="360" w:lineRule="auto"/>
        <w:rPr>
          <w:rFonts w:hint="eastAsia" w:eastAsia="宋体"/>
          <w:bCs/>
          <w:sz w:val="24"/>
          <w:highlight w:val="none"/>
          <w:lang w:eastAsia="zh-CN"/>
        </w:rPr>
      </w:pPr>
      <w:r>
        <w:rPr>
          <w:rFonts w:hint="eastAsia"/>
          <w:bCs/>
          <w:sz w:val="24"/>
          <w:highlight w:val="none"/>
          <w:lang w:val="zh-CN"/>
        </w:rPr>
        <w:t>附件</w:t>
      </w:r>
      <w:r>
        <w:rPr>
          <w:rFonts w:hint="eastAsia"/>
          <w:bCs/>
          <w:sz w:val="24"/>
          <w:highlight w:val="none"/>
          <w:lang w:val="en-US" w:eastAsia="zh-CN"/>
        </w:rPr>
        <w:t>9</w:t>
      </w:r>
    </w:p>
    <w:p>
      <w:pPr>
        <w:tabs>
          <w:tab w:val="left" w:pos="1260"/>
        </w:tabs>
        <w:spacing w:line="440" w:lineRule="exact"/>
        <w:jc w:val="center"/>
        <w:rPr>
          <w:rFonts w:hint="eastAsia" w:ascii="宋体" w:hAnsi="Arial" w:eastAsia="宋体" w:cs="宋体"/>
          <w:b/>
          <w:bCs/>
          <w:kern w:val="0"/>
          <w:sz w:val="28"/>
          <w:szCs w:val="28"/>
          <w:highlight w:val="none"/>
          <w:lang w:eastAsia="zh-CN"/>
        </w:rPr>
      </w:pPr>
      <w:r>
        <w:rPr>
          <w:rFonts w:hint="eastAsia" w:ascii="宋体" w:hAnsi="Arial" w:cs="宋体"/>
          <w:b/>
          <w:bCs/>
          <w:kern w:val="0"/>
          <w:sz w:val="28"/>
          <w:szCs w:val="28"/>
          <w:highlight w:val="none"/>
        </w:rPr>
        <w:t>企业近</w:t>
      </w:r>
      <w:r>
        <w:rPr>
          <w:rFonts w:hint="eastAsia" w:ascii="宋体" w:hAnsi="Arial" w:cs="宋体"/>
          <w:b/>
          <w:bCs/>
          <w:kern w:val="0"/>
          <w:sz w:val="28"/>
          <w:szCs w:val="28"/>
          <w:highlight w:val="none"/>
          <w:lang w:val="en-US" w:eastAsia="zh-CN"/>
        </w:rPr>
        <w:t>二</w:t>
      </w:r>
      <w:r>
        <w:rPr>
          <w:rFonts w:hint="eastAsia" w:ascii="宋体" w:hAnsi="Arial" w:cs="宋体"/>
          <w:b/>
          <w:bCs/>
          <w:kern w:val="0"/>
          <w:sz w:val="28"/>
          <w:szCs w:val="28"/>
          <w:highlight w:val="none"/>
        </w:rPr>
        <w:t>年类似业绩</w:t>
      </w:r>
      <w:r>
        <w:rPr>
          <w:rFonts w:hint="eastAsia" w:ascii="宋体" w:hAnsi="Arial" w:cs="宋体"/>
          <w:b/>
          <w:bCs/>
          <w:kern w:val="0"/>
          <w:sz w:val="28"/>
          <w:szCs w:val="28"/>
          <w:highlight w:val="none"/>
          <w:lang w:eastAsia="zh-CN"/>
        </w:rPr>
        <w:t>（</w:t>
      </w:r>
      <w:r>
        <w:rPr>
          <w:rFonts w:hint="eastAsia" w:ascii="宋体" w:hAnsi="Arial" w:cs="宋体"/>
          <w:b/>
          <w:bCs/>
          <w:kern w:val="0"/>
          <w:sz w:val="28"/>
          <w:szCs w:val="28"/>
          <w:highlight w:val="none"/>
          <w:lang w:val="en-US" w:eastAsia="zh-CN"/>
        </w:rPr>
        <w:t>2023年5月1日至投标截止日时</w:t>
      </w:r>
      <w:r>
        <w:rPr>
          <w:rFonts w:hint="eastAsia" w:ascii="宋体" w:hAnsi="Arial" w:cs="宋体"/>
          <w:b/>
          <w:bCs/>
          <w:kern w:val="0"/>
          <w:sz w:val="28"/>
          <w:szCs w:val="28"/>
          <w:highlight w:val="none"/>
          <w:lang w:eastAsia="zh-CN"/>
        </w:rPr>
        <w:t>）</w:t>
      </w:r>
    </w:p>
    <w:p>
      <w:pPr>
        <w:keepNext/>
        <w:keepLines/>
        <w:autoSpaceDE w:val="0"/>
        <w:autoSpaceDN w:val="0"/>
        <w:adjustRightInd w:val="0"/>
        <w:spacing w:after="260" w:line="360" w:lineRule="auto"/>
        <w:jc w:val="center"/>
        <w:rPr>
          <w:bCs/>
          <w:sz w:val="24"/>
          <w:highlight w:val="none"/>
        </w:rPr>
      </w:pPr>
      <w:r>
        <w:rPr>
          <w:rFonts w:hint="eastAsia"/>
          <w:bCs/>
          <w:sz w:val="24"/>
          <w:highlight w:val="none"/>
        </w:rPr>
        <w:t>（格式自拟，需后附中标（成交）通知书或合同）</w:t>
      </w:r>
    </w:p>
    <w:p>
      <w:pPr>
        <w:keepNext/>
        <w:keepLines/>
        <w:autoSpaceDE w:val="0"/>
        <w:autoSpaceDN w:val="0"/>
        <w:adjustRightInd w:val="0"/>
        <w:spacing w:after="260" w:line="360" w:lineRule="auto"/>
        <w:rPr>
          <w:bCs/>
          <w:sz w:val="24"/>
          <w:highlight w:val="none"/>
          <w:lang w:val="zh-CN"/>
        </w:rPr>
      </w:pPr>
    </w:p>
    <w:p>
      <w:pPr>
        <w:keepNext/>
        <w:keepLines/>
        <w:autoSpaceDE w:val="0"/>
        <w:autoSpaceDN w:val="0"/>
        <w:adjustRightInd w:val="0"/>
        <w:spacing w:after="260" w:line="360" w:lineRule="auto"/>
        <w:rPr>
          <w:rFonts w:hint="eastAsia" w:eastAsia="宋体"/>
          <w:bCs/>
          <w:sz w:val="24"/>
          <w:highlight w:val="none"/>
          <w:lang w:eastAsia="zh-CN"/>
        </w:rPr>
      </w:pPr>
      <w:r>
        <w:rPr>
          <w:rFonts w:hint="eastAsia"/>
          <w:bCs/>
          <w:sz w:val="24"/>
          <w:highlight w:val="none"/>
          <w:lang w:val="zh-CN"/>
        </w:rPr>
        <w:t>附件</w:t>
      </w:r>
      <w:r>
        <w:rPr>
          <w:rFonts w:hint="eastAsia"/>
          <w:bCs/>
          <w:sz w:val="24"/>
          <w:highlight w:val="none"/>
        </w:rPr>
        <w:t>1</w:t>
      </w:r>
      <w:r>
        <w:rPr>
          <w:rFonts w:hint="eastAsia"/>
          <w:bCs/>
          <w:sz w:val="24"/>
          <w:highlight w:val="none"/>
          <w:lang w:val="en-US" w:eastAsia="zh-CN"/>
        </w:rPr>
        <w:t>0</w:t>
      </w:r>
    </w:p>
    <w:p>
      <w:pPr>
        <w:pStyle w:val="7"/>
        <w:jc w:val="center"/>
        <w:rPr>
          <w:rFonts w:hint="eastAsia" w:ascii="宋体" w:hAnsi="Arial" w:cs="宋体"/>
          <w:b/>
          <w:bCs/>
          <w:kern w:val="0"/>
          <w:sz w:val="28"/>
          <w:szCs w:val="28"/>
          <w:highlight w:val="none"/>
        </w:rPr>
      </w:pPr>
      <w:r>
        <w:rPr>
          <w:rFonts w:hint="eastAsia" w:ascii="Times New Roman" w:hAnsi="Times New Roman" w:eastAsia="宋体" w:cs="Times New Roman"/>
          <w:bCs/>
          <w:kern w:val="0"/>
          <w:sz w:val="24"/>
          <w:szCs w:val="20"/>
          <w:highlight w:val="none"/>
          <w:lang w:val="en-US" w:eastAsia="zh-CN" w:bidi="ar-SA"/>
        </w:rPr>
        <w:t>投标设备的详细配置（技术性能详述）及参数描述</w:t>
      </w:r>
    </w:p>
    <w:p>
      <w:pPr>
        <w:pStyle w:val="8"/>
        <w:ind w:left="0" w:leftChars="0" w:firstLine="0" w:firstLineChars="0"/>
        <w:jc w:val="center"/>
        <w:rPr>
          <w:rFonts w:hint="eastAsia" w:eastAsia="宋体"/>
          <w:highlight w:val="none"/>
          <w:lang w:eastAsia="zh-CN"/>
        </w:rPr>
      </w:pPr>
      <w:r>
        <w:rPr>
          <w:rFonts w:hint="eastAsia"/>
          <w:bCs/>
          <w:sz w:val="24"/>
          <w:highlight w:val="none"/>
        </w:rPr>
        <w:t>（格式自拟</w:t>
      </w:r>
      <w:r>
        <w:rPr>
          <w:rFonts w:hint="eastAsia"/>
          <w:bCs/>
          <w:sz w:val="24"/>
          <w:highlight w:val="none"/>
          <w:lang w:eastAsia="zh-CN"/>
        </w:rPr>
        <w:t>）</w:t>
      </w:r>
    </w:p>
    <w:p>
      <w:pPr>
        <w:tabs>
          <w:tab w:val="left" w:pos="1260"/>
        </w:tabs>
        <w:spacing w:line="440" w:lineRule="exact"/>
        <w:rPr>
          <w:rFonts w:hint="eastAsia"/>
          <w:bCs/>
          <w:sz w:val="24"/>
          <w:highlight w:val="none"/>
          <w:lang w:val="zh-CN"/>
        </w:rPr>
      </w:pPr>
    </w:p>
    <w:p>
      <w:pPr>
        <w:rPr>
          <w:rFonts w:hint="eastAsia"/>
          <w:bCs/>
          <w:sz w:val="24"/>
          <w:highlight w:val="none"/>
          <w:lang w:val="zh-CN"/>
        </w:rPr>
      </w:pPr>
      <w:r>
        <w:rPr>
          <w:rFonts w:hint="eastAsia"/>
          <w:bCs/>
          <w:sz w:val="24"/>
          <w:highlight w:val="none"/>
          <w:lang w:val="zh-CN"/>
        </w:rPr>
        <w:br w:type="page"/>
      </w:r>
    </w:p>
    <w:p>
      <w:pPr>
        <w:pStyle w:val="28"/>
        <w:rPr>
          <w:rFonts w:hint="eastAsia"/>
          <w:lang w:val="zh-CN"/>
        </w:rPr>
      </w:pPr>
    </w:p>
    <w:p>
      <w:pPr>
        <w:tabs>
          <w:tab w:val="left" w:pos="1260"/>
        </w:tabs>
        <w:spacing w:line="440" w:lineRule="exact"/>
        <w:rPr>
          <w:rFonts w:hint="eastAsia" w:eastAsia="宋体"/>
          <w:bCs/>
          <w:sz w:val="24"/>
          <w:highlight w:val="none"/>
          <w:lang w:eastAsia="zh-CN"/>
        </w:rPr>
      </w:pPr>
      <w:r>
        <w:rPr>
          <w:rFonts w:hint="eastAsia"/>
          <w:bCs/>
          <w:sz w:val="24"/>
          <w:highlight w:val="none"/>
          <w:lang w:val="zh-CN"/>
        </w:rPr>
        <w:t>附件</w:t>
      </w:r>
      <w:r>
        <w:rPr>
          <w:rFonts w:hint="eastAsia"/>
          <w:bCs/>
          <w:sz w:val="24"/>
          <w:highlight w:val="none"/>
        </w:rPr>
        <w:t>1</w:t>
      </w:r>
      <w:r>
        <w:rPr>
          <w:rFonts w:hint="eastAsia"/>
          <w:bCs/>
          <w:sz w:val="24"/>
          <w:highlight w:val="none"/>
          <w:lang w:val="en-US" w:eastAsia="zh-CN"/>
        </w:rPr>
        <w:t>1</w:t>
      </w:r>
    </w:p>
    <w:p>
      <w:pPr>
        <w:tabs>
          <w:tab w:val="left" w:pos="1260"/>
        </w:tabs>
        <w:spacing w:line="440" w:lineRule="exact"/>
        <w:jc w:val="center"/>
        <w:rPr>
          <w:rFonts w:hint="eastAsia" w:ascii="宋体" w:hAnsi="Arial" w:eastAsia="宋体" w:cs="宋体"/>
          <w:b/>
          <w:bCs/>
          <w:kern w:val="0"/>
          <w:sz w:val="28"/>
          <w:szCs w:val="28"/>
          <w:highlight w:val="none"/>
          <w:lang w:eastAsia="zh-CN"/>
        </w:rPr>
      </w:pPr>
      <w:r>
        <w:rPr>
          <w:rFonts w:hint="eastAsia" w:ascii="宋体" w:hAnsi="Arial" w:cs="宋体"/>
          <w:b/>
          <w:bCs/>
          <w:kern w:val="0"/>
          <w:sz w:val="28"/>
          <w:szCs w:val="28"/>
          <w:highlight w:val="none"/>
        </w:rPr>
        <w:t>售后服务承诺</w:t>
      </w:r>
      <w:r>
        <w:rPr>
          <w:rFonts w:hint="eastAsia" w:ascii="宋体" w:hAnsi="Arial" w:cs="宋体"/>
          <w:b/>
          <w:bCs/>
          <w:kern w:val="0"/>
          <w:sz w:val="28"/>
          <w:szCs w:val="28"/>
          <w:highlight w:val="none"/>
          <w:lang w:eastAsia="zh-CN"/>
        </w:rPr>
        <w:t>（</w:t>
      </w:r>
      <w:r>
        <w:rPr>
          <w:rFonts w:hint="eastAsia" w:ascii="宋体" w:hAnsi="Arial" w:cs="宋体"/>
          <w:b/>
          <w:bCs/>
          <w:kern w:val="0"/>
          <w:sz w:val="28"/>
          <w:szCs w:val="28"/>
          <w:highlight w:val="none"/>
          <w:lang w:val="en-US" w:eastAsia="zh-CN"/>
        </w:rPr>
        <w:t>包括但不限于以下内容</w:t>
      </w:r>
      <w:r>
        <w:rPr>
          <w:rFonts w:hint="eastAsia" w:ascii="宋体" w:hAnsi="Arial" w:cs="宋体"/>
          <w:b/>
          <w:bCs/>
          <w:kern w:val="0"/>
          <w:sz w:val="28"/>
          <w:szCs w:val="28"/>
          <w:highlight w:val="none"/>
          <w:lang w:eastAsia="zh-CN"/>
        </w:rPr>
        <w:t>）</w:t>
      </w:r>
    </w:p>
    <w:p>
      <w:pPr>
        <w:pStyle w:val="26"/>
        <w:spacing w:line="500" w:lineRule="exact"/>
        <w:rPr>
          <w:rFonts w:ascii="宋体" w:hAnsi="宋体"/>
          <w:bCs/>
          <w:color w:val="auto"/>
          <w:highlight w:val="none"/>
        </w:rPr>
      </w:pPr>
      <w:r>
        <w:rPr>
          <w:rFonts w:hint="eastAsia" w:ascii="宋体" w:hAnsi="宋体"/>
          <w:bCs/>
          <w:color w:val="auto"/>
          <w:highlight w:val="none"/>
        </w:rPr>
        <w:t>该承诺书格式由投标商自行确定。</w:t>
      </w:r>
    </w:p>
    <w:p>
      <w:pPr>
        <w:tabs>
          <w:tab w:val="left" w:pos="6521"/>
        </w:tabs>
        <w:spacing w:line="500" w:lineRule="exact"/>
        <w:ind w:left="-52" w:leftChars="-171" w:hanging="307" w:hangingChars="128"/>
        <w:rPr>
          <w:rFonts w:hint="default" w:ascii="宋体" w:hAnsi="宋体"/>
          <w:color w:val="auto"/>
          <w:sz w:val="24"/>
          <w:szCs w:val="24"/>
          <w:highlight w:val="none"/>
          <w:lang w:val="en-US"/>
        </w:rPr>
      </w:pPr>
      <w:r>
        <w:rPr>
          <w:rFonts w:hint="eastAsia" w:ascii="宋体" w:hAnsi="宋体"/>
          <w:color w:val="auto"/>
          <w:sz w:val="24"/>
          <w:szCs w:val="24"/>
          <w:highlight w:val="none"/>
        </w:rPr>
        <w:t xml:space="preserve">       1、应提供配套设备的免费保修，质保期：</w:t>
      </w:r>
      <w:r>
        <w:rPr>
          <w:rFonts w:hint="eastAsia" w:ascii="宋体" w:hAnsi="宋体"/>
          <w:color w:val="auto"/>
          <w:sz w:val="24"/>
          <w:szCs w:val="24"/>
          <w:highlight w:val="none"/>
          <w:u w:val="single"/>
          <w:lang w:val="en-US" w:eastAsia="zh-CN"/>
        </w:rPr>
        <w:t xml:space="preserve">                   </w:t>
      </w:r>
    </w:p>
    <w:p>
      <w:pPr>
        <w:spacing w:line="500" w:lineRule="exact"/>
        <w:ind w:left="-399" w:leftChars="-190" w:firstLine="48" w:firstLineChars="20"/>
        <w:rPr>
          <w:rFonts w:ascii="宋体" w:hAnsi="宋体"/>
          <w:color w:val="auto"/>
          <w:sz w:val="24"/>
          <w:szCs w:val="24"/>
          <w:highlight w:val="none"/>
        </w:rPr>
      </w:pPr>
      <w:r>
        <w:rPr>
          <w:rFonts w:hint="eastAsia" w:ascii="宋体" w:hAnsi="宋体"/>
          <w:color w:val="auto"/>
          <w:sz w:val="24"/>
          <w:szCs w:val="24"/>
          <w:highlight w:val="none"/>
        </w:rPr>
        <w:t xml:space="preserve">       2、售后服务：提供相关的技术培训和技术资料，包括安装、调试等，质保期限内免费维护。</w:t>
      </w:r>
    </w:p>
    <w:p>
      <w:pPr>
        <w:spacing w:line="500" w:lineRule="exact"/>
        <w:ind w:left="-52" w:leftChars="-171" w:hanging="307" w:hangingChars="128"/>
        <w:rPr>
          <w:rFonts w:ascii="宋体" w:hAnsi="宋体"/>
          <w:color w:val="auto"/>
          <w:sz w:val="24"/>
          <w:szCs w:val="24"/>
          <w:highlight w:val="none"/>
        </w:rPr>
      </w:pPr>
      <w:r>
        <w:rPr>
          <w:rFonts w:hint="eastAsia" w:ascii="宋体" w:hAnsi="宋体"/>
          <w:color w:val="auto"/>
          <w:sz w:val="24"/>
          <w:szCs w:val="24"/>
          <w:highlight w:val="none"/>
        </w:rPr>
        <w:t xml:space="preserve">       3、保修期内和保修期后，如设备出现故障，售后响应</w:t>
      </w:r>
      <w:r>
        <w:rPr>
          <w:rFonts w:hint="eastAsia" w:ascii="宋体" w:hAnsi="宋体"/>
          <w:color w:val="auto"/>
          <w:sz w:val="24"/>
          <w:szCs w:val="24"/>
          <w:highlight w:val="none"/>
          <w:lang w:val="en-US" w:eastAsia="zh-CN"/>
        </w:rPr>
        <w:t>时间</w:t>
      </w:r>
      <w:r>
        <w:rPr>
          <w:rFonts w:hint="eastAsia" w:ascii="宋体" w:hAnsi="宋体"/>
          <w:color w:val="auto"/>
          <w:sz w:val="24"/>
          <w:szCs w:val="24"/>
          <w:highlight w:val="none"/>
        </w:rPr>
        <w:t>，问题解决</w:t>
      </w:r>
      <w:r>
        <w:rPr>
          <w:rFonts w:hint="eastAsia" w:ascii="宋体" w:hAnsi="宋体"/>
          <w:color w:val="auto"/>
          <w:sz w:val="24"/>
          <w:szCs w:val="24"/>
          <w:highlight w:val="none"/>
          <w:lang w:val="en-US" w:eastAsia="zh-CN"/>
        </w:rPr>
        <w:t>时间</w:t>
      </w:r>
      <w:r>
        <w:rPr>
          <w:rFonts w:hint="eastAsia" w:ascii="宋体" w:hAnsi="宋体"/>
          <w:color w:val="auto"/>
          <w:sz w:val="24"/>
          <w:szCs w:val="24"/>
          <w:highlight w:val="none"/>
        </w:rPr>
        <w:t>，保修期内免费维修，保修期外只收取材料成本费，免人工费，主要零配件送达时间不超过3天，每超一天按日设备的检查费赔偿。</w:t>
      </w:r>
    </w:p>
    <w:p>
      <w:pPr>
        <w:spacing w:line="500" w:lineRule="exact"/>
        <w:ind w:left="-52" w:leftChars="-171" w:hanging="307" w:hangingChars="128"/>
        <w:rPr>
          <w:rFonts w:ascii="宋体" w:hAnsi="宋体"/>
          <w:bCs/>
          <w:color w:val="auto"/>
          <w:sz w:val="24"/>
          <w:szCs w:val="24"/>
          <w:highlight w:val="none"/>
        </w:rPr>
      </w:pPr>
      <w:r>
        <w:rPr>
          <w:rFonts w:hint="eastAsia" w:ascii="宋体" w:hAnsi="宋体"/>
          <w:color w:val="auto"/>
          <w:sz w:val="24"/>
          <w:szCs w:val="24"/>
          <w:highlight w:val="none"/>
        </w:rPr>
        <w:t xml:space="preserve">       4、</w:t>
      </w:r>
      <w:r>
        <w:rPr>
          <w:rFonts w:hint="eastAsia" w:ascii="宋体" w:hAnsi="宋体"/>
          <w:bCs/>
          <w:color w:val="auto"/>
          <w:sz w:val="24"/>
          <w:szCs w:val="24"/>
          <w:highlight w:val="none"/>
        </w:rPr>
        <w:t>请提供一份详细的售后服务承诺书和计划书。</w:t>
      </w:r>
    </w:p>
    <w:p>
      <w:pPr>
        <w:spacing w:line="500" w:lineRule="exact"/>
        <w:ind w:firstLine="480" w:firstLineChars="200"/>
        <w:rPr>
          <w:rFonts w:ascii="宋体" w:hAnsi="宋体"/>
          <w:color w:val="auto"/>
          <w:sz w:val="24"/>
          <w:szCs w:val="24"/>
          <w:highlight w:val="none"/>
        </w:rPr>
      </w:pPr>
      <w:r>
        <w:rPr>
          <w:rFonts w:hint="eastAsia" w:ascii="宋体" w:hAnsi="宋体"/>
          <w:bCs/>
          <w:color w:val="auto"/>
          <w:sz w:val="24"/>
          <w:szCs w:val="24"/>
          <w:highlight w:val="none"/>
        </w:rPr>
        <w:t>（注：投标人可适当增加售后服务内容）</w:t>
      </w:r>
    </w:p>
    <w:p>
      <w:pPr>
        <w:pStyle w:val="26"/>
        <w:spacing w:line="500" w:lineRule="exact"/>
        <w:rPr>
          <w:rFonts w:ascii="宋体" w:hAnsi="宋体"/>
          <w:bCs/>
          <w:color w:val="auto"/>
          <w:highlight w:val="none"/>
        </w:rPr>
      </w:pPr>
    </w:p>
    <w:p>
      <w:pPr>
        <w:pStyle w:val="26"/>
        <w:spacing w:line="500" w:lineRule="exact"/>
        <w:rPr>
          <w:rFonts w:ascii="宋体" w:hAnsi="宋体"/>
          <w:color w:val="auto"/>
          <w:highlight w:val="none"/>
        </w:rPr>
      </w:pPr>
    </w:p>
    <w:p>
      <w:pPr>
        <w:pStyle w:val="26"/>
        <w:spacing w:line="500" w:lineRule="exact"/>
        <w:ind w:firstLine="4200" w:firstLineChars="1750"/>
        <w:rPr>
          <w:rFonts w:ascii="宋体" w:hAnsi="宋体"/>
          <w:color w:val="auto"/>
          <w:highlight w:val="none"/>
        </w:rPr>
      </w:pPr>
    </w:p>
    <w:p>
      <w:pPr>
        <w:adjustRightInd w:val="0"/>
        <w:snapToGrid w:val="0"/>
        <w:spacing w:line="360" w:lineRule="auto"/>
        <w:ind w:firstLine="420" w:firstLineChars="200"/>
        <w:rPr>
          <w:rFonts w:ascii="宋体" w:hAnsi="宋体"/>
          <w:color w:val="auto"/>
          <w:sz w:val="24"/>
          <w:szCs w:val="21"/>
          <w:highlight w:val="none"/>
        </w:rPr>
      </w:pPr>
      <w:r>
        <w:rPr>
          <w:rFonts w:hint="eastAsia" w:ascii="宋体" w:hAnsi="宋体"/>
          <w:color w:val="auto"/>
          <w:highlight w:val="none"/>
        </w:rPr>
        <w:t xml:space="preserve">                                           </w:t>
      </w:r>
    </w:p>
    <w:p>
      <w:pPr>
        <w:adjustRightInd w:val="0"/>
        <w:snapToGrid w:val="0"/>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投标人（盖单位章）：</w:t>
      </w:r>
    </w:p>
    <w:p>
      <w:pPr>
        <w:adjustRightInd w:val="0"/>
        <w:snapToGrid w:val="0"/>
        <w:spacing w:line="360" w:lineRule="auto"/>
        <w:ind w:left="479" w:leftChars="228" w:firstLine="9360" w:firstLineChars="3900"/>
        <w:rPr>
          <w:rFonts w:ascii="宋体" w:hAnsi="宋体"/>
          <w:color w:val="auto"/>
          <w:sz w:val="24"/>
          <w:szCs w:val="21"/>
          <w:highlight w:val="none"/>
        </w:rPr>
      </w:pPr>
      <w:r>
        <w:rPr>
          <w:rFonts w:hint="eastAsia" w:ascii="宋体" w:hAnsi="宋体"/>
          <w:color w:val="auto"/>
          <w:sz w:val="24"/>
          <w:szCs w:val="21"/>
          <w:highlight w:val="none"/>
        </w:rPr>
        <w:t xml:space="preserve"> 法定代表人或其委托代理人签字：</w:t>
      </w:r>
      <w:r>
        <w:rPr>
          <w:rFonts w:hint="eastAsia" w:ascii="宋体" w:hAnsi="宋体"/>
          <w:color w:val="auto"/>
          <w:sz w:val="24"/>
          <w:szCs w:val="21"/>
          <w:highlight w:val="none"/>
          <w:u w:val="single"/>
        </w:rPr>
        <w:t xml:space="preserve">       </w:t>
      </w:r>
    </w:p>
    <w:p>
      <w:pPr>
        <w:adjustRightInd w:val="0"/>
        <w:snapToGrid w:val="0"/>
        <w:spacing w:line="360" w:lineRule="auto"/>
        <w:ind w:left="479" w:leftChars="228" w:right="24" w:firstLine="9360" w:firstLineChars="3900"/>
        <w:rPr>
          <w:rFonts w:ascii="宋体" w:hAnsi="宋体"/>
          <w:bCs/>
          <w:color w:val="auto"/>
          <w:sz w:val="36"/>
          <w:szCs w:val="28"/>
          <w:highlight w:val="none"/>
        </w:rPr>
      </w:pPr>
      <w:r>
        <w:rPr>
          <w:rFonts w:hint="eastAsia" w:ascii="宋体" w:hAnsi="宋体"/>
          <w:color w:val="auto"/>
          <w:sz w:val="24"/>
          <w:szCs w:val="21"/>
          <w:highlight w:val="none"/>
        </w:rPr>
        <w:t xml:space="preserve">  日期：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pPr>
        <w:tabs>
          <w:tab w:val="left" w:pos="1260"/>
        </w:tabs>
        <w:spacing w:line="440" w:lineRule="exact"/>
        <w:jc w:val="center"/>
        <w:rPr>
          <w:rFonts w:ascii="宋体" w:hAnsi="Arial" w:cs="宋体"/>
          <w:b/>
          <w:bCs/>
          <w:kern w:val="0"/>
          <w:sz w:val="28"/>
          <w:szCs w:val="28"/>
          <w:highlight w:val="none"/>
        </w:rPr>
      </w:pPr>
    </w:p>
    <w:p>
      <w:pPr>
        <w:rPr>
          <w:rFonts w:ascii="宋体" w:hAnsi="宋体" w:cs="宋体"/>
          <w:b/>
          <w:bCs/>
          <w:sz w:val="24"/>
          <w:highlight w:val="none"/>
        </w:rPr>
      </w:pPr>
      <w:r>
        <w:rPr>
          <w:rFonts w:ascii="宋体" w:hAnsi="宋体" w:cs="宋体"/>
          <w:b/>
          <w:bCs/>
          <w:sz w:val="24"/>
          <w:highlight w:val="none"/>
        </w:rPr>
        <w:br w:type="page"/>
      </w:r>
    </w:p>
    <w:p>
      <w:pPr>
        <w:tabs>
          <w:tab w:val="left" w:pos="1260"/>
        </w:tabs>
        <w:spacing w:line="440" w:lineRule="exact"/>
        <w:rPr>
          <w:rFonts w:hint="default" w:eastAsia="宋体"/>
          <w:bCs/>
          <w:sz w:val="24"/>
          <w:highlight w:val="none"/>
          <w:lang w:val="en-US" w:eastAsia="zh-CN"/>
        </w:rPr>
      </w:pPr>
      <w:r>
        <w:rPr>
          <w:rFonts w:hint="eastAsia"/>
          <w:bCs/>
          <w:sz w:val="24"/>
          <w:highlight w:val="none"/>
          <w:lang w:val="zh-CN"/>
        </w:rPr>
        <w:t>附件</w:t>
      </w:r>
      <w:r>
        <w:rPr>
          <w:rFonts w:hint="eastAsia"/>
          <w:bCs/>
          <w:sz w:val="24"/>
          <w:highlight w:val="none"/>
          <w:lang w:val="en-US" w:eastAsia="zh-CN"/>
        </w:rPr>
        <w:t>12</w:t>
      </w:r>
    </w:p>
    <w:p>
      <w:pPr>
        <w:pStyle w:val="15"/>
      </w:pPr>
    </w:p>
    <w:p>
      <w:pPr>
        <w:keepNext/>
        <w:keepLines/>
        <w:autoSpaceDE w:val="0"/>
        <w:autoSpaceDN w:val="0"/>
        <w:adjustRightInd w:val="0"/>
        <w:spacing w:after="260" w:line="360" w:lineRule="auto"/>
        <w:jc w:val="left"/>
        <w:rPr>
          <w:rFonts w:hint="eastAsia"/>
          <w:bCs/>
          <w:sz w:val="24"/>
          <w:highlight w:val="none"/>
          <w:lang w:val="en-GB"/>
        </w:rPr>
      </w:pPr>
      <w:r>
        <w:rPr>
          <w:rFonts w:hint="eastAsia"/>
          <w:bCs/>
          <w:sz w:val="24"/>
          <w:highlight w:val="none"/>
          <w:lang w:val="en-GB"/>
        </w:rPr>
        <w:t>项目</w:t>
      </w:r>
      <w:r>
        <w:rPr>
          <w:rFonts w:hint="eastAsia"/>
          <w:bCs/>
          <w:sz w:val="24"/>
          <w:highlight w:val="none"/>
          <w:lang w:val="en-GB" w:eastAsia="zh-CN"/>
        </w:rPr>
        <w:t>实施</w:t>
      </w:r>
      <w:r>
        <w:rPr>
          <w:rFonts w:hint="eastAsia"/>
          <w:bCs/>
          <w:sz w:val="24"/>
          <w:highlight w:val="none"/>
          <w:lang w:val="en-GB"/>
        </w:rPr>
        <w:t>组织方案</w:t>
      </w:r>
    </w:p>
    <w:p>
      <w:pPr>
        <w:keepNext/>
        <w:keepLines/>
        <w:autoSpaceDE w:val="0"/>
        <w:autoSpaceDN w:val="0"/>
        <w:adjustRightInd w:val="0"/>
        <w:spacing w:after="260" w:line="360" w:lineRule="auto"/>
        <w:jc w:val="left"/>
        <w:rPr>
          <w:bCs/>
          <w:sz w:val="24"/>
          <w:highlight w:val="none"/>
        </w:rPr>
      </w:pPr>
      <w:r>
        <w:rPr>
          <w:rFonts w:hint="eastAsia" w:ascii="Times New Roman" w:hAnsi="Times New Roman" w:eastAsia="宋体" w:cs="Times New Roman"/>
          <w:bCs/>
          <w:sz w:val="24"/>
          <w:highlight w:val="none"/>
          <w:lang w:val="en-US" w:eastAsia="zh-CN"/>
        </w:rPr>
        <w:t>各投标供应商根据评标标准相关内容自行</w:t>
      </w:r>
      <w:r>
        <w:rPr>
          <w:rFonts w:hint="eastAsia" w:cs="Times New Roman"/>
          <w:bCs/>
          <w:sz w:val="24"/>
          <w:highlight w:val="none"/>
          <w:lang w:val="en-US" w:eastAsia="zh-CN"/>
        </w:rPr>
        <w:t>体现方案内容</w:t>
      </w:r>
      <w:r>
        <w:rPr>
          <w:rFonts w:hint="eastAsia"/>
          <w:bCs/>
          <w:sz w:val="24"/>
          <w:highlight w:val="none"/>
        </w:rPr>
        <w:t>。</w:t>
      </w:r>
    </w:p>
    <w:p>
      <w:pPr>
        <w:tabs>
          <w:tab w:val="left" w:pos="1260"/>
        </w:tabs>
        <w:spacing w:line="440" w:lineRule="exact"/>
        <w:rPr>
          <w:rFonts w:hint="eastAsia"/>
          <w:bCs/>
          <w:sz w:val="24"/>
          <w:highlight w:val="none"/>
          <w:lang w:val="zh-CN"/>
        </w:rPr>
      </w:pPr>
    </w:p>
    <w:p>
      <w:pPr>
        <w:tabs>
          <w:tab w:val="left" w:pos="1260"/>
        </w:tabs>
        <w:spacing w:line="440" w:lineRule="exact"/>
        <w:rPr>
          <w:rFonts w:hint="default" w:eastAsia="宋体"/>
          <w:bCs/>
          <w:sz w:val="24"/>
          <w:highlight w:val="none"/>
          <w:lang w:val="en-US" w:eastAsia="zh-CN"/>
        </w:rPr>
      </w:pPr>
      <w:r>
        <w:rPr>
          <w:rFonts w:hint="eastAsia"/>
          <w:bCs/>
          <w:sz w:val="24"/>
          <w:highlight w:val="none"/>
          <w:lang w:val="zh-CN"/>
        </w:rPr>
        <w:t>附件</w:t>
      </w:r>
      <w:r>
        <w:rPr>
          <w:rFonts w:hint="eastAsia"/>
          <w:bCs/>
          <w:sz w:val="24"/>
          <w:highlight w:val="none"/>
          <w:lang w:val="en-US" w:eastAsia="zh-CN"/>
        </w:rPr>
        <w:t>13</w:t>
      </w:r>
    </w:p>
    <w:p>
      <w:pPr>
        <w:tabs>
          <w:tab w:val="left" w:pos="1260"/>
        </w:tabs>
        <w:spacing w:line="440" w:lineRule="exact"/>
        <w:jc w:val="center"/>
        <w:rPr>
          <w:rFonts w:hint="eastAsia" w:ascii="宋体" w:hAnsi="Arial" w:cs="宋体"/>
          <w:b/>
          <w:bCs/>
          <w:kern w:val="0"/>
          <w:sz w:val="28"/>
          <w:szCs w:val="28"/>
          <w:highlight w:val="none"/>
        </w:rPr>
      </w:pPr>
      <w:r>
        <w:rPr>
          <w:rFonts w:hint="eastAsia" w:ascii="宋体" w:hAnsi="Arial" w:cs="宋体"/>
          <w:b/>
          <w:bCs/>
          <w:kern w:val="0"/>
          <w:sz w:val="28"/>
          <w:szCs w:val="28"/>
          <w:highlight w:val="none"/>
        </w:rPr>
        <w:t>投标供应商认为需要提供的其它资料</w:t>
      </w:r>
    </w:p>
    <w:p>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US" w:eastAsia="zh-CN"/>
        </w:rPr>
      </w:pPr>
    </w:p>
    <w:p>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各投标供应商根据评标标准相关内容自行添加内容</w:t>
      </w:r>
    </w:p>
    <w:p>
      <w:pPr>
        <w:keepNext/>
        <w:keepLines/>
        <w:autoSpaceDE w:val="0"/>
        <w:autoSpaceDN w:val="0"/>
        <w:adjustRightInd w:val="0"/>
        <w:spacing w:after="260" w:line="360" w:lineRule="auto"/>
        <w:rPr>
          <w:rFonts w:hint="eastAsia"/>
          <w:bCs/>
          <w:sz w:val="24"/>
          <w:highlight w:val="none"/>
          <w:lang w:val="zh-CN"/>
        </w:rPr>
      </w:pPr>
      <w:r>
        <w:rPr>
          <w:rFonts w:hint="eastAsia"/>
          <w:bCs/>
          <w:sz w:val="24"/>
          <w:highlight w:val="none"/>
          <w:lang w:val="zh-CN"/>
        </w:rPr>
        <w:t xml:space="preserve">   </w:t>
      </w: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28"/>
        <w:rPr>
          <w:rFonts w:hint="eastAsia"/>
          <w:bCs/>
          <w:sz w:val="24"/>
          <w:highlight w:val="none"/>
          <w:lang w:val="zh-CN"/>
        </w:rPr>
      </w:pPr>
    </w:p>
    <w:p>
      <w:pPr>
        <w:pStyle w:val="7"/>
        <w:rPr>
          <w:bCs/>
          <w:sz w:val="24"/>
          <w:szCs w:val="20"/>
          <w:highlight w:val="none"/>
          <w:lang w:val="zh-CN"/>
        </w:rPr>
      </w:pPr>
    </w:p>
    <w:p>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rPr>
      </w:pPr>
      <w:r>
        <w:rPr>
          <w:rFonts w:hint="eastAsia" w:ascii="Times New Roman" w:hAnsi="Times New Roman" w:eastAsia="宋体" w:cs="Times New Roman"/>
          <w:bCs/>
          <w:sz w:val="24"/>
          <w:highlight w:val="none"/>
          <w:lang w:val="en-US"/>
        </w:rPr>
        <w:t>其他材料（</w:t>
      </w:r>
      <w:r>
        <w:rPr>
          <w:rFonts w:hint="eastAsia" w:ascii="Times New Roman" w:hAnsi="Times New Roman" w:eastAsia="宋体" w:cs="Times New Roman"/>
          <w:bCs/>
          <w:sz w:val="24"/>
          <w:highlight w:val="none"/>
          <w:lang w:val="en-US" w:eastAsia="zh-CN"/>
        </w:rPr>
        <w:t>供应商为中小企业,本项目为专门面向中小企业预留份额的项目，落实</w:t>
      </w:r>
      <w:r>
        <w:rPr>
          <w:rFonts w:hint="eastAsia" w:ascii="Times New Roman" w:hAnsi="Times New Roman" w:eastAsia="宋体" w:cs="Times New Roman"/>
          <w:bCs/>
          <w:sz w:val="24"/>
          <w:highlight w:val="none"/>
          <w:lang w:val="en-US"/>
        </w:rPr>
        <w:t>《政府采购促进中小企业发展管理办法》（财库〔2020〕46号）、《关于进一步加大政府采购支持中小企业力度的通知》（财库〔2022〕19号）</w:t>
      </w:r>
      <w:r>
        <w:rPr>
          <w:rFonts w:hint="eastAsia" w:ascii="Times New Roman" w:hAnsi="Times New Roman" w:eastAsia="宋体" w:cs="Times New Roman"/>
          <w:bCs/>
          <w:sz w:val="24"/>
          <w:highlight w:val="none"/>
          <w:lang w:val="en-US" w:eastAsia="zh-CN"/>
        </w:rPr>
        <w:t>、</w:t>
      </w:r>
      <w:r>
        <w:rPr>
          <w:rFonts w:hint="eastAsia" w:ascii="Times New Roman" w:hAnsi="Times New Roman" w:eastAsia="宋体" w:cs="Times New Roman"/>
          <w:bCs/>
          <w:sz w:val="24"/>
          <w:highlight w:val="none"/>
          <w:lang w:val="en-US"/>
        </w:rPr>
        <w:t>《关于落实好政府采购支持中小企业发展的通知》（新财购〔2022〕22号）</w:t>
      </w:r>
      <w:r>
        <w:rPr>
          <w:rFonts w:hint="eastAsia" w:ascii="Times New Roman" w:hAnsi="Times New Roman" w:eastAsia="宋体" w:cs="Times New Roman"/>
          <w:bCs/>
          <w:sz w:val="24"/>
          <w:highlight w:val="none"/>
          <w:lang w:val="en-US" w:eastAsia="zh-CN"/>
        </w:rPr>
        <w:t>、</w:t>
      </w:r>
      <w:r>
        <w:rPr>
          <w:rFonts w:hint="eastAsia" w:ascii="Times New Roman" w:hAnsi="Times New Roman" w:eastAsia="宋体" w:cs="Times New Roman"/>
          <w:bCs/>
          <w:sz w:val="24"/>
          <w:highlight w:val="none"/>
          <w:lang w:val="en-US"/>
        </w:rPr>
        <w:t>《财政部、司法部关于政府采购支持监狱企业发展有关问题的通知》（财库〔2014〕68号）</w:t>
      </w:r>
      <w:r>
        <w:rPr>
          <w:rFonts w:hint="eastAsia" w:ascii="Times New Roman" w:hAnsi="Times New Roman" w:eastAsia="宋体" w:cs="Times New Roman"/>
          <w:bCs/>
          <w:sz w:val="24"/>
          <w:highlight w:val="none"/>
          <w:lang w:val="en-US" w:eastAsia="zh-CN"/>
        </w:rPr>
        <w:t>、</w:t>
      </w:r>
      <w:r>
        <w:rPr>
          <w:rFonts w:hint="eastAsia" w:ascii="Times New Roman" w:hAnsi="Times New Roman" w:eastAsia="宋体" w:cs="Times New Roman"/>
          <w:bCs/>
          <w:sz w:val="24"/>
          <w:highlight w:val="none"/>
          <w:lang w:val="en-US"/>
        </w:rPr>
        <w:t>《财政部 民政部 中国残疾人联合会关于促进残疾人就业政府采购政策的通知》财库〔2017〕141号</w:t>
      </w:r>
      <w:r>
        <w:rPr>
          <w:rFonts w:hint="eastAsia" w:ascii="Times New Roman" w:hAnsi="Times New Roman" w:eastAsia="宋体" w:cs="Times New Roman"/>
          <w:bCs/>
          <w:sz w:val="24"/>
          <w:highlight w:val="none"/>
          <w:lang w:val="en-US" w:eastAsia="zh-CN"/>
        </w:rPr>
        <w:t>以及相关规定；投标供应商为小微企业仅需提供中小企业声明函或监狱企业证明文件或残疾人福利性单位声明函（如若投标供应商为中型企业，需提供分包协议、接受分包小微企业的中小企业声明函或监狱企业证明文件或残疾人福利性单位声明函）</w:t>
      </w:r>
    </w:p>
    <w:p>
      <w:pPr>
        <w:pStyle w:val="11"/>
        <w:autoSpaceDE/>
        <w:autoSpaceDN/>
        <w:snapToGrid w:val="0"/>
        <w:ind w:left="0"/>
        <w:jc w:val="center"/>
        <w:rPr>
          <w:rFonts w:hint="eastAsia" w:ascii="宋体" w:hAnsi="宋体" w:eastAsia="宋体" w:cs="宋体"/>
          <w:color w:val="auto"/>
          <w:kern w:val="2"/>
          <w:szCs w:val="28"/>
          <w:highlight w:val="none"/>
          <w:lang w:val="en-US" w:bidi="ar-SA"/>
        </w:rPr>
      </w:pPr>
    </w:p>
    <w:p>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（1）</w:t>
      </w:r>
      <w:r>
        <w:rPr>
          <w:rFonts w:hint="eastAsia" w:ascii="Times New Roman" w:hAnsi="Times New Roman" w:eastAsia="宋体" w:cs="Times New Roman"/>
          <w:bCs/>
          <w:sz w:val="24"/>
          <w:highlight w:val="none"/>
          <w:lang w:val="en-US"/>
        </w:rPr>
        <w:t>监狱企业证明文件</w:t>
      </w:r>
      <w:r>
        <w:rPr>
          <w:rFonts w:hint="eastAsia" w:ascii="Times New Roman" w:hAnsi="Times New Roman" w:eastAsia="宋体" w:cs="Times New Roman"/>
          <w:bCs/>
          <w:sz w:val="24"/>
          <w:highlight w:val="none"/>
          <w:lang w:val="en-US" w:eastAsia="zh-CN"/>
        </w:rPr>
        <w:t>；</w:t>
      </w:r>
    </w:p>
    <w:p>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（2）</w:t>
      </w:r>
      <w:r>
        <w:rPr>
          <w:rFonts w:hint="eastAsia" w:ascii="Times New Roman" w:hAnsi="Times New Roman" w:eastAsia="宋体" w:cs="Times New Roman"/>
          <w:bCs/>
          <w:sz w:val="24"/>
          <w:highlight w:val="none"/>
          <w:lang w:val="en-US"/>
        </w:rPr>
        <w:t>中小企业声明函</w:t>
      </w:r>
      <w:r>
        <w:rPr>
          <w:rFonts w:hint="eastAsia" w:ascii="Times New Roman" w:hAnsi="Times New Roman" w:eastAsia="宋体" w:cs="Times New Roman"/>
          <w:bCs/>
          <w:sz w:val="24"/>
          <w:highlight w:val="none"/>
          <w:lang w:val="en-US" w:eastAsia="zh-CN"/>
        </w:rPr>
        <w:t>；</w:t>
      </w:r>
    </w:p>
    <w:p>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（3）</w:t>
      </w:r>
      <w:r>
        <w:rPr>
          <w:rFonts w:hint="eastAsia" w:ascii="Times New Roman" w:hAnsi="Times New Roman" w:eastAsia="宋体" w:cs="Times New Roman"/>
          <w:bCs/>
          <w:sz w:val="24"/>
          <w:highlight w:val="none"/>
          <w:lang w:val="en-US"/>
        </w:rPr>
        <w:t>制造商企业（单位）类型声明函</w:t>
      </w:r>
      <w:r>
        <w:rPr>
          <w:rFonts w:hint="eastAsia" w:ascii="Times New Roman" w:hAnsi="Times New Roman" w:eastAsia="宋体" w:cs="Times New Roman"/>
          <w:bCs/>
          <w:sz w:val="24"/>
          <w:highlight w:val="none"/>
          <w:lang w:val="en-US" w:eastAsia="zh-CN"/>
        </w:rPr>
        <w:t>（采购人采购的服务有伴随货物时，投标人所投货物为其它企业生产时须提供此声明函）</w:t>
      </w:r>
    </w:p>
    <w:p>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（4）</w:t>
      </w:r>
      <w:r>
        <w:rPr>
          <w:rFonts w:hint="eastAsia" w:ascii="Times New Roman" w:hAnsi="Times New Roman" w:eastAsia="宋体" w:cs="Times New Roman"/>
          <w:bCs/>
          <w:sz w:val="24"/>
          <w:highlight w:val="none"/>
          <w:lang w:val="en-US"/>
        </w:rPr>
        <w:t>残疾人福利性单位声明函</w:t>
      </w:r>
      <w:r>
        <w:rPr>
          <w:rFonts w:hint="eastAsia" w:ascii="Times New Roman" w:hAnsi="Times New Roman" w:eastAsia="宋体" w:cs="Times New Roman"/>
          <w:bCs/>
          <w:sz w:val="24"/>
          <w:highlight w:val="none"/>
          <w:lang w:val="en-US" w:eastAsia="zh-CN"/>
        </w:rPr>
        <w:t>；</w:t>
      </w:r>
    </w:p>
    <w:p>
      <w:pPr>
        <w:keepNext/>
        <w:keepLines/>
        <w:autoSpaceDE w:val="0"/>
        <w:autoSpaceDN w:val="0"/>
        <w:adjustRightInd w:val="0"/>
        <w:spacing w:after="260" w:line="360" w:lineRule="auto"/>
        <w:ind w:firstLine="720" w:firstLineChars="300"/>
        <w:jc w:val="left"/>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w:t>
      </w:r>
    </w:p>
    <w:p>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GB"/>
        </w:rPr>
      </w:pPr>
    </w:p>
    <w:p>
      <w:pPr>
        <w:snapToGrid w:val="0"/>
        <w:spacing w:line="360" w:lineRule="auto"/>
        <w:rPr>
          <w:rFonts w:hint="eastAsia" w:ascii="宋体" w:hAnsi="宋体" w:eastAsia="宋体" w:cs="宋体"/>
          <w:color w:val="auto"/>
          <w:kern w:val="2"/>
          <w:sz w:val="24"/>
          <w:szCs w:val="24"/>
          <w:highlight w:val="none"/>
          <w:lang w:bidi="ar-SA"/>
        </w:rPr>
      </w:pPr>
    </w:p>
    <w:p>
      <w:pPr>
        <w:pStyle w:val="4"/>
        <w:rPr>
          <w:rFonts w:hint="eastAsia" w:ascii="宋体" w:hAnsi="宋体" w:eastAsia="宋体" w:cs="宋体"/>
          <w:color w:val="auto"/>
          <w:kern w:val="2"/>
          <w:sz w:val="24"/>
          <w:szCs w:val="24"/>
          <w:highlight w:val="none"/>
          <w:lang w:bidi="ar-SA"/>
        </w:rPr>
      </w:pPr>
    </w:p>
    <w:p>
      <w:pPr>
        <w:rPr>
          <w:rFonts w:hint="eastAsia" w:ascii="宋体" w:hAnsi="宋体" w:eastAsia="宋体" w:cs="宋体"/>
          <w:color w:val="auto"/>
          <w:kern w:val="2"/>
          <w:sz w:val="24"/>
          <w:szCs w:val="24"/>
          <w:highlight w:val="none"/>
          <w:lang w:bidi="ar-SA"/>
        </w:rPr>
      </w:pPr>
    </w:p>
    <w:p>
      <w:pPr>
        <w:pStyle w:val="4"/>
        <w:rPr>
          <w:rFonts w:hint="eastAsia"/>
        </w:rPr>
      </w:pPr>
    </w:p>
    <w:p>
      <w:pPr>
        <w:snapToGrid w:val="0"/>
        <w:spacing w:line="360" w:lineRule="auto"/>
        <w:rPr>
          <w:rFonts w:hint="eastAsia" w:ascii="宋体" w:hAnsi="宋体" w:eastAsia="宋体" w:cs="宋体"/>
          <w:color w:val="auto"/>
          <w:kern w:val="2"/>
          <w:sz w:val="24"/>
          <w:szCs w:val="24"/>
          <w:highlight w:val="none"/>
          <w:lang w:bidi="ar-SA"/>
        </w:rPr>
      </w:pPr>
    </w:p>
    <w:p>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bookmarkStart w:id="71" w:name="_Toc19164_WPSOffice_Level2"/>
      <w:bookmarkStart w:id="72" w:name="_Toc4541_WPSOffice_Level2"/>
    </w:p>
    <w:p>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bookmarkEnd w:id="71"/>
      <w:bookmarkEnd w:id="72"/>
    </w:p>
    <w:p>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bookmarkStart w:id="73" w:name="OLE_LINK8"/>
      <w:r>
        <w:rPr>
          <w:rFonts w:hint="eastAsia" w:ascii="宋体" w:hAnsi="宋体" w:eastAsia="宋体" w:cs="宋体"/>
          <w:color w:val="auto"/>
          <w:kern w:val="0"/>
          <w:sz w:val="24"/>
          <w:szCs w:val="24"/>
          <w:highlight w:val="none"/>
        </w:rPr>
        <w:t>本公司</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联合体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郑重声明，根据《政府采购促进中小企业发展</w:t>
      </w:r>
      <w:r>
        <w:rPr>
          <w:rFonts w:hint="eastAsia" w:ascii="宋体" w:hAnsi="宋体" w:eastAsia="宋体" w:cs="宋体"/>
          <w:color w:val="auto"/>
          <w:kern w:val="0"/>
          <w:sz w:val="24"/>
          <w:szCs w:val="24"/>
          <w:highlight w:val="none"/>
          <w:lang w:val="en-US" w:eastAsia="zh-CN"/>
        </w:rPr>
        <w:t>管理</w:t>
      </w:r>
      <w:r>
        <w:rPr>
          <w:rFonts w:hint="eastAsia" w:ascii="宋体" w:hAnsi="宋体" w:eastAsia="宋体" w:cs="宋体"/>
          <w:color w:val="auto"/>
          <w:kern w:val="0"/>
          <w:sz w:val="24"/>
          <w:szCs w:val="24"/>
          <w:highlight w:val="none"/>
        </w:rPr>
        <w:t>办法》（财库[20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号）的规定，本公司</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联合体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参加</w:t>
      </w:r>
      <w:r>
        <w:rPr>
          <w:rFonts w:hint="eastAsia" w:ascii="宋体" w:hAnsi="宋体" w:eastAsia="宋体" w:cs="宋体"/>
          <w:color w:val="auto"/>
          <w:kern w:val="0"/>
          <w:sz w:val="24"/>
          <w:szCs w:val="24"/>
          <w:highlight w:val="none"/>
          <w:u w:val="single"/>
          <w:lang w:val="en-US" w:eastAsia="zh-CN"/>
        </w:rPr>
        <w:t>（单位名称）</w:t>
      </w:r>
      <w:r>
        <w:rPr>
          <w:rFonts w:hint="eastAsia" w:ascii="宋体" w:hAnsi="宋体" w:eastAsia="宋体" w:cs="宋体"/>
          <w:color w:val="auto"/>
          <w:kern w:val="0"/>
          <w:sz w:val="24"/>
          <w:szCs w:val="24"/>
          <w:highlight w:val="none"/>
          <w:u w:val="none"/>
          <w:lang w:val="en-US" w:eastAsia="zh-CN"/>
        </w:rPr>
        <w:t>的</w:t>
      </w:r>
      <w:r>
        <w:rPr>
          <w:rFonts w:hint="eastAsia" w:ascii="宋体" w:hAnsi="宋体" w:eastAsia="宋体" w:cs="宋体"/>
          <w:color w:val="auto"/>
          <w:kern w:val="0"/>
          <w:sz w:val="24"/>
          <w:szCs w:val="24"/>
          <w:highlight w:val="none"/>
          <w:u w:val="single"/>
          <w:lang w:val="en-US" w:eastAsia="zh-CN"/>
        </w:rPr>
        <w:t>（项目名称）</w:t>
      </w:r>
      <w:r>
        <w:rPr>
          <w:rFonts w:hint="eastAsia" w:ascii="宋体" w:hAnsi="宋体" w:eastAsia="宋体" w:cs="宋体"/>
          <w:color w:val="auto"/>
          <w:kern w:val="0"/>
          <w:sz w:val="24"/>
          <w:szCs w:val="24"/>
          <w:highlight w:val="none"/>
          <w:u w:val="none"/>
          <w:lang w:val="en-US" w:eastAsia="zh-CN"/>
        </w:rPr>
        <w:t>采购活动，提供的货物全部</w:t>
      </w:r>
      <w:r>
        <w:rPr>
          <w:rFonts w:hint="eastAsia" w:ascii="宋体" w:hAnsi="宋体" w:cs="宋体"/>
          <w:color w:val="auto"/>
          <w:kern w:val="0"/>
          <w:sz w:val="24"/>
          <w:szCs w:val="24"/>
          <w:highlight w:val="none"/>
          <w:u w:val="none"/>
          <w:lang w:val="en-US" w:eastAsia="zh-CN"/>
        </w:rPr>
        <w:t>由</w:t>
      </w:r>
      <w:r>
        <w:rPr>
          <w:rFonts w:hint="eastAsia" w:ascii="宋体" w:hAnsi="宋体" w:eastAsia="宋体" w:cs="宋体"/>
          <w:color w:val="auto"/>
          <w:kern w:val="0"/>
          <w:sz w:val="24"/>
          <w:szCs w:val="24"/>
          <w:highlight w:val="none"/>
          <w:u w:val="none"/>
          <w:lang w:val="en-US" w:eastAsia="zh-CN"/>
        </w:rPr>
        <w:t>符合政策要求的中小企业</w:t>
      </w:r>
      <w:r>
        <w:rPr>
          <w:rFonts w:hint="eastAsia" w:ascii="宋体" w:hAnsi="宋体" w:cs="宋体"/>
          <w:color w:val="auto"/>
          <w:kern w:val="0"/>
          <w:sz w:val="24"/>
          <w:szCs w:val="24"/>
          <w:highlight w:val="none"/>
          <w:u w:val="none"/>
          <w:lang w:val="en-US" w:eastAsia="zh-CN"/>
        </w:rPr>
        <w:t>制造</w:t>
      </w:r>
      <w:r>
        <w:rPr>
          <w:rFonts w:hint="eastAsia" w:ascii="宋体" w:hAnsi="宋体" w:eastAsia="宋体" w:cs="宋体"/>
          <w:color w:val="auto"/>
          <w:kern w:val="0"/>
          <w:sz w:val="24"/>
          <w:szCs w:val="24"/>
          <w:highlight w:val="none"/>
          <w:u w:val="none"/>
          <w:lang w:val="en-US" w:eastAsia="zh-CN"/>
        </w:rPr>
        <w:t>。相关企业（含联合体中的中小企业、签订分包意向协议的中小企业）的具体情况如下：</w:t>
      </w:r>
    </w:p>
    <w:p>
      <w:pPr>
        <w:widowControl/>
        <w:numPr>
          <w:ilvl w:val="0"/>
          <w:numId w:val="8"/>
        </w:numPr>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；制造商为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万</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position w:val="-4"/>
          <w:sz w:val="24"/>
          <w:szCs w:val="24"/>
          <w:highlight w:val="none"/>
          <w:lang w:val="zh-CN"/>
        </w:rPr>
        <w:object>
          <v:shape id="_x0000_i1025" o:spt="75" type="#_x0000_t75" style="height:15pt;width:6pt;" o:ole="t" filled="f" o:preferrelative="t" stroked="f" coordsize="21600,21600">
            <v:path/>
            <v:fill on="f" focussize="0,0"/>
            <v:stroke on="f"/>
            <v:imagedata r:id="rId17" o:title=""/>
            <o:lock v:ext="edit" aspectratio="t"/>
            <w10:wrap type="none"/>
            <w10:anchorlock/>
          </v:shape>
          <o:OLEObject Type="Embed" ProgID="Equation.KSEE3" ShapeID="_x0000_i1025" DrawAspect="Content" ObjectID="_1468075725" r:id="rId16">
            <o:LockedField>false</o:LockedField>
          </o:OLEObject>
        </w:objec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pPr>
        <w:widowControl/>
        <w:numPr>
          <w:ilvl w:val="0"/>
          <w:numId w:val="8"/>
        </w:numPr>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；制造商为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pPr>
        <w:widowControl/>
        <w:numPr>
          <w:ilvl w:val="0"/>
          <w:numId w:val="0"/>
        </w:numPr>
        <w:spacing w:line="360" w:lineRule="auto"/>
        <w:ind w:firstLine="42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w:t>
      </w:r>
    </w:p>
    <w:p>
      <w:pPr>
        <w:widowControl/>
        <w:numPr>
          <w:ilvl w:val="0"/>
          <w:numId w:val="0"/>
        </w:numPr>
        <w:spacing w:line="360" w:lineRule="auto"/>
        <w:ind w:firstLine="42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以上企业，不属于大企业的分支机构，不存在控股股东为大企业的情形，也不存在与大企业的负责人为同一人的情形。</w:t>
      </w:r>
    </w:p>
    <w:p>
      <w:pPr>
        <w:widowControl/>
        <w:numPr>
          <w:ilvl w:val="0"/>
          <w:numId w:val="0"/>
        </w:numPr>
        <w:spacing w:line="360" w:lineRule="auto"/>
        <w:ind w:firstLine="42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本企业对上述声明内容的真实性负责。如有虚假，将依法承担相应责任。</w:t>
      </w:r>
    </w:p>
    <w:p>
      <w:pPr>
        <w:autoSpaceDN w:val="0"/>
        <w:spacing w:line="440" w:lineRule="exact"/>
        <w:ind w:right="170"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adjustRightInd w:val="0"/>
        <w:snapToGrid w:val="0"/>
        <w:spacing w:line="360" w:lineRule="auto"/>
        <w:ind w:right="105" w:rightChars="50" w:firstLine="544" w:firstLineChars="227"/>
        <w:jc w:val="left"/>
        <w:rPr>
          <w:rFonts w:hint="eastAsia" w:ascii="宋体" w:hAnsi="宋体" w:eastAsia="宋体" w:cs="宋体"/>
          <w:color w:val="auto"/>
          <w:sz w:val="24"/>
          <w:szCs w:val="24"/>
          <w:highlight w:val="none"/>
        </w:rPr>
      </w:pPr>
    </w:p>
    <w:p>
      <w:pPr>
        <w:adjustRightInd w:val="0"/>
        <w:snapToGrid w:val="0"/>
        <w:spacing w:line="480" w:lineRule="auto"/>
        <w:ind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名称（盖章）：</w:t>
      </w:r>
    </w:p>
    <w:p>
      <w:pPr>
        <w:adjustRightInd w:val="0"/>
        <w:snapToGrid w:val="0"/>
        <w:spacing w:line="480" w:lineRule="auto"/>
        <w:ind w:right="105" w:rightChars="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p>
    <w:p>
      <w:pPr>
        <w:adjustRightInd w:val="0"/>
        <w:snapToGrid w:val="0"/>
        <w:spacing w:line="480" w:lineRule="auto"/>
        <w:ind w:right="105" w:rightChars="50"/>
        <w:jc w:val="left"/>
        <w:rPr>
          <w:rFonts w:hint="eastAsia" w:ascii="宋体" w:hAnsi="宋体" w:eastAsia="宋体" w:cs="宋体"/>
          <w:color w:val="auto"/>
          <w:sz w:val="24"/>
          <w:szCs w:val="24"/>
          <w:highlight w:val="none"/>
          <w:u w:val="single"/>
        </w:rPr>
      </w:pPr>
    </w:p>
    <w:p>
      <w:pPr>
        <w:adjustRightInd w:val="0"/>
        <w:snapToGrid w:val="0"/>
        <w:spacing w:line="480" w:lineRule="auto"/>
        <w:ind w:right="105" w:rightChars="50"/>
        <w:jc w:val="left"/>
        <w:rPr>
          <w:rFonts w:hint="eastAsia" w:ascii="宋体" w:hAnsi="宋体" w:eastAsia="宋体" w:cs="宋体"/>
          <w:color w:val="auto"/>
          <w:sz w:val="24"/>
          <w:szCs w:val="24"/>
          <w:highlight w:val="none"/>
          <w:u w:val="single"/>
        </w:rPr>
      </w:pPr>
    </w:p>
    <w:p>
      <w:pPr>
        <w:pStyle w:val="31"/>
        <w:rPr>
          <w:rFonts w:hint="eastAsia" w:ascii="宋体" w:hAnsi="宋体" w:eastAsia="宋体" w:cs="宋体"/>
          <w:color w:val="auto"/>
          <w:sz w:val="24"/>
          <w:szCs w:val="24"/>
          <w:highlight w:val="none"/>
          <w:u w:val="single"/>
        </w:rPr>
      </w:pPr>
    </w:p>
    <w:p>
      <w:pPr>
        <w:pStyle w:val="31"/>
        <w:rPr>
          <w:rFonts w:hint="eastAsia" w:ascii="宋体" w:hAnsi="宋体" w:eastAsia="宋体" w:cs="宋体"/>
          <w:color w:val="auto"/>
          <w:sz w:val="24"/>
          <w:szCs w:val="24"/>
          <w:highlight w:val="none"/>
          <w:u w:val="single"/>
        </w:rPr>
      </w:pP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position w:val="-4"/>
          <w:sz w:val="24"/>
          <w:szCs w:val="24"/>
          <w:highlight w:val="none"/>
          <w:lang w:val="zh-CN"/>
        </w:rPr>
        <w:object>
          <v:shape id="_x0000_i1026" o:spt="75" type="#_x0000_t75" style="height:15pt;width:6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8">
            <o:LockedField>false</o:LockedField>
          </o:OLEObject>
        </w:object>
      </w:r>
      <w:r>
        <w:rPr>
          <w:rFonts w:hint="eastAsia" w:ascii="宋体" w:hAnsi="宋体" w:eastAsia="宋体" w:cs="宋体"/>
          <w:color w:val="auto"/>
          <w:kern w:val="0"/>
          <w:sz w:val="24"/>
          <w:szCs w:val="24"/>
          <w:highlight w:val="none"/>
          <w:lang w:val="en-US" w:eastAsia="zh-CN" w:bidi="ar"/>
        </w:rPr>
        <w:t>从业人员、营业收入、资产总额填报上一年度数据，无上一年度数据的新成立企业可不填报。</w:t>
      </w:r>
    </w:p>
    <w:bookmarkEnd w:id="73"/>
    <w:p>
      <w:pPr>
        <w:pStyle w:val="3"/>
        <w:adjustRightInd w:val="0"/>
        <w:snapToGrid w:val="0"/>
        <w:spacing w:before="0" w:after="0" w:line="240" w:lineRule="auto"/>
        <w:jc w:val="left"/>
        <w:rPr>
          <w:rFonts w:hint="eastAsia" w:ascii="宋体" w:hAnsi="宋体" w:eastAsia="宋体" w:cs="宋体"/>
          <w:color w:val="auto"/>
          <w:szCs w:val="28"/>
          <w:highlight w:val="none"/>
          <w:lang w:eastAsia="zh-CN"/>
        </w:rPr>
      </w:pPr>
      <w:r>
        <w:rPr>
          <w:rFonts w:hint="eastAsia" w:ascii="宋体" w:hAnsi="宋体" w:eastAsia="宋体" w:cs="宋体"/>
          <w:color w:val="auto"/>
          <w:szCs w:val="21"/>
          <w:highlight w:val="none"/>
        </w:rPr>
        <w:br w:type="page"/>
      </w:r>
    </w:p>
    <w:p>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bookmarkStart w:id="74" w:name="_Toc29880_WPSOffice_Level2"/>
      <w:bookmarkStart w:id="75" w:name="_Toc13566_WPSOffice_Level2"/>
    </w:p>
    <w:p>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74"/>
      <w:bookmarkEnd w:id="75"/>
    </w:p>
    <w:p>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单位的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tbl>
      <w:tblPr>
        <w:tblStyle w:val="20"/>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582"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  名</w:t>
            </w:r>
          </w:p>
        </w:tc>
        <w:tc>
          <w:tcPr>
            <w:tcW w:w="1587" w:type="dxa"/>
            <w:noWrap w:val="0"/>
            <w:vAlign w:val="center"/>
          </w:tcPr>
          <w:p>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427"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型号</w:t>
            </w:r>
          </w:p>
        </w:tc>
        <w:tc>
          <w:tcPr>
            <w:tcW w:w="1427"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生产</w:t>
            </w:r>
          </w:p>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厂家</w:t>
            </w:r>
          </w:p>
        </w:tc>
        <w:tc>
          <w:tcPr>
            <w:tcW w:w="1344"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82"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pPr>
              <w:spacing w:line="360" w:lineRule="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82"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pPr>
              <w:spacing w:line="360" w:lineRule="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582"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pPr>
              <w:spacing w:line="360" w:lineRule="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582"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pPr>
              <w:spacing w:line="360" w:lineRule="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20" w:type="dxa"/>
            <w:gridSpan w:val="6"/>
            <w:noWrap w:val="0"/>
            <w:vAlign w:val="center"/>
          </w:tcPr>
          <w:p>
            <w:pPr>
              <w:ind w:firstLine="482"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lang w:val="zh-CN"/>
              </w:rPr>
              <w:t>投标文件中所提供投标的以上伴随产品为我单位生产的产品，</w:t>
            </w:r>
            <w:r>
              <w:rPr>
                <w:rFonts w:hint="eastAsia" w:asciiTheme="minorEastAsia" w:hAnsiTheme="minorEastAsia" w:eastAsiaTheme="minorEastAsia" w:cstheme="minorEastAsia"/>
                <w:b/>
                <w:color w:val="auto"/>
                <w:sz w:val="24"/>
                <w:szCs w:val="24"/>
                <w:highlight w:val="none"/>
              </w:rPr>
              <w:t>如有虚假</w:t>
            </w:r>
            <w:r>
              <w:rPr>
                <w:rFonts w:hint="eastAsia" w:asciiTheme="minorEastAsia" w:hAnsiTheme="minorEastAsia" w:eastAsiaTheme="minorEastAsia" w:cstheme="minorEastAsia"/>
                <w:b/>
                <w:color w:val="auto"/>
                <w:sz w:val="24"/>
                <w:szCs w:val="24"/>
                <w:highlight w:val="none"/>
                <w:lang w:val="zh-CN"/>
              </w:rPr>
              <w:t>，我单位承担由此产生的一切后果</w:t>
            </w:r>
            <w:r>
              <w:rPr>
                <w:rFonts w:hint="eastAsia" w:asciiTheme="minorEastAsia" w:hAnsiTheme="minorEastAsia" w:eastAsiaTheme="minorEastAsia" w:cstheme="minorEastAsia"/>
                <w:color w:val="auto"/>
                <w:sz w:val="24"/>
                <w:szCs w:val="24"/>
                <w:highlight w:val="none"/>
                <w:lang w:val="zh-CN"/>
              </w:rPr>
              <w:t>。</w:t>
            </w:r>
          </w:p>
        </w:tc>
      </w:tr>
    </w:tbl>
    <w:p>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注：1、供应商为非残疾人福利性单位的，无需填写此声明函。</w:t>
      </w:r>
    </w:p>
    <w:p>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2、仅为本项目提供服务，未提供服务所伴随产品的，此表格可不填写。</w:t>
      </w:r>
    </w:p>
    <w:p>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3、如为本项目提供本单位伴随产品的，请填写此表格。</w:t>
      </w:r>
    </w:p>
    <w:p>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right="105" w:rightChars="50"/>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right="105" w:rightChars="50"/>
        <w:jc w:val="left"/>
        <w:rPr>
          <w:rFonts w:hint="eastAsia" w:asciiTheme="minorEastAsia" w:hAnsiTheme="minorEastAsia" w:eastAsiaTheme="minorEastAsia" w:cstheme="minorEastAsia"/>
          <w:color w:val="auto"/>
          <w:sz w:val="24"/>
          <w:szCs w:val="24"/>
          <w:highlight w:val="none"/>
        </w:rPr>
      </w:pPr>
    </w:p>
    <w:p>
      <w:pPr>
        <w:adjustRightInd w:val="0"/>
        <w:snapToGrid w:val="0"/>
        <w:spacing w:line="480" w:lineRule="auto"/>
        <w:ind w:right="105" w:rightChars="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投标人名称（加盖单位公章）：</w:t>
      </w:r>
      <w:r>
        <w:rPr>
          <w:rFonts w:hint="eastAsia" w:asciiTheme="minorEastAsia" w:hAnsiTheme="minorEastAsia" w:eastAsiaTheme="minorEastAsia" w:cstheme="minorEastAsia"/>
          <w:color w:val="auto"/>
          <w:sz w:val="24"/>
          <w:szCs w:val="24"/>
          <w:highlight w:val="none"/>
          <w:u w:val="single"/>
        </w:rPr>
        <w:t xml:space="preserve">              </w:t>
      </w:r>
    </w:p>
    <w:p>
      <w:pPr>
        <w:adjustRightInd w:val="0"/>
        <w:snapToGrid w:val="0"/>
        <w:spacing w:line="480" w:lineRule="auto"/>
        <w:ind w:right="105" w:rightChars="5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p>
    <w:p>
      <w:pPr>
        <w:adjustRightInd w:val="0"/>
        <w:snapToGrid w:val="0"/>
        <w:spacing w:line="360" w:lineRule="auto"/>
        <w:ind w:right="105" w:rightChars="50"/>
        <w:jc w:val="left"/>
        <w:rPr>
          <w:rFonts w:hint="eastAsia" w:ascii="宋体" w:hAnsi="宋体" w:eastAsia="宋体" w:cs="宋体"/>
          <w:color w:val="auto"/>
          <w:szCs w:val="21"/>
          <w:highlight w:val="none"/>
          <w:u w:val="single"/>
        </w:rPr>
      </w:pPr>
    </w:p>
    <w:p>
      <w:pPr>
        <w:pStyle w:val="7"/>
        <w:spacing w:line="360" w:lineRule="auto"/>
        <w:jc w:val="center"/>
        <w:rPr>
          <w:rFonts w:hint="eastAsia" w:ascii="Times New Roman" w:hAnsi="Times New Roman" w:eastAsia="宋体" w:cs="Times New Roman"/>
          <w:color w:val="0000FF"/>
          <w:sz w:val="24"/>
          <w:szCs w:val="32"/>
          <w:highlight w:val="none"/>
          <w:lang w:val="en-US" w:eastAsia="zh-CN"/>
        </w:rPr>
      </w:pPr>
      <w:r>
        <w:rPr>
          <w:rFonts w:hint="eastAsia" w:ascii="宋体" w:hAnsi="宋体" w:cs="宋体"/>
          <w:b/>
          <w:sz w:val="32"/>
          <w:highlight w:val="none"/>
        </w:rPr>
        <w:t>第六章   项目基本情况及采购内容</w:t>
      </w:r>
    </w:p>
    <w:p>
      <w:pPr>
        <w:pStyle w:val="7"/>
        <w:numPr>
          <w:ilvl w:val="0"/>
          <w:numId w:val="0"/>
        </w:numPr>
        <w:spacing w:line="480" w:lineRule="auto"/>
        <w:jc w:val="center"/>
        <w:rPr>
          <w:rFonts w:hint="eastAsia" w:cs="Times New Roman"/>
          <w:color w:val="auto"/>
          <w:sz w:val="24"/>
          <w:szCs w:val="32"/>
          <w:highlight w:val="none"/>
          <w:lang w:val="en-US" w:eastAsia="zh-CN"/>
        </w:rPr>
      </w:pPr>
      <w:r>
        <w:rPr>
          <w:rFonts w:hint="eastAsia" w:cs="Times New Roman"/>
          <w:color w:val="auto"/>
          <w:sz w:val="24"/>
          <w:szCs w:val="32"/>
          <w:highlight w:val="none"/>
          <w:lang w:val="en-US" w:eastAsia="zh-CN"/>
        </w:rPr>
        <w:t>采购需求一览表</w:t>
      </w:r>
    </w:p>
    <w:tbl>
      <w:tblPr>
        <w:tblStyle w:val="20"/>
        <w:tblW w:w="8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2100"/>
        <w:gridCol w:w="858"/>
        <w:gridCol w:w="765"/>
        <w:gridCol w:w="3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6"/>
                <w:szCs w:val="16"/>
                <w:u w:val="none"/>
              </w:rPr>
            </w:pPr>
            <w:bookmarkStart w:id="76" w:name="OLE_LINK7"/>
            <w:r>
              <w:rPr>
                <w:rFonts w:hint="eastAsia" w:ascii="微软雅黑" w:hAnsi="微软雅黑" w:eastAsia="微软雅黑" w:cs="微软雅黑"/>
                <w:i w:val="0"/>
                <w:iCs w:val="0"/>
                <w:color w:val="000000"/>
                <w:kern w:val="0"/>
                <w:sz w:val="16"/>
                <w:szCs w:val="16"/>
                <w:u w:val="none"/>
                <w:lang w:val="en-US" w:eastAsia="zh-CN" w:bidi="ar"/>
              </w:rPr>
              <w:t>新疆伊犁薰衣草文化研学展厅</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名称</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数量</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规格及参数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吊顶丝杠，网格，架子</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平方</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450</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Φ8吊顶丝杆/6cm*6cm*5号镀锌美格网/镀锌脚手(1.7m*1.2m)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法纹纸铝合金轨道</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1100</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2cm*8cm*2cm铝合金定制轨道/附带螺丝及垫片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法国纹理纸</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1100</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300g/幅宽75cm/定制法国纹理纸(轻质压花）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仿真薰衣草</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55000</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38cm*14头*7分枝仿真绢布花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硅胶线性灯</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440</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5050型   10mm宽*2.5mm高  28.8瓦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简介画框</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4.5m*1.8m   10cm宽边厚4cm树脂雕塑油画框+宣绒布画面一体喷制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荣誉展柜</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4.2m*2.8m *0.60m定制白色实木烤漆柜（附挂件零配件10cm长Φ8膨胀螺栓）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亚克力烤漆字</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厘米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20922</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2cm厚度，亚克力烤漆字（雕刻，烤漆）字体尺寸不一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锦鲤吊灯</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3.7*0.9*1.2m实木片叠加造型+LED100w内打灯（附件钢丝绳，挂件，损耗配置木片数片）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地堆推车</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2.4m*1.2m*0.8m榆木实木定制，轮毂0.9m厚度0.05m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地堆专用白色石</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100公斤</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1.8cm—9cm纯白色园林专用景观石（破碎打磨染色成型）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曲面画框</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2.4*1.2M   6cm宽边厚度3cm油画框+宣绒布画面一体喷制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弧形石材台面</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3m*0.3m*0.2m石材拼接弧形台面悬空(附挂件零配件10cm长Φ8膨胀螺栓）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曲面石材</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68</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规格300mm宽 2400mm长30mm厚度 密度  2.6 - 2.8g/cm³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宣绒布墙纸</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185</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规格1.06m*25m/卷      厚度  150g/平米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木质玻璃展柜</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1.8m*0.9m*0.8m 榆木实木定制/50mm白玻/5cm铜扭拉手4个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调香大师柜体</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7.5m*5.2m*1.6m榆木实木定制柜组/12cm-5cm铜扭拉手36个8.5m*6.4m*0.3m实木地板地台/90mm*1200mm*8mm地板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中草药标本</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36</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0.6m*0.9m 木质框架，框边宽3cm厚度1.5cm+0.4m*0.8m本草标本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PVC防火软膜</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220</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聚氯乙烯（PVC）防火等级为B1级</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规格为3米×5米，厚度0.25mm重量约为400g/m²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灯箱</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平米</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铝型材边框6cm/3030漫反射透镜灯条（台湾晶元芯片）LED4000k灯/生物基软膜（可降解60%）、3P弹力布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农作物种植、采摘户外研学基地</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定制玻璃钢造型</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水果玻璃钢雕塑2.9m*1.5m/密度</w:t>
            </w:r>
            <w:r>
              <w:rPr>
                <w:rStyle w:val="36"/>
                <w:rFonts w:eastAsia="微软雅黑"/>
                <w:lang w:val="en-US" w:eastAsia="zh-CN" w:bidi="ar"/>
              </w:rPr>
              <w:t>‌</w:t>
            </w:r>
            <w:r>
              <w:rPr>
                <w:rStyle w:val="37"/>
                <w:lang w:val="en-US" w:eastAsia="zh-CN" w:bidi="ar"/>
              </w:rPr>
              <w:t>：1.5~2.1 g/cm³，</w:t>
            </w:r>
            <w:r>
              <w:rPr>
                <w:rStyle w:val="37"/>
                <w:lang w:val="en-US" w:eastAsia="zh-CN" w:bidi="ar"/>
              </w:rPr>
              <w:br w:type="textWrapping"/>
            </w:r>
            <w:r>
              <w:rPr>
                <w:rStyle w:val="36"/>
                <w:rFonts w:eastAsia="微软雅黑"/>
                <w:lang w:val="en-US" w:eastAsia="zh-CN" w:bidi="ar"/>
              </w:rPr>
              <w:t>‌</w:t>
            </w:r>
            <w:r>
              <w:rPr>
                <w:rStyle w:val="37"/>
                <w:lang w:val="en-US" w:eastAsia="zh-CN" w:bidi="ar"/>
              </w:rPr>
              <w:t>导热系数</w:t>
            </w:r>
            <w:r>
              <w:rPr>
                <w:rStyle w:val="36"/>
                <w:rFonts w:eastAsia="微软雅黑"/>
                <w:lang w:val="en-US" w:eastAsia="zh-CN" w:bidi="ar"/>
              </w:rPr>
              <w:t>‌</w:t>
            </w:r>
            <w:r>
              <w:rPr>
                <w:rStyle w:val="37"/>
                <w:lang w:val="en-US" w:eastAsia="zh-CN" w:bidi="ar"/>
              </w:rPr>
              <w:t>：约0.3~0.5 W/(m·K)，</w:t>
            </w:r>
            <w:r>
              <w:rPr>
                <w:rStyle w:val="37"/>
                <w:lang w:val="en-US" w:eastAsia="zh-CN" w:bidi="ar"/>
              </w:rPr>
              <w:br w:type="textWrapping"/>
            </w:r>
            <w:r>
              <w:rPr>
                <w:rStyle w:val="36"/>
                <w:rFonts w:eastAsia="微软雅黑"/>
                <w:lang w:val="en-US" w:eastAsia="zh-CN" w:bidi="ar"/>
              </w:rPr>
              <w:t>‌</w:t>
            </w:r>
            <w:r>
              <w:rPr>
                <w:rStyle w:val="37"/>
                <w:lang w:val="en-US" w:eastAsia="zh-CN" w:bidi="ar"/>
              </w:rPr>
              <w:t>线膨胀系数</w:t>
            </w:r>
            <w:r>
              <w:rPr>
                <w:rStyle w:val="36"/>
                <w:rFonts w:eastAsia="微软雅黑"/>
                <w:lang w:val="en-US" w:eastAsia="zh-CN" w:bidi="ar"/>
              </w:rPr>
              <w:t>‌</w:t>
            </w:r>
            <w:r>
              <w:rPr>
                <w:rStyle w:val="37"/>
                <w:lang w:val="en-US" w:eastAsia="zh-CN" w:bidi="ar"/>
              </w:rPr>
              <w:t>：约4.0×10</w:t>
            </w:r>
            <w:r>
              <w:rPr>
                <w:rStyle w:val="36"/>
                <w:rFonts w:eastAsia="微软雅黑"/>
                <w:lang w:val="en-US" w:eastAsia="zh-CN" w:bidi="ar"/>
              </w:rPr>
              <w:t>⁻⁶</w:t>
            </w:r>
            <w:r>
              <w:rPr>
                <w:rStyle w:val="37"/>
                <w:lang w:val="en-US" w:eastAsia="zh-CN" w:bidi="ar"/>
              </w:rPr>
              <w:t>/K，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定制阳光板一批</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规格：240cm*360cm密度 （D-1505） g/cm3 1.2</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热变形温度 （D-648） ℃ 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研学展板</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块</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after="160" w:afterAutospacing="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1.5m*0.9m*0.01m 铁皮切割  铁皮厚度厚度 1.5mm/屈服强度 185MPa/PVC板材1.5m*0.9m*0.01m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水果蔬菜摆售车</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2.8m*1.5m*1.2m 铁艺定制/ 铁皮厚度厚度 3.5mm/屈服强度 365MPa/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岛台</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4.2m*1.2m*0.9m 定制实木烤漆柜/1.2m*0.8m30mm厚度 密度  2.6 - 2.8g/cm³石材台面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工具洞板</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1.5m*1.5m*0.4m 规格/  铁皮厚度厚度 3.5mm/屈服强度 365MPa冲孔烤漆铁板(附挂件零配件10cm长Φ8膨胀螺栓）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阳光板美饰画</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29m*1.5m车贴贴敷/分辨率45dpi/550室外喷绘布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桌椅</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定制1桌+4椅 桌子长120cm，宽120cm，高75cm铁艺支撑木质桌面/椅子90cm圆面65cm高度铁艺成型附加记忆海绵包革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地面喷涂画模具</w:t>
            </w:r>
          </w:p>
        </w:tc>
        <w:tc>
          <w:tcPr>
            <w:tcW w:w="8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3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2.5m*1.1m定制地贴画+分辨率45dpi/550室外喷绘布+地板膜贴敷</w:t>
            </w:r>
          </w:p>
        </w:tc>
      </w:tr>
      <w:bookmarkEnd w:id="76"/>
    </w:tbl>
    <w:p>
      <w:pPr>
        <w:pStyle w:val="8"/>
        <w:rPr>
          <w:rFonts w:hint="eastAsia"/>
          <w:lang w:val="en-US" w:eastAsia="zh-CN"/>
        </w:rPr>
      </w:pPr>
    </w:p>
    <w:bookmarkEnd w:id="31"/>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备注：</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）标书中需附所投产品</w:t>
      </w:r>
      <w:r>
        <w:rPr>
          <w:rFonts w:hint="eastAsia" w:asciiTheme="minorEastAsia" w:hAnsiTheme="minorEastAsia" w:eastAsiaTheme="minorEastAsia" w:cstheme="minorEastAsia"/>
          <w:b/>
          <w:bCs/>
          <w:color w:val="auto"/>
          <w:sz w:val="24"/>
          <w:szCs w:val="24"/>
          <w:highlight w:val="none"/>
          <w:lang w:eastAsia="zh-CN"/>
        </w:rPr>
        <w:t>的</w:t>
      </w:r>
      <w:r>
        <w:rPr>
          <w:rFonts w:hint="eastAsia" w:asciiTheme="minorEastAsia" w:hAnsiTheme="minorEastAsia" w:eastAsiaTheme="minorEastAsia" w:cstheme="minorEastAsia"/>
          <w:b/>
          <w:bCs/>
          <w:color w:val="auto"/>
          <w:sz w:val="24"/>
          <w:szCs w:val="24"/>
          <w:highlight w:val="none"/>
        </w:rPr>
        <w:t>（包括但不限于检验报告、指标、产品技术性能详述、验收标准等）。</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FF"/>
          <w:sz w:val="24"/>
          <w:szCs w:val="32"/>
          <w:highlight w:val="none"/>
          <w:lang w:eastAsia="zh-CN"/>
        </w:rPr>
      </w:pPr>
    </w:p>
    <w:p/>
    <w:p/>
    <w:sectPr>
      <w:headerReference r:id="rId11" w:type="first"/>
      <w:footerReference r:id="rId14" w:type="first"/>
      <w:headerReference r:id="rId9" w:type="default"/>
      <w:footerReference r:id="rId12" w:type="default"/>
      <w:headerReference r:id="rId10" w:type="even"/>
      <w:footerReference r:id="rId13" w:type="even"/>
      <w:pgSz w:w="11906" w:h="16838"/>
      <w:pgMar w:top="1474" w:right="1531" w:bottom="147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166"/>
      </w:tabs>
      <w:ind w:left="180" w:hanging="180" w:hangingChars="100"/>
      <w:jc w:val="left"/>
      <w:rPr>
        <w:rFonts w:hint="eastAsia" w:eastAsia="楷体_GB2312"/>
        <w:lang w:eastAsia="zh-CN"/>
      </w:rPr>
    </w:pPr>
    <w:r>
      <w:rPr>
        <w:rFonts w:hint="eastAsia" w:eastAsia="楷体_GB2312"/>
        <w:lang w:eastAsia="zh-CN"/>
      </w:rPr>
      <w:tab/>
    </w:r>
    <w:r>
      <w:rPr>
        <w:rFonts w:hint="eastAsia" w:eastAsia="楷体_GB2312"/>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032"/>
        <w:tab w:val="clear" w:pos="4153"/>
      </w:tabs>
      <w:rPr>
        <w:rFonts w:hint="eastAsia" w:eastAsia="宋体"/>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032"/>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899"/>
        <w:tab w:val="clear" w:pos="4153"/>
        <w:tab w:val="clear" w:pos="8306"/>
      </w:tabs>
      <w:ind w:right="360"/>
      <w:rPr>
        <w:rFonts w:ascii="仿宋_GB2312" w:eastAsia="仿宋_GB2312"/>
        <w:b/>
        <w:i/>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40</w:t>
                    </w:r>
                    <w:r>
                      <w:fldChar w:fldCharType="end"/>
                    </w:r>
                  </w:p>
                </w:txbxContent>
              </v:textbox>
            </v:shape>
          </w:pict>
        </mc:Fallback>
      </mc:AlternateContent>
    </w:r>
    <w:r>
      <w:rPr>
        <w:rFonts w:ascii="仿宋_GB2312" w:eastAsia="仿宋_GB2312"/>
        <w:b/>
        <w:i/>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2"/>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
      <w:rPr>
        <w:rFonts w:ascii="仿宋_GB2312" w:eastAsia="仿宋_GB2312"/>
        <w:b/>
        <w:i/>
        <w:sz w:val="15"/>
        <w:szCs w:val="15"/>
        <w:u w:val="single"/>
      </w:rPr>
    </w:pPr>
    <w:r>
      <w:rPr>
        <w:rFonts w:hint="eastAsia" w:ascii="仿宋_GB2312" w:eastAsia="仿宋_GB2312"/>
        <w:b/>
        <w:i/>
        <w:sz w:val="15"/>
        <w:szCs w:val="15"/>
        <w:u w:val="single"/>
      </w:rPr>
      <w:t xml:space="preserve">                                                                                                                           </w:t>
    </w:r>
  </w:p>
  <w:p>
    <w:pPr>
      <w:pStyle w:val="12"/>
      <w:ind w:right="-6"/>
      <w:rPr>
        <w:rFonts w:ascii="楷体" w:hAnsi="楷体" w:eastAsia="楷体"/>
        <w:b/>
        <w:i/>
        <w:sz w:val="15"/>
        <w:szCs w:val="15"/>
      </w:rPr>
    </w:pPr>
    <w:r>
      <w:rPr>
        <w:rFonts w:hint="eastAsia" w:ascii="楷体" w:hAnsi="楷体" w:eastAsia="楷体"/>
        <w:b/>
        <w:i/>
        <w:sz w:val="15"/>
        <w:szCs w:val="15"/>
      </w:rPr>
      <w:t>电话：0999-3626250     0999-3626250                                                            察布查尔锡伯自治县政府采购中心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 w:hAnsi="楷体" w:eastAsia="楷体"/>
        <w:szCs w:val="18"/>
      </w:rPr>
    </w:pPr>
    <w:r>
      <w:rPr>
        <w:rFonts w:hint="eastAsia" w:ascii="楷体" w:hAnsi="楷体" w:eastAsia="楷体"/>
        <w:b/>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 w:hAnsi="楷体" w:eastAsia="楷体"/>
        <w:b/>
        <w:i/>
        <w:sz w:val="21"/>
        <w:szCs w:val="21"/>
      </w:rPr>
    </w:pPr>
    <w:r>
      <w:rPr>
        <w:rFonts w:hint="eastAsia" w:ascii="楷体" w:hAnsi="楷体" w:eastAsia="楷体"/>
        <w:b/>
        <w:i/>
        <w:sz w:val="21"/>
        <w:szCs w:val="21"/>
      </w:rPr>
      <w:t>察布查尔锡伯自治县政府采购文件</w:t>
    </w:r>
    <w:r>
      <w:rPr>
        <w:rFonts w:hint="eastAsia" w:ascii="楷体" w:hAnsi="楷体" w:eastAsia="楷体"/>
        <w:b/>
        <w:sz w:val="21"/>
        <w:szCs w:val="21"/>
      </w:rPr>
      <w:t xml:space="preserve">     </w:t>
    </w:r>
    <w:r>
      <w:rPr>
        <w:rFonts w:hint="eastAsia" w:ascii="楷体" w:hAnsi="楷体" w:eastAsia="楷体"/>
        <w:sz w:val="21"/>
        <w:szCs w:val="21"/>
      </w:rPr>
      <w:t xml:space="preserve">                                    </w:t>
    </w:r>
    <w:r>
      <w:rPr>
        <w:rFonts w:hint="eastAsia" w:ascii="楷体" w:hAnsi="楷体" w:eastAsia="楷体"/>
        <w:b/>
        <w:i/>
        <w:sz w:val="21"/>
        <w:szCs w:val="21"/>
      </w:rPr>
      <w:t>CXCG-2017GK-017号</w:t>
    </w:r>
    <w:r>
      <w:rPr>
        <w:rFonts w:hint="eastAsia" w:ascii="楷体" w:hAnsi="楷体" w:eastAsia="楷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A3A21"/>
    <w:multiLevelType w:val="singleLevel"/>
    <w:tmpl w:val="84CA3A21"/>
    <w:lvl w:ilvl="0" w:tentative="0">
      <w:start w:val="1"/>
      <w:numFmt w:val="chineseCounting"/>
      <w:suff w:val="nothing"/>
      <w:lvlText w:val="%1、"/>
      <w:lvlJc w:val="left"/>
      <w:rPr>
        <w:rFonts w:hint="eastAsia"/>
      </w:rPr>
    </w:lvl>
  </w:abstractNum>
  <w:abstractNum w:abstractNumId="1">
    <w:nsid w:val="862C5120"/>
    <w:multiLevelType w:val="singleLevel"/>
    <w:tmpl w:val="862C5120"/>
    <w:lvl w:ilvl="0" w:tentative="0">
      <w:start w:val="1"/>
      <w:numFmt w:val="decimal"/>
      <w:suff w:val="nothing"/>
      <w:lvlText w:val="（%1）"/>
      <w:lvlJc w:val="left"/>
    </w:lvl>
  </w:abstractNum>
  <w:abstractNum w:abstractNumId="2">
    <w:nsid w:val="BBCCB3CA"/>
    <w:multiLevelType w:val="singleLevel"/>
    <w:tmpl w:val="BBCCB3CA"/>
    <w:lvl w:ilvl="0" w:tentative="0">
      <w:start w:val="1"/>
      <w:numFmt w:val="decimal"/>
      <w:suff w:val="nothing"/>
      <w:lvlText w:val="（%1）"/>
      <w:lvlJc w:val="left"/>
    </w:lvl>
  </w:abstractNum>
  <w:abstractNum w:abstractNumId="3">
    <w:nsid w:val="E38A0821"/>
    <w:multiLevelType w:val="singleLevel"/>
    <w:tmpl w:val="E38A0821"/>
    <w:lvl w:ilvl="0" w:tentative="0">
      <w:start w:val="4"/>
      <w:numFmt w:val="chineseCounting"/>
      <w:suff w:val="nothing"/>
      <w:lvlText w:val="%1、"/>
      <w:lvlJc w:val="left"/>
      <w:rPr>
        <w:rFonts w:hint="eastAsia"/>
      </w:rPr>
    </w:lvl>
  </w:abstractNum>
  <w:abstractNum w:abstractNumId="4">
    <w:nsid w:val="EE8E3184"/>
    <w:multiLevelType w:val="singleLevel"/>
    <w:tmpl w:val="EE8E3184"/>
    <w:lvl w:ilvl="0" w:tentative="0">
      <w:start w:val="1"/>
      <w:numFmt w:val="decimal"/>
      <w:suff w:val="nothing"/>
      <w:lvlText w:val="（%1）"/>
      <w:lvlJc w:val="left"/>
    </w:lvl>
  </w:abstractNum>
  <w:abstractNum w:abstractNumId="5">
    <w:nsid w:val="06FCC4D6"/>
    <w:multiLevelType w:val="singleLevel"/>
    <w:tmpl w:val="06FCC4D6"/>
    <w:lvl w:ilvl="0" w:tentative="0">
      <w:start w:val="1"/>
      <w:numFmt w:val="chineseCounting"/>
      <w:suff w:val="nothing"/>
      <w:lvlText w:val="（%1）"/>
      <w:lvlJc w:val="left"/>
      <w:rPr>
        <w:rFonts w:hint="eastAsia"/>
      </w:rPr>
    </w:lvl>
  </w:abstractNum>
  <w:abstractNum w:abstractNumId="6">
    <w:nsid w:val="68E33A6A"/>
    <w:multiLevelType w:val="singleLevel"/>
    <w:tmpl w:val="68E33A6A"/>
    <w:lvl w:ilvl="0" w:tentative="0">
      <w:start w:val="1"/>
      <w:numFmt w:val="decimal"/>
      <w:lvlText w:val="%1."/>
      <w:lvlJc w:val="left"/>
      <w:pPr>
        <w:tabs>
          <w:tab w:val="left" w:pos="312"/>
        </w:tabs>
      </w:pPr>
    </w:lvl>
  </w:abstractNum>
  <w:abstractNum w:abstractNumId="7">
    <w:nsid w:val="7314C4CC"/>
    <w:multiLevelType w:val="singleLevel"/>
    <w:tmpl w:val="7314C4CC"/>
    <w:lvl w:ilvl="0" w:tentative="0">
      <w:start w:val="1"/>
      <w:numFmt w:val="decimal"/>
      <w:lvlText w:val="%1."/>
      <w:lvlJc w:val="left"/>
      <w:pPr>
        <w:tabs>
          <w:tab w:val="left" w:pos="312"/>
        </w:tabs>
      </w:p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YTU4YTMzY2UzNTcwNjRlNGU2NDBkNjcyZjIwZTMifQ=="/>
    <w:docVar w:name="KSO_WPS_MARK_KEY" w:val="5275056e-4a7d-413e-a4f5-edca83e8154e"/>
  </w:docVars>
  <w:rsids>
    <w:rsidRoot w:val="38026B48"/>
    <w:rsid w:val="00951F59"/>
    <w:rsid w:val="015A648B"/>
    <w:rsid w:val="01FB66F2"/>
    <w:rsid w:val="026C6D7F"/>
    <w:rsid w:val="02793CFF"/>
    <w:rsid w:val="03230D74"/>
    <w:rsid w:val="043C5337"/>
    <w:rsid w:val="047D2ACD"/>
    <w:rsid w:val="06246DBC"/>
    <w:rsid w:val="080C6AFE"/>
    <w:rsid w:val="08183C31"/>
    <w:rsid w:val="092C7546"/>
    <w:rsid w:val="0B3A3A74"/>
    <w:rsid w:val="112812B5"/>
    <w:rsid w:val="137D012F"/>
    <w:rsid w:val="13DE6487"/>
    <w:rsid w:val="1D054824"/>
    <w:rsid w:val="21176A2B"/>
    <w:rsid w:val="247A0967"/>
    <w:rsid w:val="24DB609F"/>
    <w:rsid w:val="25C71A6C"/>
    <w:rsid w:val="27747EBE"/>
    <w:rsid w:val="290534E6"/>
    <w:rsid w:val="2A706E5F"/>
    <w:rsid w:val="2CD25CDB"/>
    <w:rsid w:val="35226D08"/>
    <w:rsid w:val="38026B48"/>
    <w:rsid w:val="3CAF6CB0"/>
    <w:rsid w:val="3D20789A"/>
    <w:rsid w:val="3F5645B2"/>
    <w:rsid w:val="41C95363"/>
    <w:rsid w:val="42DE0151"/>
    <w:rsid w:val="44763DC2"/>
    <w:rsid w:val="478C67BE"/>
    <w:rsid w:val="4B1E51DA"/>
    <w:rsid w:val="4B4D44CA"/>
    <w:rsid w:val="4B656E87"/>
    <w:rsid w:val="4DDB5146"/>
    <w:rsid w:val="500A21A9"/>
    <w:rsid w:val="515818C2"/>
    <w:rsid w:val="55054CA5"/>
    <w:rsid w:val="561A4251"/>
    <w:rsid w:val="573F402E"/>
    <w:rsid w:val="582260AE"/>
    <w:rsid w:val="58582EF9"/>
    <w:rsid w:val="59C22F60"/>
    <w:rsid w:val="5CB12C70"/>
    <w:rsid w:val="628974D4"/>
    <w:rsid w:val="639650D2"/>
    <w:rsid w:val="649A5FC2"/>
    <w:rsid w:val="654E3F8B"/>
    <w:rsid w:val="67A44251"/>
    <w:rsid w:val="693266AA"/>
    <w:rsid w:val="697A702D"/>
    <w:rsid w:val="6A206F67"/>
    <w:rsid w:val="6D7D5503"/>
    <w:rsid w:val="6ED83F5E"/>
    <w:rsid w:val="6F6C6452"/>
    <w:rsid w:val="6F8D200A"/>
    <w:rsid w:val="6FDA289B"/>
    <w:rsid w:val="70B17ECF"/>
    <w:rsid w:val="714C277D"/>
    <w:rsid w:val="73806EC2"/>
    <w:rsid w:val="752168A5"/>
    <w:rsid w:val="773D5BE8"/>
    <w:rsid w:val="78162D80"/>
    <w:rsid w:val="79DA4A2D"/>
    <w:rsid w:val="7ADE531A"/>
    <w:rsid w:val="7C2D544B"/>
    <w:rsid w:val="7C5A2C99"/>
    <w:rsid w:val="7E5D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2"/>
    <w:qFormat/>
    <w:uiPriority w:val="0"/>
    <w:pPr>
      <w:keepNext/>
      <w:keepLines/>
      <w:spacing w:before="260" w:after="260" w:line="416" w:lineRule="auto"/>
      <w:outlineLvl w:val="1"/>
    </w:pPr>
    <w:rPr>
      <w:rFonts w:ascii="Arial Black" w:hAnsi="Arial Black"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00"/>
      <w:outlineLvl w:val="3"/>
    </w:pPr>
    <w:rPr>
      <w:i/>
      <w:iCs/>
      <w:color w:val="4F81BD"/>
      <w:sz w:val="20"/>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kern w:val="0"/>
      <w:sz w:val="20"/>
    </w:rPr>
  </w:style>
  <w:style w:type="paragraph" w:styleId="6">
    <w:name w:val="annotation text"/>
    <w:basedOn w:val="1"/>
    <w:qFormat/>
    <w:uiPriority w:val="0"/>
    <w:pPr>
      <w:jc w:val="left"/>
    </w:pPr>
    <w:rPr>
      <w:szCs w:val="24"/>
    </w:rPr>
  </w:style>
  <w:style w:type="paragraph" w:styleId="7">
    <w:name w:val="Body Text"/>
    <w:basedOn w:val="1"/>
    <w:next w:val="8"/>
    <w:qFormat/>
    <w:uiPriority w:val="0"/>
    <w:pPr>
      <w:spacing w:after="120"/>
    </w:pPr>
    <w:rPr>
      <w:szCs w:val="24"/>
    </w:rPr>
  </w:style>
  <w:style w:type="paragraph" w:styleId="8">
    <w:name w:val="Date"/>
    <w:basedOn w:val="1"/>
    <w:next w:val="1"/>
    <w:qFormat/>
    <w:uiPriority w:val="0"/>
    <w:pPr>
      <w:adjustRightInd w:val="0"/>
      <w:spacing w:line="360" w:lineRule="atLeast"/>
      <w:ind w:firstLine="454"/>
      <w:textAlignment w:val="baseline"/>
    </w:pPr>
    <w:rPr>
      <w:kern w:val="0"/>
    </w:rPr>
  </w:style>
  <w:style w:type="paragraph" w:styleId="9">
    <w:name w:val="Body Text Indent"/>
    <w:basedOn w:val="1"/>
    <w:next w:val="5"/>
    <w:qFormat/>
    <w:uiPriority w:val="0"/>
    <w:pPr>
      <w:spacing w:after="120"/>
      <w:ind w:left="420" w:leftChars="200"/>
    </w:pPr>
  </w:style>
  <w:style w:type="paragraph" w:styleId="10">
    <w:name w:val="Plain Text"/>
    <w:basedOn w:val="1"/>
    <w:qFormat/>
    <w:uiPriority w:val="0"/>
    <w:rPr>
      <w:rFonts w:ascii="宋体" w:hAnsi="Courier New" w:eastAsiaTheme="minorEastAsia" w:cstheme="minorBidi"/>
      <w:szCs w:val="22"/>
    </w:rPr>
  </w:style>
  <w:style w:type="paragraph" w:styleId="11">
    <w:name w:val="Body Text Indent 2"/>
    <w:basedOn w:val="1"/>
    <w:qFormat/>
    <w:uiPriority w:val="0"/>
    <w:pPr>
      <w:ind w:firstLine="480"/>
    </w:pPr>
    <w:rPr>
      <w:rFonts w:ascii="宋体" w:hAnsi="宋体"/>
      <w:sz w:val="30"/>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style>
  <w:style w:type="paragraph" w:styleId="15">
    <w:name w:val="List"/>
    <w:basedOn w:val="1"/>
    <w:qFormat/>
    <w:uiPriority w:val="99"/>
    <w:pPr>
      <w:ind w:left="200" w:hanging="200" w:hangingChars="200"/>
    </w:pPr>
  </w:style>
  <w:style w:type="paragraph" w:styleId="16">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7">
    <w:name w:val="Title"/>
    <w:basedOn w:val="1"/>
    <w:next w:val="1"/>
    <w:qFormat/>
    <w:uiPriority w:val="0"/>
    <w:pPr>
      <w:spacing w:before="240" w:after="60"/>
      <w:jc w:val="center"/>
      <w:outlineLvl w:val="0"/>
    </w:pPr>
    <w:rPr>
      <w:rFonts w:ascii="Cambria" w:hAnsi="Cambria"/>
      <w:b/>
      <w:sz w:val="32"/>
      <w:szCs w:val="24"/>
    </w:rPr>
  </w:style>
  <w:style w:type="paragraph" w:styleId="18">
    <w:name w:val="Body Text First Indent"/>
    <w:basedOn w:val="7"/>
    <w:next w:val="1"/>
    <w:unhideWhenUsed/>
    <w:qFormat/>
    <w:uiPriority w:val="99"/>
    <w:pPr>
      <w:ind w:firstLine="420" w:firstLineChars="100"/>
    </w:pPr>
  </w:style>
  <w:style w:type="paragraph" w:styleId="19">
    <w:name w:val="Body Text First Indent 2"/>
    <w:basedOn w:val="9"/>
    <w:next w:val="1"/>
    <w:qFormat/>
    <w:uiPriority w:val="99"/>
    <w:pPr>
      <w:ind w:firstLine="420" w:firstLineChars="200"/>
    </w:pPr>
    <w:rPr>
      <w:rFonts w:ascii="仿宋_GB2312" w:hAnsi="Calibri" w:eastAsia="Times New Roman"/>
      <w:color w:val="000000"/>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paragraph" w:customStyle="1" w:styleId="2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7">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9">
    <w:name w:val="NormalCharacter"/>
    <w:semiHidden/>
    <w:qFormat/>
    <w:uiPriority w:val="0"/>
  </w:style>
  <w:style w:type="paragraph" w:customStyle="1" w:styleId="30">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31">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32">
    <w:name w:val="Table Paragraph"/>
    <w:basedOn w:val="1"/>
    <w:qFormat/>
    <w:uiPriority w:val="1"/>
    <w:pPr>
      <w:spacing w:before="45"/>
      <w:ind w:left="107"/>
    </w:pPr>
    <w:rPr>
      <w:rFonts w:ascii="宋体" w:hAnsi="宋体" w:eastAsia="宋体" w:cs="宋体"/>
      <w:lang w:val="zh-CN" w:eastAsia="zh-CN" w:bidi="zh-CN"/>
    </w:rPr>
  </w:style>
  <w:style w:type="paragraph" w:customStyle="1" w:styleId="33">
    <w:name w:val="BodyText"/>
    <w:basedOn w:val="1"/>
    <w:next w:val="8"/>
    <w:qFormat/>
    <w:uiPriority w:val="0"/>
    <w:pPr>
      <w:spacing w:after="120"/>
    </w:pPr>
  </w:style>
  <w:style w:type="paragraph" w:customStyle="1" w:styleId="34">
    <w:name w:val="首行缩进"/>
    <w:basedOn w:val="1"/>
    <w:qFormat/>
    <w:uiPriority w:val="0"/>
    <w:pPr>
      <w:ind w:firstLine="480" w:firstLineChars="200"/>
    </w:pPr>
    <w:rPr>
      <w:lang w:val="zh-CN"/>
    </w:rPr>
  </w:style>
  <w:style w:type="paragraph" w:customStyle="1" w:styleId="35">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character" w:customStyle="1" w:styleId="36">
    <w:name w:val="font01"/>
    <w:basedOn w:val="22"/>
    <w:qFormat/>
    <w:uiPriority w:val="0"/>
    <w:rPr>
      <w:rFonts w:hint="default" w:ascii="Times New Roman" w:hAnsi="Times New Roman" w:cs="Times New Roman"/>
      <w:color w:val="000000"/>
      <w:sz w:val="16"/>
      <w:szCs w:val="16"/>
      <w:u w:val="none"/>
    </w:rPr>
  </w:style>
  <w:style w:type="character" w:customStyle="1" w:styleId="37">
    <w:name w:val="font11"/>
    <w:basedOn w:val="22"/>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32337</Words>
  <Characters>34584</Characters>
  <Lines>0</Lines>
  <Paragraphs>0</Paragraphs>
  <TotalTime>76</TotalTime>
  <ScaleCrop>false</ScaleCrop>
  <LinksUpToDate>false</LinksUpToDate>
  <CharactersWithSpaces>37940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2023-03-29T07:56:00Z</dcterms:created>
  <dc:creator>1</dc:creator>
  <cp:lastModifiedBy>hp10</cp:lastModifiedBy>
  <dcterms:modified xsi:type="dcterms:W3CDTF">2025-06-24T02:53:28Z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795F876AFACB4CF88D79518E6C5B6F18_13</vt:lpwstr>
  </property>
  <property fmtid="{D5CDD505-2E9C-101B-9397-08002B2CF9AE}" pid="4" name="KSOTemplateDocerSaveRecord">
    <vt:lpwstr>eyJoZGlkIjoiNTg4ZmViYjgyMDA2NmUwOGRlNmIxODdlNmMwNzNlODYifQ==</vt:lpwstr>
  </property>
</Properties>
</file>