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D1ADB">
      <w:pPr>
        <w:spacing w:line="360" w:lineRule="auto"/>
        <w:jc w:val="center"/>
        <w:rPr>
          <w:rFonts w:hint="eastAsia" w:ascii="宋体" w:hAnsi="宋体" w:eastAsia="宋体" w:cs="宋体"/>
          <w:b/>
          <w:bCs/>
          <w:i w:val="0"/>
          <w:iCs w:val="0"/>
          <w:caps w:val="0"/>
          <w:color w:val="000000"/>
          <w:spacing w:val="0"/>
          <w:sz w:val="44"/>
          <w:szCs w:val="44"/>
          <w:lang w:eastAsia="zh-CN"/>
        </w:rPr>
      </w:pPr>
      <w:r>
        <w:rPr>
          <w:rFonts w:hint="eastAsia" w:ascii="宋体" w:hAnsi="宋体" w:cs="宋体"/>
          <w:b/>
          <w:bCs/>
          <w:i w:val="0"/>
          <w:iCs w:val="0"/>
          <w:caps w:val="0"/>
          <w:color w:val="000000"/>
          <w:spacing w:val="0"/>
          <w:sz w:val="44"/>
          <w:szCs w:val="44"/>
          <w:lang w:eastAsia="zh-CN"/>
        </w:rPr>
        <w:t>湖州市第三幼儿园</w:t>
      </w:r>
    </w:p>
    <w:p w14:paraId="62778AC1">
      <w:pPr>
        <w:spacing w:line="360" w:lineRule="auto"/>
        <w:jc w:val="center"/>
        <w:rPr>
          <w:rFonts w:hint="default" w:ascii="宋体" w:hAnsi="宋体" w:eastAsia="宋体" w:cs="宋体"/>
          <w:color w:val="auto"/>
          <w:sz w:val="56"/>
          <w:szCs w:val="56"/>
          <w:highlight w:val="none"/>
          <w:lang w:val="en-US" w:eastAsia="zh-CN"/>
        </w:rPr>
      </w:pPr>
      <w:r>
        <w:rPr>
          <w:rFonts w:hint="eastAsia" w:ascii="宋体" w:hAnsi="宋体" w:eastAsia="宋体" w:cs="宋体"/>
          <w:b/>
          <w:bCs/>
          <w:sz w:val="44"/>
          <w:szCs w:val="44"/>
          <w:u w:val="none"/>
        </w:rPr>
        <w:t>202</w:t>
      </w:r>
      <w:r>
        <w:rPr>
          <w:rFonts w:hint="eastAsia" w:ascii="宋体" w:hAnsi="宋体" w:cs="宋体"/>
          <w:b/>
          <w:bCs/>
          <w:sz w:val="44"/>
          <w:szCs w:val="44"/>
          <w:u w:val="none"/>
          <w:lang w:val="en-US" w:eastAsia="zh-CN"/>
        </w:rPr>
        <w:t>5</w:t>
      </w:r>
      <w:r>
        <w:rPr>
          <w:rFonts w:hint="eastAsia" w:ascii="宋体" w:hAnsi="宋体" w:eastAsia="宋体" w:cs="宋体"/>
          <w:b/>
          <w:bCs/>
          <w:sz w:val="44"/>
          <w:szCs w:val="44"/>
          <w:u w:val="none"/>
        </w:rPr>
        <w:t>年暑期</w:t>
      </w:r>
      <w:r>
        <w:rPr>
          <w:rFonts w:hint="eastAsia" w:ascii="宋体" w:hAnsi="宋体" w:cs="宋体"/>
          <w:b/>
          <w:bCs/>
          <w:sz w:val="44"/>
          <w:szCs w:val="44"/>
          <w:u w:val="none"/>
          <w:lang w:val="en-US" w:eastAsia="zh-CN"/>
        </w:rPr>
        <w:t>维修</w:t>
      </w:r>
      <w:r>
        <w:rPr>
          <w:rFonts w:hint="eastAsia" w:ascii="宋体" w:hAnsi="宋体" w:eastAsia="宋体" w:cs="宋体"/>
          <w:b/>
          <w:bCs/>
          <w:sz w:val="44"/>
          <w:szCs w:val="44"/>
          <w:u w:val="none"/>
        </w:rPr>
        <w:t>项目</w:t>
      </w:r>
    </w:p>
    <w:p w14:paraId="5020FCA6">
      <w:pPr>
        <w:spacing w:line="360" w:lineRule="auto"/>
        <w:jc w:val="center"/>
        <w:rPr>
          <w:rFonts w:hint="eastAsia" w:ascii="宋体" w:hAnsi="宋体" w:cs="宋体"/>
          <w:color w:val="auto"/>
          <w:sz w:val="32"/>
          <w:szCs w:val="32"/>
          <w:highlight w:val="none"/>
        </w:rPr>
      </w:pPr>
      <w:r>
        <w:rPr>
          <w:rFonts w:hint="eastAsia" w:ascii="宋体" w:hAnsi="宋体"/>
          <w:b/>
          <w:color w:val="auto"/>
          <w:sz w:val="32"/>
          <w:szCs w:val="32"/>
          <w:highlight w:val="none"/>
          <w:u w:val="none"/>
          <w:lang w:eastAsia="zh-CN"/>
        </w:rPr>
        <w:t>（采购计划文</w:t>
      </w:r>
      <w:r>
        <w:rPr>
          <w:rFonts w:hint="eastAsia" w:ascii="宋体" w:hAnsi="宋体"/>
          <w:b/>
          <w:color w:val="auto"/>
          <w:sz w:val="32"/>
          <w:szCs w:val="32"/>
          <w:highlight w:val="none"/>
          <w:u w:val="none"/>
        </w:rPr>
        <w:t>号：[202</w:t>
      </w:r>
      <w:r>
        <w:rPr>
          <w:rFonts w:hint="eastAsia" w:ascii="宋体" w:hAnsi="宋体"/>
          <w:b/>
          <w:color w:val="auto"/>
          <w:sz w:val="32"/>
          <w:szCs w:val="32"/>
          <w:highlight w:val="none"/>
          <w:u w:val="none"/>
          <w:lang w:val="en-US" w:eastAsia="zh-CN"/>
        </w:rPr>
        <w:t>5</w:t>
      </w:r>
      <w:r>
        <w:rPr>
          <w:rFonts w:hint="eastAsia" w:ascii="宋体" w:hAnsi="宋体"/>
          <w:b/>
          <w:color w:val="auto"/>
          <w:sz w:val="32"/>
          <w:szCs w:val="32"/>
          <w:highlight w:val="none"/>
          <w:u w:val="none"/>
        </w:rPr>
        <w:t>]</w:t>
      </w:r>
      <w:r>
        <w:rPr>
          <w:rFonts w:hint="eastAsia" w:ascii="宋体" w:hAnsi="宋体"/>
          <w:b/>
          <w:color w:val="auto"/>
          <w:sz w:val="32"/>
          <w:szCs w:val="32"/>
          <w:highlight w:val="none"/>
          <w:u w:val="none"/>
          <w:lang w:val="en-US" w:eastAsia="zh-CN"/>
        </w:rPr>
        <w:t>1952、1953</w:t>
      </w:r>
      <w:r>
        <w:rPr>
          <w:rFonts w:hint="eastAsia" w:ascii="宋体" w:hAnsi="宋体"/>
          <w:b/>
          <w:color w:val="auto"/>
          <w:sz w:val="32"/>
          <w:szCs w:val="32"/>
          <w:highlight w:val="none"/>
          <w:u w:val="none"/>
        </w:rPr>
        <w:t>号</w:t>
      </w:r>
      <w:r>
        <w:rPr>
          <w:rFonts w:hint="eastAsia" w:ascii="宋体" w:hAnsi="宋体"/>
          <w:b/>
          <w:color w:val="auto"/>
          <w:sz w:val="32"/>
          <w:szCs w:val="32"/>
          <w:highlight w:val="none"/>
          <w:u w:val="none"/>
          <w:lang w:eastAsia="zh-CN"/>
        </w:rPr>
        <w:t>）</w:t>
      </w:r>
    </w:p>
    <w:p w14:paraId="6012E473">
      <w:pPr>
        <w:spacing w:line="360" w:lineRule="auto"/>
        <w:jc w:val="center"/>
        <w:rPr>
          <w:rFonts w:hint="eastAsia" w:ascii="宋体" w:hAnsi="宋体" w:eastAsia="宋体" w:cs="宋体"/>
          <w:b/>
          <w:bCs/>
          <w:color w:val="auto"/>
          <w:highlight w:val="none"/>
          <w:lang w:eastAsia="zh-CN"/>
        </w:rPr>
      </w:pPr>
      <w:r>
        <w:rPr>
          <w:rFonts w:hint="eastAsia" w:ascii="宋体" w:hAnsi="宋体" w:cs="宋体"/>
          <w:b/>
          <w:bCs/>
          <w:color w:val="auto"/>
          <w:sz w:val="32"/>
          <w:szCs w:val="32"/>
          <w:highlight w:val="none"/>
          <w:lang w:eastAsia="zh-CN"/>
        </w:rPr>
        <w:t>（电子全流程）</w:t>
      </w:r>
    </w:p>
    <w:p w14:paraId="3282B34B">
      <w:pPr>
        <w:rPr>
          <w:rFonts w:hint="eastAsia" w:ascii="宋体" w:hAnsi="宋体" w:cs="宋体"/>
          <w:color w:val="auto"/>
          <w:highlight w:val="none"/>
        </w:rPr>
      </w:pPr>
    </w:p>
    <w:p w14:paraId="3C6BE096">
      <w:pPr>
        <w:pStyle w:val="29"/>
        <w:rPr>
          <w:rFonts w:hint="eastAsia"/>
        </w:rPr>
      </w:pPr>
    </w:p>
    <w:p w14:paraId="6F33B32C">
      <w:pPr>
        <w:rPr>
          <w:rFonts w:hint="eastAsia" w:ascii="宋体" w:hAnsi="宋体" w:cs="宋体"/>
          <w:color w:val="auto"/>
          <w:highlight w:val="none"/>
        </w:rPr>
      </w:pPr>
    </w:p>
    <w:p w14:paraId="1D4AC8E4">
      <w:pPr>
        <w:rPr>
          <w:rFonts w:hint="eastAsia" w:ascii="宋体" w:hAnsi="宋体" w:cs="宋体"/>
          <w:color w:val="auto"/>
          <w:highlight w:val="none"/>
        </w:rPr>
      </w:pPr>
    </w:p>
    <w:p w14:paraId="2E1CE983">
      <w:pPr>
        <w:adjustRightInd w:val="0"/>
        <w:snapToGrid w:val="0"/>
        <w:jc w:val="center"/>
        <w:rPr>
          <w:rFonts w:hint="eastAsia" w:ascii="宋体" w:hAnsi="宋体" w:cs="宋体"/>
          <w:b/>
          <w:color w:val="auto"/>
          <w:sz w:val="21"/>
          <w:szCs w:val="21"/>
          <w:highlight w:val="none"/>
        </w:rPr>
      </w:pPr>
      <w:r>
        <w:rPr>
          <w:rFonts w:hint="eastAsia" w:ascii="宋体" w:hAnsi="宋体" w:cs="宋体"/>
          <w:b/>
          <w:color w:val="auto"/>
          <w:sz w:val="84"/>
          <w:szCs w:val="84"/>
          <w:highlight w:val="none"/>
          <w:lang w:eastAsia="zh-CN"/>
        </w:rPr>
        <w:t>竞争性磋商文件</w:t>
      </w:r>
    </w:p>
    <w:p w14:paraId="3C3D2149">
      <w:pPr>
        <w:adjustRightInd w:val="0"/>
        <w:snapToGrid w:val="0"/>
        <w:jc w:val="center"/>
        <w:rPr>
          <w:rFonts w:hint="eastAsia" w:ascii="宋体" w:hAnsi="宋体" w:cs="宋体"/>
          <w:b/>
          <w:color w:val="auto"/>
          <w:sz w:val="21"/>
          <w:szCs w:val="21"/>
          <w:highlight w:val="none"/>
        </w:rPr>
      </w:pPr>
    </w:p>
    <w:p w14:paraId="45810D49">
      <w:pPr>
        <w:adjustRightInd w:val="0"/>
        <w:snapToGrid w:val="0"/>
        <w:jc w:val="center"/>
        <w:rPr>
          <w:rFonts w:hint="eastAsia" w:ascii="宋体" w:hAnsi="宋体" w:cs="宋体"/>
          <w:b/>
          <w:color w:val="auto"/>
          <w:sz w:val="21"/>
          <w:szCs w:val="21"/>
          <w:highlight w:val="none"/>
        </w:rPr>
      </w:pPr>
    </w:p>
    <w:p w14:paraId="13F3225D">
      <w:pPr>
        <w:adjustRightInd w:val="0"/>
        <w:snapToGrid w:val="0"/>
        <w:jc w:val="center"/>
        <w:rPr>
          <w:rFonts w:hint="eastAsia" w:ascii="宋体" w:hAnsi="宋体" w:cs="宋体"/>
          <w:b/>
          <w:color w:val="auto"/>
          <w:sz w:val="21"/>
          <w:szCs w:val="21"/>
          <w:highlight w:val="none"/>
        </w:rPr>
      </w:pPr>
    </w:p>
    <w:p w14:paraId="00E07703">
      <w:pPr>
        <w:adjustRightInd w:val="0"/>
        <w:snapToGrid w:val="0"/>
        <w:jc w:val="center"/>
        <w:rPr>
          <w:rFonts w:hint="eastAsia" w:ascii="宋体" w:hAnsi="宋体" w:cs="宋体"/>
          <w:b/>
          <w:color w:val="auto"/>
          <w:sz w:val="21"/>
          <w:szCs w:val="21"/>
          <w:highlight w:val="none"/>
        </w:rPr>
      </w:pPr>
    </w:p>
    <w:p w14:paraId="0A215B6C">
      <w:pPr>
        <w:adjustRightInd w:val="0"/>
        <w:snapToGrid w:val="0"/>
        <w:jc w:val="center"/>
        <w:rPr>
          <w:rFonts w:hint="eastAsia" w:ascii="宋体" w:hAnsi="宋体" w:cs="宋体"/>
          <w:b/>
          <w:color w:val="auto"/>
          <w:sz w:val="21"/>
          <w:szCs w:val="21"/>
          <w:highlight w:val="none"/>
        </w:rPr>
      </w:pPr>
    </w:p>
    <w:p w14:paraId="1C9EC275">
      <w:pPr>
        <w:adjustRightInd w:val="0"/>
        <w:snapToGrid w:val="0"/>
        <w:jc w:val="center"/>
        <w:rPr>
          <w:rFonts w:hint="eastAsia" w:ascii="宋体" w:hAnsi="宋体" w:cs="宋体"/>
          <w:b/>
          <w:color w:val="auto"/>
          <w:sz w:val="21"/>
          <w:szCs w:val="21"/>
          <w:highlight w:val="none"/>
        </w:rPr>
      </w:pPr>
    </w:p>
    <w:p w14:paraId="2848E957">
      <w:pPr>
        <w:adjustRightInd w:val="0"/>
        <w:snapToGrid w:val="0"/>
        <w:jc w:val="center"/>
        <w:rPr>
          <w:rFonts w:hint="eastAsia" w:ascii="宋体" w:hAnsi="宋体" w:cs="宋体"/>
          <w:b/>
          <w:color w:val="auto"/>
          <w:sz w:val="21"/>
          <w:szCs w:val="21"/>
          <w:highlight w:val="none"/>
        </w:rPr>
      </w:pPr>
    </w:p>
    <w:p w14:paraId="3D8163EC">
      <w:pPr>
        <w:adjustRightInd w:val="0"/>
        <w:snapToGrid w:val="0"/>
        <w:jc w:val="center"/>
        <w:rPr>
          <w:rFonts w:hint="eastAsia" w:ascii="宋体" w:hAnsi="宋体" w:cs="宋体"/>
          <w:b/>
          <w:color w:val="auto"/>
          <w:sz w:val="21"/>
          <w:szCs w:val="21"/>
          <w:highlight w:val="none"/>
        </w:rPr>
      </w:pPr>
    </w:p>
    <w:p w14:paraId="5803DA2B">
      <w:pPr>
        <w:adjustRightInd w:val="0"/>
        <w:snapToGrid w:val="0"/>
        <w:jc w:val="center"/>
        <w:rPr>
          <w:rFonts w:hint="eastAsia" w:ascii="宋体" w:hAnsi="宋体" w:cs="宋体"/>
          <w:b/>
          <w:color w:val="auto"/>
          <w:sz w:val="21"/>
          <w:szCs w:val="21"/>
          <w:highlight w:val="none"/>
        </w:rPr>
      </w:pPr>
    </w:p>
    <w:p w14:paraId="067C8A13">
      <w:pPr>
        <w:adjustRightInd w:val="0"/>
        <w:snapToGrid w:val="0"/>
        <w:jc w:val="center"/>
        <w:rPr>
          <w:rFonts w:hint="eastAsia" w:ascii="宋体" w:hAnsi="宋体" w:cs="宋体"/>
          <w:b/>
          <w:color w:val="auto"/>
          <w:sz w:val="21"/>
          <w:szCs w:val="21"/>
          <w:highlight w:val="none"/>
        </w:rPr>
      </w:pPr>
    </w:p>
    <w:p w14:paraId="7735B934">
      <w:pPr>
        <w:pStyle w:val="3"/>
        <w:rPr>
          <w:rFonts w:hint="eastAsia"/>
        </w:rPr>
      </w:pPr>
    </w:p>
    <w:p w14:paraId="57FF0A6D">
      <w:pPr>
        <w:adjustRightInd w:val="0"/>
        <w:snapToGrid w:val="0"/>
        <w:jc w:val="center"/>
        <w:rPr>
          <w:rFonts w:hint="eastAsia" w:ascii="宋体" w:hAnsi="宋体" w:cs="宋体"/>
          <w:b/>
          <w:color w:val="auto"/>
          <w:sz w:val="21"/>
          <w:szCs w:val="21"/>
          <w:highlight w:val="none"/>
        </w:rPr>
      </w:pPr>
    </w:p>
    <w:p w14:paraId="664302F6">
      <w:pPr>
        <w:adjustRightInd w:val="0"/>
        <w:snapToGrid w:val="0"/>
        <w:spacing w:line="480" w:lineRule="auto"/>
        <w:ind w:firstLine="809" w:firstLineChars="253"/>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 目  编 号：</w:t>
      </w:r>
      <w:r>
        <w:rPr>
          <w:rFonts w:hint="eastAsia" w:ascii="宋体" w:hAnsi="宋体" w:cs="宋体"/>
          <w:color w:val="auto"/>
          <w:sz w:val="32"/>
          <w:szCs w:val="32"/>
          <w:highlight w:val="none"/>
          <w:u w:val="single"/>
          <w:lang w:val="en-US" w:eastAsia="zh-CN"/>
        </w:rPr>
        <w:t>ZJZX-HZSY-2025001</w:t>
      </w:r>
    </w:p>
    <w:p w14:paraId="5908E5D8">
      <w:pPr>
        <w:adjustRightInd w:val="0"/>
        <w:snapToGrid w:val="0"/>
        <w:spacing w:line="480" w:lineRule="auto"/>
        <w:ind w:firstLine="809" w:firstLineChars="253"/>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采</w:t>
      </w: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eastAsia="zh-CN"/>
        </w:rPr>
        <w:t>购</w:t>
      </w:r>
      <w:r>
        <w:rPr>
          <w:rFonts w:hint="eastAsia" w:ascii="宋体" w:hAnsi="宋体" w:eastAsia="宋体" w:cs="宋体"/>
          <w:color w:val="auto"/>
          <w:sz w:val="32"/>
          <w:szCs w:val="32"/>
          <w:highlight w:val="none"/>
        </w:rPr>
        <w:t xml:space="preserve">   人：</w:t>
      </w:r>
      <w:r>
        <w:rPr>
          <w:rFonts w:hint="eastAsia" w:ascii="宋体" w:hAnsi="宋体" w:eastAsia="宋体" w:cs="宋体"/>
          <w:i w:val="0"/>
          <w:iCs w:val="0"/>
          <w:caps w:val="0"/>
          <w:color w:val="000000"/>
          <w:spacing w:val="0"/>
          <w:sz w:val="28"/>
          <w:szCs w:val="28"/>
          <w:u w:val="single"/>
        </w:rPr>
        <w:t>湖州</w:t>
      </w:r>
      <w:r>
        <w:rPr>
          <w:rFonts w:hint="eastAsia" w:ascii="宋体" w:hAnsi="宋体" w:cs="宋体"/>
          <w:i w:val="0"/>
          <w:iCs w:val="0"/>
          <w:caps w:val="0"/>
          <w:color w:val="000000"/>
          <w:spacing w:val="0"/>
          <w:sz w:val="28"/>
          <w:szCs w:val="28"/>
          <w:u w:val="single"/>
          <w:lang w:eastAsia="zh-CN"/>
        </w:rPr>
        <w:t>市第三幼儿园</w:t>
      </w:r>
      <w:r>
        <w:rPr>
          <w:rFonts w:hint="eastAsia" w:ascii="宋体" w:hAnsi="宋体" w:eastAsia="宋体" w:cs="宋体"/>
          <w:color w:val="auto"/>
          <w:sz w:val="32"/>
          <w:szCs w:val="32"/>
          <w:highlight w:val="none"/>
          <w:u w:val="single"/>
        </w:rPr>
        <w:t>（盖章）</w:t>
      </w:r>
    </w:p>
    <w:p w14:paraId="0CDF3734">
      <w:pPr>
        <w:adjustRightInd w:val="0"/>
        <w:snapToGrid w:val="0"/>
        <w:spacing w:line="480" w:lineRule="auto"/>
        <w:ind w:firstLine="809" w:firstLineChars="253"/>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u w:val="single"/>
          <w:lang w:eastAsia="zh-CN"/>
        </w:rPr>
        <w:t>浙江致信招标代理</w:t>
      </w:r>
      <w:r>
        <w:rPr>
          <w:rFonts w:hint="eastAsia" w:ascii="宋体" w:hAnsi="宋体" w:eastAsia="宋体" w:cs="宋体"/>
          <w:color w:val="auto"/>
          <w:sz w:val="32"/>
          <w:szCs w:val="32"/>
          <w:highlight w:val="none"/>
          <w:u w:val="single"/>
          <w:lang w:val="en-US" w:eastAsia="zh-CN"/>
        </w:rPr>
        <w:t>有限公司</w:t>
      </w:r>
      <w:r>
        <w:rPr>
          <w:rFonts w:hint="eastAsia" w:ascii="宋体" w:hAnsi="宋体" w:eastAsia="宋体" w:cs="宋体"/>
          <w:color w:val="auto"/>
          <w:sz w:val="32"/>
          <w:szCs w:val="32"/>
          <w:highlight w:val="none"/>
          <w:u w:val="single"/>
        </w:rPr>
        <w:t>（盖章）</w:t>
      </w:r>
    </w:p>
    <w:p w14:paraId="6A887544">
      <w:pPr>
        <w:adjustRightInd w:val="0"/>
        <w:snapToGrid w:val="0"/>
        <w:spacing w:line="600" w:lineRule="exact"/>
        <w:jc w:val="center"/>
        <w:rPr>
          <w:rFonts w:hint="eastAsia" w:ascii="宋体" w:hAnsi="宋体" w:cs="宋体"/>
          <w:color w:val="auto"/>
          <w:sz w:val="32"/>
          <w:szCs w:val="32"/>
          <w:highlight w:val="none"/>
        </w:rPr>
        <w:sectPr>
          <w:headerReference r:id="rId3" w:type="default"/>
          <w:pgSz w:w="11907" w:h="16840"/>
          <w:pgMar w:top="1361" w:right="1474" w:bottom="1361" w:left="1474" w:header="851" w:footer="907" w:gutter="0"/>
          <w:pgNumType w:start="0"/>
          <w:cols w:space="720" w:num="1"/>
          <w:titlePg/>
          <w:docGrid w:type="lines" w:linePitch="381" w:charSpace="0"/>
        </w:sectPr>
      </w:pPr>
      <w:r>
        <w:rPr>
          <w:rFonts w:hint="eastAsia" w:ascii="宋体" w:hAnsi="宋体" w:eastAsia="宋体" w:cs="宋体"/>
          <w:color w:val="auto"/>
          <w:sz w:val="32"/>
          <w:szCs w:val="32"/>
          <w:highlight w:val="none"/>
        </w:rPr>
        <w:t>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月</w:t>
      </w:r>
    </w:p>
    <w:p w14:paraId="7833273E">
      <w:pPr>
        <w:adjustRightInd w:val="0"/>
        <w:snapToGrid w:val="0"/>
        <w:spacing w:line="600" w:lineRule="exact"/>
        <w:jc w:val="center"/>
        <w:rPr>
          <w:rFonts w:hint="eastAsia" w:ascii="宋体" w:hAnsi="宋体" w:cs="宋体"/>
          <w:b/>
          <w:snapToGrid w:val="0"/>
          <w:color w:val="auto"/>
          <w:sz w:val="48"/>
          <w:szCs w:val="48"/>
          <w:highlight w:val="none"/>
        </w:rPr>
      </w:pPr>
    </w:p>
    <w:p w14:paraId="6D8F9CE4">
      <w:pPr>
        <w:adjustRightInd w:val="0"/>
        <w:snapToGrid w:val="0"/>
        <w:spacing w:line="600" w:lineRule="exact"/>
        <w:jc w:val="center"/>
        <w:rPr>
          <w:rStyle w:val="42"/>
          <w:rFonts w:hint="eastAsia" w:ascii="宋体" w:hAnsi="宋体" w:cs="宋体"/>
          <w:b/>
          <w:snapToGrid w:val="0"/>
          <w:color w:val="auto"/>
          <w:sz w:val="36"/>
          <w:szCs w:val="36"/>
          <w:highlight w:val="none"/>
          <w:u w:val="none"/>
        </w:rPr>
      </w:pPr>
      <w:r>
        <w:rPr>
          <w:rFonts w:hint="eastAsia" w:ascii="宋体" w:hAnsi="宋体" w:cs="宋体"/>
          <w:b/>
          <w:snapToGrid w:val="0"/>
          <w:color w:val="auto"/>
          <w:sz w:val="36"/>
          <w:szCs w:val="36"/>
          <w:highlight w:val="none"/>
        </w:rPr>
        <w:t>目  录</w:t>
      </w:r>
    </w:p>
    <w:p w14:paraId="46659139">
      <w:pPr>
        <w:pStyle w:val="29"/>
        <w:tabs>
          <w:tab w:val="right" w:leader="dot" w:pos="9175"/>
        </w:tabs>
        <w:spacing w:line="440" w:lineRule="exact"/>
        <w:rPr>
          <w:rFonts w:hint="eastAsia" w:ascii="宋体" w:hAnsi="宋体" w:cs="宋体"/>
          <w:bCs/>
          <w:color w:val="auto"/>
          <w:sz w:val="24"/>
          <w:highlight w:val="none"/>
        </w:rPr>
      </w:pPr>
    </w:p>
    <w:p w14:paraId="59B7C070">
      <w:pPr>
        <w:pStyle w:val="29"/>
        <w:tabs>
          <w:tab w:val="right" w:leader="dot" w:pos="9402"/>
        </w:tabs>
        <w:spacing w:line="600" w:lineRule="exact"/>
        <w:rPr>
          <w:rFonts w:ascii="宋体" w:hAnsi="宋体" w:cs="宋体"/>
          <w:b w:val="0"/>
          <w:bCs w:val="0"/>
          <w:caps w:val="0"/>
          <w:spacing w:val="0"/>
          <w:sz w:val="21"/>
          <w:szCs w:val="22"/>
        </w:rPr>
      </w:pPr>
      <w:r>
        <w:rPr>
          <w:rFonts w:hint="eastAsia" w:ascii="宋体" w:hAnsi="宋体" w:cs="宋体"/>
          <w:bCs/>
          <w:color w:val="auto"/>
          <w:szCs w:val="28"/>
          <w:highlight w:val="none"/>
        </w:rPr>
        <w:fldChar w:fldCharType="begin"/>
      </w:r>
      <w:r>
        <w:rPr>
          <w:rFonts w:hint="eastAsia" w:ascii="宋体" w:hAnsi="宋体" w:cs="宋体"/>
          <w:bCs/>
          <w:color w:val="auto"/>
          <w:szCs w:val="28"/>
          <w:highlight w:val="none"/>
        </w:rPr>
        <w:instrText xml:space="preserve"> TOC \o "1-3" \h \z \u </w:instrText>
      </w:r>
      <w:r>
        <w:rPr>
          <w:rFonts w:hint="eastAsia" w:ascii="宋体" w:hAnsi="宋体" w:cs="宋体"/>
          <w:bCs/>
          <w:color w:val="auto"/>
          <w:szCs w:val="28"/>
          <w:highlight w:val="none"/>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"_Toc128061299" </w:instrText>
      </w:r>
      <w:r>
        <w:fldChar w:fldCharType="separate"/>
      </w:r>
      <w:r>
        <w:rPr>
          <w:rStyle w:val="42"/>
          <w:rFonts w:hint="eastAsia" w:ascii="宋体" w:hAnsi="宋体" w:cs="宋体"/>
          <w:b w:val="0"/>
          <w:bCs w:val="0"/>
        </w:rPr>
        <w:t xml:space="preserve">第一章  </w:t>
      </w:r>
      <w:r>
        <w:rPr>
          <w:rStyle w:val="42"/>
          <w:rFonts w:hint="eastAsia" w:ascii="宋体" w:hAnsi="宋体" w:cs="宋体"/>
          <w:b w:val="0"/>
          <w:bCs w:val="0"/>
          <w:lang w:eastAsia="zh-CN"/>
        </w:rPr>
        <w:t>竞争性磋商</w:t>
      </w:r>
      <w:r>
        <w:rPr>
          <w:rStyle w:val="42"/>
          <w:rFonts w:hint="eastAsia" w:ascii="宋体" w:hAnsi="宋体" w:cs="宋体"/>
          <w:b w:val="0"/>
          <w:bCs w:val="0"/>
        </w:rPr>
        <w:t>公告</w:t>
      </w:r>
      <w:r>
        <w:rPr>
          <w:rFonts w:hint="eastAsia" w:ascii="宋体" w:hAnsi="宋体" w:cs="宋体"/>
          <w:b w:val="0"/>
          <w:bCs w:val="0"/>
        </w:rPr>
        <w:tab/>
      </w:r>
      <w:r>
        <w:rPr>
          <w:rFonts w:hint="eastAsia" w:ascii="宋体" w:hAnsi="宋体" w:cs="宋体"/>
          <w:b w:val="0"/>
          <w:bCs w:val="0"/>
        </w:rPr>
        <w:fldChar w:fldCharType="end"/>
      </w:r>
      <w:r>
        <w:rPr>
          <w:rFonts w:hint="eastAsia" w:ascii="宋体" w:hAnsi="宋体" w:cs="宋体"/>
          <w:b w:val="0"/>
          <w:bCs w:val="0"/>
        </w:rPr>
        <w:t>1</w:t>
      </w:r>
    </w:p>
    <w:p w14:paraId="7FC635CC">
      <w:pPr>
        <w:pStyle w:val="29"/>
        <w:tabs>
          <w:tab w:val="right" w:leader="dot" w:pos="9402"/>
        </w:tabs>
        <w:spacing w:line="600" w:lineRule="exact"/>
        <w:rPr>
          <w:rFonts w:hint="eastAsia" w:eastAsia="宋体"/>
          <w:lang w:val="en-US" w:eastAsia="zh-CN"/>
        </w:rPr>
      </w:pPr>
      <w:r>
        <w:rPr>
          <w:rFonts w:hint="eastAsia"/>
          <w:lang w:eastAsia="zh-CN"/>
        </w:rPr>
        <w:t>第二章</w:t>
      </w:r>
      <w:r>
        <w:rPr>
          <w:rFonts w:hint="eastAsia"/>
          <w:lang w:val="en-US" w:eastAsia="zh-CN"/>
        </w:rPr>
        <w:t xml:space="preserve">  项目采购需求</w:t>
      </w:r>
      <w:r>
        <w:rPr>
          <w:rFonts w:hint="eastAsia" w:ascii="宋体" w:hAnsi="宋体" w:cs="宋体"/>
          <w:b w:val="0"/>
          <w:bCs w:val="0"/>
        </w:rPr>
        <w:tab/>
      </w:r>
      <w:r>
        <w:rPr>
          <w:rFonts w:hint="eastAsia" w:ascii="宋体" w:hAnsi="宋体" w:cs="宋体"/>
          <w:b w:val="0"/>
          <w:bCs w:val="0"/>
          <w:lang w:val="en-US" w:eastAsia="zh-CN"/>
        </w:rPr>
        <w:t>5</w:t>
      </w:r>
    </w:p>
    <w:p w14:paraId="730A2130">
      <w:pPr>
        <w:pStyle w:val="29"/>
        <w:tabs>
          <w:tab w:val="right" w:leader="dot" w:pos="9402"/>
        </w:tabs>
        <w:spacing w:line="600" w:lineRule="exact"/>
        <w:rPr>
          <w:rFonts w:hint="eastAsia" w:ascii="宋体" w:hAnsi="宋体" w:eastAsia="宋体" w:cs="宋体"/>
          <w:b w:val="0"/>
          <w:bCs w:val="0"/>
          <w:caps w:val="0"/>
          <w:spacing w:val="0"/>
          <w:sz w:val="21"/>
          <w:szCs w:val="22"/>
          <w:lang w:val="en-US" w:eastAsia="zh-CN"/>
        </w:rPr>
      </w:pPr>
      <w:r>
        <w:fldChar w:fldCharType="begin"/>
      </w:r>
      <w:r>
        <w:instrText xml:space="preserve"> HYPERLINK \l "_Toc128061300" </w:instrText>
      </w:r>
      <w:r>
        <w:fldChar w:fldCharType="separate"/>
      </w:r>
      <w:r>
        <w:rPr>
          <w:rStyle w:val="42"/>
          <w:rFonts w:hint="eastAsia" w:ascii="宋体" w:hAnsi="宋体" w:cs="宋体"/>
          <w:b w:val="0"/>
          <w:bCs w:val="0"/>
        </w:rPr>
        <w:t>第</w:t>
      </w:r>
      <w:r>
        <w:rPr>
          <w:rStyle w:val="42"/>
          <w:rFonts w:hint="eastAsia" w:ascii="宋体" w:hAnsi="宋体" w:cs="宋体"/>
          <w:b w:val="0"/>
          <w:bCs w:val="0"/>
          <w:lang w:eastAsia="zh-CN"/>
        </w:rPr>
        <w:t>三</w:t>
      </w:r>
      <w:r>
        <w:rPr>
          <w:rStyle w:val="42"/>
          <w:rFonts w:hint="eastAsia" w:ascii="宋体" w:hAnsi="宋体" w:cs="宋体"/>
          <w:b w:val="0"/>
          <w:bCs w:val="0"/>
        </w:rPr>
        <w:t xml:space="preserve">章  </w:t>
      </w:r>
      <w:r>
        <w:rPr>
          <w:rStyle w:val="42"/>
          <w:rFonts w:hint="eastAsia" w:ascii="宋体" w:hAnsi="宋体" w:cs="宋体"/>
          <w:b w:val="0"/>
          <w:bCs w:val="0"/>
          <w:lang w:eastAsia="zh-CN"/>
        </w:rPr>
        <w:t>磋商响应供应商须知</w:t>
      </w:r>
      <w:r>
        <w:rPr>
          <w:rFonts w:hint="eastAsia" w:ascii="宋体" w:hAnsi="宋体" w:cs="宋体"/>
          <w:b w:val="0"/>
          <w:bCs w:val="0"/>
        </w:rPr>
        <w:tab/>
      </w:r>
      <w:r>
        <w:rPr>
          <w:rFonts w:hint="eastAsia" w:ascii="宋体" w:hAnsi="宋体" w:cs="宋体"/>
          <w:b w:val="0"/>
          <w:bCs w:val="0"/>
        </w:rPr>
        <w:fldChar w:fldCharType="end"/>
      </w:r>
      <w:r>
        <w:rPr>
          <w:rFonts w:hint="eastAsia" w:ascii="宋体" w:hAnsi="宋体" w:cs="宋体"/>
          <w:b w:val="0"/>
          <w:bCs w:val="0"/>
          <w:lang w:val="en-US" w:eastAsia="zh-CN"/>
        </w:rPr>
        <w:t>9</w:t>
      </w:r>
    </w:p>
    <w:p w14:paraId="6FAF094E">
      <w:pPr>
        <w:pStyle w:val="29"/>
        <w:tabs>
          <w:tab w:val="right" w:leader="dot" w:pos="9402"/>
        </w:tabs>
        <w:spacing w:line="600" w:lineRule="exact"/>
        <w:rPr>
          <w:rFonts w:hint="default" w:ascii="宋体" w:hAnsi="宋体" w:eastAsia="宋体" w:cs="宋体"/>
          <w:b w:val="0"/>
          <w:bCs w:val="0"/>
          <w:caps w:val="0"/>
          <w:spacing w:val="0"/>
          <w:sz w:val="21"/>
          <w:szCs w:val="22"/>
          <w:lang w:val="en-US" w:eastAsia="zh-CN"/>
        </w:rPr>
      </w:pPr>
      <w:r>
        <w:fldChar w:fldCharType="begin"/>
      </w:r>
      <w:r>
        <w:instrText xml:space="preserve"> HYPERLINK \l "_Toc128061301" </w:instrText>
      </w:r>
      <w:r>
        <w:fldChar w:fldCharType="separate"/>
      </w:r>
      <w:r>
        <w:rPr>
          <w:rStyle w:val="42"/>
          <w:rFonts w:hint="eastAsia" w:ascii="宋体" w:hAnsi="宋体" w:cs="宋体"/>
          <w:b w:val="0"/>
          <w:bCs w:val="0"/>
        </w:rPr>
        <w:t>第</w:t>
      </w:r>
      <w:r>
        <w:rPr>
          <w:rStyle w:val="42"/>
          <w:rFonts w:hint="eastAsia" w:ascii="宋体" w:hAnsi="宋体" w:cs="宋体"/>
          <w:b w:val="0"/>
          <w:bCs w:val="0"/>
          <w:lang w:eastAsia="zh-CN"/>
        </w:rPr>
        <w:t>四</w:t>
      </w:r>
      <w:r>
        <w:rPr>
          <w:rStyle w:val="42"/>
          <w:rFonts w:hint="eastAsia" w:ascii="宋体" w:hAnsi="宋体" w:cs="宋体"/>
          <w:b w:val="0"/>
          <w:bCs w:val="0"/>
        </w:rPr>
        <w:t xml:space="preserve">章  </w:t>
      </w:r>
      <w:r>
        <w:rPr>
          <w:rStyle w:val="42"/>
          <w:rFonts w:hint="eastAsia" w:ascii="宋体" w:hAnsi="宋体" w:cs="宋体"/>
          <w:b w:val="0"/>
          <w:bCs w:val="0"/>
          <w:lang w:eastAsia="zh-CN"/>
        </w:rPr>
        <w:t>评审办法及评分标准</w:t>
      </w:r>
      <w:r>
        <w:rPr>
          <w:rFonts w:hint="eastAsia" w:ascii="宋体" w:hAnsi="宋体" w:cs="宋体"/>
          <w:b w:val="0"/>
          <w:bCs w:val="0"/>
        </w:rPr>
        <w:tab/>
      </w:r>
      <w:r>
        <w:rPr>
          <w:rFonts w:hint="eastAsia" w:ascii="宋体" w:hAnsi="宋体" w:cs="宋体"/>
          <w:b w:val="0"/>
          <w:bCs w:val="0"/>
        </w:rPr>
        <w:fldChar w:fldCharType="end"/>
      </w:r>
      <w:r>
        <w:rPr>
          <w:rFonts w:hint="eastAsia" w:ascii="宋体" w:hAnsi="宋体" w:cs="宋体"/>
          <w:b w:val="0"/>
          <w:bCs w:val="0"/>
          <w:lang w:val="en-US" w:eastAsia="zh-CN"/>
        </w:rPr>
        <w:t>26</w:t>
      </w:r>
    </w:p>
    <w:p w14:paraId="2AFEF1CD">
      <w:pPr>
        <w:pStyle w:val="29"/>
        <w:tabs>
          <w:tab w:val="right" w:leader="dot" w:pos="9402"/>
        </w:tabs>
        <w:spacing w:line="600" w:lineRule="exact"/>
        <w:rPr>
          <w:rFonts w:hint="default" w:ascii="宋体" w:hAnsi="宋体" w:eastAsia="宋体" w:cs="宋体"/>
          <w:b w:val="0"/>
          <w:bCs w:val="0"/>
          <w:caps w:val="0"/>
          <w:spacing w:val="0"/>
          <w:sz w:val="21"/>
          <w:szCs w:val="22"/>
          <w:lang w:val="en-US" w:eastAsia="zh-CN"/>
        </w:rPr>
      </w:pPr>
      <w:r>
        <w:fldChar w:fldCharType="begin"/>
      </w:r>
      <w:r>
        <w:instrText xml:space="preserve"> HYPERLINK \l "_Toc128061302" </w:instrText>
      </w:r>
      <w:r>
        <w:fldChar w:fldCharType="separate"/>
      </w:r>
      <w:r>
        <w:rPr>
          <w:rStyle w:val="42"/>
          <w:rFonts w:hint="eastAsia" w:ascii="宋体" w:hAnsi="宋体" w:cs="宋体"/>
          <w:b w:val="0"/>
          <w:bCs w:val="0"/>
        </w:rPr>
        <w:t>第</w:t>
      </w:r>
      <w:r>
        <w:rPr>
          <w:rStyle w:val="42"/>
          <w:rFonts w:hint="eastAsia" w:ascii="宋体" w:hAnsi="宋体" w:cs="宋体"/>
          <w:b w:val="0"/>
          <w:bCs w:val="0"/>
          <w:lang w:eastAsia="zh-CN"/>
        </w:rPr>
        <w:t>五</w:t>
      </w:r>
      <w:r>
        <w:rPr>
          <w:rStyle w:val="42"/>
          <w:rFonts w:hint="eastAsia" w:ascii="宋体" w:hAnsi="宋体" w:cs="宋体"/>
          <w:b w:val="0"/>
          <w:bCs w:val="0"/>
        </w:rPr>
        <w:t xml:space="preserve">章  </w:t>
      </w:r>
      <w:r>
        <w:rPr>
          <w:rStyle w:val="42"/>
          <w:rFonts w:hint="eastAsia" w:ascii="宋体" w:hAnsi="宋体" w:cs="宋体"/>
          <w:b w:val="0"/>
          <w:bCs w:val="0"/>
          <w:lang w:eastAsia="zh-CN"/>
        </w:rPr>
        <w:t>合同格式及条款</w:t>
      </w:r>
      <w:r>
        <w:rPr>
          <w:rFonts w:hint="eastAsia" w:ascii="宋体" w:hAnsi="宋体" w:cs="宋体"/>
          <w:b w:val="0"/>
          <w:bCs w:val="0"/>
        </w:rPr>
        <w:tab/>
      </w:r>
      <w:r>
        <w:rPr>
          <w:rFonts w:hint="eastAsia" w:ascii="宋体" w:hAnsi="宋体" w:cs="宋体"/>
          <w:b w:val="0"/>
          <w:bCs w:val="0"/>
        </w:rPr>
        <w:fldChar w:fldCharType="end"/>
      </w:r>
      <w:r>
        <w:rPr>
          <w:rFonts w:hint="eastAsia" w:ascii="宋体" w:hAnsi="宋体" w:cs="宋体"/>
          <w:b w:val="0"/>
          <w:bCs w:val="0"/>
          <w:lang w:val="en-US" w:eastAsia="zh-CN"/>
        </w:rPr>
        <w:t>29</w:t>
      </w:r>
    </w:p>
    <w:p w14:paraId="4E8FC250">
      <w:pPr>
        <w:pStyle w:val="29"/>
        <w:tabs>
          <w:tab w:val="right" w:leader="dot" w:pos="9402"/>
        </w:tabs>
        <w:spacing w:line="600" w:lineRule="exact"/>
        <w:rPr>
          <w:rFonts w:hint="default" w:ascii="宋体" w:hAnsi="宋体" w:eastAsia="宋体" w:cs="宋体"/>
          <w:b w:val="0"/>
          <w:bCs w:val="0"/>
          <w:caps w:val="0"/>
          <w:spacing w:val="0"/>
          <w:sz w:val="21"/>
          <w:szCs w:val="22"/>
          <w:lang w:val="en-US" w:eastAsia="zh-CN"/>
        </w:rPr>
      </w:pPr>
      <w:r>
        <w:fldChar w:fldCharType="begin"/>
      </w:r>
      <w:r>
        <w:instrText xml:space="preserve"> HYPERLINK \l "_Toc128061303" </w:instrText>
      </w:r>
      <w:r>
        <w:fldChar w:fldCharType="separate"/>
      </w:r>
      <w:r>
        <w:rPr>
          <w:rStyle w:val="42"/>
          <w:rFonts w:hint="eastAsia" w:ascii="宋体" w:hAnsi="宋体" w:cs="宋体"/>
          <w:b w:val="0"/>
          <w:bCs w:val="0"/>
        </w:rPr>
        <w:t>第</w:t>
      </w:r>
      <w:r>
        <w:rPr>
          <w:rStyle w:val="42"/>
          <w:rFonts w:hint="eastAsia" w:ascii="宋体" w:hAnsi="宋体" w:cs="宋体"/>
          <w:b w:val="0"/>
          <w:bCs w:val="0"/>
          <w:lang w:eastAsia="zh-CN"/>
        </w:rPr>
        <w:t>六</w:t>
      </w:r>
      <w:r>
        <w:rPr>
          <w:rStyle w:val="42"/>
          <w:rFonts w:hint="eastAsia" w:ascii="宋体" w:hAnsi="宋体" w:cs="宋体"/>
          <w:b w:val="0"/>
          <w:bCs w:val="0"/>
        </w:rPr>
        <w:t xml:space="preserve">章  </w:t>
      </w:r>
      <w:r>
        <w:rPr>
          <w:rStyle w:val="42"/>
          <w:rFonts w:hint="eastAsia" w:ascii="宋体" w:hAnsi="宋体" w:cs="宋体"/>
          <w:b w:val="0"/>
          <w:bCs w:val="0"/>
          <w:lang w:eastAsia="zh-CN"/>
        </w:rPr>
        <w:t>响应文件格式</w:t>
      </w:r>
      <w:r>
        <w:rPr>
          <w:rFonts w:hint="eastAsia" w:ascii="宋体" w:hAnsi="宋体" w:cs="宋体"/>
          <w:b w:val="0"/>
          <w:bCs w:val="0"/>
        </w:rPr>
        <w:tab/>
      </w:r>
      <w:r>
        <w:rPr>
          <w:rFonts w:hint="eastAsia" w:ascii="宋体" w:hAnsi="宋体" w:cs="宋体"/>
          <w:b w:val="0"/>
          <w:bCs w:val="0"/>
        </w:rPr>
        <w:fldChar w:fldCharType="end"/>
      </w:r>
      <w:r>
        <w:rPr>
          <w:rFonts w:hint="eastAsia" w:ascii="宋体" w:hAnsi="宋体" w:cs="宋体"/>
          <w:b w:val="0"/>
          <w:bCs w:val="0"/>
          <w:lang w:val="en-US" w:eastAsia="zh-CN"/>
        </w:rPr>
        <w:t>45</w:t>
      </w:r>
    </w:p>
    <w:p w14:paraId="764F4B61">
      <w:pPr>
        <w:pStyle w:val="29"/>
        <w:tabs>
          <w:tab w:val="right" w:leader="dot" w:pos="9402"/>
        </w:tabs>
        <w:spacing w:line="600" w:lineRule="exact"/>
        <w:rPr>
          <w:rFonts w:hint="default" w:eastAsia="宋体"/>
          <w:lang w:val="en-US" w:eastAsia="zh-CN"/>
        </w:rPr>
      </w:pPr>
      <w:r>
        <w:rPr>
          <w:rFonts w:hint="eastAsia"/>
          <w:lang w:eastAsia="zh-CN"/>
        </w:rPr>
        <w:t>第七章</w:t>
      </w:r>
      <w:r>
        <w:rPr>
          <w:rFonts w:hint="eastAsia"/>
          <w:lang w:val="en-US" w:eastAsia="zh-CN"/>
        </w:rPr>
        <w:t xml:space="preserve">  施工图纸及技术资料</w:t>
      </w:r>
      <w:r>
        <w:rPr>
          <w:rFonts w:hint="eastAsia" w:ascii="宋体" w:hAnsi="宋体" w:cs="宋体"/>
          <w:b w:val="0"/>
          <w:bCs w:val="0"/>
        </w:rPr>
        <w:tab/>
      </w:r>
      <w:r>
        <w:rPr>
          <w:rFonts w:hint="eastAsia" w:ascii="宋体" w:hAnsi="宋体" w:cs="宋体"/>
          <w:b w:val="0"/>
          <w:bCs w:val="0"/>
          <w:lang w:val="en-US" w:eastAsia="zh-CN"/>
        </w:rPr>
        <w:t>64</w:t>
      </w:r>
    </w:p>
    <w:p w14:paraId="2F02B43D">
      <w:pPr>
        <w:pStyle w:val="29"/>
        <w:tabs>
          <w:tab w:val="right" w:leader="dot" w:pos="9402"/>
        </w:tabs>
        <w:spacing w:line="600" w:lineRule="exact"/>
        <w:rPr>
          <w:rFonts w:hint="default" w:eastAsia="宋体" w:asciiTheme="minorHAnsi" w:hAnsiTheme="minorHAnsi" w:cstheme="minorBidi"/>
          <w:b w:val="0"/>
          <w:bCs w:val="0"/>
          <w:caps w:val="0"/>
          <w:spacing w:val="0"/>
          <w:sz w:val="21"/>
          <w:szCs w:val="22"/>
          <w:lang w:val="en-US" w:eastAsia="zh-CN"/>
        </w:rPr>
      </w:pPr>
      <w:r>
        <w:fldChar w:fldCharType="begin"/>
      </w:r>
      <w:r>
        <w:instrText xml:space="preserve"> HYPERLINK \l "_Toc128061305" </w:instrText>
      </w:r>
      <w:r>
        <w:fldChar w:fldCharType="separate"/>
      </w:r>
      <w:r>
        <w:rPr>
          <w:rStyle w:val="42"/>
          <w:rFonts w:hint="eastAsia" w:ascii="宋体" w:hAnsi="宋体" w:cs="宋体"/>
          <w:b w:val="0"/>
          <w:bCs w:val="0"/>
        </w:rPr>
        <w:t>第</w:t>
      </w:r>
      <w:r>
        <w:rPr>
          <w:rStyle w:val="42"/>
          <w:rFonts w:hint="eastAsia" w:ascii="宋体" w:hAnsi="宋体" w:cs="宋体"/>
          <w:b w:val="0"/>
          <w:bCs w:val="0"/>
          <w:lang w:eastAsia="zh-CN"/>
        </w:rPr>
        <w:t>八</w:t>
      </w:r>
      <w:r>
        <w:rPr>
          <w:rStyle w:val="42"/>
          <w:rFonts w:hint="eastAsia" w:ascii="宋体" w:hAnsi="宋体" w:cs="宋体"/>
          <w:b w:val="0"/>
          <w:bCs w:val="0"/>
        </w:rPr>
        <w:t xml:space="preserve">章  </w:t>
      </w:r>
      <w:r>
        <w:rPr>
          <w:rStyle w:val="42"/>
          <w:rFonts w:hint="eastAsia" w:ascii="宋体" w:hAnsi="宋体" w:cs="宋体"/>
          <w:b w:val="0"/>
          <w:bCs w:val="0"/>
          <w:lang w:eastAsia="zh-CN"/>
        </w:rPr>
        <w:t>工程量清单</w:t>
      </w:r>
      <w:r>
        <w:rPr>
          <w:rFonts w:hint="eastAsia" w:ascii="宋体" w:hAnsi="宋体" w:cs="宋体"/>
          <w:b w:val="0"/>
          <w:bCs w:val="0"/>
        </w:rPr>
        <w:tab/>
      </w:r>
      <w:r>
        <w:rPr>
          <w:rFonts w:hint="eastAsia" w:ascii="宋体" w:hAnsi="宋体" w:cs="宋体"/>
          <w:b w:val="0"/>
          <w:bCs w:val="0"/>
        </w:rPr>
        <w:fldChar w:fldCharType="end"/>
      </w:r>
      <w:r>
        <w:rPr>
          <w:rFonts w:hint="eastAsia" w:ascii="宋体" w:hAnsi="宋体" w:cs="宋体"/>
          <w:b w:val="0"/>
          <w:bCs w:val="0"/>
          <w:lang w:val="en-US" w:eastAsia="zh-CN"/>
        </w:rPr>
        <w:t>65</w:t>
      </w:r>
    </w:p>
    <w:p w14:paraId="5738D4E4">
      <w:pPr>
        <w:pStyle w:val="15"/>
        <w:tabs>
          <w:tab w:val="right" w:leader="dot" w:pos="9071"/>
        </w:tabs>
        <w:spacing w:line="400" w:lineRule="exact"/>
        <w:ind w:left="560"/>
        <w:rPr>
          <w:rFonts w:hint="eastAsia" w:eastAsia="宋体"/>
          <w:color w:val="auto"/>
          <w:highlight w:val="none"/>
          <w:lang w:val="en-US" w:eastAsia="zh-CN"/>
        </w:rPr>
      </w:pPr>
      <w:r>
        <w:rPr>
          <w:rFonts w:hint="eastAsia" w:ascii="宋体" w:hAnsi="宋体" w:eastAsia="宋体" w:cs="宋体"/>
          <w:sz w:val="28"/>
          <w:szCs w:val="18"/>
        </w:rPr>
        <w:fldChar w:fldCharType="end"/>
      </w:r>
    </w:p>
    <w:p w14:paraId="0064F7A0">
      <w:pPr>
        <w:widowControl/>
        <w:snapToGrid w:val="0"/>
        <w:spacing w:line="500" w:lineRule="exact"/>
        <w:jc w:val="center"/>
        <w:rPr>
          <w:rFonts w:hint="eastAsia" w:ascii="宋体" w:hAnsi="宋体" w:cs="宋体"/>
          <w:bCs/>
          <w:color w:val="auto"/>
          <w:szCs w:val="28"/>
          <w:highlight w:val="none"/>
        </w:rPr>
        <w:sectPr>
          <w:pgSz w:w="11907" w:h="16840"/>
          <w:pgMar w:top="1361" w:right="1247" w:bottom="1361" w:left="1247" w:header="851" w:footer="907" w:gutter="0"/>
          <w:cols w:space="720" w:num="1"/>
          <w:docGrid w:type="lines" w:linePitch="381" w:charSpace="0"/>
        </w:sectPr>
      </w:pPr>
      <w:r>
        <w:rPr>
          <w:rFonts w:hint="eastAsia" w:ascii="宋体" w:hAnsi="宋体" w:cs="宋体"/>
          <w:bCs/>
          <w:color w:val="auto"/>
          <w:szCs w:val="28"/>
          <w:highlight w:val="none"/>
        </w:rPr>
        <w:fldChar w:fldCharType="end"/>
      </w:r>
      <w:bookmarkStart w:id="0" w:name="OLE_LINK1"/>
    </w:p>
    <w:p w14:paraId="666EC757">
      <w:pPr>
        <w:pStyle w:val="5"/>
        <w:bidi w:val="0"/>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第一章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竞争性磋商公告</w:t>
      </w:r>
    </w:p>
    <w:tbl>
      <w:tblPr>
        <w:tblStyle w:val="37"/>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06A8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0065" w:type="dxa"/>
            <w:vAlign w:val="top"/>
          </w:tcPr>
          <w:p w14:paraId="063304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项目概况</w:t>
            </w:r>
          </w:p>
          <w:p w14:paraId="73EEAC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lang w:val="en-US" w:eastAsia="zh-CN"/>
              </w:rPr>
            </w:pPr>
            <w:r>
              <w:rPr>
                <w:rFonts w:hint="eastAsia" w:ascii="宋体" w:hAnsi="宋体" w:cs="宋体"/>
                <w:i w:val="0"/>
                <w:iCs w:val="0"/>
                <w:caps w:val="0"/>
                <w:color w:val="000000"/>
                <w:spacing w:val="0"/>
                <w:sz w:val="24"/>
                <w:szCs w:val="24"/>
                <w:lang w:eastAsia="zh-CN"/>
              </w:rPr>
              <w:t>湖州市第三幼儿园</w:t>
            </w:r>
            <w:r>
              <w:rPr>
                <w:rFonts w:hint="eastAsia" w:ascii="宋体" w:hAnsi="宋体" w:cs="宋体"/>
                <w:i w:val="0"/>
                <w:iCs w:val="0"/>
                <w:caps w:val="0"/>
                <w:color w:val="000000"/>
                <w:spacing w:val="0"/>
                <w:sz w:val="24"/>
                <w:szCs w:val="24"/>
                <w:lang w:val="en-US" w:eastAsia="zh-CN"/>
              </w:rPr>
              <w:t>2025年暑期维修项目</w:t>
            </w:r>
            <w:r>
              <w:rPr>
                <w:rFonts w:hint="eastAsia" w:ascii="宋体" w:hAnsi="宋体" w:cs="宋体"/>
                <w:color w:val="auto"/>
                <w:kern w:val="0"/>
                <w:sz w:val="24"/>
                <w:highlight w:val="none"/>
                <w:lang w:eastAsia="zh-CN"/>
              </w:rPr>
              <w:t>采购</w:t>
            </w:r>
            <w:r>
              <w:rPr>
                <w:rFonts w:hint="eastAsia" w:ascii="宋体" w:hAnsi="宋体" w:eastAsia="宋体" w:cs="宋体"/>
                <w:sz w:val="24"/>
                <w:szCs w:val="24"/>
                <w:lang w:eastAsia="zh-CN"/>
              </w:rPr>
              <w:t>项目的潜在供应商应在浙江政府采购网</w:t>
            </w:r>
            <w:r>
              <w:rPr>
                <w:rFonts w:hint="eastAsia" w:ascii="宋体" w:hAnsi="宋体" w:eastAsia="宋体" w:cs="宋体"/>
                <w:sz w:val="24"/>
                <w:szCs w:val="24"/>
              </w:rPr>
              <w:t>（http://zfcg.czt.zj.gov.cn）</w:t>
            </w:r>
            <w:r>
              <w:rPr>
                <w:rFonts w:hint="eastAsia" w:ascii="宋体" w:hAnsi="宋体" w:eastAsia="宋体" w:cs="宋体"/>
                <w:sz w:val="24"/>
                <w:szCs w:val="24"/>
                <w:lang w:eastAsia="zh-CN"/>
              </w:rPr>
              <w:t>获取（下载）采购文件，</w:t>
            </w:r>
            <w:r>
              <w:rPr>
                <w:rFonts w:hint="eastAsia" w:ascii="宋体" w:hAnsi="宋体" w:eastAsia="宋体" w:cs="宋体"/>
                <w:sz w:val="24"/>
                <w:szCs w:val="24"/>
              </w:rPr>
              <w:t>并于202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下</w:t>
            </w:r>
            <w:r>
              <w:rPr>
                <w:rFonts w:hint="eastAsia" w:ascii="宋体" w:hAnsi="宋体" w:eastAsia="宋体" w:cs="宋体"/>
                <w:sz w:val="24"/>
                <w:szCs w:val="24"/>
                <w:lang w:val="en-US" w:eastAsia="zh-CN"/>
              </w:rPr>
              <w:t>午</w:t>
            </w:r>
            <w:r>
              <w:rPr>
                <w:rFonts w:hint="eastAsia" w:ascii="宋体" w:hAnsi="宋体" w:cs="宋体"/>
                <w:sz w:val="24"/>
                <w:szCs w:val="24"/>
                <w:lang w:val="en-US" w:eastAsia="zh-CN"/>
              </w:rPr>
              <w:t>14</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（北京时间）前递交（上传）</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w:t>
            </w:r>
          </w:p>
        </w:tc>
      </w:tr>
    </w:tbl>
    <w:p w14:paraId="75688B6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bCs/>
          <w:sz w:val="24"/>
          <w:szCs w:val="24"/>
        </w:rPr>
      </w:pPr>
      <w:bookmarkStart w:id="1" w:name="_Toc29586"/>
      <w:r>
        <w:rPr>
          <w:rFonts w:hint="eastAsia" w:ascii="宋体" w:hAnsi="宋体" w:eastAsia="宋体" w:cs="宋体"/>
          <w:b/>
          <w:bCs/>
          <w:sz w:val="24"/>
          <w:szCs w:val="24"/>
          <w:lang w:eastAsia="zh-CN"/>
        </w:rPr>
        <w:t>一、项目</w:t>
      </w:r>
      <w:bookmarkEnd w:id="1"/>
      <w:r>
        <w:rPr>
          <w:rFonts w:hint="eastAsia" w:ascii="宋体" w:hAnsi="宋体" w:eastAsia="宋体" w:cs="宋体"/>
          <w:b/>
          <w:bCs/>
          <w:sz w:val="24"/>
          <w:szCs w:val="24"/>
          <w:lang w:eastAsia="zh-CN"/>
        </w:rPr>
        <w:t>基本情况</w:t>
      </w:r>
    </w:p>
    <w:p w14:paraId="3633C0B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编号</w:t>
      </w:r>
      <w:r>
        <w:rPr>
          <w:rFonts w:hint="eastAsia" w:ascii="宋体" w:hAnsi="宋体" w:eastAsia="宋体" w:cs="宋体"/>
          <w:sz w:val="24"/>
          <w:szCs w:val="24"/>
        </w:rPr>
        <w:t>：</w:t>
      </w:r>
      <w:r>
        <w:rPr>
          <w:rFonts w:hint="eastAsia" w:ascii="宋体" w:hAnsi="宋体" w:cs="宋体"/>
          <w:sz w:val="24"/>
          <w:szCs w:val="24"/>
          <w:lang w:val="en-US" w:eastAsia="zh-CN"/>
        </w:rPr>
        <w:t>ZJZX-HZSY-2025001</w:t>
      </w:r>
    </w:p>
    <w:p w14:paraId="1D5B40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bookmarkStart w:id="2" w:name="_Toc11203"/>
      <w:r>
        <w:rPr>
          <w:rFonts w:hint="eastAsia" w:ascii="宋体" w:hAnsi="宋体" w:eastAsia="宋体" w:cs="宋体"/>
          <w:sz w:val="24"/>
          <w:szCs w:val="24"/>
          <w:lang w:eastAsia="zh-CN"/>
        </w:rPr>
        <w:t>项目名称</w:t>
      </w:r>
      <w:r>
        <w:rPr>
          <w:rFonts w:hint="eastAsia" w:ascii="宋体" w:hAnsi="宋体" w:eastAsia="宋体" w:cs="宋体"/>
          <w:sz w:val="24"/>
          <w:szCs w:val="24"/>
        </w:rPr>
        <w:t>：</w:t>
      </w:r>
      <w:bookmarkEnd w:id="2"/>
      <w:r>
        <w:rPr>
          <w:rFonts w:hint="eastAsia" w:ascii="宋体" w:hAnsi="宋体" w:cs="宋体"/>
          <w:i w:val="0"/>
          <w:iCs w:val="0"/>
          <w:caps w:val="0"/>
          <w:color w:val="000000"/>
          <w:spacing w:val="0"/>
          <w:sz w:val="24"/>
          <w:szCs w:val="24"/>
          <w:lang w:eastAsia="zh-CN"/>
        </w:rPr>
        <w:t>湖州市第三幼儿园</w:t>
      </w:r>
      <w:r>
        <w:rPr>
          <w:rFonts w:hint="eastAsia" w:ascii="宋体" w:hAnsi="宋体" w:cs="宋体"/>
          <w:i w:val="0"/>
          <w:iCs w:val="0"/>
          <w:caps w:val="0"/>
          <w:color w:val="000000"/>
          <w:spacing w:val="0"/>
          <w:sz w:val="24"/>
          <w:szCs w:val="24"/>
          <w:lang w:val="en-US" w:eastAsia="zh-CN"/>
        </w:rPr>
        <w:t>2025年暑期维修项目</w:t>
      </w:r>
    </w:p>
    <w:p w14:paraId="4F29E4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预算金额（元）：</w:t>
      </w:r>
      <w:r>
        <w:rPr>
          <w:rFonts w:hint="eastAsia" w:ascii="宋体" w:hAnsi="宋体" w:cs="宋体"/>
          <w:sz w:val="24"/>
          <w:szCs w:val="24"/>
          <w:lang w:val="en-US" w:eastAsia="zh-CN"/>
        </w:rPr>
        <w:t>300000</w:t>
      </w:r>
    </w:p>
    <w:p w14:paraId="2ECFB1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最高限价（元）：</w:t>
      </w:r>
      <w:r>
        <w:rPr>
          <w:rFonts w:hint="eastAsia" w:ascii="宋体" w:hAnsi="宋体" w:cs="宋体"/>
          <w:sz w:val="24"/>
          <w:szCs w:val="24"/>
          <w:lang w:val="en-US" w:eastAsia="zh-CN"/>
        </w:rPr>
        <w:t>299804</w:t>
      </w:r>
    </w:p>
    <w:p w14:paraId="742007D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p>
    <w:p w14:paraId="5937E82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标项一：</w:t>
      </w:r>
    </w:p>
    <w:p w14:paraId="21AA88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标项名称：</w:t>
      </w:r>
      <w:r>
        <w:rPr>
          <w:rFonts w:hint="eastAsia" w:ascii="宋体" w:hAnsi="宋体" w:cs="宋体"/>
          <w:i w:val="0"/>
          <w:iCs w:val="0"/>
          <w:caps w:val="0"/>
          <w:color w:val="000000"/>
          <w:spacing w:val="0"/>
          <w:sz w:val="24"/>
          <w:szCs w:val="24"/>
          <w:lang w:eastAsia="zh-CN"/>
        </w:rPr>
        <w:t>湖州市第三幼儿园</w:t>
      </w:r>
      <w:r>
        <w:rPr>
          <w:rFonts w:hint="eastAsia" w:ascii="宋体" w:hAnsi="宋体" w:cs="宋体"/>
          <w:i w:val="0"/>
          <w:iCs w:val="0"/>
          <w:caps w:val="0"/>
          <w:color w:val="000000"/>
          <w:spacing w:val="0"/>
          <w:sz w:val="24"/>
          <w:szCs w:val="24"/>
          <w:lang w:val="en-US" w:eastAsia="zh-CN"/>
        </w:rPr>
        <w:t>2025年暑期维修项目</w:t>
      </w:r>
    </w:p>
    <w:p w14:paraId="6E0416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数量：不限</w:t>
      </w:r>
    </w:p>
    <w:p w14:paraId="3F665A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预算金额（元）：</w:t>
      </w:r>
      <w:r>
        <w:rPr>
          <w:rFonts w:hint="eastAsia" w:ascii="宋体" w:hAnsi="宋体" w:cs="宋体"/>
          <w:sz w:val="24"/>
          <w:szCs w:val="24"/>
          <w:lang w:val="en-US" w:eastAsia="zh-CN"/>
        </w:rPr>
        <w:t>300000</w:t>
      </w:r>
    </w:p>
    <w:p w14:paraId="3C7A20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最高限价（元）：</w:t>
      </w:r>
      <w:r>
        <w:rPr>
          <w:rFonts w:hint="eastAsia" w:ascii="宋体" w:hAnsi="宋体" w:cs="宋体"/>
          <w:sz w:val="24"/>
          <w:szCs w:val="24"/>
          <w:lang w:val="en-US" w:eastAsia="zh-CN"/>
        </w:rPr>
        <w:t>299804</w:t>
      </w:r>
    </w:p>
    <w:p w14:paraId="59C9F6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单位：项</w:t>
      </w:r>
    </w:p>
    <w:p w14:paraId="76AB113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项目建设内容、采购范围详</w:t>
      </w:r>
      <w:r>
        <w:rPr>
          <w:rFonts w:hint="eastAsia" w:ascii="宋体" w:hAnsi="宋体" w:cs="宋体"/>
          <w:color w:val="auto"/>
          <w:sz w:val="24"/>
          <w:highlight w:val="none"/>
          <w:lang w:val="en-US" w:eastAsia="zh-CN"/>
        </w:rPr>
        <w:t>见工程量清单</w:t>
      </w:r>
    </w:p>
    <w:p w14:paraId="4E07BD8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备注：</w:t>
      </w:r>
      <w:r>
        <w:rPr>
          <w:rFonts w:hint="eastAsia" w:ascii="宋体" w:hAnsi="宋体" w:eastAsia="宋体" w:cs="宋体"/>
          <w:sz w:val="24"/>
          <w:szCs w:val="24"/>
          <w:lang w:val="en-US" w:eastAsia="zh-CN"/>
        </w:rPr>
        <w:t>/</w:t>
      </w:r>
    </w:p>
    <w:p w14:paraId="316FE7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合同履约期限（工期）：</w:t>
      </w:r>
      <w:r>
        <w:rPr>
          <w:rFonts w:hint="eastAsia" w:ascii="宋体" w:hAnsi="宋体" w:cs="宋体"/>
          <w:sz w:val="24"/>
          <w:szCs w:val="24"/>
          <w:lang w:val="en-US" w:eastAsia="zh-CN"/>
        </w:rPr>
        <w:t>30</w:t>
      </w:r>
      <w:r>
        <w:rPr>
          <w:rFonts w:hint="eastAsia" w:ascii="宋体" w:hAnsi="宋体" w:eastAsia="宋体" w:cs="宋体"/>
          <w:sz w:val="24"/>
          <w:szCs w:val="24"/>
          <w:highlight w:val="none"/>
          <w:lang w:val="en-US" w:eastAsia="zh-CN"/>
        </w:rPr>
        <w:t>日历天</w:t>
      </w:r>
      <w:r>
        <w:rPr>
          <w:rFonts w:hint="eastAsia" w:ascii="宋体" w:hAnsi="宋体" w:eastAsia="宋体" w:cs="宋体"/>
          <w:sz w:val="24"/>
          <w:szCs w:val="24"/>
          <w:lang w:val="en-US" w:eastAsia="zh-CN"/>
        </w:rPr>
        <w:t>。</w:t>
      </w:r>
    </w:p>
    <w:p w14:paraId="0F80BF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Cs w:val="24"/>
          <w:lang w:eastAsia="zh-CN"/>
        </w:rPr>
      </w:pPr>
      <w:r>
        <w:rPr>
          <w:rFonts w:hint="eastAsia" w:ascii="宋体" w:hAnsi="宋体" w:eastAsia="宋体" w:cs="宋体"/>
          <w:sz w:val="24"/>
          <w:szCs w:val="24"/>
          <w:lang w:eastAsia="zh-CN"/>
        </w:rPr>
        <w:t>本项目不接受联合体磋商。</w:t>
      </w:r>
    </w:p>
    <w:p w14:paraId="10331B4A">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lang w:eastAsia="zh-CN"/>
        </w:rPr>
        <w:t>二、申请人的</w:t>
      </w:r>
      <w:r>
        <w:rPr>
          <w:rFonts w:hint="eastAsia" w:ascii="宋体" w:hAnsi="宋体" w:cs="宋体"/>
          <w:b/>
          <w:bCs/>
          <w:color w:val="auto"/>
          <w:kern w:val="0"/>
          <w:sz w:val="24"/>
          <w:highlight w:val="none"/>
        </w:rPr>
        <w:t>资格要求</w:t>
      </w:r>
    </w:p>
    <w:p w14:paraId="404858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5F2CBFE">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eastAsia="宋体" w:cs="宋体"/>
          <w:sz w:val="24"/>
          <w:szCs w:val="24"/>
        </w:rPr>
        <w:t>2.落实政府采购政策需满足的资格要求：</w:t>
      </w:r>
      <w:r>
        <w:rPr>
          <w:rFonts w:hint="eastAsia" w:ascii="宋体" w:hAnsi="宋体" w:cs="仿宋"/>
          <w:color w:val="auto"/>
          <w:sz w:val="24"/>
          <w:highlight w:val="none"/>
        </w:rPr>
        <w:t>本项目专门面向中小企业采购，供应商需提供符合《政府采购促进中小企业发展管理办法》（财库【2020】46号）和本采购文件规定的《中小企业声明函》（格式详见附件）</w:t>
      </w:r>
      <w:r>
        <w:rPr>
          <w:rFonts w:hint="eastAsia" w:ascii="宋体" w:hAnsi="宋体" w:cs="仿宋"/>
          <w:color w:val="auto"/>
          <w:sz w:val="24"/>
          <w:highlight w:val="none"/>
          <w:lang w:eastAsia="zh-CN"/>
        </w:rPr>
        <w:t>，</w:t>
      </w:r>
      <w:r>
        <w:rPr>
          <w:rFonts w:hint="eastAsia" w:ascii="宋体" w:hAnsi="宋体" w:eastAsia="宋体" w:cs="宋体"/>
          <w:sz w:val="24"/>
          <w:szCs w:val="24"/>
          <w:highlight w:val="none"/>
        </w:rPr>
        <w:t>监狱企业、残疾人福利性单位视</w:t>
      </w:r>
      <w:r>
        <w:rPr>
          <w:rFonts w:hint="eastAsia" w:ascii="宋体" w:hAnsi="宋体" w:cs="宋体"/>
          <w:sz w:val="24"/>
          <w:szCs w:val="24"/>
          <w:highlight w:val="none"/>
          <w:lang w:eastAsia="zh-CN"/>
        </w:rPr>
        <w:t>同</w:t>
      </w:r>
      <w:r>
        <w:rPr>
          <w:rFonts w:hint="eastAsia" w:ascii="宋体" w:hAnsi="宋体" w:eastAsia="宋体" w:cs="宋体"/>
          <w:sz w:val="24"/>
          <w:szCs w:val="24"/>
          <w:highlight w:val="none"/>
        </w:rPr>
        <w:t>小微企业</w:t>
      </w:r>
      <w:r>
        <w:rPr>
          <w:rFonts w:hint="eastAsia" w:ascii="宋体" w:hAnsi="宋体" w:cs="宋体"/>
          <w:color w:val="auto"/>
          <w:sz w:val="24"/>
          <w:szCs w:val="20"/>
          <w:highlight w:val="none"/>
        </w:rPr>
        <w:t>。</w:t>
      </w:r>
    </w:p>
    <w:p w14:paraId="7D268DC3">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cs="宋体"/>
          <w:b w:val="0"/>
          <w:bCs w:val="0"/>
          <w:color w:val="auto"/>
          <w:kern w:val="0"/>
          <w:sz w:val="24"/>
          <w:szCs w:val="24"/>
          <w:highlight w:val="none"/>
          <w:lang w:val="en-US" w:eastAsia="zh-CN"/>
        </w:rPr>
        <w:t>3.本项目的特定资格要求：</w:t>
      </w:r>
      <w:r>
        <w:rPr>
          <w:rFonts w:hint="eastAsia" w:ascii="宋体" w:hAnsi="宋体" w:eastAsia="宋体" w:cs="宋体"/>
          <w:b w:val="0"/>
          <w:bCs w:val="0"/>
          <w:color w:val="auto"/>
          <w:kern w:val="0"/>
          <w:sz w:val="24"/>
          <w:szCs w:val="24"/>
          <w:highlight w:val="none"/>
          <w:lang w:val="en-US" w:eastAsia="zh-CN"/>
        </w:rPr>
        <w:t>①</w:t>
      </w:r>
      <w:r>
        <w:rPr>
          <w:rFonts w:hint="eastAsia" w:ascii="宋体" w:hAnsi="宋体" w:eastAsia="宋体" w:cs="宋体"/>
          <w:color w:val="auto"/>
          <w:kern w:val="0"/>
          <w:sz w:val="24"/>
          <w:highlight w:val="none"/>
          <w:lang w:val="en-US" w:eastAsia="zh-CN"/>
        </w:rPr>
        <w:t>具备市政公用工程施工总承包</w:t>
      </w: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lang w:val="en-US" w:eastAsia="zh-CN"/>
        </w:rPr>
        <w:t>级及以上资质</w:t>
      </w:r>
      <w:r>
        <w:rPr>
          <w:rFonts w:hint="eastAsia" w:ascii="宋体" w:hAnsi="宋体" w:cs="宋体"/>
          <w:color w:val="auto"/>
          <w:kern w:val="0"/>
          <w:sz w:val="24"/>
          <w:highlight w:val="none"/>
          <w:lang w:val="en-US" w:eastAsia="zh-CN"/>
        </w:rPr>
        <w:t>，</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eastAsia="zh-CN"/>
        </w:rPr>
        <w:t>备</w:t>
      </w:r>
      <w:r>
        <w:rPr>
          <w:rFonts w:hint="eastAsia" w:ascii="宋体" w:hAnsi="宋体" w:eastAsia="宋体" w:cs="宋体"/>
          <w:color w:val="auto"/>
          <w:sz w:val="24"/>
          <w:szCs w:val="24"/>
          <w:highlight w:val="none"/>
        </w:rPr>
        <w:t>有效的安全生产许可证</w:t>
      </w:r>
      <w:r>
        <w:rPr>
          <w:rFonts w:hint="eastAsia" w:ascii="宋体" w:hAnsi="宋体" w:eastAsia="宋体" w:cs="宋体"/>
          <w:color w:val="auto"/>
          <w:kern w:val="0"/>
          <w:sz w:val="24"/>
          <w:highlight w:val="none"/>
          <w:lang w:val="en-US" w:eastAsia="zh-CN"/>
        </w:rPr>
        <w:t xml:space="preserve">； </w:t>
      </w:r>
    </w:p>
    <w:p w14:paraId="27CE9019">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②项目负责人资质类别要求：</w:t>
      </w:r>
      <w:r>
        <w:rPr>
          <w:rFonts w:hint="eastAsia" w:ascii="宋体" w:hAnsi="宋体" w:cs="宋体"/>
          <w:b w:val="0"/>
          <w:bCs w:val="0"/>
          <w:color w:val="auto"/>
          <w:sz w:val="24"/>
          <w:szCs w:val="24"/>
          <w:lang w:val="en-US" w:eastAsia="zh-CN"/>
        </w:rPr>
        <w:t>具备</w:t>
      </w:r>
      <w:r>
        <w:rPr>
          <w:rFonts w:hint="eastAsia" w:ascii="宋体" w:hAnsi="宋体" w:cs="宋体"/>
          <w:b w:val="0"/>
          <w:bCs w:val="0"/>
          <w:sz w:val="24"/>
          <w:szCs w:val="24"/>
          <w:lang w:val="en-US" w:eastAsia="zh-CN"/>
        </w:rPr>
        <w:t>市政公用工程二级及以上注册建造师证书</w:t>
      </w:r>
      <w:r>
        <w:rPr>
          <w:rFonts w:hint="eastAsia" w:ascii="宋体" w:hAnsi="宋体" w:cs="宋体"/>
          <w:b w:val="0"/>
          <w:bCs w:val="0"/>
          <w:color w:val="auto"/>
          <w:kern w:val="0"/>
          <w:sz w:val="24"/>
          <w:highlight w:val="none"/>
          <w:lang w:eastAsia="zh-CN"/>
        </w:rPr>
        <w:t>和安全生产考核合格证书（B证）</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r>
        <w:rPr>
          <w:rFonts w:hint="eastAsia" w:ascii="宋体" w:hAnsi="宋体" w:eastAsia="宋体" w:cs="宋体"/>
          <w:color w:val="auto"/>
          <w:sz w:val="24"/>
          <w:szCs w:val="24"/>
          <w:highlight w:val="none"/>
        </w:rPr>
        <w:t>，建造师证书及B类证书接受有效合法的电子证书</w:t>
      </w:r>
      <w:r>
        <w:rPr>
          <w:rFonts w:hint="eastAsia" w:ascii="宋体" w:hAnsi="宋体" w:eastAsia="宋体" w:cs="宋体"/>
          <w:color w:val="auto"/>
          <w:sz w:val="21"/>
          <w:szCs w:val="21"/>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en-US" w:eastAsia="zh-CN"/>
        </w:rPr>
        <w:t>项目负责人必须为本公司在职员工，提供近三个月任意一个月的社保缴纳证明以及《拟派项目负责人在</w:t>
      </w: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lang w:val="en-US" w:eastAsia="zh-CN"/>
        </w:rPr>
        <w:t>截止日无在其他任何在建合同工程上担任项目负责人的承诺书》（拟派项目负责人在响应文件递交截止日不得在其他任何在建、在投工程中担任项目负责人，且在本项目评审结束前供应商的项目负责人不得在其他工程投标中成交（中标）或为第一成交（中标）候选人；在建合同工程的开始时间为合同工程成交（中标）通知书发出之日（不通过招标方式的，开始时间为合同签订之日），结束时间为该合同工程通过验收或合同解除之日）</w:t>
      </w:r>
      <w:r>
        <w:rPr>
          <w:rFonts w:hint="eastAsia" w:ascii="宋体" w:hAnsi="宋体" w:cs="宋体"/>
          <w:color w:val="auto"/>
          <w:kern w:val="0"/>
          <w:sz w:val="24"/>
          <w:highlight w:val="none"/>
          <w:lang w:val="en-US" w:eastAsia="zh-CN"/>
        </w:rPr>
        <w:t>。</w:t>
      </w:r>
    </w:p>
    <w:p w14:paraId="14ABC338">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三、获取（下载）采购</w:t>
      </w:r>
      <w:r>
        <w:rPr>
          <w:rFonts w:hint="eastAsia" w:ascii="宋体" w:hAnsi="宋体" w:cs="宋体"/>
          <w:b/>
          <w:bCs/>
          <w:color w:val="auto"/>
          <w:kern w:val="0"/>
          <w:sz w:val="24"/>
          <w:highlight w:val="none"/>
        </w:rPr>
        <w:t>文件</w:t>
      </w:r>
    </w:p>
    <w:p w14:paraId="21D4F2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1.时间：/至</w:t>
      </w:r>
      <w:r>
        <w:rPr>
          <w:rFonts w:hint="eastAsia"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日</w:t>
      </w:r>
      <w:r>
        <w:rPr>
          <w:rFonts w:hint="eastAsia" w:ascii="宋体" w:hAnsi="宋体" w:eastAsia="宋体" w:cs="宋体"/>
          <w:sz w:val="24"/>
          <w:szCs w:val="24"/>
        </w:rPr>
        <w:t>，每天上午00:00至12:00，下午12:00至23:59（北京时间，线上获取法定节假日均可</w:t>
      </w:r>
      <w:r>
        <w:rPr>
          <w:rFonts w:hint="eastAsia" w:ascii="宋体" w:hAnsi="宋体" w:eastAsia="宋体" w:cs="宋体"/>
          <w:sz w:val="24"/>
          <w:szCs w:val="24"/>
          <w:lang w:eastAsia="zh-CN"/>
        </w:rPr>
        <w:t>，</w:t>
      </w:r>
      <w:r>
        <w:rPr>
          <w:rFonts w:hint="eastAsia" w:ascii="宋体" w:hAnsi="宋体" w:eastAsia="宋体" w:cs="宋体"/>
          <w:sz w:val="24"/>
          <w:szCs w:val="24"/>
        </w:rPr>
        <w:t>线下获取文件法定节假日除外）</w:t>
      </w:r>
    </w:p>
    <w:p w14:paraId="1F2217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地点（网址）：</w:t>
      </w:r>
      <w:r>
        <w:rPr>
          <w:rFonts w:hint="eastAsia" w:ascii="宋体" w:hAnsi="宋体" w:eastAsia="宋体" w:cs="宋体"/>
          <w:i w:val="0"/>
          <w:iCs w:val="0"/>
          <w:caps w:val="0"/>
          <w:color w:val="000000"/>
          <w:spacing w:val="0"/>
          <w:sz w:val="24"/>
          <w:szCs w:val="24"/>
        </w:rPr>
        <w:t>政采云平台线上获取</w:t>
      </w:r>
    </w:p>
    <w:p w14:paraId="51A0B9D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w:t>
      </w:r>
    </w:p>
    <w:p w14:paraId="0F9701A8">
      <w:pPr>
        <w:keepNext w:val="0"/>
        <w:keepLines w:val="0"/>
        <w:pageBreakBefore w:val="0"/>
        <w:widowControl w:val="0"/>
        <w:kinsoku/>
        <w:wordWrap/>
        <w:overflowPunct/>
        <w:topLinePunct w:val="0"/>
        <w:autoSpaceDE/>
        <w:autoSpaceDN/>
        <w:bidi w:val="0"/>
        <w:adjustRightInd/>
        <w:snapToGrid w:val="0"/>
        <w:spacing w:before="40" w:after="40" w:line="46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.售价</w:t>
      </w:r>
      <w:r>
        <w:rPr>
          <w:rFonts w:hint="eastAsia" w:ascii="宋体" w:hAnsi="宋体" w:eastAsia="宋体" w:cs="宋体"/>
          <w:sz w:val="24"/>
          <w:szCs w:val="24"/>
          <w:lang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0</w:t>
      </w:r>
    </w:p>
    <w:p w14:paraId="3D3C7448">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lang w:eastAsia="zh-CN"/>
        </w:rPr>
        <w:t>四、响应</w:t>
      </w:r>
      <w:r>
        <w:rPr>
          <w:rFonts w:hint="eastAsia" w:ascii="宋体" w:hAnsi="宋体" w:cs="宋体"/>
          <w:b/>
          <w:bCs/>
          <w:color w:val="auto"/>
          <w:kern w:val="0"/>
          <w:sz w:val="24"/>
          <w:highlight w:val="none"/>
        </w:rPr>
        <w:t>文件</w:t>
      </w:r>
      <w:r>
        <w:rPr>
          <w:rFonts w:hint="eastAsia" w:ascii="宋体" w:hAnsi="宋体" w:eastAsia="宋体" w:cs="宋体"/>
          <w:b/>
          <w:sz w:val="24"/>
          <w:szCs w:val="24"/>
          <w:lang w:eastAsia="zh-CN"/>
        </w:rPr>
        <w:t>提交</w:t>
      </w:r>
      <w:r>
        <w:rPr>
          <w:rFonts w:hint="eastAsia" w:ascii="宋体" w:hAnsi="宋体" w:cs="宋体"/>
          <w:b/>
          <w:sz w:val="24"/>
          <w:szCs w:val="24"/>
          <w:lang w:eastAsia="zh-CN"/>
        </w:rPr>
        <w:t>（上传）</w:t>
      </w:r>
      <w:r>
        <w:rPr>
          <w:rFonts w:hint="eastAsia" w:ascii="宋体" w:hAnsi="宋体" w:eastAsia="宋体" w:cs="宋体"/>
          <w:b/>
          <w:sz w:val="24"/>
          <w:szCs w:val="24"/>
          <w:lang w:eastAsia="zh-CN"/>
        </w:rPr>
        <w:t>截止时间、</w:t>
      </w:r>
      <w:r>
        <w:rPr>
          <w:rFonts w:hint="eastAsia" w:ascii="宋体" w:hAnsi="宋体" w:eastAsia="宋体" w:cs="宋体"/>
          <w:b/>
          <w:sz w:val="24"/>
          <w:szCs w:val="24"/>
          <w:lang w:val="en-US" w:eastAsia="zh-CN"/>
        </w:rPr>
        <w:t>地点</w:t>
      </w:r>
    </w:p>
    <w:p w14:paraId="0E3D54C7">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bookmarkStart w:id="3" w:name="_Toc2231"/>
      <w:r>
        <w:rPr>
          <w:rFonts w:hint="eastAsia" w:ascii="宋体" w:hAnsi="宋体" w:cs="宋体"/>
          <w:sz w:val="24"/>
          <w:szCs w:val="24"/>
          <w:lang w:val="en-US" w:eastAsia="zh-CN"/>
        </w:rPr>
        <w:t>1.</w:t>
      </w:r>
      <w:r>
        <w:rPr>
          <w:rFonts w:hint="eastAsia" w:ascii="宋体" w:hAnsi="宋体" w:eastAsia="宋体" w:cs="宋体"/>
          <w:sz w:val="24"/>
          <w:szCs w:val="24"/>
        </w:rPr>
        <w:t>截止时间：</w:t>
      </w:r>
      <w:r>
        <w:rPr>
          <w:rFonts w:hint="eastAsia" w:ascii="宋体" w:hAnsi="宋体" w:eastAsia="宋体" w:cs="宋体"/>
          <w:b/>
          <w:bCs/>
          <w:sz w:val="24"/>
          <w:szCs w:val="24"/>
          <w:u w:val="single"/>
        </w:rPr>
        <w:t>202</w:t>
      </w:r>
      <w:r>
        <w:rPr>
          <w:rFonts w:hint="eastAsia" w:ascii="宋体" w:hAnsi="宋体" w:cs="宋体"/>
          <w:b/>
          <w:bCs/>
          <w:sz w:val="24"/>
          <w:szCs w:val="24"/>
          <w:u w:val="single"/>
          <w:lang w:val="en-US" w:eastAsia="zh-CN"/>
        </w:rPr>
        <w:t>5</w:t>
      </w:r>
      <w:r>
        <w:rPr>
          <w:rFonts w:hint="eastAsia" w:ascii="宋体" w:hAnsi="宋体" w:eastAsia="宋体" w:cs="宋体"/>
          <w:b/>
          <w:bCs/>
          <w:sz w:val="24"/>
          <w:szCs w:val="24"/>
          <w:u w:val="single"/>
        </w:rPr>
        <w:t>年</w:t>
      </w:r>
      <w:r>
        <w:rPr>
          <w:rFonts w:hint="eastAsia" w:ascii="宋体" w:hAnsi="宋体" w:cs="宋体"/>
          <w:b/>
          <w:bCs/>
          <w:sz w:val="24"/>
          <w:szCs w:val="24"/>
          <w:u w:val="single"/>
          <w:lang w:val="en-US" w:eastAsia="zh-CN"/>
        </w:rPr>
        <w:t>7</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9</w:t>
      </w:r>
      <w:r>
        <w:rPr>
          <w:rFonts w:hint="eastAsia" w:ascii="宋体" w:hAnsi="宋体" w:eastAsia="宋体" w:cs="宋体"/>
          <w:b/>
          <w:bCs/>
          <w:sz w:val="24"/>
          <w:szCs w:val="24"/>
          <w:u w:val="single"/>
        </w:rPr>
        <w:t>日</w:t>
      </w:r>
      <w:r>
        <w:rPr>
          <w:rFonts w:hint="eastAsia" w:ascii="宋体" w:hAnsi="宋体" w:cs="宋体"/>
          <w:b/>
          <w:bCs/>
          <w:sz w:val="24"/>
          <w:szCs w:val="24"/>
          <w:u w:val="single"/>
          <w:lang w:eastAsia="zh-CN"/>
        </w:rPr>
        <w:t>下</w:t>
      </w:r>
      <w:r>
        <w:rPr>
          <w:rFonts w:hint="eastAsia" w:ascii="宋体" w:hAnsi="宋体" w:eastAsia="宋体" w:cs="宋体"/>
          <w:b/>
          <w:bCs/>
          <w:sz w:val="24"/>
          <w:szCs w:val="24"/>
          <w:u w:val="single"/>
          <w:lang w:eastAsia="zh-CN"/>
        </w:rPr>
        <w:t>午</w:t>
      </w:r>
      <w:r>
        <w:rPr>
          <w:rFonts w:hint="eastAsia" w:ascii="宋体" w:hAnsi="宋体" w:cs="宋体"/>
          <w:b/>
          <w:bCs/>
          <w:sz w:val="24"/>
          <w:szCs w:val="24"/>
          <w:u w:val="single"/>
          <w:lang w:val="en-US" w:eastAsia="zh-CN"/>
        </w:rPr>
        <w:t>14</w:t>
      </w:r>
      <w:r>
        <w:rPr>
          <w:rFonts w:hint="eastAsia" w:ascii="宋体" w:hAnsi="宋体" w:eastAsia="宋体" w:cs="宋体"/>
          <w:b/>
          <w:bCs/>
          <w:sz w:val="24"/>
          <w:szCs w:val="24"/>
          <w:u w:val="single"/>
        </w:rPr>
        <w:t>:</w:t>
      </w:r>
      <w:r>
        <w:rPr>
          <w:rFonts w:hint="eastAsia" w:ascii="宋体" w:hAnsi="宋体" w:cs="宋体"/>
          <w:b/>
          <w:bCs/>
          <w:sz w:val="24"/>
          <w:szCs w:val="24"/>
          <w:u w:val="single"/>
          <w:lang w:val="en-US" w:eastAsia="zh-CN"/>
        </w:rPr>
        <w:t>0</w:t>
      </w:r>
      <w:r>
        <w:rPr>
          <w:rFonts w:hint="eastAsia" w:ascii="宋体" w:hAnsi="宋体" w:eastAsia="宋体" w:cs="宋体"/>
          <w:b/>
          <w:bCs/>
          <w:sz w:val="24"/>
          <w:szCs w:val="24"/>
          <w:u w:val="single"/>
          <w:lang w:val="en-US" w:eastAsia="zh-CN"/>
        </w:rPr>
        <w:t>0</w:t>
      </w:r>
      <w:r>
        <w:rPr>
          <w:rFonts w:hint="eastAsia" w:ascii="宋体" w:hAnsi="宋体" w:eastAsia="宋体" w:cs="宋体"/>
          <w:b/>
          <w:bCs/>
          <w:sz w:val="24"/>
          <w:szCs w:val="24"/>
        </w:rPr>
        <w:t>（北京时间）</w:t>
      </w:r>
    </w:p>
    <w:p w14:paraId="6DF3F26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地点</w:t>
      </w:r>
      <w:r>
        <w:rPr>
          <w:rFonts w:hint="eastAsia" w:ascii="宋体" w:hAnsi="宋体" w:cs="宋体"/>
          <w:sz w:val="24"/>
          <w:szCs w:val="24"/>
          <w:lang w:val="en-US" w:eastAsia="zh-CN"/>
        </w:rPr>
        <w:t>（网址）</w:t>
      </w:r>
      <w:r>
        <w:rPr>
          <w:rFonts w:hint="eastAsia" w:ascii="宋体" w:hAnsi="宋体" w:eastAsia="宋体" w:cs="宋体"/>
          <w:sz w:val="24"/>
          <w:szCs w:val="24"/>
          <w:lang w:val="en-US" w:eastAsia="zh-CN"/>
        </w:rPr>
        <w:t>：</w:t>
      </w:r>
      <w:r>
        <w:rPr>
          <w:rFonts w:hint="eastAsia" w:ascii="宋体" w:hAnsi="宋体" w:cs="宋体"/>
          <w:b/>
          <w:bCs/>
          <w:sz w:val="24"/>
          <w:u w:val="single"/>
        </w:rPr>
        <w:t>政采云平台（https://www.zcygov.cn/）</w:t>
      </w:r>
      <w:r>
        <w:rPr>
          <w:rFonts w:hint="eastAsia" w:ascii="宋体" w:hAnsi="宋体" w:eastAsia="宋体" w:cs="宋体"/>
          <w:sz w:val="24"/>
          <w:szCs w:val="24"/>
          <w:lang w:val="en-US" w:eastAsia="zh-CN"/>
        </w:rPr>
        <w:t xml:space="preserve">                    </w:t>
      </w:r>
    </w:p>
    <w:p w14:paraId="7804B5A5">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五、响应文件开启时间、地点</w:t>
      </w:r>
    </w:p>
    <w:p w14:paraId="3022799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开</w:t>
      </w:r>
      <w:r>
        <w:rPr>
          <w:rFonts w:hint="eastAsia" w:ascii="宋体" w:hAnsi="宋体" w:eastAsia="宋体" w:cs="宋体"/>
          <w:sz w:val="24"/>
          <w:szCs w:val="24"/>
          <w:lang w:eastAsia="zh-CN"/>
        </w:rPr>
        <w:t>启</w:t>
      </w:r>
      <w:r>
        <w:rPr>
          <w:rFonts w:hint="eastAsia" w:ascii="宋体" w:hAnsi="宋体" w:eastAsia="宋体" w:cs="宋体"/>
          <w:sz w:val="24"/>
          <w:szCs w:val="24"/>
        </w:rPr>
        <w:t>时间：</w:t>
      </w:r>
      <w:r>
        <w:rPr>
          <w:rFonts w:hint="eastAsia" w:ascii="宋体" w:hAnsi="宋体" w:eastAsia="宋体" w:cs="宋体"/>
          <w:b/>
          <w:bCs/>
          <w:sz w:val="24"/>
          <w:szCs w:val="24"/>
          <w:u w:val="single"/>
        </w:rPr>
        <w:t>202</w:t>
      </w:r>
      <w:r>
        <w:rPr>
          <w:rFonts w:hint="eastAsia" w:ascii="宋体" w:hAnsi="宋体" w:cs="宋体"/>
          <w:b/>
          <w:bCs/>
          <w:sz w:val="24"/>
          <w:szCs w:val="24"/>
          <w:u w:val="single"/>
          <w:lang w:val="en-US" w:eastAsia="zh-CN"/>
        </w:rPr>
        <w:t>5</w:t>
      </w:r>
      <w:r>
        <w:rPr>
          <w:rFonts w:hint="eastAsia" w:ascii="宋体" w:hAnsi="宋体" w:eastAsia="宋体" w:cs="宋体"/>
          <w:b/>
          <w:bCs/>
          <w:sz w:val="24"/>
          <w:szCs w:val="24"/>
          <w:u w:val="single"/>
        </w:rPr>
        <w:t>年</w:t>
      </w:r>
      <w:r>
        <w:rPr>
          <w:rFonts w:hint="eastAsia" w:ascii="宋体" w:hAnsi="宋体" w:cs="宋体"/>
          <w:b/>
          <w:bCs/>
          <w:sz w:val="24"/>
          <w:szCs w:val="24"/>
          <w:u w:val="single"/>
          <w:lang w:val="en-US" w:eastAsia="zh-CN"/>
        </w:rPr>
        <w:t>7</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9</w:t>
      </w:r>
      <w:r>
        <w:rPr>
          <w:rFonts w:hint="eastAsia" w:ascii="宋体" w:hAnsi="宋体" w:eastAsia="宋体" w:cs="宋体"/>
          <w:b/>
          <w:bCs/>
          <w:sz w:val="24"/>
          <w:szCs w:val="24"/>
          <w:u w:val="single"/>
        </w:rPr>
        <w:t>日</w:t>
      </w:r>
      <w:r>
        <w:rPr>
          <w:rFonts w:hint="eastAsia" w:ascii="宋体" w:hAnsi="宋体" w:cs="宋体"/>
          <w:b/>
          <w:bCs/>
          <w:sz w:val="24"/>
          <w:szCs w:val="24"/>
          <w:u w:val="single"/>
          <w:lang w:eastAsia="zh-CN"/>
        </w:rPr>
        <w:t>下</w:t>
      </w:r>
      <w:r>
        <w:rPr>
          <w:rFonts w:hint="eastAsia" w:ascii="宋体" w:hAnsi="宋体" w:eastAsia="宋体" w:cs="宋体"/>
          <w:b/>
          <w:bCs/>
          <w:sz w:val="24"/>
          <w:szCs w:val="24"/>
          <w:u w:val="single"/>
          <w:lang w:eastAsia="zh-CN"/>
        </w:rPr>
        <w:t>午</w:t>
      </w:r>
      <w:r>
        <w:rPr>
          <w:rFonts w:hint="eastAsia" w:ascii="宋体" w:hAnsi="宋体" w:cs="宋体"/>
          <w:b/>
          <w:bCs/>
          <w:sz w:val="24"/>
          <w:szCs w:val="24"/>
          <w:u w:val="single"/>
          <w:lang w:val="en-US" w:eastAsia="zh-CN"/>
        </w:rPr>
        <w:t>14</w:t>
      </w:r>
      <w:r>
        <w:rPr>
          <w:rFonts w:hint="eastAsia" w:ascii="宋体" w:hAnsi="宋体" w:eastAsia="宋体" w:cs="宋体"/>
          <w:b/>
          <w:bCs/>
          <w:sz w:val="24"/>
          <w:szCs w:val="24"/>
          <w:u w:val="single"/>
        </w:rPr>
        <w:t>:</w:t>
      </w:r>
      <w:r>
        <w:rPr>
          <w:rFonts w:hint="eastAsia" w:ascii="宋体" w:hAnsi="宋体" w:cs="宋体"/>
          <w:b/>
          <w:bCs/>
          <w:sz w:val="24"/>
          <w:szCs w:val="24"/>
          <w:u w:val="single"/>
          <w:lang w:val="en-US" w:eastAsia="zh-CN"/>
        </w:rPr>
        <w:t>0</w:t>
      </w:r>
      <w:r>
        <w:rPr>
          <w:rFonts w:hint="eastAsia" w:ascii="宋体" w:hAnsi="宋体" w:eastAsia="宋体" w:cs="宋体"/>
          <w:b/>
          <w:bCs/>
          <w:sz w:val="24"/>
          <w:szCs w:val="24"/>
          <w:u w:val="single"/>
          <w:lang w:val="en-US" w:eastAsia="zh-CN"/>
        </w:rPr>
        <w:t>0</w:t>
      </w:r>
      <w:r>
        <w:rPr>
          <w:rFonts w:hint="eastAsia" w:ascii="宋体" w:hAnsi="宋体" w:eastAsia="宋体" w:cs="宋体"/>
          <w:b/>
          <w:bCs/>
          <w:sz w:val="24"/>
          <w:szCs w:val="24"/>
        </w:rPr>
        <w:t>（北京时间）</w:t>
      </w:r>
    </w:p>
    <w:p w14:paraId="6DB54D2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地点</w:t>
      </w:r>
      <w:r>
        <w:rPr>
          <w:rFonts w:hint="eastAsia" w:ascii="宋体" w:hAnsi="宋体" w:cs="宋体"/>
          <w:sz w:val="24"/>
          <w:szCs w:val="24"/>
          <w:lang w:eastAsia="zh-CN"/>
        </w:rPr>
        <w:t>（网址）</w:t>
      </w:r>
      <w:r>
        <w:rPr>
          <w:rFonts w:hint="eastAsia" w:ascii="宋体" w:hAnsi="宋体" w:eastAsia="宋体" w:cs="宋体"/>
          <w:sz w:val="24"/>
          <w:szCs w:val="24"/>
        </w:rPr>
        <w:t>：</w:t>
      </w:r>
      <w:bookmarkEnd w:id="3"/>
      <w:r>
        <w:rPr>
          <w:rFonts w:hint="eastAsia" w:ascii="宋体" w:hAnsi="宋体" w:cs="宋体"/>
          <w:b/>
          <w:bCs/>
          <w:sz w:val="24"/>
          <w:u w:val="single"/>
        </w:rPr>
        <w:t>政采云平台（https://www.zcygov.cn/）</w:t>
      </w:r>
    </w:p>
    <w:p w14:paraId="433CE96C">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六、公告期限</w:t>
      </w:r>
    </w:p>
    <w:p w14:paraId="6297D112">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aps w:val="0"/>
          <w:color w:val="000000"/>
          <w:spacing w:val="0"/>
          <w:sz w:val="24"/>
          <w:szCs w:val="24"/>
        </w:rPr>
        <w:t>自本公告发布之日起3个工作日。</w:t>
      </w:r>
    </w:p>
    <w:p w14:paraId="4C752A63">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七、其他补充事宜</w:t>
      </w:r>
    </w:p>
    <w:p w14:paraId="77DBF4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sz w:val="24"/>
          <w:szCs w:val="24"/>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w:t>
      </w:r>
      <w:r>
        <w:rPr>
          <w:rFonts w:hint="eastAsia" w:ascii="宋体" w:hAnsi="宋体" w:eastAsia="宋体" w:cs="宋体"/>
          <w:i w:val="0"/>
          <w:iCs w:val="0"/>
          <w:caps w:val="0"/>
          <w:color w:val="000000"/>
          <w:spacing w:val="0"/>
          <w:sz w:val="24"/>
          <w:szCs w:val="24"/>
          <w:lang w:eastAsia="zh-CN"/>
        </w:rPr>
        <w:t>和</w:t>
      </w:r>
      <w:r>
        <w:rPr>
          <w:rFonts w:hint="eastAsia" w:ascii="宋体" w:hAnsi="宋体" w:eastAsia="宋体" w:cs="宋体"/>
          <w:i w:val="0"/>
          <w:iCs w:val="0"/>
          <w:caps w:val="0"/>
          <w:color w:val="000000"/>
          <w:spacing w:val="0"/>
          <w:sz w:val="24"/>
          <w:szCs w:val="24"/>
        </w:rPr>
        <w:t>2022年2月1日开始实施，此前有关规定与上述文件内容不一致的，按上述文件要求执行。</w:t>
      </w:r>
    </w:p>
    <w:p w14:paraId="223E639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EECDA2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auto"/>
          <w:kern w:val="0"/>
          <w:sz w:val="24"/>
        </w:rPr>
        <w:t>供应商认为采购文件使自己的权益受到损害的，可以自获取</w:t>
      </w:r>
      <w:r>
        <w:rPr>
          <w:rFonts w:hint="eastAsia" w:ascii="宋体" w:hAnsi="宋体" w:eastAsia="宋体" w:cs="宋体"/>
          <w:bCs/>
          <w:color w:val="auto"/>
          <w:kern w:val="0"/>
          <w:sz w:val="24"/>
        </w:rPr>
        <w:t>竞争性磋商文件</w:t>
      </w:r>
      <w:r>
        <w:rPr>
          <w:rFonts w:hint="eastAsia" w:ascii="宋体" w:hAnsi="宋体" w:eastAsia="宋体" w:cs="宋体"/>
          <w:color w:val="auto"/>
          <w:kern w:val="0"/>
          <w:sz w:val="24"/>
        </w:rPr>
        <w:t>之日或者采购文件公告期限届满之日（公告期限届满后获取</w:t>
      </w:r>
      <w:r>
        <w:rPr>
          <w:rFonts w:hint="eastAsia" w:ascii="宋体" w:hAnsi="宋体" w:eastAsia="宋体" w:cs="宋体"/>
          <w:bCs/>
          <w:color w:val="auto"/>
          <w:kern w:val="0"/>
          <w:sz w:val="24"/>
        </w:rPr>
        <w:t>竞争性磋商文件</w:t>
      </w:r>
      <w:r>
        <w:rPr>
          <w:rFonts w:hint="eastAsia" w:ascii="宋体" w:hAnsi="宋体" w:eastAsia="宋体" w:cs="宋体"/>
          <w:color w:val="auto"/>
          <w:kern w:val="0"/>
          <w:sz w:val="24"/>
        </w:rPr>
        <w:t>的，以公告期限届满之日为准）起7个工作日内，</w:t>
      </w:r>
      <w:r>
        <w:rPr>
          <w:rFonts w:hint="eastAsia" w:ascii="宋体" w:hAnsi="宋体" w:eastAsia="宋体" w:cs="宋体"/>
          <w:color w:val="000000"/>
          <w:sz w:val="24"/>
          <w:szCs w:val="24"/>
        </w:rPr>
        <w:t>对采购文件需求的以书面形式向</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人提出质疑，对其他内容的以书面形式向</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人和</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代理机构提出质疑</w:t>
      </w:r>
      <w:r>
        <w:rPr>
          <w:rFonts w:hint="eastAsia" w:ascii="宋体" w:hAnsi="宋体" w:eastAsia="宋体" w:cs="宋体"/>
          <w:color w:val="auto"/>
          <w:kern w:val="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8E02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7F861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72EB3F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w:t>
      </w:r>
      <w:r>
        <w:rPr>
          <w:rFonts w:hint="eastAsia" w:ascii="宋体" w:hAnsi="宋体" w:eastAsia="宋体" w:cs="宋体"/>
          <w:i w:val="0"/>
          <w:iCs w:val="0"/>
          <w:caps w:val="0"/>
          <w:color w:val="000000"/>
          <w:spacing w:val="0"/>
          <w:sz w:val="24"/>
          <w:szCs w:val="24"/>
          <w:lang w:eastAsia="zh-CN"/>
        </w:rPr>
        <w:t>响应</w:t>
      </w:r>
      <w:r>
        <w:rPr>
          <w:rFonts w:hint="eastAsia" w:ascii="宋体" w:hAnsi="宋体" w:eastAsia="宋体" w:cs="宋体"/>
          <w:i w:val="0"/>
          <w:iCs w:val="0"/>
          <w:caps w:val="0"/>
          <w:color w:val="000000"/>
          <w:spacing w:val="0"/>
          <w:sz w:val="24"/>
          <w:szCs w:val="24"/>
        </w:rPr>
        <w:t>。</w:t>
      </w:r>
    </w:p>
    <w:p w14:paraId="5F4CB7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w:t>
      </w:r>
      <w:r>
        <w:rPr>
          <w:rFonts w:hint="eastAsia" w:ascii="宋体" w:hAnsi="宋体" w:eastAsia="宋体" w:cs="宋体"/>
          <w:i w:val="0"/>
          <w:iCs w:val="0"/>
          <w:caps w:val="0"/>
          <w:color w:val="000000"/>
          <w:spacing w:val="0"/>
          <w:sz w:val="24"/>
          <w:szCs w:val="24"/>
          <w:lang w:eastAsia="zh-CN"/>
        </w:rPr>
        <w:t>响应</w:t>
      </w:r>
      <w:r>
        <w:rPr>
          <w:rFonts w:hint="eastAsia" w:ascii="宋体" w:hAnsi="宋体" w:eastAsia="宋体" w:cs="宋体"/>
          <w:i w:val="0"/>
          <w:iCs w:val="0"/>
          <w:caps w:val="0"/>
          <w:color w:val="000000"/>
          <w:spacing w:val="0"/>
          <w:sz w:val="24"/>
          <w:szCs w:val="24"/>
        </w:rPr>
        <w:t>。</w:t>
      </w:r>
    </w:p>
    <w:p w14:paraId="46B82650">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szCs w:val="24"/>
          <w:highlight w:val="none"/>
          <w:lang w:eastAsia="zh-CN"/>
        </w:rPr>
        <w:t>八、</w:t>
      </w:r>
      <w:r>
        <w:rPr>
          <w:rFonts w:hint="eastAsia"/>
          <w:b/>
          <w:bCs/>
          <w:sz w:val="24"/>
          <w:szCs w:val="24"/>
        </w:rPr>
        <w:t>对本次</w:t>
      </w:r>
      <w:r>
        <w:rPr>
          <w:rFonts w:hint="eastAsia"/>
          <w:b/>
          <w:bCs/>
          <w:sz w:val="24"/>
          <w:szCs w:val="24"/>
          <w:lang w:eastAsia="zh-CN"/>
        </w:rPr>
        <w:t>采购</w:t>
      </w:r>
      <w:r>
        <w:rPr>
          <w:rFonts w:hint="eastAsia"/>
          <w:b/>
          <w:bCs/>
          <w:sz w:val="24"/>
          <w:szCs w:val="24"/>
        </w:rPr>
        <w:t>提出询问、质疑、投诉，请按以下方式联系</w:t>
      </w:r>
    </w:p>
    <w:p w14:paraId="79A715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采购人</w:t>
      </w:r>
      <w:r>
        <w:rPr>
          <w:rFonts w:hint="eastAsia" w:ascii="宋体" w:hAnsi="宋体" w:eastAsia="宋体" w:cs="宋体"/>
          <w:sz w:val="24"/>
          <w:szCs w:val="24"/>
        </w:rPr>
        <w:t>信息</w:t>
      </w:r>
    </w:p>
    <w:p w14:paraId="6B096A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cs="宋体"/>
          <w:sz w:val="24"/>
          <w:szCs w:val="24"/>
          <w:lang w:eastAsia="zh-CN"/>
        </w:rPr>
        <w:t>湖州市第三幼儿园</w:t>
      </w:r>
    </w:p>
    <w:p w14:paraId="2426D6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rPr>
        <w:t>湖州市东白鱼潭42幢</w:t>
      </w:r>
    </w:p>
    <w:p w14:paraId="5614822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eastAsia="zh-CN"/>
        </w:rPr>
        <w:t>黄老师</w:t>
      </w:r>
    </w:p>
    <w:p w14:paraId="15ECDC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cs="宋体"/>
          <w:sz w:val="24"/>
          <w:szCs w:val="24"/>
          <w:highlight w:val="none"/>
          <w:lang w:val="en-US" w:eastAsia="zh-CN"/>
        </w:rPr>
        <w:t>0572-2382926</w:t>
      </w:r>
    </w:p>
    <w:p w14:paraId="7D891B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eastAsia="zh-CN"/>
        </w:rPr>
        <w:t>龚老师</w:t>
      </w:r>
    </w:p>
    <w:p w14:paraId="69069E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质疑联系方式：</w:t>
      </w:r>
      <w:r>
        <w:rPr>
          <w:rFonts w:hint="eastAsia" w:ascii="宋体" w:hAnsi="宋体" w:cs="宋体"/>
          <w:sz w:val="24"/>
          <w:szCs w:val="24"/>
          <w:highlight w:val="none"/>
          <w:lang w:val="en-US" w:eastAsia="zh-CN"/>
        </w:rPr>
        <w:t>15305722323</w:t>
      </w:r>
    </w:p>
    <w:p w14:paraId="43A59C7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采购代理机构</w:t>
      </w:r>
      <w:r>
        <w:rPr>
          <w:rFonts w:hint="eastAsia" w:ascii="宋体" w:hAnsi="宋体" w:eastAsia="宋体" w:cs="宋体"/>
          <w:sz w:val="24"/>
          <w:szCs w:val="24"/>
        </w:rPr>
        <w:t>信息</w:t>
      </w:r>
    </w:p>
    <w:p w14:paraId="58DBB6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浙江致信招标代理有限公司</w:t>
      </w:r>
    </w:p>
    <w:p w14:paraId="429F8B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湖州市康山街道嘉年华国际广场</w:t>
      </w:r>
      <w:r>
        <w:rPr>
          <w:rFonts w:hint="eastAsia" w:ascii="宋体" w:hAnsi="宋体" w:eastAsia="宋体" w:cs="宋体"/>
          <w:sz w:val="24"/>
          <w:szCs w:val="24"/>
          <w:lang w:val="en-US" w:eastAsia="zh-CN"/>
        </w:rPr>
        <w:t>C座C1805室</w:t>
      </w:r>
    </w:p>
    <w:p w14:paraId="2CE013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项目联系人（询问）：</w:t>
      </w:r>
      <w:r>
        <w:rPr>
          <w:rFonts w:hint="eastAsia" w:ascii="宋体" w:hAnsi="宋体" w:eastAsia="宋体" w:cs="宋体"/>
          <w:sz w:val="24"/>
          <w:szCs w:val="24"/>
          <w:lang w:eastAsia="zh-CN"/>
        </w:rPr>
        <w:t>徐敬琪</w:t>
      </w:r>
    </w:p>
    <w:p w14:paraId="43A9F3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项目联系方式（询问）：</w:t>
      </w:r>
      <w:r>
        <w:rPr>
          <w:rFonts w:hint="eastAsia" w:ascii="宋体" w:hAnsi="宋体" w:eastAsia="宋体" w:cs="宋体"/>
          <w:sz w:val="24"/>
          <w:szCs w:val="24"/>
          <w:lang w:val="en-US" w:eastAsia="zh-CN"/>
        </w:rPr>
        <w:t>0572-2038559</w:t>
      </w:r>
    </w:p>
    <w:p w14:paraId="0D862B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质疑联系人：</w:t>
      </w:r>
      <w:r>
        <w:rPr>
          <w:rFonts w:hint="eastAsia" w:ascii="宋体" w:hAnsi="宋体" w:cs="宋体"/>
          <w:sz w:val="24"/>
          <w:szCs w:val="24"/>
          <w:lang w:eastAsia="zh-CN"/>
        </w:rPr>
        <w:t>尤依婷</w:t>
      </w:r>
    </w:p>
    <w:p w14:paraId="0D1F879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0571-88026807</w:t>
      </w:r>
    </w:p>
    <w:p w14:paraId="13A89C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同级政府采购监督管理部门</w:t>
      </w:r>
    </w:p>
    <w:p w14:paraId="50C55560">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w:t>
      </w:r>
      <w:r>
        <w:rPr>
          <w:rFonts w:hint="eastAsia" w:ascii="宋体" w:hAnsi="宋体" w:eastAsia="宋体" w:cs="宋体"/>
          <w:sz w:val="24"/>
          <w:szCs w:val="24"/>
          <w:lang w:eastAsia="zh-CN"/>
        </w:rPr>
        <w:t>吴兴区</w:t>
      </w:r>
      <w:r>
        <w:rPr>
          <w:rFonts w:hint="eastAsia" w:ascii="宋体" w:hAnsi="宋体" w:eastAsia="宋体" w:cs="宋体"/>
          <w:sz w:val="24"/>
          <w:szCs w:val="24"/>
        </w:rPr>
        <w:t>财政局</w:t>
      </w:r>
    </w:p>
    <w:p w14:paraId="20DAB9E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i w:val="0"/>
          <w:iCs w:val="0"/>
          <w:caps w:val="0"/>
          <w:color w:val="000000"/>
          <w:spacing w:val="0"/>
          <w:sz w:val="24"/>
          <w:szCs w:val="24"/>
        </w:rPr>
        <w:t>湖州市吴兴区吴兴大道1号</w:t>
      </w:r>
    </w:p>
    <w:p w14:paraId="4F07EA6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沈先生</w:t>
      </w:r>
    </w:p>
    <w:p w14:paraId="31B082A3">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监督投诉电话：0572-2</w:t>
      </w:r>
      <w:r>
        <w:rPr>
          <w:rFonts w:hint="eastAsia" w:ascii="宋体" w:hAnsi="宋体" w:eastAsia="宋体" w:cs="宋体"/>
          <w:sz w:val="24"/>
          <w:szCs w:val="24"/>
          <w:lang w:val="en-US" w:eastAsia="zh-CN"/>
        </w:rPr>
        <w:t>289702</w:t>
      </w:r>
    </w:p>
    <w:p w14:paraId="3F3B83D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lang w:val="en-US" w:eastAsia="zh-CN"/>
        </w:rPr>
      </w:pPr>
      <w:r>
        <w:rPr>
          <w:rFonts w:hint="eastAsia"/>
          <w:lang w:val="en-US" w:eastAsia="zh-CN"/>
        </w:rPr>
        <w:tab/>
      </w:r>
    </w:p>
    <w:p w14:paraId="7709EB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szCs w:val="24"/>
          <w:lang w:val="en-US" w:eastAsia="zh-CN"/>
        </w:rPr>
        <w:t>95763</w:t>
      </w:r>
      <w:r>
        <w:rPr>
          <w:rFonts w:hint="eastAsia" w:ascii="宋体" w:hAnsi="宋体" w:eastAsia="宋体" w:cs="宋体"/>
          <w:sz w:val="24"/>
          <w:szCs w:val="24"/>
        </w:rPr>
        <w:t>获取热线服务帮助。</w:t>
      </w:r>
    </w:p>
    <w:p w14:paraId="536BACD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lang w:val="en-US" w:eastAsia="zh-CN"/>
        </w:rPr>
      </w:pPr>
      <w:r>
        <w:rPr>
          <w:rFonts w:hint="eastAsia" w:ascii="宋体" w:hAnsi="宋体" w:eastAsia="宋体" w:cs="宋体"/>
          <w:sz w:val="24"/>
          <w:szCs w:val="24"/>
        </w:rPr>
        <w:t>CA问题联系电话（人工）：汇信CA 400-888-4636；天谷CA 400-087-8198</w:t>
      </w:r>
    </w:p>
    <w:p w14:paraId="677F886C">
      <w:pPr>
        <w:adjustRightInd w:val="0"/>
        <w:snapToGrid w:val="0"/>
        <w:spacing w:line="500" w:lineRule="exact"/>
        <w:ind w:firstLine="550"/>
        <w:jc w:val="right"/>
        <w:rPr>
          <w:rFonts w:hint="eastAsia" w:ascii="宋体" w:hAnsi="宋体" w:cs="宋体"/>
          <w:color w:val="auto"/>
          <w:sz w:val="24"/>
          <w:highlight w:val="none"/>
          <w:lang w:eastAsia="zh-CN"/>
        </w:rPr>
      </w:pPr>
    </w:p>
    <w:p w14:paraId="63180809">
      <w:pPr>
        <w:adjustRightInd w:val="0"/>
        <w:snapToGrid w:val="0"/>
        <w:spacing w:line="500" w:lineRule="exact"/>
        <w:ind w:firstLine="550"/>
        <w:jc w:val="right"/>
        <w:rPr>
          <w:rFonts w:hint="eastAsia" w:ascii="宋体" w:hAnsi="宋体" w:cs="宋体"/>
          <w:color w:val="auto"/>
          <w:sz w:val="24"/>
          <w:highlight w:val="none"/>
          <w:lang w:eastAsia="zh-CN"/>
        </w:rPr>
      </w:pPr>
    </w:p>
    <w:p w14:paraId="1B53F369">
      <w:pPr>
        <w:widowControl/>
        <w:snapToGrid w:val="0"/>
        <w:spacing w:line="500" w:lineRule="exact"/>
        <w:jc w:val="right"/>
        <w:rPr>
          <w:rFonts w:hint="eastAsia" w:ascii="宋体" w:hAnsi="宋体" w:cs="宋体"/>
          <w:color w:val="auto"/>
          <w:kern w:val="0"/>
          <w:sz w:val="24"/>
          <w:highlight w:val="none"/>
        </w:rPr>
      </w:pPr>
    </w:p>
    <w:bookmarkEnd w:id="0"/>
    <w:p w14:paraId="3F63CEAF">
      <w:pPr>
        <w:wordWrap w:val="0"/>
        <w:adjustRightInd w:val="0"/>
        <w:snapToGrid w:val="0"/>
        <w:spacing w:line="500" w:lineRule="exact"/>
        <w:ind w:firstLine="550"/>
        <w:jc w:val="right"/>
        <w:rPr>
          <w:rFonts w:hint="eastAsia" w:ascii="宋体" w:hAnsi="宋体" w:cs="宋体"/>
          <w:color w:val="auto"/>
          <w:sz w:val="24"/>
          <w:highlight w:val="none"/>
        </w:rPr>
      </w:pPr>
      <w:r>
        <w:rPr>
          <w:rFonts w:hint="eastAsia" w:ascii="宋体" w:hAnsi="宋体" w:cs="宋体"/>
          <w:b/>
          <w:bCs/>
          <w:color w:val="auto"/>
          <w:sz w:val="44"/>
          <w:szCs w:val="44"/>
          <w:highlight w:val="none"/>
        </w:rPr>
        <w:br w:type="page"/>
      </w:r>
    </w:p>
    <w:p w14:paraId="0ACE6E93">
      <w:pPr>
        <w:adjustRightInd w:val="0"/>
        <w:snapToGrid w:val="0"/>
        <w:spacing w:line="480" w:lineRule="exact"/>
        <w:jc w:val="center"/>
        <w:outlineLvl w:val="0"/>
        <w:rPr>
          <w:rStyle w:val="72"/>
          <w:rFonts w:hint="eastAsia" w:ascii="宋体" w:hAnsi="宋体" w:eastAsia="宋体" w:cs="宋体"/>
          <w:b/>
          <w:bCs/>
          <w:sz w:val="36"/>
          <w:szCs w:val="36"/>
        </w:rPr>
        <w:sectPr>
          <w:footerReference r:id="rId4" w:type="default"/>
          <w:pgSz w:w="11907" w:h="16840"/>
          <w:pgMar w:top="1361" w:right="1247" w:bottom="1361" w:left="1247" w:header="851" w:footer="907" w:gutter="0"/>
          <w:pgNumType w:fmt="decimal" w:start="1"/>
          <w:cols w:space="720" w:num="1"/>
          <w:docGrid w:type="lines" w:linePitch="381" w:charSpace="0"/>
        </w:sectPr>
      </w:pPr>
      <w:bookmarkStart w:id="4" w:name="_Toc3721"/>
    </w:p>
    <w:p w14:paraId="2850A54C">
      <w:pPr>
        <w:adjustRightInd w:val="0"/>
        <w:snapToGrid w:val="0"/>
        <w:spacing w:line="360" w:lineRule="auto"/>
        <w:jc w:val="center"/>
        <w:outlineLvl w:val="0"/>
        <w:rPr>
          <w:rStyle w:val="72"/>
          <w:rFonts w:hint="eastAsia" w:ascii="宋体" w:hAnsi="宋体" w:eastAsia="宋体" w:cs="宋体"/>
          <w:b/>
          <w:bCs/>
          <w:sz w:val="36"/>
          <w:szCs w:val="36"/>
          <w:lang w:val="en-US" w:eastAsia="zh-CN"/>
        </w:rPr>
      </w:pPr>
      <w:r>
        <w:rPr>
          <w:rStyle w:val="72"/>
          <w:rFonts w:hint="eastAsia" w:ascii="宋体" w:hAnsi="宋体" w:eastAsia="宋体" w:cs="宋体"/>
          <w:b/>
          <w:bCs/>
          <w:sz w:val="36"/>
          <w:szCs w:val="36"/>
          <w:lang w:eastAsia="zh-CN"/>
        </w:rPr>
        <w:t>第二章</w:t>
      </w:r>
      <w:r>
        <w:rPr>
          <w:rStyle w:val="72"/>
          <w:rFonts w:hint="eastAsia" w:ascii="宋体" w:hAnsi="宋体" w:eastAsia="宋体" w:cs="宋体"/>
          <w:b/>
          <w:bCs/>
          <w:sz w:val="36"/>
          <w:szCs w:val="36"/>
          <w:lang w:val="en-US" w:eastAsia="zh-CN"/>
        </w:rPr>
        <w:t xml:space="preserve">  项目需求</w:t>
      </w:r>
    </w:p>
    <w:p w14:paraId="4E3FA2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一、总则</w:t>
      </w:r>
    </w:p>
    <w:p w14:paraId="1074966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1.本技术规范要求提出的是最低限度的基本技术要求，并未对所有技术细节作出规定，供应商应提供符合本技术要求和国家标准、行业标准的优质施工。</w:t>
      </w:r>
    </w:p>
    <w:p w14:paraId="7793CF0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14:paraId="6A0D5FA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3.技术要求及标准的执行</w:t>
      </w:r>
    </w:p>
    <w:p w14:paraId="0920F14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color w:val="auto"/>
          <w:sz w:val="24"/>
          <w:szCs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14:paraId="5565DF5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、项目概况</w:t>
      </w:r>
    </w:p>
    <w:p w14:paraId="52FEDC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1.项目名称：</w:t>
      </w:r>
      <w:r>
        <w:rPr>
          <w:rFonts w:hint="eastAsia" w:ascii="宋体" w:hAnsi="宋体" w:cs="宋体"/>
          <w:i w:val="0"/>
          <w:iCs w:val="0"/>
          <w:caps w:val="0"/>
          <w:color w:val="000000"/>
          <w:spacing w:val="0"/>
          <w:sz w:val="24"/>
          <w:szCs w:val="24"/>
          <w:lang w:eastAsia="zh-CN"/>
        </w:rPr>
        <w:t>湖州市第三幼儿园</w:t>
      </w:r>
      <w:r>
        <w:rPr>
          <w:rFonts w:hint="eastAsia" w:ascii="宋体" w:hAnsi="宋体" w:cs="宋体"/>
          <w:i w:val="0"/>
          <w:iCs w:val="0"/>
          <w:caps w:val="0"/>
          <w:color w:val="000000"/>
          <w:spacing w:val="0"/>
          <w:sz w:val="24"/>
          <w:szCs w:val="24"/>
          <w:lang w:val="en-US" w:eastAsia="zh-CN"/>
        </w:rPr>
        <w:t>2025年暑期维修项目</w:t>
      </w:r>
    </w:p>
    <w:p w14:paraId="481B60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2.项目编号：</w:t>
      </w:r>
      <w:r>
        <w:rPr>
          <w:rFonts w:hint="eastAsia" w:ascii="宋体" w:hAnsi="宋体" w:cs="宋体"/>
          <w:sz w:val="24"/>
          <w:szCs w:val="24"/>
          <w:lang w:val="en-US" w:eastAsia="zh-CN"/>
        </w:rPr>
        <w:t>ZJZX-HZSY-2025001</w:t>
      </w:r>
    </w:p>
    <w:p w14:paraId="0B5D5D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3.预算金额：</w:t>
      </w:r>
      <w:r>
        <w:rPr>
          <w:rFonts w:hint="eastAsia" w:ascii="宋体" w:hAnsi="宋体" w:cs="宋体"/>
          <w:kern w:val="2"/>
          <w:sz w:val="24"/>
          <w:szCs w:val="24"/>
          <w:highlight w:val="none"/>
          <w:lang w:val="en-US" w:eastAsia="zh-CN" w:bidi="ar-SA"/>
        </w:rPr>
        <w:t>300000</w:t>
      </w:r>
      <w:r>
        <w:rPr>
          <w:rFonts w:hint="eastAsia" w:ascii="宋体" w:hAnsi="宋体" w:eastAsia="宋体" w:cs="宋体"/>
          <w:sz w:val="24"/>
          <w:szCs w:val="24"/>
          <w:lang w:val="en-US" w:eastAsia="zh-CN"/>
        </w:rPr>
        <w:t>元</w:t>
      </w:r>
    </w:p>
    <w:p w14:paraId="2FD18DC2">
      <w:pPr>
        <w:keepNext w:val="0"/>
        <w:keepLines w:val="0"/>
        <w:pageBreakBefore w:val="0"/>
        <w:widowControl w:val="0"/>
        <w:tabs>
          <w:tab w:val="left" w:pos="438"/>
        </w:tabs>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4.最高限价：</w:t>
      </w:r>
      <w:r>
        <w:rPr>
          <w:rFonts w:hint="eastAsia" w:ascii="宋体" w:hAnsi="宋体" w:cs="宋体"/>
          <w:kern w:val="2"/>
          <w:sz w:val="24"/>
          <w:szCs w:val="24"/>
          <w:highlight w:val="none"/>
          <w:lang w:val="en-US" w:eastAsia="zh-CN" w:bidi="ar-SA"/>
        </w:rPr>
        <w:t>299804</w:t>
      </w:r>
      <w:r>
        <w:rPr>
          <w:rFonts w:hint="eastAsia" w:ascii="宋体" w:hAnsi="宋体" w:eastAsia="宋体" w:cs="宋体"/>
          <w:kern w:val="2"/>
          <w:sz w:val="24"/>
          <w:szCs w:val="24"/>
          <w:lang w:val="en-US" w:eastAsia="zh-CN" w:bidi="ar-SA"/>
        </w:rPr>
        <w:t>元</w:t>
      </w:r>
    </w:p>
    <w:p w14:paraId="3C87B2D0">
      <w:pPr>
        <w:keepNext w:val="0"/>
        <w:keepLines w:val="0"/>
        <w:pageBreakBefore w:val="0"/>
        <w:widowControl w:val="0"/>
        <w:tabs>
          <w:tab w:val="left" w:pos="970"/>
        </w:tabs>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、工程描述</w:t>
      </w:r>
    </w:p>
    <w:p w14:paraId="3787A2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1.采购</w:t>
      </w:r>
      <w:r>
        <w:rPr>
          <w:rFonts w:hint="eastAsia" w:ascii="宋体" w:hAnsi="宋体" w:cs="宋体"/>
          <w:color w:val="auto"/>
          <w:sz w:val="24"/>
          <w:highlight w:val="none"/>
        </w:rPr>
        <w:t>工程项目的类别：本工程</w:t>
      </w:r>
      <w:r>
        <w:rPr>
          <w:rFonts w:hint="eastAsia" w:ascii="宋体" w:hAnsi="宋体" w:cs="宋体"/>
          <w:b/>
          <w:color w:val="auto"/>
          <w:sz w:val="24"/>
          <w:highlight w:val="none"/>
        </w:rPr>
        <w:t>安全文明施工费</w:t>
      </w:r>
      <w:r>
        <w:rPr>
          <w:rFonts w:hint="eastAsia" w:ascii="宋体" w:hAnsi="宋体" w:cs="宋体"/>
          <w:b/>
          <w:color w:val="auto"/>
          <w:sz w:val="24"/>
          <w:highlight w:val="none"/>
          <w:lang w:eastAsia="zh-CN"/>
        </w:rPr>
        <w:t>按照文件执行</w:t>
      </w:r>
      <w:r>
        <w:rPr>
          <w:rFonts w:hint="eastAsia" w:ascii="宋体" w:hAnsi="宋体" w:cs="宋体"/>
          <w:color w:val="auto"/>
          <w:sz w:val="24"/>
          <w:highlight w:val="none"/>
        </w:rPr>
        <w:t>；税金采用增值税（按一般计税方法计取）</w:t>
      </w:r>
      <w:r>
        <w:rPr>
          <w:rFonts w:hint="eastAsia" w:ascii="宋体" w:hAnsi="宋体" w:cs="宋体"/>
          <w:color w:val="auto"/>
          <w:sz w:val="24"/>
          <w:highlight w:val="none"/>
          <w:lang w:eastAsia="zh-CN"/>
        </w:rPr>
        <w:t>。</w:t>
      </w:r>
    </w:p>
    <w:p w14:paraId="2C27B0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.采购范围</w:t>
      </w:r>
      <w:r>
        <w:rPr>
          <w:rFonts w:hint="eastAsia" w:ascii="宋体" w:hAnsi="宋体" w:eastAsia="宋体" w:cs="宋体"/>
          <w:color w:val="auto"/>
          <w:kern w:val="0"/>
          <w:sz w:val="24"/>
          <w:szCs w:val="24"/>
          <w:highlight w:val="none"/>
        </w:rPr>
        <w:t>：</w:t>
      </w:r>
      <w:r>
        <w:rPr>
          <w:rFonts w:hint="eastAsia" w:ascii="宋体" w:hAnsi="宋体" w:cs="仿宋"/>
          <w:bCs/>
          <w:sz w:val="24"/>
          <w:szCs w:val="24"/>
          <w:lang w:val="en-US" w:eastAsia="zh-CN"/>
        </w:rPr>
        <w:t>富力</w:t>
      </w:r>
      <w:r>
        <w:rPr>
          <w:rFonts w:hint="eastAsia" w:ascii="宋体" w:hAnsi="宋体" w:cs="仿宋"/>
          <w:bCs/>
          <w:sz w:val="24"/>
          <w:szCs w:val="24"/>
          <w:lang w:eastAsia="zh-CN"/>
        </w:rPr>
        <w:t>园</w:t>
      </w:r>
      <w:r>
        <w:rPr>
          <w:rFonts w:hint="eastAsia" w:ascii="宋体" w:hAnsi="宋体" w:cs="仿宋"/>
          <w:bCs/>
          <w:sz w:val="24"/>
          <w:szCs w:val="24"/>
          <w:lang w:val="en-US" w:eastAsia="zh-CN"/>
        </w:rPr>
        <w:t>区</w:t>
      </w:r>
      <w:r>
        <w:rPr>
          <w:rFonts w:hint="eastAsia" w:ascii="宋体" w:hAnsi="宋体" w:cs="仿宋"/>
          <w:bCs/>
          <w:sz w:val="24"/>
          <w:szCs w:val="24"/>
          <w:lang w:eastAsia="zh-CN"/>
        </w:rPr>
        <w:t>安吉游戏场地改造、</w:t>
      </w:r>
      <w:r>
        <w:rPr>
          <w:rFonts w:hint="eastAsia" w:ascii="宋体" w:hAnsi="宋体" w:cs="仿宋"/>
          <w:bCs/>
          <w:sz w:val="24"/>
          <w:szCs w:val="24"/>
          <w:lang w:val="en-US" w:eastAsia="zh-CN"/>
        </w:rPr>
        <w:t>防腐木走廊更换、</w:t>
      </w:r>
      <w:r>
        <w:rPr>
          <w:rFonts w:hint="eastAsia" w:ascii="宋体" w:hAnsi="宋体" w:eastAsia="宋体" w:cs="宋体"/>
          <w:sz w:val="24"/>
          <w:szCs w:val="24"/>
          <w:lang w:val="en-US" w:eastAsia="zh-CN"/>
        </w:rPr>
        <w:t>玻璃顶维修、大理石路面防滑处理、新增自行车车棚，西大门排水</w:t>
      </w:r>
      <w:r>
        <w:rPr>
          <w:rFonts w:hint="eastAsia" w:ascii="宋体" w:hAnsi="宋体" w:cs="宋体"/>
          <w:sz w:val="24"/>
          <w:szCs w:val="24"/>
          <w:lang w:val="en-US" w:eastAsia="zh-CN"/>
        </w:rPr>
        <w:t>改造等</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color w:val="auto"/>
          <w:kern w:val="0"/>
          <w:sz w:val="24"/>
          <w:szCs w:val="24"/>
          <w:highlight w:val="none"/>
        </w:rPr>
        <w:t>具体详见工程量清单及</w:t>
      </w:r>
      <w:r>
        <w:rPr>
          <w:rFonts w:hint="eastAsia" w:ascii="宋体" w:hAnsi="宋体" w:cs="宋体"/>
          <w:color w:val="auto"/>
          <w:kern w:val="0"/>
          <w:sz w:val="24"/>
          <w:szCs w:val="24"/>
          <w:highlight w:val="none"/>
          <w:lang w:eastAsia="zh-CN"/>
        </w:rPr>
        <w:t>施工</w:t>
      </w:r>
      <w:r>
        <w:rPr>
          <w:rFonts w:hint="eastAsia" w:ascii="宋体" w:hAnsi="宋体" w:eastAsia="宋体" w:cs="宋体"/>
          <w:color w:val="auto"/>
          <w:kern w:val="0"/>
          <w:sz w:val="24"/>
          <w:szCs w:val="24"/>
          <w:highlight w:val="none"/>
        </w:rPr>
        <w:t>图纸</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w:t>
      </w:r>
    </w:p>
    <w:p w14:paraId="351FE5A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.要求质量标准：合格。</w:t>
      </w:r>
    </w:p>
    <w:p w14:paraId="33CDF00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项目地点：</w:t>
      </w:r>
      <w:r>
        <w:rPr>
          <w:rFonts w:hint="eastAsia" w:ascii="宋体" w:hAnsi="宋体" w:cs="宋体"/>
          <w:color w:val="auto"/>
          <w:kern w:val="0"/>
          <w:sz w:val="24"/>
          <w:highlight w:val="none"/>
          <w:u w:val="none"/>
          <w:lang w:eastAsia="zh-CN"/>
        </w:rPr>
        <w:t>湖州市第三幼儿园</w:t>
      </w:r>
      <w:r>
        <w:rPr>
          <w:rFonts w:hint="eastAsia" w:ascii="宋体" w:hAnsi="宋体" w:cs="宋体"/>
          <w:color w:val="auto"/>
          <w:kern w:val="0"/>
          <w:sz w:val="24"/>
          <w:highlight w:val="none"/>
          <w:lang w:eastAsia="zh-CN"/>
        </w:rPr>
        <w:t>（具体以采购人指定为准）。</w:t>
      </w:r>
    </w:p>
    <w:p w14:paraId="1F4FD9B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工期</w:t>
      </w:r>
      <w:r>
        <w:rPr>
          <w:rFonts w:hint="eastAsia" w:ascii="宋体" w:hAnsi="宋体" w:eastAsia="宋体" w:cs="宋体"/>
          <w:color w:val="auto"/>
          <w:kern w:val="0"/>
          <w:sz w:val="24"/>
          <w:szCs w:val="24"/>
          <w:highlight w:val="none"/>
          <w:lang w:eastAsia="zh-CN"/>
        </w:rPr>
        <w:t>要求</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30日历天</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shd w:val="clear" w:color="auto" w:fill="auto"/>
        </w:rPr>
        <w:t>具体开工日期以</w:t>
      </w:r>
      <w:r>
        <w:rPr>
          <w:rFonts w:hint="eastAsia" w:ascii="宋体" w:hAnsi="宋体" w:eastAsia="宋体" w:cs="宋体"/>
          <w:color w:val="auto"/>
          <w:sz w:val="24"/>
          <w:szCs w:val="24"/>
          <w:highlight w:val="none"/>
          <w:shd w:val="clear" w:color="auto" w:fill="auto"/>
          <w:lang w:eastAsia="zh-CN"/>
        </w:rPr>
        <w:t>采购</w:t>
      </w:r>
      <w:r>
        <w:rPr>
          <w:rFonts w:hint="eastAsia" w:ascii="宋体" w:hAnsi="宋体" w:eastAsia="宋体" w:cs="宋体"/>
          <w:color w:val="auto"/>
          <w:sz w:val="24"/>
          <w:szCs w:val="24"/>
          <w:highlight w:val="none"/>
          <w:shd w:val="clear" w:color="auto" w:fill="auto"/>
        </w:rPr>
        <w:t>人的开工令为准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w:t>
      </w:r>
    </w:p>
    <w:p w14:paraId="6D654F68">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.承包方式</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施工总承包。</w:t>
      </w:r>
    </w:p>
    <w:p w14:paraId="4D306185">
      <w:pPr>
        <w:keepNext w:val="0"/>
        <w:keepLines w:val="0"/>
        <w:pageBreakBefore w:val="0"/>
        <w:widowControl w:val="0"/>
        <w:tabs>
          <w:tab w:val="left" w:pos="220"/>
        </w:tabs>
        <w:kinsoku/>
        <w:wordWrap/>
        <w:overflowPunct/>
        <w:topLinePunct w:val="0"/>
        <w:autoSpaceDE/>
        <w:autoSpaceDN/>
        <w:bidi w:val="0"/>
        <w:adjustRightInd/>
        <w:snapToGrid/>
        <w:spacing w:line="440" w:lineRule="exact"/>
        <w:jc w:val="left"/>
        <w:textAlignment w:val="auto"/>
        <w:rPr>
          <w:rFonts w:hint="eastAsia"/>
          <w:b/>
          <w:bCs/>
          <w:sz w:val="24"/>
          <w:szCs w:val="24"/>
          <w:lang w:val="en-US" w:eastAsia="zh-CN"/>
        </w:rPr>
      </w:pPr>
      <w:r>
        <w:rPr>
          <w:rFonts w:hint="eastAsia"/>
          <w:b/>
          <w:bCs/>
          <w:sz w:val="24"/>
          <w:szCs w:val="24"/>
          <w:lang w:val="en-US" w:eastAsia="zh-CN"/>
        </w:rPr>
        <w:t>四、其他要求</w:t>
      </w:r>
    </w:p>
    <w:p w14:paraId="4BC17A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1.现行国家、省、市有关工程设计规范，强制性标准</w:t>
      </w:r>
      <w:r>
        <w:rPr>
          <w:rFonts w:hint="eastAsia" w:ascii="宋体" w:hAnsi="宋体" w:eastAsia="宋体" w:cs="宋体"/>
          <w:color w:val="auto"/>
          <w:sz w:val="24"/>
          <w:szCs w:val="24"/>
          <w:highlight w:val="none"/>
          <w:lang w:eastAsia="zh-CN"/>
        </w:rPr>
        <w:t>。</w:t>
      </w:r>
    </w:p>
    <w:p w14:paraId="74EBC07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2.与本工程有关的资料和供应商现场踏勘后的实际情况和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p>
    <w:p w14:paraId="6A8DF46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rPr>
        <w:t>本工程的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报价按《建设工程工程量清单计价规范（GB50500-2013）》采用综合单价法，按工程量清单报价</w:t>
      </w:r>
      <w:r>
        <w:rPr>
          <w:rFonts w:hint="eastAsia" w:ascii="宋体" w:hAnsi="宋体" w:eastAsia="宋体" w:cs="宋体"/>
          <w:color w:val="auto"/>
          <w:sz w:val="24"/>
          <w:szCs w:val="24"/>
          <w:highlight w:val="none"/>
        </w:rPr>
        <w:t>。</w:t>
      </w:r>
    </w:p>
    <w:p w14:paraId="7AF1B03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的报价应是完成合同条款上所列工程范围的全部，不得以任何理由予以重复作为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计算单价或总价的依据。</w:t>
      </w:r>
    </w:p>
    <w:p w14:paraId="74E722E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rPr>
        <w:t>计价方法统一以《建设工程工程量清单计价规范》（GB50500—2013）规定的项目编码、项目名称、计量单位、工程量计算规则为依据，并根据《浙江省建设工程计价规则》（2018版），以</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人给出的工程量清单内容，参照浙江省2018版计价依据，结合项目具体条件和企业定额，自主报价。</w:t>
      </w:r>
    </w:p>
    <w:p w14:paraId="2C7468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章“工程量清单”的要求填写相应表格。</w:t>
      </w:r>
    </w:p>
    <w:p w14:paraId="493FD6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中的总报价，应同时修改第</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章“工程量清单”中的相应报价。</w:t>
      </w:r>
    </w:p>
    <w:p w14:paraId="4D5FC0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承包方式：本合同的永久工程采用单价承包，在合同执行期内，单价不变，工程量按合同条款的有关规</w:t>
      </w:r>
      <w:r>
        <w:rPr>
          <w:rFonts w:hint="eastAsia" w:ascii="宋体" w:hAnsi="宋体" w:eastAsia="宋体" w:cs="宋体"/>
          <w:color w:val="auto"/>
          <w:sz w:val="24"/>
          <w:szCs w:val="24"/>
          <w:highlight w:val="none"/>
        </w:rPr>
        <w:t>定计量。</w:t>
      </w:r>
    </w:p>
    <w:p w14:paraId="727935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施工措施项目费和其他费用（安全施工费和</w:t>
      </w:r>
      <w:r>
        <w:rPr>
          <w:rFonts w:hint="eastAsia" w:ascii="宋体" w:hAnsi="宋体" w:eastAsia="宋体" w:cs="宋体"/>
          <w:color w:val="auto"/>
          <w:sz w:val="24"/>
          <w:szCs w:val="24"/>
          <w:highlight w:val="none"/>
          <w:lang w:eastAsia="zh-CN"/>
        </w:rPr>
        <w:t>暂列</w:t>
      </w:r>
      <w:r>
        <w:rPr>
          <w:rFonts w:hint="eastAsia" w:ascii="宋体" w:hAnsi="宋体" w:eastAsia="宋体" w:cs="宋体"/>
          <w:color w:val="auto"/>
          <w:sz w:val="24"/>
          <w:szCs w:val="24"/>
          <w:highlight w:val="none"/>
        </w:rPr>
        <w:t>金等注明除外）均采用一次性包干，在合同执行期内不作调整。</w:t>
      </w:r>
    </w:p>
    <w:p w14:paraId="24FB926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应按《工程量清单》中的说明，填报工程量清单中各项单价和合价以及</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报价汇总表。</w:t>
      </w:r>
    </w:p>
    <w:p w14:paraId="0829BAA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11.磋商</w:t>
      </w:r>
      <w:r>
        <w:rPr>
          <w:rFonts w:hint="eastAsia" w:ascii="宋体" w:hAnsi="宋体" w:eastAsia="宋体" w:cs="宋体"/>
          <w:color w:val="auto"/>
          <w:sz w:val="24"/>
          <w:szCs w:val="24"/>
          <w:highlight w:val="none"/>
        </w:rPr>
        <w:t>报价应包括</w:t>
      </w:r>
      <w:r>
        <w:rPr>
          <w:rFonts w:hint="eastAsia" w:ascii="宋体" w:hAnsi="宋体" w:eastAsia="宋体" w:cs="宋体"/>
          <w:color w:val="auto"/>
          <w:sz w:val="24"/>
          <w:szCs w:val="24"/>
          <w:highlight w:val="none"/>
          <w:lang w:eastAsia="zh-CN"/>
        </w:rPr>
        <w:t>供应商成交</w:t>
      </w:r>
      <w:r>
        <w:rPr>
          <w:rFonts w:hint="eastAsia" w:ascii="宋体" w:hAnsi="宋体" w:eastAsia="宋体" w:cs="宋体"/>
          <w:color w:val="auto"/>
          <w:sz w:val="24"/>
          <w:szCs w:val="24"/>
          <w:highlight w:val="none"/>
        </w:rPr>
        <w:t>后为完成合同规定的全部工作需支付的一切费用和拟获得的利润，并考虑了应承担的风险，但不包括合同规定的价格调整。</w:t>
      </w:r>
    </w:p>
    <w:p w14:paraId="48F490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除第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三部分</w:t>
      </w:r>
      <w:r>
        <w:rPr>
          <w:rFonts w:hint="eastAsia" w:ascii="宋体" w:hAnsi="宋体" w:eastAsia="宋体" w:cs="宋体"/>
          <w:color w:val="auto"/>
          <w:sz w:val="24"/>
          <w:szCs w:val="24"/>
          <w:highlight w:val="none"/>
        </w:rPr>
        <w:t>《专用合同条款》另有规定外，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的报价在合同实施期间可按第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二部分</w:t>
      </w:r>
      <w:r>
        <w:rPr>
          <w:rFonts w:hint="eastAsia" w:ascii="宋体" w:hAnsi="宋体" w:eastAsia="宋体" w:cs="宋体"/>
          <w:color w:val="auto"/>
          <w:sz w:val="24"/>
          <w:szCs w:val="24"/>
          <w:highlight w:val="none"/>
        </w:rPr>
        <w:t>《通用合同条款》有关的规定调价。</w:t>
      </w:r>
    </w:p>
    <w:p w14:paraId="3A138AF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13.供应商需充分考虑以下影响因素，由此产生的费用计入磋商报价中：</w:t>
      </w:r>
    </w:p>
    <w:p w14:paraId="1872400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 </w:t>
      </w:r>
      <w:r>
        <w:rPr>
          <w:rFonts w:hint="eastAsia" w:ascii="宋体" w:hAnsi="宋体" w:eastAsia="宋体" w:cs="宋体"/>
          <w:color w:val="auto"/>
          <w:sz w:val="24"/>
          <w:szCs w:val="24"/>
          <w:highlight w:val="none"/>
        </w:rPr>
        <w:t>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7E81E04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13.2 </w:t>
      </w:r>
      <w:r>
        <w:rPr>
          <w:rFonts w:hint="eastAsia" w:ascii="宋体" w:hAnsi="宋体" w:eastAsia="宋体" w:cs="宋体"/>
          <w:color w:val="auto"/>
          <w:sz w:val="24"/>
          <w:szCs w:val="24"/>
          <w:highlight w:val="none"/>
        </w:rPr>
        <w:t>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5867B8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本工程由</w:t>
      </w:r>
      <w:r>
        <w:rPr>
          <w:rFonts w:hint="eastAsia" w:ascii="宋体" w:hAnsi="宋体" w:eastAsia="宋体" w:cs="宋体"/>
          <w:color w:val="auto"/>
          <w:sz w:val="24"/>
          <w:szCs w:val="24"/>
          <w:highlight w:val="none"/>
          <w:lang w:eastAsia="zh-CN"/>
        </w:rPr>
        <w:t>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实行总承包，不得转包，一旦发现转包者，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有权终止承包合同。</w:t>
      </w:r>
    </w:p>
    <w:p w14:paraId="00DA46E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文件中明确的项目负责人必须到位，不能更换，同时，项目负责人必须在施工现场到岗。</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拒绝或者拖延与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人签订合同的，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人有权取消</w:t>
      </w:r>
      <w:r>
        <w:rPr>
          <w:rFonts w:hint="eastAsia" w:ascii="宋体" w:hAnsi="宋体" w:eastAsia="宋体" w:cs="宋体"/>
          <w:color w:val="auto"/>
          <w:sz w:val="24"/>
          <w:szCs w:val="24"/>
          <w:highlight w:val="none"/>
          <w:lang w:eastAsia="zh-CN"/>
        </w:rPr>
        <w:t>成交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5937263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进场材料须由监理单位验收合格后方可施工。</w:t>
      </w:r>
    </w:p>
    <w:p w14:paraId="0624359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在履约合同过程中，若出现三次以上施工检查不合格（包括质量、安全、工期等），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人有权终止合同。</w:t>
      </w:r>
    </w:p>
    <w:p w14:paraId="737E04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安全文明施工要求</w:t>
      </w:r>
    </w:p>
    <w:p w14:paraId="14C2BA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w:t>
      </w:r>
      <w:r>
        <w:rPr>
          <w:rFonts w:hint="eastAsia" w:ascii="宋体" w:hAnsi="宋体" w:eastAsia="宋体" w:cs="宋体"/>
          <w:color w:val="auto"/>
          <w:sz w:val="24"/>
          <w:szCs w:val="24"/>
          <w:highlight w:val="none"/>
        </w:rPr>
        <w:t>施工现场用水、用电、施工便道由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自行解决，费用自理。</w:t>
      </w:r>
    </w:p>
    <w:p w14:paraId="3CCACC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负责施工期间与各经营户关系的协调。</w:t>
      </w:r>
    </w:p>
    <w:p w14:paraId="3F3D504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18.3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必须严格遵守安全、文明施工的操作规程，完善相关制度，落实安全措施，做好各项保险等工作，在工程开展期间发生安全事故均由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p>
    <w:p w14:paraId="35CE32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18.4 </w:t>
      </w:r>
      <w:r>
        <w:rPr>
          <w:rFonts w:hint="eastAsia" w:ascii="宋体" w:hAnsi="宋体" w:eastAsia="宋体" w:cs="宋体"/>
          <w:color w:val="auto"/>
          <w:sz w:val="24"/>
          <w:szCs w:val="24"/>
          <w:highlight w:val="none"/>
        </w:rPr>
        <w:t>本工程凡涉及治安、市政、市容、环保、交通、计划生育、所在地承包户关系协调等问题和费用均由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负责解决并承担经济支出。</w:t>
      </w:r>
    </w:p>
    <w:p w14:paraId="1153ED3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18.5 </w:t>
      </w:r>
      <w:r>
        <w:rPr>
          <w:rFonts w:hint="eastAsia" w:ascii="宋体" w:hAnsi="宋体" w:eastAsia="宋体" w:cs="宋体"/>
          <w:color w:val="auto"/>
          <w:sz w:val="24"/>
          <w:szCs w:val="24"/>
          <w:highlight w:val="none"/>
        </w:rPr>
        <w:t>施工时不得损坏一切公共设施，如有损坏须照价赔偿或修复，费用由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037377F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18.6 </w:t>
      </w:r>
      <w:r>
        <w:rPr>
          <w:rFonts w:hint="eastAsia" w:ascii="宋体" w:hAnsi="宋体" w:eastAsia="宋体" w:cs="宋体"/>
          <w:color w:val="auto"/>
          <w:sz w:val="24"/>
          <w:szCs w:val="24"/>
          <w:highlight w:val="none"/>
        </w:rPr>
        <w:t>施工期间应在显眼且安全的地方设置告示牌，告示牌的内容包括施工内容、施工工期、施工单位、项目负责人姓名与联系方式等。</w:t>
      </w:r>
    </w:p>
    <w:p w14:paraId="1B54A7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18.7 </w:t>
      </w:r>
      <w:r>
        <w:rPr>
          <w:rFonts w:hint="eastAsia" w:ascii="宋体" w:hAnsi="宋体" w:eastAsia="宋体" w:cs="宋体"/>
          <w:color w:val="auto"/>
          <w:sz w:val="24"/>
          <w:szCs w:val="24"/>
          <w:highlight w:val="none"/>
        </w:rPr>
        <w:t>施工期间，实行封闭管理，施工地段和施工设计范围必须设置有效安全设施和标志、标牌、警示灯，施工场地内外（材料、人员、车辆交通等）的安全责任由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负责，如发生各种事故，一切法律及经济责任由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人无涉。工程施工中和竣工后因质量问题而引发的事故一切法律责任及经济责任由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48C084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18.8 </w:t>
      </w:r>
      <w:r>
        <w:rPr>
          <w:rFonts w:hint="eastAsia" w:ascii="宋体" w:hAnsi="宋体" w:eastAsia="宋体" w:cs="宋体"/>
          <w:color w:val="auto"/>
          <w:sz w:val="24"/>
          <w:szCs w:val="24"/>
          <w:highlight w:val="none"/>
        </w:rPr>
        <w:t>现场用电的安装、设置、使用必须符合规范要求，现场用电接线及安装电器作业必须由电工完成，他人不得随意乱接乱挂，发现电线老化，破皮等要及时整改。</w:t>
      </w:r>
    </w:p>
    <w:p w14:paraId="5D5716B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18.9 </w:t>
      </w:r>
      <w:r>
        <w:rPr>
          <w:rFonts w:hint="eastAsia" w:ascii="宋体" w:hAnsi="宋体" w:eastAsia="宋体" w:cs="宋体"/>
          <w:color w:val="auto"/>
          <w:sz w:val="24"/>
          <w:szCs w:val="24"/>
          <w:highlight w:val="none"/>
        </w:rPr>
        <w:t>在施工过程中应注意环境卫生，确保工地现场周围的清洁、施工废料及时清理干净。</w:t>
      </w:r>
    </w:p>
    <w:p w14:paraId="0486EF9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18.10 </w:t>
      </w:r>
      <w:r>
        <w:rPr>
          <w:rFonts w:hint="eastAsia" w:ascii="宋体" w:hAnsi="宋体" w:eastAsia="宋体" w:cs="宋体"/>
          <w:color w:val="auto"/>
          <w:sz w:val="24"/>
          <w:szCs w:val="24"/>
          <w:highlight w:val="none"/>
        </w:rPr>
        <w:t>所有施工工作人员的用工手续、保险手续需齐全，费用由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承担，施工人员上下班途中及施工期间发生的一切安全事故责任由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自行负责，与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关</w:t>
      </w:r>
      <w:r>
        <w:rPr>
          <w:rFonts w:hint="eastAsia" w:ascii="宋体" w:hAnsi="宋体" w:eastAsia="宋体" w:cs="宋体"/>
          <w:color w:val="auto"/>
          <w:sz w:val="24"/>
          <w:szCs w:val="24"/>
          <w:highlight w:val="none"/>
        </w:rPr>
        <w:t>。施工现场必须按规定正确戴好安全帽；各相关工种必须按规定持证上岗。</w:t>
      </w:r>
    </w:p>
    <w:p w14:paraId="729266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18.11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应委派专人负责交通安全，引导过往车辆和行人通行，确保无交通安全事故发生，如发生交通安全事故，一切法律及经济责任由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无涉。</w:t>
      </w:r>
    </w:p>
    <w:p w14:paraId="2C023623">
      <w:pPr>
        <w:keepNext w:val="0"/>
        <w:keepLines w:val="0"/>
        <w:pageBreakBefore w:val="0"/>
        <w:widowControl w:val="0"/>
        <w:tabs>
          <w:tab w:val="left" w:pos="220"/>
        </w:tabs>
        <w:kinsoku/>
        <w:wordWrap/>
        <w:overflowPunct/>
        <w:topLinePunct w:val="0"/>
        <w:autoSpaceDE/>
        <w:autoSpaceDN/>
        <w:bidi w:val="0"/>
        <w:adjustRightInd/>
        <w:snapToGrid/>
        <w:spacing w:line="440" w:lineRule="exact"/>
        <w:ind w:firstLine="480" w:firstLineChars="200"/>
        <w:jc w:val="left"/>
        <w:textAlignment w:val="auto"/>
        <w:rPr>
          <w:rFonts w:hint="eastAsia"/>
          <w:b/>
          <w:bCs/>
          <w:sz w:val="24"/>
          <w:szCs w:val="24"/>
          <w:lang w:val="en-US" w:eastAsia="zh-CN"/>
        </w:rPr>
      </w:pPr>
      <w:r>
        <w:rPr>
          <w:rFonts w:hint="eastAsia" w:ascii="宋体" w:hAnsi="宋体" w:eastAsia="宋体" w:cs="宋体"/>
          <w:color w:val="auto"/>
          <w:sz w:val="24"/>
          <w:szCs w:val="24"/>
          <w:highlight w:val="none"/>
          <w:lang w:val="en-US" w:eastAsia="zh-CN"/>
        </w:rPr>
        <w:t xml:space="preserve">18.12 </w:t>
      </w:r>
      <w:r>
        <w:rPr>
          <w:rFonts w:hint="eastAsia" w:ascii="宋体" w:hAnsi="宋体" w:eastAsia="宋体" w:cs="宋体"/>
          <w:color w:val="auto"/>
          <w:sz w:val="24"/>
          <w:szCs w:val="24"/>
          <w:highlight w:val="none"/>
        </w:rPr>
        <w:t>施工现场、土方及建筑材料运输途中等与本工程相关的所有安全事宜均由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负责，并承担由此支出的一切费用。</w:t>
      </w:r>
    </w:p>
    <w:p w14:paraId="465938DA">
      <w:pPr>
        <w:keepNext w:val="0"/>
        <w:keepLines w:val="0"/>
        <w:pageBreakBefore w:val="0"/>
        <w:widowControl w:val="0"/>
        <w:tabs>
          <w:tab w:val="left" w:pos="220"/>
        </w:tabs>
        <w:kinsoku/>
        <w:wordWrap/>
        <w:overflowPunct/>
        <w:topLinePunct w:val="0"/>
        <w:autoSpaceDE/>
        <w:autoSpaceDN/>
        <w:bidi w:val="0"/>
        <w:adjustRightInd/>
        <w:snapToGrid/>
        <w:spacing w:line="440" w:lineRule="exact"/>
        <w:jc w:val="left"/>
        <w:textAlignment w:val="auto"/>
        <w:rPr>
          <w:rFonts w:hint="eastAsia"/>
          <w:b/>
          <w:bCs/>
          <w:sz w:val="24"/>
          <w:szCs w:val="24"/>
          <w:lang w:val="en-US" w:eastAsia="zh-CN"/>
        </w:rPr>
      </w:pPr>
    </w:p>
    <w:p w14:paraId="621478CA">
      <w:pPr>
        <w:keepNext w:val="0"/>
        <w:keepLines w:val="0"/>
        <w:pageBreakBefore w:val="0"/>
        <w:widowControl w:val="0"/>
        <w:tabs>
          <w:tab w:val="left" w:pos="220"/>
        </w:tabs>
        <w:kinsoku/>
        <w:wordWrap/>
        <w:overflowPunct/>
        <w:topLinePunct w:val="0"/>
        <w:autoSpaceDE/>
        <w:autoSpaceDN/>
        <w:bidi w:val="0"/>
        <w:adjustRightInd/>
        <w:snapToGrid/>
        <w:spacing w:line="440" w:lineRule="exact"/>
        <w:jc w:val="left"/>
        <w:textAlignment w:val="auto"/>
        <w:rPr>
          <w:rFonts w:hint="eastAsia"/>
          <w:b/>
          <w:bCs/>
          <w:sz w:val="24"/>
          <w:szCs w:val="24"/>
          <w:lang w:val="en-US" w:eastAsia="zh-CN"/>
        </w:rPr>
      </w:pPr>
    </w:p>
    <w:p w14:paraId="46AB4043">
      <w:pPr>
        <w:keepNext w:val="0"/>
        <w:keepLines w:val="0"/>
        <w:pageBreakBefore w:val="0"/>
        <w:widowControl w:val="0"/>
        <w:tabs>
          <w:tab w:val="left" w:pos="220"/>
        </w:tabs>
        <w:kinsoku/>
        <w:wordWrap/>
        <w:overflowPunct/>
        <w:topLinePunct w:val="0"/>
        <w:autoSpaceDE/>
        <w:autoSpaceDN/>
        <w:bidi w:val="0"/>
        <w:adjustRightInd/>
        <w:snapToGrid/>
        <w:spacing w:line="440" w:lineRule="exact"/>
        <w:jc w:val="left"/>
        <w:textAlignment w:val="auto"/>
        <w:rPr>
          <w:rFonts w:hint="eastAsia"/>
          <w:b/>
          <w:bCs/>
          <w:sz w:val="24"/>
          <w:szCs w:val="24"/>
          <w:lang w:val="en-US" w:eastAsia="zh-CN"/>
        </w:rPr>
      </w:pPr>
    </w:p>
    <w:p w14:paraId="56DB7E2A">
      <w:pPr>
        <w:keepNext w:val="0"/>
        <w:keepLines w:val="0"/>
        <w:pageBreakBefore w:val="0"/>
        <w:widowControl w:val="0"/>
        <w:tabs>
          <w:tab w:val="left" w:pos="220"/>
        </w:tabs>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b/>
          <w:bCs/>
          <w:sz w:val="24"/>
          <w:szCs w:val="24"/>
          <w:lang w:val="en-US" w:eastAsia="zh-CN"/>
        </w:rPr>
        <w:t>五、</w:t>
      </w:r>
      <w:r>
        <w:rPr>
          <w:rFonts w:hint="eastAsia" w:ascii="宋体" w:hAnsi="宋体" w:eastAsia="宋体" w:cs="宋体"/>
          <w:color w:val="auto"/>
          <w:sz w:val="24"/>
          <w:szCs w:val="24"/>
          <w:highlight w:val="none"/>
        </w:rPr>
        <w:t>▲</w:t>
      </w:r>
      <w:r>
        <w:rPr>
          <w:rFonts w:hint="eastAsia"/>
          <w:b/>
          <w:bCs/>
          <w:sz w:val="24"/>
          <w:szCs w:val="24"/>
          <w:lang w:val="en-US" w:eastAsia="zh-CN"/>
        </w:rPr>
        <w:t>商务要求</w:t>
      </w:r>
    </w:p>
    <w:tbl>
      <w:tblPr>
        <w:tblStyle w:val="36"/>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937"/>
      </w:tblGrid>
      <w:tr w14:paraId="4DE57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3D46CFE4">
            <w:pPr>
              <w:keepNext w:val="0"/>
              <w:keepLines w:val="0"/>
              <w:pageBreakBefore w:val="0"/>
              <w:tabs>
                <w:tab w:val="left" w:pos="90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w:t>
            </w:r>
          </w:p>
        </w:tc>
        <w:tc>
          <w:tcPr>
            <w:tcW w:w="7937" w:type="dxa"/>
            <w:tcBorders>
              <w:top w:val="single" w:color="auto" w:sz="4" w:space="0"/>
              <w:left w:val="single" w:color="auto" w:sz="4" w:space="0"/>
              <w:bottom w:val="single" w:color="auto" w:sz="4" w:space="0"/>
              <w:right w:val="single" w:color="auto" w:sz="4" w:space="0"/>
            </w:tcBorders>
            <w:noWrap w:val="0"/>
            <w:vAlign w:val="top"/>
          </w:tcPr>
          <w:p w14:paraId="5C5CDEB4">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日历天（</w:t>
            </w:r>
            <w:r>
              <w:rPr>
                <w:rFonts w:hint="eastAsia" w:ascii="宋体" w:hAnsi="宋体" w:eastAsia="宋体" w:cs="宋体"/>
                <w:color w:val="auto"/>
                <w:sz w:val="24"/>
                <w:szCs w:val="24"/>
                <w:highlight w:val="none"/>
                <w:shd w:val="clear" w:color="auto" w:fill="auto"/>
              </w:rPr>
              <w:t>具体开工日期以</w:t>
            </w:r>
            <w:r>
              <w:rPr>
                <w:rFonts w:hint="eastAsia" w:ascii="宋体" w:hAnsi="宋体" w:eastAsia="宋体" w:cs="宋体"/>
                <w:color w:val="auto"/>
                <w:sz w:val="24"/>
                <w:szCs w:val="24"/>
                <w:highlight w:val="none"/>
                <w:shd w:val="clear" w:color="auto" w:fill="auto"/>
                <w:lang w:eastAsia="zh-CN"/>
              </w:rPr>
              <w:t>采购</w:t>
            </w:r>
            <w:r>
              <w:rPr>
                <w:rFonts w:hint="eastAsia" w:ascii="宋体" w:hAnsi="宋体" w:eastAsia="宋体" w:cs="宋体"/>
                <w:color w:val="auto"/>
                <w:sz w:val="24"/>
                <w:szCs w:val="24"/>
                <w:highlight w:val="none"/>
                <w:shd w:val="clear" w:color="auto" w:fill="auto"/>
              </w:rPr>
              <w:t>人的开工令为准</w:t>
            </w:r>
            <w:r>
              <w:rPr>
                <w:rFonts w:hint="eastAsia" w:ascii="宋体" w:hAnsi="宋体" w:eastAsia="宋体" w:cs="宋体"/>
                <w:color w:val="auto"/>
                <w:kern w:val="0"/>
                <w:sz w:val="24"/>
                <w:szCs w:val="24"/>
                <w:highlight w:val="none"/>
                <w:lang w:val="en-US" w:eastAsia="zh-CN"/>
              </w:rPr>
              <w:t>）。</w:t>
            </w:r>
          </w:p>
        </w:tc>
      </w:tr>
      <w:tr w14:paraId="3F839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545D868E">
            <w:pPr>
              <w:keepNext w:val="0"/>
              <w:keepLines w:val="0"/>
              <w:pageBreakBefore w:val="0"/>
              <w:widowControl w:val="0"/>
              <w:tabs>
                <w:tab w:val="left" w:pos="90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缺陷责任期</w:t>
            </w:r>
          </w:p>
        </w:tc>
        <w:tc>
          <w:tcPr>
            <w:tcW w:w="7937" w:type="dxa"/>
            <w:tcBorders>
              <w:top w:val="single" w:color="auto" w:sz="4" w:space="0"/>
              <w:left w:val="single" w:color="auto" w:sz="4" w:space="0"/>
              <w:bottom w:val="single" w:color="auto" w:sz="4" w:space="0"/>
              <w:right w:val="single" w:color="auto" w:sz="4" w:space="0"/>
            </w:tcBorders>
            <w:noWrap w:val="0"/>
            <w:vAlign w:val="top"/>
          </w:tcPr>
          <w:p w14:paraId="3705C008">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2年</w:t>
            </w:r>
            <w:r>
              <w:rPr>
                <w:rFonts w:hint="eastAsia" w:ascii="宋体" w:hAnsi="宋体" w:eastAsia="宋体" w:cs="宋体"/>
                <w:color w:val="auto"/>
                <w:kern w:val="0"/>
                <w:sz w:val="24"/>
                <w:szCs w:val="24"/>
                <w:highlight w:val="none"/>
                <w:lang w:val="en-US" w:eastAsia="zh-CN"/>
              </w:rPr>
              <w:t>。</w:t>
            </w:r>
          </w:p>
        </w:tc>
      </w:tr>
      <w:tr w14:paraId="09102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C2B24DE">
            <w:pPr>
              <w:keepNext w:val="0"/>
              <w:keepLines w:val="0"/>
              <w:pageBreakBefore w:val="0"/>
              <w:tabs>
                <w:tab w:val="left" w:pos="90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937" w:type="dxa"/>
            <w:tcBorders>
              <w:top w:val="single" w:color="auto" w:sz="4" w:space="0"/>
              <w:left w:val="single" w:color="auto" w:sz="4" w:space="0"/>
              <w:bottom w:val="single" w:color="auto" w:sz="4" w:space="0"/>
              <w:right w:val="single" w:color="auto" w:sz="4" w:space="0"/>
            </w:tcBorders>
            <w:noWrap w:val="0"/>
            <w:vAlign w:val="center"/>
          </w:tcPr>
          <w:p w14:paraId="6AEE9303">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合同生效以及资金落实到位具备实施条件后支付预付款40%，验收合格(合同约定的及采购人在施工过程要求增加的全部工程内容完成)后提交竣工资料后付至实际完成工程量的80%</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本工程资料全部移交完成并经采购人确认后付清余款。付款时，</w:t>
            </w:r>
            <w:r>
              <w:rPr>
                <w:rFonts w:hint="eastAsia" w:ascii="宋体" w:hAnsi="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供应商须开具同等数额的发票。</w:t>
            </w:r>
            <w:r>
              <w:rPr>
                <w:rFonts w:hint="eastAsia" w:ascii="宋体" w:hAnsi="宋体" w:eastAsia="宋体" w:cs="宋体"/>
                <w:bCs/>
                <w:color w:val="auto"/>
                <w:spacing w:val="-4"/>
                <w:sz w:val="24"/>
                <w:highlight w:val="none"/>
                <w:lang w:val="en-US" w:eastAsia="zh-CN"/>
              </w:rPr>
              <w:t xml:space="preserve"> </w:t>
            </w:r>
          </w:p>
          <w:p w14:paraId="6626933D">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注：若成交供应商明确表示无需预付款或者主动要求降低预付款比例的，采购人可不适用前述规定。</w:t>
            </w:r>
          </w:p>
        </w:tc>
      </w:tr>
      <w:tr w14:paraId="25049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4F873D9B">
            <w:pPr>
              <w:keepNext w:val="0"/>
              <w:keepLines w:val="0"/>
              <w:pageBreakBefore w:val="0"/>
              <w:widowControl w:val="0"/>
              <w:tabs>
                <w:tab w:val="left" w:pos="90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履约保证金</w:t>
            </w:r>
          </w:p>
        </w:tc>
        <w:tc>
          <w:tcPr>
            <w:tcW w:w="7937" w:type="dxa"/>
            <w:tcBorders>
              <w:top w:val="single" w:color="auto" w:sz="4" w:space="0"/>
              <w:left w:val="single" w:color="auto" w:sz="4" w:space="0"/>
              <w:bottom w:val="single" w:color="auto" w:sz="4" w:space="0"/>
              <w:right w:val="single" w:color="auto" w:sz="4" w:space="0"/>
            </w:tcBorders>
            <w:noWrap w:val="0"/>
            <w:vAlign w:val="center"/>
          </w:tcPr>
          <w:p w14:paraId="1D4F88D9">
            <w:pPr>
              <w:keepNext w:val="0"/>
              <w:keepLines w:val="0"/>
              <w:pageBreakBefore w:val="0"/>
              <w:widowControl w:val="0"/>
              <w:tabs>
                <w:tab w:val="left" w:pos="900"/>
              </w:tabs>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lang w:val="en-US" w:eastAsia="zh-CN"/>
              </w:rPr>
              <w:t>合同签订前</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以非现金形式向采购人提</w:t>
            </w:r>
            <w:r>
              <w:rPr>
                <w:rFonts w:hint="eastAsia" w:ascii="宋体" w:hAnsi="宋体" w:cs="宋体"/>
                <w:sz w:val="24"/>
                <w:szCs w:val="24"/>
                <w:lang w:val="en-US" w:eastAsia="zh-CN"/>
              </w:rPr>
              <w:t>交</w:t>
            </w:r>
            <w:r>
              <w:rPr>
                <w:rFonts w:hint="eastAsia" w:ascii="宋体" w:hAnsi="宋体" w:eastAsia="宋体" w:cs="宋体"/>
                <w:sz w:val="24"/>
                <w:szCs w:val="24"/>
                <w:lang w:val="en-US" w:eastAsia="zh-CN"/>
              </w:rPr>
              <w:t>履约保证金，履约保证金金额为成交价的</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eastAsia="宋体" w:cs="宋体"/>
                <w:color w:val="auto"/>
                <w:kern w:val="0"/>
                <w:sz w:val="24"/>
                <w:szCs w:val="24"/>
                <w:highlight w:val="none"/>
              </w:rPr>
              <w:t>。</w:t>
            </w:r>
            <w:r>
              <w:rPr>
                <w:rFonts w:hint="eastAsia" w:ascii="宋体" w:hAnsi="宋体" w:cs="宋体"/>
                <w:b w:val="0"/>
                <w:bCs/>
                <w:color w:val="auto"/>
                <w:sz w:val="24"/>
                <w:highlight w:val="none"/>
              </w:rPr>
              <w:t>鼓励和支持</w:t>
            </w:r>
            <w:r>
              <w:rPr>
                <w:rFonts w:hint="eastAsia" w:ascii="宋体" w:hAnsi="宋体" w:cs="宋体"/>
                <w:b w:val="0"/>
                <w:bCs/>
                <w:color w:val="auto"/>
                <w:sz w:val="24"/>
                <w:highlight w:val="none"/>
                <w:lang w:eastAsia="zh-CN"/>
              </w:rPr>
              <w:t>成交供应商</w:t>
            </w:r>
            <w:r>
              <w:rPr>
                <w:rFonts w:hint="eastAsia" w:ascii="宋体" w:hAnsi="宋体" w:cs="宋体"/>
                <w:b w:val="0"/>
                <w:bCs/>
                <w:color w:val="auto"/>
                <w:sz w:val="24"/>
                <w:highlight w:val="none"/>
              </w:rPr>
              <w:t>以银行、保险公司出具的保函形式提</w:t>
            </w:r>
            <w:r>
              <w:rPr>
                <w:rFonts w:hint="eastAsia" w:ascii="宋体" w:hAnsi="宋体" w:cs="宋体"/>
                <w:b w:val="0"/>
                <w:bCs/>
                <w:color w:val="auto"/>
                <w:sz w:val="24"/>
                <w:highlight w:val="none"/>
                <w:lang w:eastAsia="zh-CN"/>
              </w:rPr>
              <w:t>交</w:t>
            </w:r>
            <w:r>
              <w:rPr>
                <w:rFonts w:hint="eastAsia" w:ascii="宋体" w:hAnsi="宋体" w:cs="宋体"/>
                <w:b w:val="0"/>
                <w:bCs/>
                <w:color w:val="auto"/>
                <w:sz w:val="24"/>
                <w:highlight w:val="none"/>
              </w:rPr>
              <w:t>履约保证金</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竣工验收合格后（资料齐全）且无违约责任的退还履约保证金</w:t>
            </w:r>
            <w:r>
              <w:rPr>
                <w:rFonts w:hint="eastAsia" w:ascii="宋体" w:hAnsi="宋体" w:cs="宋体"/>
                <w:bCs/>
                <w:color w:val="auto"/>
                <w:spacing w:val="-4"/>
                <w:sz w:val="24"/>
                <w:highlight w:val="none"/>
                <w:lang w:val="en-US" w:eastAsia="zh-CN"/>
              </w:rPr>
              <w:t>。</w:t>
            </w:r>
          </w:p>
        </w:tc>
      </w:tr>
    </w:tbl>
    <w:p w14:paraId="2E9B1F1E">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szCs w:val="22"/>
          <w:highlight w:val="none"/>
        </w:rPr>
      </w:pPr>
      <w:r>
        <w:rPr>
          <w:rFonts w:hint="eastAsia" w:ascii="宋体" w:hAnsi="宋体" w:eastAsia="宋体" w:cs="宋体"/>
          <w:color w:val="auto"/>
          <w:kern w:val="0"/>
          <w:sz w:val="24"/>
          <w:highlight w:val="none"/>
        </w:rPr>
        <w:t>注：</w:t>
      </w:r>
      <w:r>
        <w:rPr>
          <w:rFonts w:hint="eastAsia" w:ascii="宋体" w:hAnsi="宋体" w:eastAsia="宋体" w:cs="宋体"/>
          <w:b/>
          <w:color w:val="auto"/>
          <w:sz w:val="24"/>
          <w:szCs w:val="22"/>
          <w:highlight w:val="none"/>
        </w:rPr>
        <w:t>1</w:t>
      </w:r>
      <w:r>
        <w:rPr>
          <w:rFonts w:hint="eastAsia" w:ascii="宋体" w:hAnsi="宋体" w:eastAsia="宋体" w:cs="宋体"/>
          <w:b/>
          <w:color w:val="auto"/>
          <w:sz w:val="24"/>
          <w:szCs w:val="22"/>
          <w:highlight w:val="none"/>
          <w:lang w:val="en-US" w:eastAsia="zh-CN"/>
        </w:rPr>
        <w:t>.</w:t>
      </w:r>
      <w:r>
        <w:rPr>
          <w:rFonts w:hint="eastAsia" w:ascii="宋体" w:hAnsi="宋体" w:eastAsia="宋体" w:cs="宋体"/>
          <w:b/>
          <w:color w:val="auto"/>
          <w:sz w:val="24"/>
          <w:szCs w:val="22"/>
          <w:highlight w:val="none"/>
        </w:rPr>
        <w:t>本项目采购标的对应的中小企业划分标准</w:t>
      </w:r>
      <w:r>
        <w:rPr>
          <w:rFonts w:hint="eastAsia" w:ascii="宋体" w:hAnsi="宋体" w:eastAsia="宋体" w:cs="宋体"/>
          <w:b/>
          <w:color w:val="auto"/>
          <w:sz w:val="24"/>
          <w:highlight w:val="none"/>
        </w:rPr>
        <w:t>（根据工信部联企业〔2011〕300号确定）</w:t>
      </w:r>
      <w:r>
        <w:rPr>
          <w:rFonts w:hint="eastAsia" w:ascii="宋体" w:hAnsi="宋体" w:eastAsia="宋体" w:cs="宋体"/>
          <w:b/>
          <w:color w:val="auto"/>
          <w:sz w:val="24"/>
          <w:szCs w:val="22"/>
          <w:highlight w:val="none"/>
        </w:rPr>
        <w:t>所属行业为</w:t>
      </w:r>
      <w:r>
        <w:rPr>
          <w:rFonts w:hint="eastAsia" w:ascii="宋体" w:hAnsi="宋体" w:cs="宋体"/>
          <w:b/>
          <w:color w:val="auto"/>
          <w:sz w:val="24"/>
          <w:szCs w:val="22"/>
          <w:highlight w:val="none"/>
          <w:u w:val="single"/>
          <w:lang w:eastAsia="zh-CN"/>
        </w:rPr>
        <w:t>建筑</w:t>
      </w:r>
      <w:r>
        <w:rPr>
          <w:rFonts w:hint="eastAsia" w:ascii="宋体" w:hAnsi="宋体" w:eastAsia="宋体" w:cs="宋体"/>
          <w:b/>
          <w:color w:val="auto"/>
          <w:sz w:val="24"/>
          <w:szCs w:val="22"/>
          <w:highlight w:val="none"/>
          <w:u w:val="single"/>
        </w:rPr>
        <w:t>业</w:t>
      </w:r>
      <w:r>
        <w:rPr>
          <w:rFonts w:hint="eastAsia" w:ascii="宋体" w:hAnsi="宋体" w:eastAsia="宋体" w:cs="宋体"/>
          <w:b/>
          <w:color w:val="auto"/>
          <w:sz w:val="24"/>
          <w:szCs w:val="22"/>
          <w:highlight w:val="none"/>
        </w:rPr>
        <w:t>。</w:t>
      </w:r>
    </w:p>
    <w:p w14:paraId="3B831D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outlineLvl w:val="0"/>
        <w:rPr>
          <w:rStyle w:val="72"/>
          <w:rFonts w:hint="eastAsia" w:ascii="宋体" w:hAnsi="宋体" w:eastAsia="宋体" w:cs="宋体"/>
          <w:b/>
          <w:bCs/>
          <w:sz w:val="36"/>
          <w:szCs w:val="36"/>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color w:val="auto"/>
          <w:kern w:val="0"/>
          <w:sz w:val="24"/>
          <w:highlight w:val="none"/>
        </w:rPr>
        <w:t>2.依据《政府采购促进中小企业发展管理办法》（财库【2020】46号）规定享受扶持政策获得政府采购合同的，小微企业不得将合同分包给大中型企业，中型企业不得将合同分包给大型企业。</w:t>
      </w:r>
    </w:p>
    <w:p w14:paraId="4CD8C756">
      <w:pPr>
        <w:adjustRightInd w:val="0"/>
        <w:snapToGrid w:val="0"/>
        <w:spacing w:line="480" w:lineRule="exact"/>
        <w:jc w:val="center"/>
        <w:outlineLvl w:val="0"/>
        <w:rPr>
          <w:rFonts w:hint="eastAsia" w:ascii="宋体" w:hAnsi="宋体" w:cs="宋体"/>
          <w:b/>
          <w:bCs/>
          <w:color w:val="auto"/>
          <w:sz w:val="36"/>
          <w:highlight w:val="none"/>
        </w:rPr>
      </w:pPr>
      <w:r>
        <w:rPr>
          <w:rStyle w:val="72"/>
          <w:rFonts w:hint="eastAsia" w:ascii="宋体" w:hAnsi="宋体" w:eastAsia="宋体" w:cs="宋体"/>
          <w:b/>
          <w:bCs/>
          <w:sz w:val="36"/>
          <w:szCs w:val="36"/>
        </w:rPr>
        <w:t>第</w:t>
      </w:r>
      <w:r>
        <w:rPr>
          <w:rStyle w:val="72"/>
          <w:rFonts w:hint="eastAsia" w:ascii="宋体" w:hAnsi="宋体" w:eastAsia="宋体" w:cs="宋体"/>
          <w:b/>
          <w:bCs/>
          <w:sz w:val="36"/>
          <w:szCs w:val="36"/>
          <w:lang w:eastAsia="zh-CN"/>
        </w:rPr>
        <w:t>三</w:t>
      </w:r>
      <w:r>
        <w:rPr>
          <w:rStyle w:val="72"/>
          <w:rFonts w:hint="eastAsia" w:ascii="宋体" w:hAnsi="宋体" w:eastAsia="宋体" w:cs="宋体"/>
          <w:b/>
          <w:bCs/>
          <w:sz w:val="36"/>
          <w:szCs w:val="36"/>
        </w:rPr>
        <w:t xml:space="preserve">章 </w:t>
      </w:r>
      <w:r>
        <w:rPr>
          <w:rStyle w:val="72"/>
          <w:rFonts w:hint="eastAsia" w:ascii="宋体" w:hAnsi="宋体" w:eastAsia="宋体" w:cs="宋体"/>
          <w:b/>
          <w:bCs/>
          <w:sz w:val="36"/>
          <w:szCs w:val="36"/>
          <w:lang w:val="en-US" w:eastAsia="zh-CN"/>
        </w:rPr>
        <w:t xml:space="preserve"> 磋商响应供应商</w:t>
      </w:r>
      <w:r>
        <w:rPr>
          <w:rStyle w:val="72"/>
          <w:rFonts w:hint="eastAsia" w:ascii="宋体" w:hAnsi="宋体" w:eastAsia="宋体" w:cs="宋体"/>
          <w:b/>
          <w:bCs/>
          <w:sz w:val="36"/>
          <w:szCs w:val="36"/>
        </w:rPr>
        <w:t>须知</w:t>
      </w:r>
      <w:bookmarkEnd w:id="4"/>
    </w:p>
    <w:p w14:paraId="549E700C">
      <w:pPr>
        <w:tabs>
          <w:tab w:val="center" w:pos="4564"/>
          <w:tab w:val="left" w:pos="6700"/>
        </w:tabs>
        <w:adjustRightInd w:val="0"/>
        <w:snapToGrid w:val="0"/>
        <w:spacing w:line="480" w:lineRule="exact"/>
        <w:jc w:val="center"/>
        <w:outlineLvl w:val="1"/>
        <w:rPr>
          <w:rFonts w:hint="eastAsia" w:ascii="宋体" w:hAnsi="宋体" w:cs="宋体"/>
          <w:b/>
          <w:bCs/>
          <w:color w:val="auto"/>
          <w:sz w:val="30"/>
          <w:szCs w:val="30"/>
          <w:highlight w:val="none"/>
        </w:rPr>
      </w:pPr>
      <w:bookmarkStart w:id="5" w:name="_Toc3042"/>
      <w:r>
        <w:rPr>
          <w:rFonts w:hint="eastAsia" w:ascii="宋体" w:hAnsi="宋体" w:cs="宋体"/>
          <w:b/>
          <w:bCs/>
          <w:color w:val="auto"/>
          <w:sz w:val="30"/>
          <w:szCs w:val="30"/>
          <w:highlight w:val="none"/>
        </w:rPr>
        <w:t>前附表</w:t>
      </w:r>
      <w:bookmarkEnd w:id="5"/>
    </w:p>
    <w:tbl>
      <w:tblPr>
        <w:tblStyle w:val="36"/>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6"/>
        <w:gridCol w:w="982"/>
        <w:gridCol w:w="7868"/>
      </w:tblGrid>
      <w:tr w14:paraId="4D21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706" w:type="dxa"/>
            <w:tcBorders>
              <w:top w:val="single" w:color="000000" w:sz="8" w:space="0"/>
              <w:left w:val="single" w:color="000000" w:sz="8" w:space="0"/>
            </w:tcBorders>
            <w:noWrap w:val="0"/>
            <w:vAlign w:val="top"/>
          </w:tcPr>
          <w:p w14:paraId="48A79D9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序号</w:t>
            </w:r>
          </w:p>
        </w:tc>
        <w:tc>
          <w:tcPr>
            <w:tcW w:w="982" w:type="dxa"/>
            <w:tcBorders>
              <w:top w:val="single" w:color="000000" w:sz="8" w:space="0"/>
            </w:tcBorders>
            <w:noWrap w:val="0"/>
            <w:vAlign w:val="top"/>
          </w:tcPr>
          <w:p w14:paraId="03E27D2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条款号</w:t>
            </w:r>
          </w:p>
        </w:tc>
        <w:tc>
          <w:tcPr>
            <w:tcW w:w="7868" w:type="dxa"/>
            <w:tcBorders>
              <w:top w:val="single" w:color="000000" w:sz="8" w:space="0"/>
              <w:right w:val="single" w:color="000000" w:sz="8" w:space="0"/>
            </w:tcBorders>
            <w:noWrap w:val="0"/>
            <w:vAlign w:val="top"/>
          </w:tcPr>
          <w:p w14:paraId="24675F2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内   容（规定、要求）</w:t>
            </w:r>
          </w:p>
        </w:tc>
      </w:tr>
      <w:tr w14:paraId="6448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03" w:hRule="atLeast"/>
          <w:jc w:val="center"/>
        </w:trPr>
        <w:tc>
          <w:tcPr>
            <w:tcW w:w="706" w:type="dxa"/>
            <w:tcBorders>
              <w:left w:val="single" w:color="000000" w:sz="8" w:space="0"/>
              <w:bottom w:val="single" w:color="auto" w:sz="4" w:space="0"/>
            </w:tcBorders>
            <w:noWrap w:val="0"/>
            <w:vAlign w:val="center"/>
          </w:tcPr>
          <w:p w14:paraId="64D3797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982" w:type="dxa"/>
            <w:tcBorders>
              <w:bottom w:val="single" w:color="auto" w:sz="4" w:space="0"/>
            </w:tcBorders>
            <w:noWrap w:val="0"/>
            <w:vAlign w:val="center"/>
          </w:tcPr>
          <w:p w14:paraId="1564877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1.1</w:t>
            </w:r>
          </w:p>
        </w:tc>
        <w:tc>
          <w:tcPr>
            <w:tcW w:w="7868" w:type="dxa"/>
            <w:tcBorders>
              <w:bottom w:val="single" w:color="auto" w:sz="4" w:space="0"/>
              <w:right w:val="single" w:color="000000" w:sz="8" w:space="0"/>
            </w:tcBorders>
            <w:noWrap w:val="0"/>
            <w:vAlign w:val="center"/>
          </w:tcPr>
          <w:p w14:paraId="29C5C95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项目</w:t>
            </w:r>
            <w:r>
              <w:rPr>
                <w:rFonts w:hint="eastAsia" w:ascii="宋体" w:hAnsi="宋体" w:cs="宋体"/>
                <w:color w:val="auto"/>
                <w:sz w:val="24"/>
                <w:highlight w:val="none"/>
              </w:rPr>
              <w:t>名称：</w:t>
            </w:r>
            <w:r>
              <w:rPr>
                <w:rFonts w:hint="eastAsia" w:ascii="宋体" w:hAnsi="宋体" w:cs="宋体"/>
                <w:i w:val="0"/>
                <w:iCs w:val="0"/>
                <w:caps w:val="0"/>
                <w:color w:val="000000"/>
                <w:spacing w:val="0"/>
                <w:sz w:val="24"/>
                <w:szCs w:val="24"/>
                <w:lang w:eastAsia="zh-CN"/>
              </w:rPr>
              <w:t>湖州市第三幼儿园</w:t>
            </w:r>
            <w:r>
              <w:rPr>
                <w:rFonts w:hint="eastAsia" w:ascii="宋体" w:hAnsi="宋体" w:cs="宋体"/>
                <w:i w:val="0"/>
                <w:iCs w:val="0"/>
                <w:caps w:val="0"/>
                <w:color w:val="000000"/>
                <w:spacing w:val="0"/>
                <w:sz w:val="24"/>
                <w:szCs w:val="24"/>
                <w:lang w:val="en-US" w:eastAsia="zh-CN"/>
              </w:rPr>
              <w:t>2025年暑期维修项目</w:t>
            </w:r>
          </w:p>
          <w:p w14:paraId="569B371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宋体" w:hAnsi="宋体" w:cs="宋体"/>
                <w:color w:val="auto"/>
                <w:kern w:val="0"/>
                <w:sz w:val="24"/>
                <w:highlight w:val="none"/>
                <w:lang w:val="en-US"/>
              </w:rPr>
            </w:pPr>
            <w:r>
              <w:rPr>
                <w:rFonts w:hint="eastAsia" w:ascii="宋体" w:hAnsi="宋体" w:cs="宋体"/>
                <w:color w:val="auto"/>
                <w:sz w:val="24"/>
                <w:highlight w:val="none"/>
              </w:rPr>
              <w:t>项目编号：</w:t>
            </w:r>
            <w:r>
              <w:rPr>
                <w:rFonts w:hint="eastAsia" w:ascii="宋体" w:hAnsi="宋体" w:cs="宋体"/>
                <w:sz w:val="24"/>
                <w:szCs w:val="24"/>
                <w:lang w:val="en-US" w:eastAsia="zh-CN"/>
              </w:rPr>
              <w:t>ZJZX-HZSY-2025001</w:t>
            </w:r>
          </w:p>
          <w:p w14:paraId="688E13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要求质量标准：合格</w:t>
            </w:r>
          </w:p>
          <w:p w14:paraId="21B3953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承包方式：施工总承包</w:t>
            </w:r>
          </w:p>
        </w:tc>
      </w:tr>
      <w:tr w14:paraId="1CA8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exact"/>
          <w:jc w:val="center"/>
        </w:trPr>
        <w:tc>
          <w:tcPr>
            <w:tcW w:w="706" w:type="dxa"/>
            <w:tcBorders>
              <w:top w:val="single" w:color="auto" w:sz="4" w:space="0"/>
              <w:left w:val="single" w:color="000000" w:sz="8" w:space="0"/>
              <w:bottom w:val="single" w:color="auto" w:sz="4" w:space="0"/>
            </w:tcBorders>
            <w:noWrap w:val="0"/>
            <w:vAlign w:val="center"/>
          </w:tcPr>
          <w:p w14:paraId="559FFC9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982" w:type="dxa"/>
            <w:tcBorders>
              <w:top w:val="single" w:color="auto" w:sz="4" w:space="0"/>
              <w:bottom w:val="single" w:color="auto" w:sz="4" w:space="0"/>
            </w:tcBorders>
            <w:noWrap w:val="0"/>
            <w:vAlign w:val="center"/>
          </w:tcPr>
          <w:p w14:paraId="6D6782E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3.3</w:t>
            </w:r>
          </w:p>
        </w:tc>
        <w:tc>
          <w:tcPr>
            <w:tcW w:w="7868" w:type="dxa"/>
            <w:tcBorders>
              <w:top w:val="single" w:color="auto" w:sz="4" w:space="0"/>
              <w:bottom w:val="single" w:color="auto" w:sz="4" w:space="0"/>
              <w:right w:val="single" w:color="000000" w:sz="8" w:space="0"/>
            </w:tcBorders>
            <w:noWrap w:val="0"/>
            <w:vAlign w:val="center"/>
          </w:tcPr>
          <w:p w14:paraId="718636A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要求工期：</w:t>
            </w:r>
            <w:r>
              <w:rPr>
                <w:rFonts w:hint="eastAsia" w:ascii="宋体" w:hAnsi="宋体" w:cs="宋体"/>
                <w:b/>
                <w:bCs/>
                <w:color w:val="auto"/>
                <w:sz w:val="24"/>
                <w:highlight w:val="none"/>
                <w:lang w:val="en-US" w:eastAsia="zh-CN"/>
              </w:rPr>
              <w:t>30</w:t>
            </w:r>
            <w:r>
              <w:rPr>
                <w:rFonts w:hint="eastAsia" w:ascii="宋体" w:hAnsi="宋体" w:eastAsia="宋体" w:cs="宋体"/>
                <w:b/>
                <w:bCs/>
                <w:color w:val="auto"/>
                <w:kern w:val="0"/>
                <w:sz w:val="24"/>
                <w:highlight w:val="none"/>
                <w:lang w:val="en-US" w:eastAsia="zh-CN"/>
              </w:rPr>
              <w:t>日历天</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highlight w:val="none"/>
                <w:shd w:val="clear" w:color="auto" w:fill="auto"/>
              </w:rPr>
              <w:t>具体开工日期以</w:t>
            </w:r>
            <w:r>
              <w:rPr>
                <w:rFonts w:hint="eastAsia" w:ascii="宋体" w:hAnsi="宋体" w:eastAsia="宋体" w:cs="宋体"/>
                <w:color w:val="auto"/>
                <w:sz w:val="24"/>
                <w:highlight w:val="none"/>
                <w:shd w:val="clear" w:color="auto" w:fill="auto"/>
                <w:lang w:eastAsia="zh-CN"/>
              </w:rPr>
              <w:t>采购</w:t>
            </w:r>
            <w:r>
              <w:rPr>
                <w:rFonts w:hint="eastAsia" w:ascii="宋体" w:hAnsi="宋体" w:eastAsia="宋体" w:cs="宋体"/>
                <w:color w:val="auto"/>
                <w:sz w:val="24"/>
                <w:highlight w:val="none"/>
                <w:shd w:val="clear" w:color="auto" w:fill="auto"/>
              </w:rPr>
              <w:t>人的开工令为准</w:t>
            </w:r>
            <w:r>
              <w:rPr>
                <w:rFonts w:hint="eastAsia" w:ascii="宋体" w:hAnsi="宋体" w:eastAsia="宋体" w:cs="宋体"/>
                <w:color w:val="auto"/>
                <w:kern w:val="0"/>
                <w:sz w:val="24"/>
                <w:highlight w:val="none"/>
                <w:lang w:val="en-US" w:eastAsia="zh-CN"/>
              </w:rPr>
              <w:t>）</w:t>
            </w:r>
            <w:r>
              <w:rPr>
                <w:rFonts w:hint="eastAsia" w:ascii="宋体" w:hAnsi="宋体" w:cs="宋体"/>
                <w:b/>
                <w:bCs/>
                <w:color w:val="auto"/>
                <w:sz w:val="24"/>
                <w:highlight w:val="none"/>
                <w:lang w:eastAsia="zh-CN"/>
              </w:rPr>
              <w:t>。</w:t>
            </w:r>
          </w:p>
        </w:tc>
      </w:tr>
      <w:tr w14:paraId="10B3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4" w:hRule="exact"/>
          <w:jc w:val="center"/>
        </w:trPr>
        <w:tc>
          <w:tcPr>
            <w:tcW w:w="706" w:type="dxa"/>
            <w:tcBorders>
              <w:top w:val="single" w:color="auto" w:sz="4" w:space="0"/>
              <w:left w:val="single" w:color="000000" w:sz="8" w:space="0"/>
            </w:tcBorders>
            <w:noWrap w:val="0"/>
            <w:vAlign w:val="center"/>
          </w:tcPr>
          <w:p w14:paraId="131BC4F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982" w:type="dxa"/>
            <w:tcBorders>
              <w:top w:val="single" w:color="auto" w:sz="4" w:space="0"/>
            </w:tcBorders>
            <w:noWrap w:val="0"/>
            <w:vAlign w:val="center"/>
          </w:tcPr>
          <w:p w14:paraId="1F08F92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3.2</w:t>
            </w:r>
          </w:p>
        </w:tc>
        <w:tc>
          <w:tcPr>
            <w:tcW w:w="7868" w:type="dxa"/>
            <w:tcBorders>
              <w:top w:val="single" w:color="auto" w:sz="4" w:space="0"/>
              <w:right w:val="single" w:color="000000" w:sz="8" w:space="0"/>
            </w:tcBorders>
            <w:noWrap w:val="0"/>
            <w:vAlign w:val="center"/>
          </w:tcPr>
          <w:p w14:paraId="5AD475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范围：</w:t>
            </w:r>
            <w:r>
              <w:rPr>
                <w:rFonts w:hint="eastAsia" w:ascii="宋体" w:hAnsi="宋体" w:cs="仿宋"/>
                <w:bCs/>
                <w:sz w:val="24"/>
                <w:szCs w:val="24"/>
                <w:lang w:val="en-US" w:eastAsia="zh-CN"/>
              </w:rPr>
              <w:t>富力</w:t>
            </w:r>
            <w:r>
              <w:rPr>
                <w:rFonts w:hint="eastAsia" w:ascii="宋体" w:hAnsi="宋体" w:cs="仿宋"/>
                <w:bCs/>
                <w:sz w:val="24"/>
                <w:szCs w:val="24"/>
                <w:lang w:eastAsia="zh-CN"/>
              </w:rPr>
              <w:t>园</w:t>
            </w:r>
            <w:r>
              <w:rPr>
                <w:rFonts w:hint="eastAsia" w:ascii="宋体" w:hAnsi="宋体" w:cs="仿宋"/>
                <w:bCs/>
                <w:sz w:val="24"/>
                <w:szCs w:val="24"/>
                <w:lang w:val="en-US" w:eastAsia="zh-CN"/>
              </w:rPr>
              <w:t>区</w:t>
            </w:r>
            <w:r>
              <w:rPr>
                <w:rFonts w:hint="eastAsia" w:ascii="宋体" w:hAnsi="宋体" w:cs="仿宋"/>
                <w:bCs/>
                <w:sz w:val="24"/>
                <w:szCs w:val="24"/>
                <w:lang w:eastAsia="zh-CN"/>
              </w:rPr>
              <w:t>安吉游戏场地改造、</w:t>
            </w:r>
            <w:r>
              <w:rPr>
                <w:rFonts w:hint="eastAsia" w:ascii="宋体" w:hAnsi="宋体" w:cs="仿宋"/>
                <w:bCs/>
                <w:sz w:val="24"/>
                <w:szCs w:val="24"/>
                <w:lang w:val="en-US" w:eastAsia="zh-CN"/>
              </w:rPr>
              <w:t>防腐木走廊更换、</w:t>
            </w:r>
            <w:r>
              <w:rPr>
                <w:rFonts w:hint="eastAsia" w:ascii="宋体" w:hAnsi="宋体" w:eastAsia="宋体" w:cs="宋体"/>
                <w:sz w:val="24"/>
                <w:szCs w:val="24"/>
                <w:lang w:val="en-US" w:eastAsia="zh-CN"/>
              </w:rPr>
              <w:t>玻璃顶维修、大理石路面防滑处理、新增自行车车棚，西大门排水</w:t>
            </w:r>
            <w:r>
              <w:rPr>
                <w:rFonts w:hint="eastAsia" w:ascii="宋体" w:hAnsi="宋体" w:cs="宋体"/>
                <w:sz w:val="24"/>
                <w:szCs w:val="24"/>
                <w:lang w:val="en-US" w:eastAsia="zh-CN"/>
              </w:rPr>
              <w:t>改造等</w:t>
            </w:r>
            <w:r>
              <w:rPr>
                <w:rFonts w:hint="eastAsia" w:ascii="宋体" w:hAnsi="宋体" w:cs="宋体"/>
                <w:b w:val="0"/>
                <w:bCs w:val="0"/>
                <w:color w:val="auto"/>
                <w:sz w:val="24"/>
                <w:highlight w:val="none"/>
                <w:lang w:eastAsia="zh-CN"/>
              </w:rPr>
              <w:t>。</w:t>
            </w:r>
            <w:r>
              <w:rPr>
                <w:rFonts w:hint="eastAsia" w:ascii="宋体" w:hAnsi="宋体" w:cs="宋体"/>
                <w:color w:val="auto"/>
                <w:sz w:val="24"/>
                <w:highlight w:val="none"/>
              </w:rPr>
              <w:t>（具体详见工程量清单及</w:t>
            </w:r>
            <w:r>
              <w:rPr>
                <w:rFonts w:hint="eastAsia" w:ascii="宋体" w:hAnsi="宋体" w:cs="宋体"/>
                <w:color w:val="auto"/>
                <w:sz w:val="24"/>
                <w:highlight w:val="none"/>
                <w:lang w:eastAsia="zh-CN"/>
              </w:rPr>
              <w:t>施工</w:t>
            </w:r>
            <w:r>
              <w:rPr>
                <w:rFonts w:hint="eastAsia" w:ascii="宋体" w:hAnsi="宋体" w:cs="宋体"/>
                <w:color w:val="auto"/>
                <w:sz w:val="24"/>
                <w:highlight w:val="none"/>
              </w:rPr>
              <w:t>图纸）</w:t>
            </w:r>
          </w:p>
        </w:tc>
      </w:tr>
      <w:tr w14:paraId="788C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exact"/>
          <w:jc w:val="center"/>
        </w:trPr>
        <w:tc>
          <w:tcPr>
            <w:tcW w:w="706" w:type="dxa"/>
            <w:tcBorders>
              <w:left w:val="single" w:color="000000" w:sz="8" w:space="0"/>
            </w:tcBorders>
            <w:noWrap w:val="0"/>
            <w:vAlign w:val="center"/>
          </w:tcPr>
          <w:p w14:paraId="33C8F46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982" w:type="dxa"/>
            <w:noWrap w:val="0"/>
            <w:vAlign w:val="center"/>
          </w:tcPr>
          <w:p w14:paraId="1B64C99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2.1</w:t>
            </w:r>
          </w:p>
        </w:tc>
        <w:tc>
          <w:tcPr>
            <w:tcW w:w="7868" w:type="dxa"/>
            <w:tcBorders>
              <w:right w:val="single" w:color="000000" w:sz="8" w:space="0"/>
            </w:tcBorders>
            <w:noWrap w:val="0"/>
            <w:vAlign w:val="center"/>
          </w:tcPr>
          <w:p w14:paraId="0324DD7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资金来源：</w:t>
            </w:r>
            <w:r>
              <w:rPr>
                <w:rFonts w:hint="eastAsia" w:ascii="宋体" w:hAnsi="宋体" w:cs="宋体"/>
                <w:color w:val="auto"/>
                <w:sz w:val="24"/>
                <w:highlight w:val="none"/>
                <w:lang w:eastAsia="zh-CN"/>
              </w:rPr>
              <w:t>财政资金</w:t>
            </w:r>
          </w:p>
        </w:tc>
      </w:tr>
      <w:tr w14:paraId="0C738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8" w:hRule="atLeast"/>
          <w:jc w:val="center"/>
        </w:trPr>
        <w:tc>
          <w:tcPr>
            <w:tcW w:w="706" w:type="dxa"/>
            <w:tcBorders>
              <w:left w:val="single" w:color="000000" w:sz="8" w:space="0"/>
              <w:bottom w:val="single" w:color="auto" w:sz="4" w:space="0"/>
            </w:tcBorders>
            <w:noWrap w:val="0"/>
            <w:vAlign w:val="center"/>
          </w:tcPr>
          <w:p w14:paraId="3DC572E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982" w:type="dxa"/>
            <w:tcBorders>
              <w:bottom w:val="single" w:color="auto" w:sz="4" w:space="0"/>
            </w:tcBorders>
            <w:noWrap w:val="0"/>
            <w:vAlign w:val="center"/>
          </w:tcPr>
          <w:p w14:paraId="307701D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p w14:paraId="27A3A56F">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p w14:paraId="62626701">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7868" w:type="dxa"/>
            <w:tcBorders>
              <w:bottom w:val="single" w:color="auto" w:sz="4" w:space="0"/>
              <w:right w:val="single" w:color="000000" w:sz="8" w:space="0"/>
            </w:tcBorders>
            <w:noWrap w:val="0"/>
            <w:vAlign w:val="center"/>
          </w:tcPr>
          <w:p w14:paraId="3D534DC1">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宋体"/>
                <w:sz w:val="24"/>
                <w:szCs w:val="24"/>
              </w:rPr>
            </w:pPr>
            <w:r>
              <w:rPr>
                <w:rFonts w:hint="eastAsia" w:cs="宋体"/>
                <w:sz w:val="24"/>
                <w:szCs w:val="24"/>
                <w:lang w:eastAsia="zh-CN"/>
              </w:rPr>
              <w:t>电子响应文件由《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“三、</w:t>
            </w:r>
            <w:r>
              <w:rPr>
                <w:rFonts w:hint="eastAsia" w:ascii="宋体" w:hAnsi="宋体" w:eastAsia="宋体" w:cs="宋体"/>
                <w:sz w:val="24"/>
                <w:szCs w:val="24"/>
                <w:lang w:val="en-US" w:eastAsia="zh-CN"/>
              </w:rPr>
              <w:t>响应文件的编制</w:t>
            </w:r>
            <w:r>
              <w:rPr>
                <w:rFonts w:hint="eastAsia" w:cs="宋体"/>
                <w:sz w:val="24"/>
                <w:szCs w:val="24"/>
                <w:lang w:eastAsia="zh-CN"/>
              </w:rPr>
              <w:t>”</w:t>
            </w:r>
            <w:r>
              <w:rPr>
                <w:rFonts w:hint="eastAsia" w:ascii="宋体" w:hAnsi="宋体" w:eastAsia="宋体" w:cs="宋体"/>
                <w:sz w:val="24"/>
                <w:szCs w:val="24"/>
              </w:rPr>
              <w:t>。</w:t>
            </w:r>
          </w:p>
          <w:p w14:paraId="1130939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highlight w:val="none"/>
              </w:rPr>
            </w:pP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未提供有效的资格证明文件的，视为</w:t>
            </w:r>
            <w:r>
              <w:rPr>
                <w:rFonts w:hint="eastAsia" w:ascii="宋体" w:hAnsi="宋体" w:eastAsia="宋体" w:cs="宋体"/>
                <w:sz w:val="24"/>
                <w:szCs w:val="24"/>
                <w:lang w:eastAsia="zh-CN"/>
              </w:rPr>
              <w:t>供应商</w:t>
            </w:r>
            <w:r>
              <w:rPr>
                <w:rFonts w:hint="eastAsia" w:ascii="宋体" w:hAnsi="宋体" w:eastAsia="宋体" w:cs="宋体"/>
                <w:sz w:val="24"/>
                <w:szCs w:val="24"/>
              </w:rPr>
              <w:t>不具备</w:t>
            </w:r>
            <w:r>
              <w:rPr>
                <w:rFonts w:hint="eastAsia" w:ascii="宋体" w:hAnsi="宋体" w:eastAsia="宋体" w:cs="宋体"/>
                <w:sz w:val="24"/>
                <w:szCs w:val="24"/>
                <w:lang w:eastAsia="zh-CN"/>
              </w:rPr>
              <w:t>采购</w:t>
            </w:r>
            <w:r>
              <w:rPr>
                <w:rFonts w:hint="eastAsia" w:ascii="宋体" w:hAnsi="宋体" w:eastAsia="宋体" w:cs="宋体"/>
                <w:sz w:val="24"/>
                <w:szCs w:val="24"/>
              </w:rPr>
              <w:t>文件中规定的资格要求，</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tc>
      </w:tr>
      <w:tr w14:paraId="0C80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77" w:hRule="atLeast"/>
          <w:jc w:val="center"/>
        </w:trPr>
        <w:tc>
          <w:tcPr>
            <w:tcW w:w="706" w:type="dxa"/>
            <w:tcBorders>
              <w:left w:val="single" w:color="000000" w:sz="8" w:space="0"/>
              <w:bottom w:val="single" w:color="auto" w:sz="4" w:space="0"/>
            </w:tcBorders>
            <w:noWrap w:val="0"/>
            <w:vAlign w:val="center"/>
          </w:tcPr>
          <w:p w14:paraId="798702A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982" w:type="dxa"/>
            <w:tcBorders>
              <w:bottom w:val="single" w:color="auto" w:sz="4" w:space="0"/>
            </w:tcBorders>
            <w:noWrap w:val="0"/>
            <w:vAlign w:val="center"/>
          </w:tcPr>
          <w:p w14:paraId="69282C0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7868" w:type="dxa"/>
            <w:tcBorders>
              <w:bottom w:val="single" w:color="auto" w:sz="4" w:space="0"/>
              <w:right w:val="single" w:color="000000" w:sz="8" w:space="0"/>
            </w:tcBorders>
            <w:noWrap w:val="0"/>
            <w:vAlign w:val="center"/>
          </w:tcPr>
          <w:p w14:paraId="6D41D9E4">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本项目实行电子</w:t>
            </w:r>
            <w:r>
              <w:rPr>
                <w:rFonts w:hint="eastAsia" w:ascii="宋体" w:hAnsi="宋体" w:eastAsia="宋体" w:cs="宋体"/>
                <w:sz w:val="24"/>
                <w:szCs w:val="24"/>
                <w:highlight w:val="none"/>
                <w:lang w:eastAsia="zh-CN"/>
              </w:rPr>
              <w:t>交易</w:t>
            </w:r>
            <w:r>
              <w:rPr>
                <w:rFonts w:hint="eastAsia" w:ascii="宋体" w:hAnsi="宋体" w:eastAsia="宋体" w:cs="宋体"/>
                <w:sz w:val="24"/>
                <w:szCs w:val="24"/>
                <w:highlight w:val="none"/>
              </w:rPr>
              <w:t>。</w:t>
            </w:r>
          </w:p>
          <w:p w14:paraId="46D596DB">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供应商应准备两种形式的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文件、以介质存储的数据电文形式的备份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p>
          <w:p w14:paraId="7DAFDAE0">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文件”是指通过“政采云电子交易客户端”完成</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文件编制后生成并加密的数据电文形式的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文件（后缀格式为.jmbs）</w:t>
            </w:r>
          </w:p>
          <w:p w14:paraId="161EF18D">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文件”是指与“电子加密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文件”同时生成的数据电文形式的电子文件（备份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文件，用于供应商电子加密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文件解密异常时应急使用），其他方式编制的备份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文件视为无效备份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文件（后缀格式为.bfbs）以U盘形式提供。</w:t>
            </w:r>
          </w:p>
          <w:p w14:paraId="5711B04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rPr>
            </w:pPr>
            <w:r>
              <w:rPr>
                <w:rFonts w:hint="eastAsia" w:ascii="宋体" w:hAnsi="宋体" w:eastAsia="宋体" w:cs="宋体"/>
                <w:b/>
                <w:sz w:val="24"/>
                <w:szCs w:val="24"/>
                <w:lang w:eastAsia="zh-CN"/>
              </w:rPr>
              <w:t>采购人</w:t>
            </w:r>
            <w:r>
              <w:rPr>
                <w:rFonts w:hint="eastAsia" w:ascii="宋体" w:hAnsi="宋体" w:eastAsia="宋体" w:cs="宋体"/>
                <w:b/>
                <w:sz w:val="24"/>
                <w:szCs w:val="24"/>
              </w:rPr>
              <w:t>、</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w:t>
            </w:r>
            <w:r>
              <w:rPr>
                <w:rFonts w:hint="eastAsia" w:ascii="宋体" w:hAnsi="宋体" w:eastAsia="宋体" w:cs="宋体"/>
                <w:b/>
                <w:sz w:val="24"/>
                <w:szCs w:val="24"/>
                <w:lang w:eastAsia="zh-CN"/>
              </w:rPr>
              <w:t>得</w:t>
            </w:r>
            <w:r>
              <w:rPr>
                <w:rFonts w:hint="eastAsia" w:ascii="宋体" w:hAnsi="宋体" w:eastAsia="宋体" w:cs="宋体"/>
                <w:b/>
                <w:sz w:val="24"/>
                <w:szCs w:val="24"/>
              </w:rPr>
              <w:t>强制或变相强制</w:t>
            </w:r>
            <w:r>
              <w:rPr>
                <w:rFonts w:hint="eastAsia" w:ascii="宋体" w:hAnsi="宋体" w:eastAsia="宋体" w:cs="宋体"/>
                <w:b/>
                <w:sz w:val="24"/>
                <w:szCs w:val="24"/>
                <w:lang w:eastAsia="zh-CN"/>
              </w:rPr>
              <w:t>供应商</w:t>
            </w:r>
            <w:r>
              <w:rPr>
                <w:rFonts w:hint="eastAsia" w:ascii="宋体" w:hAnsi="宋体" w:eastAsia="宋体" w:cs="宋体"/>
                <w:b/>
                <w:sz w:val="24"/>
                <w:szCs w:val="24"/>
              </w:rPr>
              <w:t>提交备份</w:t>
            </w:r>
            <w:r>
              <w:rPr>
                <w:rFonts w:hint="eastAsia" w:ascii="宋体" w:hAnsi="宋体" w:eastAsia="宋体" w:cs="宋体"/>
                <w:b/>
                <w:sz w:val="24"/>
                <w:szCs w:val="24"/>
                <w:lang w:eastAsia="zh-CN"/>
              </w:rPr>
              <w:t>响应</w:t>
            </w:r>
            <w:r>
              <w:rPr>
                <w:rFonts w:hint="eastAsia" w:ascii="宋体" w:hAnsi="宋体" w:eastAsia="宋体" w:cs="宋体"/>
                <w:b/>
                <w:sz w:val="24"/>
                <w:szCs w:val="24"/>
              </w:rPr>
              <w:t>文件。</w:t>
            </w:r>
          </w:p>
        </w:tc>
      </w:tr>
      <w:tr w14:paraId="66C4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72" w:hRule="atLeast"/>
          <w:jc w:val="center"/>
        </w:trPr>
        <w:tc>
          <w:tcPr>
            <w:tcW w:w="706" w:type="dxa"/>
            <w:tcBorders>
              <w:left w:val="single" w:color="000000" w:sz="8" w:space="0"/>
              <w:bottom w:val="single" w:color="auto" w:sz="4" w:space="0"/>
            </w:tcBorders>
            <w:noWrap w:val="0"/>
            <w:vAlign w:val="center"/>
          </w:tcPr>
          <w:p w14:paraId="434660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982" w:type="dxa"/>
            <w:tcBorders>
              <w:bottom w:val="single" w:color="auto" w:sz="4" w:space="0"/>
            </w:tcBorders>
            <w:noWrap w:val="0"/>
            <w:vAlign w:val="center"/>
          </w:tcPr>
          <w:p w14:paraId="271E2D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w:t>
            </w:r>
          </w:p>
        </w:tc>
        <w:tc>
          <w:tcPr>
            <w:tcW w:w="7868" w:type="dxa"/>
            <w:tcBorders>
              <w:bottom w:val="single" w:color="auto" w:sz="4" w:space="0"/>
              <w:right w:val="single" w:color="000000" w:sz="8" w:space="0"/>
            </w:tcBorders>
            <w:noWrap w:val="0"/>
            <w:vAlign w:val="center"/>
          </w:tcPr>
          <w:p w14:paraId="2E7D6A0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（1）电子加密</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响应</w:t>
            </w:r>
            <w:r>
              <w:rPr>
                <w:rFonts w:hint="eastAsia" w:ascii="宋体" w:hAnsi="宋体" w:eastAsia="宋体" w:cs="宋体"/>
                <w:sz w:val="24"/>
                <w:szCs w:val="24"/>
              </w:rPr>
              <w:t>文件制作完成并生成加密文件，在</w:t>
            </w:r>
            <w:r>
              <w:rPr>
                <w:rFonts w:hint="eastAsia" w:ascii="宋体" w:hAnsi="宋体" w:eastAsia="宋体" w:cs="宋体"/>
                <w:sz w:val="24"/>
                <w:szCs w:val="24"/>
                <w:lang w:eastAsia="zh-CN"/>
              </w:rPr>
              <w:t>磋商</w:t>
            </w:r>
            <w:r>
              <w:rPr>
                <w:rFonts w:hint="eastAsia" w:ascii="宋体" w:hAnsi="宋体" w:eastAsia="宋体" w:cs="宋体"/>
                <w:sz w:val="24"/>
                <w:szCs w:val="24"/>
              </w:rPr>
              <w:t>截止时间前，供应商需将加密的</w:t>
            </w:r>
            <w:r>
              <w:rPr>
                <w:rFonts w:hint="eastAsia" w:ascii="宋体" w:hAnsi="宋体" w:eastAsia="宋体" w:cs="宋体"/>
                <w:sz w:val="24"/>
                <w:szCs w:val="24"/>
                <w:lang w:eastAsia="zh-CN"/>
              </w:rPr>
              <w:t>响应</w:t>
            </w:r>
            <w:r>
              <w:rPr>
                <w:rFonts w:hint="eastAsia" w:ascii="宋体" w:hAnsi="宋体" w:eastAsia="宋体" w:cs="宋体"/>
                <w:sz w:val="24"/>
                <w:szCs w:val="24"/>
              </w:rPr>
              <w:t>文件上传至</w:t>
            </w:r>
            <w:r>
              <w:rPr>
                <w:rFonts w:hint="eastAsia" w:ascii="宋体" w:hAnsi="宋体" w:eastAsia="宋体" w:cs="宋体"/>
                <w:sz w:val="24"/>
                <w:szCs w:val="24"/>
                <w:lang w:eastAsia="zh-CN"/>
              </w:rPr>
              <w:t>政采云平台</w:t>
            </w:r>
            <w:r>
              <w:rPr>
                <w:rFonts w:hint="eastAsia" w:ascii="宋体" w:hAnsi="宋体" w:eastAsia="宋体" w:cs="宋体"/>
                <w:sz w:val="24"/>
                <w:szCs w:val="24"/>
              </w:rPr>
              <w:t>，到达</w:t>
            </w:r>
            <w:r>
              <w:rPr>
                <w:rFonts w:hint="eastAsia" w:ascii="宋体" w:hAnsi="宋体" w:eastAsia="宋体" w:cs="宋体"/>
                <w:sz w:val="24"/>
                <w:szCs w:val="24"/>
                <w:lang w:eastAsia="zh-CN"/>
              </w:rPr>
              <w:t>开启</w:t>
            </w:r>
            <w:r>
              <w:rPr>
                <w:rFonts w:hint="eastAsia" w:ascii="宋体" w:hAnsi="宋体" w:eastAsia="宋体" w:cs="宋体"/>
                <w:sz w:val="24"/>
                <w:szCs w:val="24"/>
              </w:rPr>
              <w:t>时间后，进行解密。</w:t>
            </w:r>
          </w:p>
          <w:p w14:paraId="2D3EB16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供应商未在</w:t>
            </w:r>
            <w:r>
              <w:rPr>
                <w:rFonts w:hint="eastAsia" w:ascii="宋体" w:hAnsi="宋体" w:eastAsia="宋体" w:cs="宋体"/>
                <w:sz w:val="24"/>
                <w:szCs w:val="24"/>
                <w:lang w:eastAsia="zh-CN"/>
              </w:rPr>
              <w:t>磋商</w:t>
            </w:r>
            <w:r>
              <w:rPr>
                <w:rFonts w:hint="eastAsia" w:ascii="宋体" w:hAnsi="宋体" w:eastAsia="宋体" w:cs="宋体"/>
                <w:sz w:val="24"/>
                <w:szCs w:val="24"/>
              </w:rPr>
              <w:t>截止时间前成功上传电子加密</w:t>
            </w:r>
            <w:r>
              <w:rPr>
                <w:rFonts w:hint="eastAsia" w:ascii="宋体" w:hAnsi="宋体" w:eastAsia="宋体" w:cs="宋体"/>
                <w:sz w:val="24"/>
                <w:szCs w:val="24"/>
                <w:lang w:eastAsia="zh-CN"/>
              </w:rPr>
              <w:t>响应</w:t>
            </w:r>
            <w:r>
              <w:rPr>
                <w:rFonts w:hint="eastAsia" w:ascii="宋体" w:hAnsi="宋体" w:eastAsia="宋体" w:cs="宋体"/>
                <w:sz w:val="24"/>
                <w:szCs w:val="24"/>
              </w:rPr>
              <w:t>文件的</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14:paraId="6D80BE6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电子</w:t>
            </w:r>
            <w:r>
              <w:rPr>
                <w:rFonts w:hint="eastAsia" w:ascii="宋体" w:hAnsi="宋体" w:eastAsia="宋体" w:cs="宋体"/>
                <w:sz w:val="24"/>
                <w:szCs w:val="24"/>
              </w:rPr>
              <w:t>备份</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磋商</w:t>
            </w:r>
            <w:r>
              <w:rPr>
                <w:rFonts w:hint="eastAsia" w:ascii="宋体" w:hAnsi="宋体" w:eastAsia="宋体" w:cs="宋体"/>
                <w:sz w:val="24"/>
                <w:szCs w:val="24"/>
              </w:rPr>
              <w:t>截止时间前</w:t>
            </w:r>
            <w:r>
              <w:rPr>
                <w:rFonts w:hint="eastAsia" w:ascii="宋体" w:hAnsi="宋体" w:eastAsia="宋体" w:cs="宋体"/>
                <w:sz w:val="24"/>
                <w:szCs w:val="24"/>
                <w:lang w:eastAsia="zh-CN"/>
              </w:rPr>
              <w:t>一天</w:t>
            </w:r>
            <w:r>
              <w:rPr>
                <w:rFonts w:hint="eastAsia" w:ascii="宋体" w:hAnsi="宋体" w:eastAsia="宋体" w:cs="宋体"/>
                <w:sz w:val="24"/>
                <w:szCs w:val="24"/>
              </w:rPr>
              <w:t>，供应商应将备份</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送</w:t>
            </w:r>
            <w:r>
              <w:rPr>
                <w:rFonts w:hint="eastAsia" w:ascii="宋体" w:hAnsi="宋体" w:eastAsia="宋体" w:cs="宋体"/>
                <w:sz w:val="24"/>
                <w:szCs w:val="24"/>
              </w:rPr>
              <w:t>交</w:t>
            </w:r>
            <w:r>
              <w:rPr>
                <w:rFonts w:hint="eastAsia" w:ascii="宋体" w:hAnsi="宋体" w:eastAsia="宋体" w:cs="宋体"/>
                <w:sz w:val="24"/>
                <w:szCs w:val="24"/>
                <w:lang w:eastAsia="zh-CN"/>
              </w:rPr>
              <w:t>或邮寄</w:t>
            </w:r>
            <w:r>
              <w:rPr>
                <w:rFonts w:hint="eastAsia" w:ascii="宋体" w:hAnsi="宋体" w:eastAsia="宋体" w:cs="宋体"/>
                <w:sz w:val="24"/>
                <w:szCs w:val="24"/>
              </w:rPr>
              <w:t>至</w:t>
            </w:r>
            <w:r>
              <w:rPr>
                <w:rFonts w:hint="eastAsia" w:ascii="宋体" w:hAnsi="宋体" w:eastAsia="宋体" w:cs="宋体"/>
                <w:sz w:val="24"/>
                <w:szCs w:val="24"/>
                <w:lang w:eastAsia="zh-CN"/>
              </w:rPr>
              <w:t>代理机构</w:t>
            </w:r>
            <w:r>
              <w:rPr>
                <w:rFonts w:hint="eastAsia" w:ascii="宋体" w:hAnsi="宋体" w:eastAsia="宋体" w:cs="宋体"/>
                <w:sz w:val="24"/>
                <w:szCs w:val="24"/>
              </w:rPr>
              <w:t>，以便电子加密</w:t>
            </w:r>
            <w:r>
              <w:rPr>
                <w:rFonts w:hint="eastAsia" w:ascii="宋体" w:hAnsi="宋体" w:eastAsia="宋体" w:cs="宋体"/>
                <w:sz w:val="24"/>
                <w:szCs w:val="24"/>
                <w:lang w:eastAsia="zh-CN"/>
              </w:rPr>
              <w:t>响应</w:t>
            </w:r>
            <w:r>
              <w:rPr>
                <w:rFonts w:hint="eastAsia" w:ascii="宋体" w:hAnsi="宋体" w:eastAsia="宋体" w:cs="宋体"/>
                <w:sz w:val="24"/>
                <w:szCs w:val="24"/>
              </w:rPr>
              <w:t>文件解密异常时应急使用。</w:t>
            </w:r>
          </w:p>
          <w:p w14:paraId="4DC1F16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备份</w:t>
            </w:r>
            <w:r>
              <w:rPr>
                <w:rFonts w:hint="eastAsia" w:ascii="宋体" w:hAnsi="宋体" w:eastAsia="宋体" w:cs="宋体"/>
                <w:sz w:val="24"/>
                <w:szCs w:val="24"/>
                <w:lang w:eastAsia="zh-CN"/>
              </w:rPr>
              <w:t>响应</w:t>
            </w:r>
            <w:r>
              <w:rPr>
                <w:rFonts w:hint="eastAsia" w:ascii="宋体" w:hAnsi="宋体" w:eastAsia="宋体" w:cs="宋体"/>
                <w:sz w:val="24"/>
                <w:szCs w:val="24"/>
              </w:rPr>
              <w:t>文件递交要求：供应商须将备份</w:t>
            </w:r>
            <w:r>
              <w:rPr>
                <w:rFonts w:hint="eastAsia" w:ascii="宋体" w:hAnsi="宋体" w:eastAsia="宋体" w:cs="宋体"/>
                <w:sz w:val="24"/>
                <w:szCs w:val="24"/>
                <w:lang w:eastAsia="zh-CN"/>
              </w:rPr>
              <w:t>响应</w:t>
            </w:r>
            <w:r>
              <w:rPr>
                <w:rFonts w:hint="eastAsia" w:ascii="宋体" w:hAnsi="宋体" w:eastAsia="宋体" w:cs="宋体"/>
                <w:sz w:val="24"/>
                <w:szCs w:val="24"/>
              </w:rPr>
              <w:t>文件以U盘形式单独放在密封袋中，密封后并在密封袋上注明</w:t>
            </w:r>
            <w:r>
              <w:rPr>
                <w:rFonts w:hint="eastAsia" w:ascii="宋体" w:hAnsi="宋体" w:eastAsia="宋体" w:cs="宋体"/>
                <w:sz w:val="24"/>
                <w:szCs w:val="24"/>
                <w:lang w:eastAsia="zh-CN"/>
              </w:rPr>
              <w:t>响应</w:t>
            </w:r>
            <w:r>
              <w:rPr>
                <w:rFonts w:hint="eastAsia" w:ascii="宋体" w:hAnsi="宋体" w:eastAsia="宋体" w:cs="宋体"/>
                <w:sz w:val="24"/>
                <w:szCs w:val="24"/>
              </w:rPr>
              <w:t>项目名称、</w:t>
            </w:r>
            <w:r>
              <w:rPr>
                <w:rFonts w:hint="eastAsia" w:ascii="宋体" w:hAnsi="宋体" w:eastAsia="宋体" w:cs="宋体"/>
                <w:sz w:val="24"/>
                <w:szCs w:val="24"/>
                <w:lang w:eastAsia="zh-CN"/>
              </w:rPr>
              <w:t>响应</w:t>
            </w:r>
            <w:r>
              <w:rPr>
                <w:rFonts w:hint="eastAsia" w:ascii="宋体" w:hAnsi="宋体" w:eastAsia="宋体" w:cs="宋体"/>
                <w:sz w:val="24"/>
                <w:szCs w:val="24"/>
              </w:rPr>
              <w:t>单位名称并加盖公章。未密封包装或逾期送达的“备份</w:t>
            </w:r>
            <w:r>
              <w:rPr>
                <w:rFonts w:hint="eastAsia" w:ascii="宋体" w:hAnsi="宋体" w:eastAsia="宋体" w:cs="宋体"/>
                <w:sz w:val="24"/>
                <w:szCs w:val="24"/>
                <w:lang w:eastAsia="zh-CN"/>
              </w:rPr>
              <w:t>响应</w:t>
            </w:r>
            <w:r>
              <w:rPr>
                <w:rFonts w:hint="eastAsia" w:ascii="宋体" w:hAnsi="宋体" w:eastAsia="宋体" w:cs="宋体"/>
                <w:sz w:val="24"/>
                <w:szCs w:val="24"/>
              </w:rPr>
              <w:t>文件”将不予接收。</w:t>
            </w:r>
          </w:p>
          <w:p w14:paraId="1783CD4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收件</w:t>
            </w:r>
            <w:r>
              <w:rPr>
                <w:rFonts w:hint="eastAsia" w:ascii="宋体" w:hAnsi="宋体" w:eastAsia="宋体" w:cs="宋体"/>
                <w:sz w:val="24"/>
                <w:szCs w:val="24"/>
              </w:rPr>
              <w:t>地址：</w:t>
            </w:r>
            <w:r>
              <w:rPr>
                <w:rFonts w:hint="eastAsia" w:ascii="宋体" w:hAnsi="宋体" w:eastAsia="宋体" w:cs="宋体"/>
                <w:sz w:val="24"/>
                <w:szCs w:val="24"/>
                <w:lang w:eastAsia="zh-CN"/>
              </w:rPr>
              <w:t>湖州市康山街道嘉年华国际广场</w:t>
            </w:r>
            <w:r>
              <w:rPr>
                <w:rFonts w:hint="eastAsia" w:ascii="宋体" w:hAnsi="宋体" w:eastAsia="宋体" w:cs="宋体"/>
                <w:sz w:val="24"/>
                <w:szCs w:val="24"/>
                <w:lang w:val="en-US" w:eastAsia="zh-CN"/>
              </w:rPr>
              <w:t>C座C1805室</w:t>
            </w:r>
          </w:p>
          <w:p w14:paraId="5769CC8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sz w:val="24"/>
                <w:szCs w:val="24"/>
                <w:lang w:eastAsia="zh-CN"/>
              </w:rPr>
            </w:pPr>
            <w:r>
              <w:rPr>
                <w:rFonts w:hint="eastAsia" w:ascii="宋体" w:hAnsi="宋体" w:eastAsia="宋体" w:cs="宋体"/>
                <w:sz w:val="24"/>
                <w:szCs w:val="24"/>
              </w:rPr>
              <w:t>收件人：</w:t>
            </w:r>
            <w:r>
              <w:rPr>
                <w:rFonts w:hint="eastAsia" w:ascii="宋体" w:hAnsi="宋体" w:eastAsia="宋体" w:cs="宋体"/>
                <w:sz w:val="24"/>
                <w:szCs w:val="24"/>
                <w:lang w:eastAsia="zh-CN"/>
              </w:rPr>
              <w:t>徐工</w:t>
            </w:r>
            <w:r>
              <w:rPr>
                <w:rFonts w:hint="eastAsia" w:ascii="宋体" w:hAnsi="宋体" w:eastAsia="宋体" w:cs="宋体"/>
                <w:sz w:val="24"/>
                <w:szCs w:val="24"/>
                <w:lang w:val="en-US" w:eastAsia="zh-CN"/>
              </w:rPr>
              <w:t>/18767608890</w:t>
            </w:r>
          </w:p>
        </w:tc>
      </w:tr>
      <w:tr w14:paraId="026C0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44" w:hRule="atLeast"/>
          <w:jc w:val="center"/>
        </w:trPr>
        <w:tc>
          <w:tcPr>
            <w:tcW w:w="706" w:type="dxa"/>
            <w:tcBorders>
              <w:left w:val="single" w:color="000000" w:sz="8" w:space="0"/>
              <w:bottom w:val="single" w:color="auto" w:sz="4" w:space="0"/>
            </w:tcBorders>
            <w:noWrap w:val="0"/>
            <w:vAlign w:val="center"/>
          </w:tcPr>
          <w:p w14:paraId="34E16F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982" w:type="dxa"/>
            <w:tcBorders>
              <w:bottom w:val="single" w:color="auto" w:sz="4" w:space="0"/>
            </w:tcBorders>
            <w:noWrap w:val="0"/>
            <w:vAlign w:val="center"/>
          </w:tcPr>
          <w:p w14:paraId="6A593B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14.5</w:t>
            </w:r>
          </w:p>
        </w:tc>
        <w:tc>
          <w:tcPr>
            <w:tcW w:w="7868" w:type="dxa"/>
            <w:tcBorders>
              <w:bottom w:val="single" w:color="auto" w:sz="4" w:space="0"/>
              <w:right w:val="single" w:color="000000" w:sz="8" w:space="0"/>
            </w:tcBorders>
            <w:noWrap w:val="0"/>
            <w:vAlign w:val="center"/>
          </w:tcPr>
          <w:p w14:paraId="636D071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（1）开标后，采购组织机构将向各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供应商发出“电子加密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文件”的解密通知，各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供应商代表应当在接到解密通知后30分钟内自行完成“电子加密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文件”的在线解密。</w:t>
            </w:r>
          </w:p>
          <w:p w14:paraId="4663547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（2）通过“政采云平台”成功上传递交的“电子加密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文件”无法按时解密，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供应商如按规定递交了“备份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文件”的，以“备份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文件”为依据（由采购组织机构按“政采云平台”操作规范将“备份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文件”上传至“政采云平台”，上传成功后，“电子加密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文件”自动失效），否则视为</w:t>
            </w:r>
            <w:r>
              <w:rPr>
                <w:rFonts w:hint="eastAsia" w:ascii="宋体" w:hAnsi="宋体" w:eastAsia="宋体" w:cs="宋体"/>
                <w:sz w:val="24"/>
                <w:szCs w:val="24"/>
                <w:highlight w:val="none"/>
                <w:lang w:eastAsia="zh-CN"/>
              </w:rPr>
              <w:t>响应无效</w:t>
            </w:r>
            <w:r>
              <w:rPr>
                <w:rFonts w:hint="eastAsia" w:ascii="宋体" w:hAnsi="宋体" w:eastAsia="宋体" w:cs="宋体"/>
                <w:sz w:val="24"/>
                <w:szCs w:val="24"/>
                <w:highlight w:val="none"/>
              </w:rPr>
              <w:t>。</w:t>
            </w:r>
          </w:p>
          <w:p w14:paraId="3623AA4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截止时间前，</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供应商仅递交了“备份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文件”而未将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上传至“政采云平台”的，</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无效。</w:t>
            </w:r>
          </w:p>
        </w:tc>
      </w:tr>
      <w:tr w14:paraId="15E0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0" w:hRule="exact"/>
          <w:jc w:val="center"/>
        </w:trPr>
        <w:tc>
          <w:tcPr>
            <w:tcW w:w="706" w:type="dxa"/>
            <w:tcBorders>
              <w:left w:val="single" w:color="000000" w:sz="8" w:space="0"/>
            </w:tcBorders>
            <w:noWrap w:val="0"/>
            <w:vAlign w:val="center"/>
          </w:tcPr>
          <w:p w14:paraId="430E62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p>
        </w:tc>
        <w:tc>
          <w:tcPr>
            <w:tcW w:w="982" w:type="dxa"/>
            <w:noWrap w:val="0"/>
            <w:vAlign w:val="center"/>
          </w:tcPr>
          <w:p w14:paraId="2DB6F1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p>
        </w:tc>
        <w:tc>
          <w:tcPr>
            <w:tcW w:w="7868" w:type="dxa"/>
            <w:tcBorders>
              <w:right w:val="single" w:color="000000" w:sz="8" w:space="0"/>
            </w:tcBorders>
            <w:noWrap w:val="0"/>
            <w:vAlign w:val="center"/>
          </w:tcPr>
          <w:p w14:paraId="1BD4023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有效期：</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天（日历天）</w:t>
            </w:r>
          </w:p>
        </w:tc>
      </w:tr>
      <w:tr w14:paraId="73E5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1" w:hRule="atLeast"/>
          <w:jc w:val="center"/>
        </w:trPr>
        <w:tc>
          <w:tcPr>
            <w:tcW w:w="706" w:type="dxa"/>
            <w:tcBorders>
              <w:left w:val="single" w:color="000000" w:sz="8" w:space="0"/>
            </w:tcBorders>
            <w:noWrap w:val="0"/>
            <w:vAlign w:val="center"/>
          </w:tcPr>
          <w:p w14:paraId="1947B8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982" w:type="dxa"/>
            <w:noWrap w:val="0"/>
            <w:vAlign w:val="center"/>
          </w:tcPr>
          <w:p w14:paraId="18D31E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p>
        </w:tc>
        <w:tc>
          <w:tcPr>
            <w:tcW w:w="7868" w:type="dxa"/>
            <w:tcBorders>
              <w:right w:val="single" w:color="000000" w:sz="8" w:space="0"/>
            </w:tcBorders>
            <w:noWrap w:val="0"/>
            <w:vAlign w:val="center"/>
          </w:tcPr>
          <w:p w14:paraId="62B9FB2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color w:val="auto"/>
                <w:sz w:val="24"/>
                <w:highlight w:val="none"/>
                <w:u w:val="single"/>
                <w:lang w:eastAsia="zh-CN"/>
              </w:rPr>
            </w:pPr>
            <w:r>
              <w:rPr>
                <w:rFonts w:hint="eastAsia" w:ascii="宋体" w:hAnsi="宋体" w:cs="宋体"/>
                <w:b w:val="0"/>
                <w:bCs/>
                <w:color w:val="auto"/>
                <w:sz w:val="24"/>
                <w:highlight w:val="none"/>
                <w:lang w:eastAsia="zh-CN"/>
              </w:rPr>
              <w:t>磋商</w:t>
            </w:r>
            <w:r>
              <w:rPr>
                <w:rFonts w:hint="eastAsia" w:ascii="宋体" w:hAnsi="宋体" w:cs="宋体"/>
                <w:b w:val="0"/>
                <w:bCs/>
                <w:color w:val="auto"/>
                <w:sz w:val="24"/>
                <w:highlight w:val="none"/>
              </w:rPr>
              <w:t>保证金</w:t>
            </w:r>
            <w:r>
              <w:rPr>
                <w:rFonts w:hint="eastAsia" w:ascii="宋体" w:hAnsi="宋体" w:cs="宋体"/>
                <w:b w:val="0"/>
                <w:bCs/>
                <w:color w:val="auto"/>
                <w:sz w:val="24"/>
                <w:highlight w:val="none"/>
                <w:lang w:eastAsia="zh-CN"/>
              </w:rPr>
              <w:t>：无</w:t>
            </w:r>
          </w:p>
        </w:tc>
      </w:tr>
      <w:tr w14:paraId="65B4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exact"/>
          <w:jc w:val="center"/>
        </w:trPr>
        <w:tc>
          <w:tcPr>
            <w:tcW w:w="706" w:type="dxa"/>
            <w:tcBorders>
              <w:left w:val="single" w:color="000000" w:sz="8" w:space="0"/>
            </w:tcBorders>
            <w:noWrap w:val="0"/>
            <w:vAlign w:val="center"/>
          </w:tcPr>
          <w:p w14:paraId="75E9C5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11</w:t>
            </w:r>
          </w:p>
        </w:tc>
        <w:tc>
          <w:tcPr>
            <w:tcW w:w="982" w:type="dxa"/>
            <w:noWrap w:val="0"/>
            <w:vAlign w:val="center"/>
          </w:tcPr>
          <w:p w14:paraId="1CC303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12.1</w:t>
            </w:r>
          </w:p>
        </w:tc>
        <w:tc>
          <w:tcPr>
            <w:tcW w:w="7868" w:type="dxa"/>
            <w:tcBorders>
              <w:right w:val="single" w:color="000000" w:sz="8" w:space="0"/>
            </w:tcBorders>
            <w:noWrap w:val="0"/>
            <w:vAlign w:val="center"/>
          </w:tcPr>
          <w:p w14:paraId="0C5015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工程报价方式：工程量清单（综合单价）</w:t>
            </w:r>
          </w:p>
        </w:tc>
      </w:tr>
      <w:tr w14:paraId="0110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0" w:hRule="atLeast"/>
          <w:jc w:val="center"/>
        </w:trPr>
        <w:tc>
          <w:tcPr>
            <w:tcW w:w="706" w:type="dxa"/>
            <w:tcBorders>
              <w:left w:val="single" w:color="000000" w:sz="8" w:space="0"/>
            </w:tcBorders>
            <w:noWrap w:val="0"/>
            <w:vAlign w:val="center"/>
          </w:tcPr>
          <w:p w14:paraId="2C5182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p>
        </w:tc>
        <w:tc>
          <w:tcPr>
            <w:tcW w:w="982" w:type="dxa"/>
            <w:noWrap w:val="0"/>
            <w:vAlign w:val="center"/>
          </w:tcPr>
          <w:p w14:paraId="7CB13A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2</w:t>
            </w:r>
          </w:p>
        </w:tc>
        <w:tc>
          <w:tcPr>
            <w:tcW w:w="7868" w:type="dxa"/>
            <w:tcBorders>
              <w:right w:val="single" w:color="000000" w:sz="8" w:space="0"/>
            </w:tcBorders>
            <w:noWrap w:val="0"/>
            <w:vAlign w:val="center"/>
          </w:tcPr>
          <w:p w14:paraId="23D0BE6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资格审查方式：资格后审</w:t>
            </w:r>
          </w:p>
        </w:tc>
      </w:tr>
      <w:tr w14:paraId="088D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706" w:type="dxa"/>
            <w:tcBorders>
              <w:left w:val="single" w:color="000000" w:sz="8" w:space="0"/>
            </w:tcBorders>
            <w:noWrap w:val="0"/>
            <w:vAlign w:val="center"/>
          </w:tcPr>
          <w:p w14:paraId="2579A0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p>
        </w:tc>
        <w:tc>
          <w:tcPr>
            <w:tcW w:w="982" w:type="dxa"/>
            <w:noWrap w:val="0"/>
            <w:vAlign w:val="center"/>
          </w:tcPr>
          <w:p w14:paraId="5C5FBD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5.1</w:t>
            </w:r>
          </w:p>
        </w:tc>
        <w:tc>
          <w:tcPr>
            <w:tcW w:w="7868" w:type="dxa"/>
            <w:tcBorders>
              <w:right w:val="single" w:color="000000" w:sz="8" w:space="0"/>
            </w:tcBorders>
            <w:noWrap w:val="0"/>
            <w:vAlign w:val="center"/>
          </w:tcPr>
          <w:p w14:paraId="64AC9D8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4"/>
                <w:highlight w:val="none"/>
              </w:rPr>
            </w:pPr>
            <w:r>
              <w:rPr>
                <w:rFonts w:hint="eastAsia" w:ascii="宋体" w:hAnsi="宋体" w:cs="宋体"/>
                <w:b w:val="0"/>
                <w:bCs/>
                <w:color w:val="auto"/>
                <w:sz w:val="24"/>
                <w:highlight w:val="none"/>
              </w:rPr>
              <w:t>踏勘现场：</w:t>
            </w:r>
            <w:r>
              <w:rPr>
                <w:rFonts w:hint="eastAsia" w:ascii="宋体" w:hAnsi="宋体" w:cs="宋体"/>
                <w:b w:val="0"/>
                <w:bCs/>
                <w:color w:val="auto"/>
                <w:sz w:val="24"/>
                <w:highlight w:val="none"/>
                <w:lang w:eastAsia="zh-CN"/>
              </w:rPr>
              <w:t>响应供应商</w:t>
            </w:r>
            <w:r>
              <w:rPr>
                <w:rFonts w:hint="eastAsia" w:ascii="宋体" w:hAnsi="宋体" w:cs="宋体"/>
                <w:b w:val="0"/>
                <w:bCs/>
                <w:color w:val="auto"/>
                <w:sz w:val="24"/>
                <w:highlight w:val="none"/>
              </w:rPr>
              <w:t>自行安排踏勘</w:t>
            </w:r>
          </w:p>
        </w:tc>
      </w:tr>
      <w:tr w14:paraId="548B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7" w:hRule="exact"/>
          <w:jc w:val="center"/>
        </w:trPr>
        <w:tc>
          <w:tcPr>
            <w:tcW w:w="706" w:type="dxa"/>
            <w:tcBorders>
              <w:left w:val="single" w:color="000000" w:sz="8" w:space="0"/>
            </w:tcBorders>
            <w:noWrap w:val="0"/>
            <w:vAlign w:val="center"/>
          </w:tcPr>
          <w:p w14:paraId="474912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982" w:type="dxa"/>
            <w:noWrap w:val="0"/>
            <w:vAlign w:val="center"/>
          </w:tcPr>
          <w:p w14:paraId="1BB462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tc>
        <w:tc>
          <w:tcPr>
            <w:tcW w:w="7868" w:type="dxa"/>
            <w:tcBorders>
              <w:right w:val="single" w:color="000000" w:sz="8" w:space="0"/>
            </w:tcBorders>
            <w:noWrap w:val="0"/>
            <w:vAlign w:val="center"/>
          </w:tcPr>
          <w:p w14:paraId="53C1E5D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金额</w:t>
            </w:r>
            <w:r>
              <w:rPr>
                <w:rFonts w:hint="eastAsia" w:ascii="宋体" w:hAnsi="宋体" w:cs="宋体"/>
                <w:color w:val="auto"/>
                <w:sz w:val="24"/>
                <w:highlight w:val="none"/>
              </w:rPr>
              <w:t>：</w:t>
            </w:r>
            <w:r>
              <w:rPr>
                <w:rFonts w:hint="eastAsia" w:ascii="宋体" w:hAnsi="宋体" w:cs="宋体"/>
                <w:b/>
                <w:bCs/>
                <w:color w:val="auto"/>
                <w:sz w:val="24"/>
                <w:highlight w:val="none"/>
                <w:lang w:eastAsia="zh-CN"/>
              </w:rPr>
              <w:t>成交</w:t>
            </w:r>
            <w:r>
              <w:rPr>
                <w:rFonts w:hint="eastAsia" w:ascii="宋体" w:hAnsi="宋体" w:cs="宋体"/>
                <w:b/>
                <w:color w:val="auto"/>
                <w:sz w:val="24"/>
                <w:highlight w:val="none"/>
              </w:rPr>
              <w:t>价的</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p>
          <w:p w14:paraId="1B9B151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支付：</w:t>
            </w:r>
            <w:r>
              <w:rPr>
                <w:rFonts w:hint="eastAsia" w:ascii="宋体" w:hAnsi="宋体" w:eastAsia="宋体" w:cs="宋体"/>
                <w:b/>
                <w:bCs/>
                <w:sz w:val="24"/>
                <w:szCs w:val="24"/>
                <w:lang w:val="en-US" w:eastAsia="zh-CN"/>
              </w:rPr>
              <w:t>合同签订前</w:t>
            </w:r>
            <w:r>
              <w:rPr>
                <w:rFonts w:hint="eastAsia" w:ascii="宋体" w:hAnsi="宋体" w:cs="宋体"/>
                <w:b/>
                <w:bCs/>
                <w:sz w:val="24"/>
                <w:szCs w:val="24"/>
                <w:lang w:val="en-US" w:eastAsia="zh-CN"/>
              </w:rPr>
              <w:t>成交供应商</w:t>
            </w:r>
            <w:r>
              <w:rPr>
                <w:rFonts w:hint="eastAsia" w:ascii="宋体" w:hAnsi="宋体" w:eastAsia="宋体" w:cs="宋体"/>
                <w:b/>
                <w:bCs/>
                <w:sz w:val="24"/>
                <w:szCs w:val="24"/>
                <w:lang w:val="en-US" w:eastAsia="zh-CN"/>
              </w:rPr>
              <w:t>以非现金形式向采购人提</w:t>
            </w:r>
            <w:r>
              <w:rPr>
                <w:rFonts w:hint="eastAsia" w:ascii="宋体" w:hAnsi="宋体" w:cs="宋体"/>
                <w:b/>
                <w:bCs/>
                <w:sz w:val="24"/>
                <w:szCs w:val="24"/>
                <w:lang w:val="en-US" w:eastAsia="zh-CN"/>
              </w:rPr>
              <w:t>交</w:t>
            </w:r>
            <w:r>
              <w:rPr>
                <w:rFonts w:hint="eastAsia" w:ascii="宋体" w:hAnsi="宋体" w:eastAsia="宋体" w:cs="宋体"/>
                <w:b/>
                <w:bCs/>
                <w:sz w:val="24"/>
                <w:szCs w:val="24"/>
                <w:lang w:val="en-US" w:eastAsia="zh-CN"/>
              </w:rPr>
              <w:t>履约保证金，</w:t>
            </w:r>
            <w:r>
              <w:rPr>
                <w:rFonts w:hint="eastAsia" w:ascii="宋体" w:hAnsi="宋体" w:cs="宋体"/>
                <w:b/>
                <w:color w:val="auto"/>
                <w:sz w:val="24"/>
                <w:highlight w:val="none"/>
              </w:rPr>
              <w:t>鼓励和支持</w:t>
            </w:r>
            <w:r>
              <w:rPr>
                <w:rFonts w:hint="eastAsia" w:ascii="宋体" w:hAnsi="宋体" w:cs="宋体"/>
                <w:b/>
                <w:color w:val="auto"/>
                <w:sz w:val="24"/>
                <w:highlight w:val="none"/>
                <w:lang w:eastAsia="zh-CN"/>
              </w:rPr>
              <w:t>成交供应商</w:t>
            </w:r>
            <w:r>
              <w:rPr>
                <w:rFonts w:hint="eastAsia" w:ascii="宋体" w:hAnsi="宋体" w:cs="宋体"/>
                <w:b/>
                <w:color w:val="auto"/>
                <w:sz w:val="24"/>
                <w:highlight w:val="none"/>
              </w:rPr>
              <w:t>以银行、保险公司出具的保函形式提</w:t>
            </w:r>
            <w:r>
              <w:rPr>
                <w:rFonts w:hint="eastAsia" w:ascii="宋体" w:hAnsi="宋体" w:cs="宋体"/>
                <w:b/>
                <w:color w:val="auto"/>
                <w:sz w:val="24"/>
                <w:highlight w:val="none"/>
                <w:lang w:eastAsia="zh-CN"/>
              </w:rPr>
              <w:t>交</w:t>
            </w:r>
            <w:r>
              <w:rPr>
                <w:rFonts w:hint="eastAsia" w:ascii="宋体" w:hAnsi="宋体" w:cs="宋体"/>
                <w:b/>
                <w:color w:val="auto"/>
                <w:sz w:val="24"/>
                <w:highlight w:val="none"/>
              </w:rPr>
              <w:t>履约保证金</w:t>
            </w:r>
            <w:r>
              <w:rPr>
                <w:rFonts w:hint="eastAsia" w:ascii="宋体" w:hAnsi="宋体" w:cs="宋体"/>
                <w:b/>
                <w:color w:val="auto"/>
                <w:sz w:val="24"/>
                <w:highlight w:val="none"/>
                <w:lang w:eastAsia="zh-CN"/>
              </w:rPr>
              <w:t>。</w:t>
            </w:r>
            <w:r>
              <w:rPr>
                <w:rFonts w:hint="eastAsia" w:ascii="宋体" w:hAnsi="宋体" w:cs="宋体"/>
                <w:b/>
                <w:color w:val="auto"/>
                <w:sz w:val="24"/>
                <w:highlight w:val="none"/>
              </w:rPr>
              <w:t>竣工验收合格后（资料齐全）且无违约责任的退还履约保证金</w:t>
            </w:r>
            <w:r>
              <w:rPr>
                <w:rFonts w:hint="eastAsia" w:ascii="宋体" w:hAnsi="宋体" w:cs="宋体"/>
                <w:b/>
                <w:color w:val="auto"/>
                <w:sz w:val="24"/>
                <w:highlight w:val="none"/>
                <w:lang w:eastAsia="zh-CN"/>
              </w:rPr>
              <w:t>。</w:t>
            </w:r>
          </w:p>
        </w:tc>
      </w:tr>
      <w:tr w14:paraId="2BCB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exact"/>
          <w:jc w:val="center"/>
        </w:trPr>
        <w:tc>
          <w:tcPr>
            <w:tcW w:w="706" w:type="dxa"/>
            <w:tcBorders>
              <w:left w:val="single" w:color="000000" w:sz="8" w:space="0"/>
            </w:tcBorders>
            <w:noWrap w:val="0"/>
            <w:vAlign w:val="center"/>
          </w:tcPr>
          <w:p w14:paraId="7D29B3C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5</w:t>
            </w:r>
          </w:p>
        </w:tc>
        <w:tc>
          <w:tcPr>
            <w:tcW w:w="982" w:type="dxa"/>
            <w:noWrap w:val="0"/>
            <w:vAlign w:val="center"/>
          </w:tcPr>
          <w:p w14:paraId="7E26BAE3">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26.3</w:t>
            </w:r>
          </w:p>
        </w:tc>
        <w:tc>
          <w:tcPr>
            <w:tcW w:w="7868" w:type="dxa"/>
            <w:tcBorders>
              <w:right w:val="single" w:color="000000" w:sz="8" w:space="0"/>
            </w:tcBorders>
            <w:noWrap w:val="0"/>
            <w:vAlign w:val="center"/>
          </w:tcPr>
          <w:p w14:paraId="629EF9A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审办</w:t>
            </w:r>
            <w:r>
              <w:rPr>
                <w:rFonts w:hint="eastAsia" w:ascii="宋体" w:hAnsi="宋体" w:eastAsia="宋体" w:cs="宋体"/>
                <w:sz w:val="24"/>
                <w:szCs w:val="24"/>
              </w:rPr>
              <w:t>法</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综合评分法</w:t>
            </w:r>
            <w:r>
              <w:rPr>
                <w:rFonts w:hint="eastAsia" w:ascii="宋体" w:hAnsi="宋体" w:eastAsia="宋体" w:cs="宋体"/>
                <w:sz w:val="24"/>
                <w:szCs w:val="24"/>
                <w:lang w:eastAsia="zh-CN"/>
              </w:rPr>
              <w:t>；评分</w:t>
            </w:r>
            <w:r>
              <w:rPr>
                <w:rFonts w:hint="eastAsia" w:ascii="宋体" w:hAnsi="宋体" w:eastAsia="宋体" w:cs="宋体"/>
                <w:sz w:val="24"/>
                <w:szCs w:val="24"/>
              </w:rPr>
              <w:t>标准：详见</w:t>
            </w:r>
            <w:r>
              <w:rPr>
                <w:rFonts w:hint="eastAsia" w:ascii="宋体" w:hAnsi="宋体" w:cs="宋体"/>
                <w:sz w:val="24"/>
                <w:szCs w:val="24"/>
                <w:lang w:eastAsia="zh-CN"/>
              </w:rPr>
              <w:t>“</w:t>
            </w:r>
            <w:r>
              <w:rPr>
                <w:rFonts w:hint="eastAsia" w:ascii="宋体" w:hAnsi="宋体" w:eastAsia="宋体" w:cs="宋体"/>
                <w:sz w:val="24"/>
                <w:szCs w:val="24"/>
              </w:rPr>
              <w:t>第</w:t>
            </w:r>
            <w:r>
              <w:rPr>
                <w:rFonts w:hint="eastAsia" w:ascii="宋体" w:hAnsi="宋体" w:cs="宋体"/>
                <w:sz w:val="24"/>
                <w:szCs w:val="24"/>
                <w:lang w:eastAsia="zh-CN"/>
              </w:rPr>
              <w:t>四</w:t>
            </w:r>
            <w:r>
              <w:rPr>
                <w:rFonts w:hint="eastAsia" w:ascii="宋体" w:hAnsi="宋体" w:eastAsia="宋体" w:cs="宋体"/>
                <w:sz w:val="24"/>
                <w:szCs w:val="24"/>
              </w:rPr>
              <w:t>章</w:t>
            </w:r>
            <w:r>
              <w:rPr>
                <w:rFonts w:hint="eastAsia" w:ascii="宋体" w:hAnsi="宋体" w:cs="宋体"/>
                <w:sz w:val="24"/>
                <w:szCs w:val="24"/>
                <w:lang w:val="en-US" w:eastAsia="zh-CN"/>
              </w:rPr>
              <w:t>-评审办法及评分标准</w:t>
            </w:r>
            <w:r>
              <w:rPr>
                <w:rFonts w:hint="eastAsia" w:ascii="宋体" w:hAnsi="宋体" w:cs="宋体"/>
                <w:sz w:val="24"/>
                <w:szCs w:val="24"/>
                <w:lang w:eastAsia="zh-CN"/>
              </w:rPr>
              <w:t>”</w:t>
            </w:r>
            <w:r>
              <w:rPr>
                <w:rFonts w:hint="eastAsia" w:ascii="宋体" w:hAnsi="宋体" w:eastAsia="宋体" w:cs="宋体"/>
                <w:sz w:val="24"/>
                <w:szCs w:val="24"/>
              </w:rPr>
              <w:t>。</w:t>
            </w:r>
          </w:p>
        </w:tc>
      </w:tr>
      <w:tr w14:paraId="548F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exact"/>
          <w:jc w:val="center"/>
        </w:trPr>
        <w:tc>
          <w:tcPr>
            <w:tcW w:w="706" w:type="dxa"/>
            <w:tcBorders>
              <w:left w:val="single" w:color="000000" w:sz="8" w:space="0"/>
            </w:tcBorders>
            <w:noWrap w:val="0"/>
            <w:vAlign w:val="center"/>
          </w:tcPr>
          <w:p w14:paraId="6E4410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6</w:t>
            </w:r>
          </w:p>
        </w:tc>
        <w:tc>
          <w:tcPr>
            <w:tcW w:w="982" w:type="dxa"/>
            <w:noWrap w:val="0"/>
            <w:vAlign w:val="center"/>
          </w:tcPr>
          <w:p w14:paraId="0D9A8B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FF0000"/>
                <w:sz w:val="24"/>
                <w:highlight w:val="none"/>
              </w:rPr>
            </w:pPr>
          </w:p>
        </w:tc>
        <w:tc>
          <w:tcPr>
            <w:tcW w:w="7868" w:type="dxa"/>
            <w:tcBorders>
              <w:right w:val="single" w:color="000000" w:sz="8" w:space="0"/>
            </w:tcBorders>
            <w:noWrap w:val="0"/>
            <w:vAlign w:val="center"/>
          </w:tcPr>
          <w:p w14:paraId="0A2436E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color w:val="FF0000"/>
                <w:sz w:val="24"/>
                <w:highlight w:val="none"/>
              </w:rPr>
            </w:pPr>
            <w:r>
              <w:rPr>
                <w:rFonts w:hint="eastAsia" w:ascii="宋体" w:hAnsi="宋体" w:cs="宋体"/>
                <w:b/>
                <w:color w:val="auto"/>
                <w:sz w:val="24"/>
                <w:highlight w:val="none"/>
              </w:rPr>
              <w:t>最高限价为人民币</w:t>
            </w:r>
            <w:r>
              <w:rPr>
                <w:rFonts w:hint="eastAsia" w:ascii="宋体" w:hAnsi="宋体" w:cs="宋体"/>
                <w:b/>
                <w:color w:val="auto"/>
                <w:sz w:val="24"/>
                <w:highlight w:val="none"/>
                <w:lang w:eastAsia="zh-CN"/>
              </w:rPr>
              <w:t>：</w:t>
            </w:r>
            <w:r>
              <w:rPr>
                <w:rFonts w:hint="eastAsia" w:ascii="宋体" w:hAnsi="宋体" w:cs="宋体"/>
                <w:b/>
                <w:color w:val="auto"/>
                <w:sz w:val="24"/>
                <w:highlight w:val="none"/>
                <w:u w:val="single"/>
                <w:lang w:eastAsia="zh-CN"/>
              </w:rPr>
              <w:t>贰拾玖万玖仟捌佰零肆</w:t>
            </w:r>
            <w:r>
              <w:rPr>
                <w:rFonts w:hint="eastAsia" w:ascii="宋体" w:hAnsi="宋体" w:cs="宋体"/>
                <w:b/>
                <w:color w:val="auto"/>
                <w:sz w:val="24"/>
                <w:highlight w:val="none"/>
                <w:u w:val="single"/>
              </w:rPr>
              <w:t>元整</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w:t>
            </w:r>
            <w:r>
              <w:rPr>
                <w:rFonts w:hint="eastAsia" w:ascii="宋体" w:hAnsi="宋体" w:cs="宋体"/>
                <w:b/>
                <w:color w:val="auto"/>
                <w:sz w:val="24"/>
                <w:highlight w:val="none"/>
                <w:u w:val="single"/>
                <w:lang w:val="en-US" w:eastAsia="zh-CN"/>
              </w:rPr>
              <w:t>299804</w:t>
            </w:r>
            <w:r>
              <w:rPr>
                <w:rFonts w:hint="eastAsia" w:ascii="宋体" w:hAnsi="宋体" w:cs="宋体"/>
                <w:b/>
                <w:color w:val="auto"/>
                <w:sz w:val="24"/>
                <w:highlight w:val="none"/>
              </w:rPr>
              <w:t>）。</w:t>
            </w:r>
          </w:p>
        </w:tc>
      </w:tr>
      <w:tr w14:paraId="6E450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2" w:hRule="atLeast"/>
          <w:jc w:val="center"/>
        </w:trPr>
        <w:tc>
          <w:tcPr>
            <w:tcW w:w="706" w:type="dxa"/>
            <w:tcBorders>
              <w:left w:val="single" w:color="000000" w:sz="8" w:space="0"/>
            </w:tcBorders>
            <w:noWrap w:val="0"/>
            <w:vAlign w:val="center"/>
          </w:tcPr>
          <w:p w14:paraId="0E25E6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7</w:t>
            </w:r>
          </w:p>
        </w:tc>
        <w:tc>
          <w:tcPr>
            <w:tcW w:w="982" w:type="dxa"/>
            <w:vMerge w:val="restart"/>
            <w:noWrap w:val="0"/>
            <w:vAlign w:val="center"/>
          </w:tcPr>
          <w:p w14:paraId="707F82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特别</w:t>
            </w:r>
          </w:p>
          <w:p w14:paraId="128C25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提醒</w:t>
            </w:r>
          </w:p>
        </w:tc>
        <w:tc>
          <w:tcPr>
            <w:tcW w:w="7868" w:type="dxa"/>
            <w:tcBorders>
              <w:right w:val="single" w:color="000000" w:sz="8" w:space="0"/>
            </w:tcBorders>
            <w:noWrap w:val="0"/>
            <w:vAlign w:val="center"/>
          </w:tcPr>
          <w:p w14:paraId="111D1A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采购代理服务费和造价咨询费</w:t>
            </w:r>
            <w:r>
              <w:rPr>
                <w:rFonts w:hint="eastAsia" w:ascii="宋体" w:hAnsi="宋体" w:eastAsia="宋体" w:cs="宋体"/>
                <w:sz w:val="24"/>
                <w:szCs w:val="24"/>
                <w:lang w:val="en-US" w:eastAsia="zh-CN"/>
              </w:rPr>
              <w:t>收费标准参照国家计委关于印发《招标代理服务收费管理暂行办法》的通知（计价格[2002]1980号），由成交供应商在成交通知书发出当日一次性向代理机构支付。</w:t>
            </w:r>
          </w:p>
          <w:p w14:paraId="1DB66A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w:t>
            </w:r>
            <w:r>
              <w:rPr>
                <w:rFonts w:hint="eastAsia" w:cs="宋体"/>
                <w:color w:val="000000"/>
                <w:sz w:val="24"/>
                <w:szCs w:val="24"/>
                <w:lang w:eastAsia="zh-CN"/>
              </w:rPr>
              <w:t>本项目代理服务费</w:t>
            </w:r>
            <w:r>
              <w:rPr>
                <w:rFonts w:hint="eastAsia" w:ascii="宋体" w:hAnsi="宋体" w:eastAsia="宋体" w:cs="宋体"/>
                <w:color w:val="000000"/>
                <w:sz w:val="24"/>
                <w:szCs w:val="24"/>
                <w:highlight w:val="none"/>
                <w:lang w:eastAsia="zh-CN"/>
              </w:rPr>
              <w:t>按</w:t>
            </w:r>
            <w:r>
              <w:rPr>
                <w:rFonts w:hint="eastAsia" w:ascii="宋体" w:hAnsi="宋体" w:cs="宋体"/>
                <w:b/>
                <w:bCs/>
                <w:color w:val="000000"/>
                <w:sz w:val="24"/>
                <w:szCs w:val="24"/>
                <w:highlight w:val="none"/>
                <w:u w:val="single"/>
                <w:lang w:val="en-US" w:eastAsia="zh-CN"/>
              </w:rPr>
              <w:t>4850元</w:t>
            </w:r>
            <w:r>
              <w:rPr>
                <w:rFonts w:hint="eastAsia" w:ascii="宋体" w:hAnsi="宋体" w:eastAsia="宋体" w:cs="宋体"/>
                <w:color w:val="000000"/>
                <w:sz w:val="24"/>
                <w:szCs w:val="24"/>
                <w:highlight w:val="none"/>
                <w:lang w:val="en-US" w:eastAsia="zh-CN"/>
              </w:rPr>
              <w:t>收取</w:t>
            </w:r>
            <w:r>
              <w:rPr>
                <w:rFonts w:hint="eastAsia" w:ascii="宋体" w:hAnsi="宋体" w:eastAsia="宋体" w:cs="宋体"/>
                <w:sz w:val="24"/>
                <w:szCs w:val="24"/>
                <w:lang w:val="en-US" w:eastAsia="zh-CN"/>
              </w:rPr>
              <w:t>。</w:t>
            </w:r>
          </w:p>
          <w:p w14:paraId="006739A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（3）代理服务费以电汇方式支付。</w:t>
            </w:r>
          </w:p>
          <w:p w14:paraId="2065DC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zh-CN" w:eastAsia="zh-CN"/>
              </w:rPr>
              <w:t>代理</w:t>
            </w:r>
            <w:r>
              <w:rPr>
                <w:rFonts w:hint="eastAsia" w:ascii="宋体" w:hAnsi="宋体" w:eastAsia="宋体" w:cs="宋体"/>
                <w:sz w:val="24"/>
                <w:szCs w:val="24"/>
                <w:lang w:val="zh-CN"/>
              </w:rPr>
              <w:t>服务费缴纳账号：</w:t>
            </w:r>
          </w:p>
          <w:p w14:paraId="35DAD5B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收款人：</w:t>
            </w:r>
            <w:r>
              <w:rPr>
                <w:rFonts w:hint="eastAsia" w:ascii="宋体" w:hAnsi="宋体" w:eastAsia="宋体" w:cs="宋体"/>
                <w:kern w:val="0"/>
                <w:sz w:val="24"/>
                <w:szCs w:val="24"/>
              </w:rPr>
              <w:t>浙江致信招标代理有限公司湖州分公司</w:t>
            </w:r>
          </w:p>
          <w:p w14:paraId="7973D30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开户银行：</w:t>
            </w:r>
            <w:r>
              <w:rPr>
                <w:rFonts w:hint="eastAsia" w:ascii="宋体" w:hAnsi="宋体" w:eastAsia="宋体" w:cs="宋体"/>
                <w:kern w:val="0"/>
                <w:sz w:val="24"/>
                <w:szCs w:val="24"/>
              </w:rPr>
              <w:t>恒丰银行股份有限公司湖州分行</w:t>
            </w:r>
          </w:p>
          <w:p w14:paraId="1809E22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账号：</w:t>
            </w:r>
            <w:r>
              <w:rPr>
                <w:rFonts w:hint="eastAsia" w:ascii="宋体" w:hAnsi="宋体" w:eastAsia="宋体" w:cs="宋体"/>
                <w:kern w:val="0"/>
                <w:sz w:val="24"/>
                <w:szCs w:val="24"/>
              </w:rPr>
              <w:t>33050106100100000031</w:t>
            </w:r>
          </w:p>
          <w:p w14:paraId="13AA0B5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color w:val="auto"/>
                <w:sz w:val="24"/>
                <w:highlight w:val="none"/>
              </w:rPr>
            </w:pPr>
            <w:r>
              <w:rPr>
                <w:rFonts w:hint="eastAsia" w:ascii="宋体" w:hAnsi="宋体" w:eastAsia="宋体" w:cs="宋体"/>
                <w:sz w:val="24"/>
                <w:szCs w:val="24"/>
                <w:lang w:val="en-US" w:eastAsia="zh-CN"/>
              </w:rPr>
              <w:t>开票及相关问题联系人：</w:t>
            </w:r>
            <w:r>
              <w:rPr>
                <w:rFonts w:hint="eastAsia" w:ascii="宋体" w:hAnsi="宋体" w:cs="宋体"/>
                <w:sz w:val="24"/>
                <w:szCs w:val="24"/>
                <w:lang w:val="en-US" w:eastAsia="zh-CN"/>
              </w:rPr>
              <w:t>潘</w:t>
            </w:r>
            <w:r>
              <w:rPr>
                <w:rFonts w:hint="eastAsia" w:ascii="宋体" w:hAnsi="宋体" w:eastAsia="宋体" w:cs="宋体"/>
                <w:sz w:val="24"/>
                <w:szCs w:val="24"/>
                <w:lang w:val="en-US" w:eastAsia="zh-CN"/>
              </w:rPr>
              <w:t>工/</w:t>
            </w:r>
            <w:r>
              <w:rPr>
                <w:rFonts w:hint="eastAsia" w:ascii="宋体" w:hAnsi="宋体" w:cs="宋体"/>
                <w:sz w:val="24"/>
                <w:szCs w:val="24"/>
                <w:lang w:val="en-US" w:eastAsia="zh-CN"/>
              </w:rPr>
              <w:t>0572-2038559</w:t>
            </w:r>
          </w:p>
        </w:tc>
      </w:tr>
      <w:tr w14:paraId="0EDCF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3" w:hRule="atLeast"/>
          <w:jc w:val="center"/>
        </w:trPr>
        <w:tc>
          <w:tcPr>
            <w:tcW w:w="706" w:type="dxa"/>
            <w:tcBorders>
              <w:left w:val="single" w:color="000000" w:sz="8" w:space="0"/>
            </w:tcBorders>
            <w:noWrap w:val="0"/>
            <w:vAlign w:val="center"/>
          </w:tcPr>
          <w:p w14:paraId="5457A8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19</w:t>
            </w:r>
          </w:p>
        </w:tc>
        <w:tc>
          <w:tcPr>
            <w:tcW w:w="982" w:type="dxa"/>
            <w:vMerge w:val="continue"/>
            <w:noWrap w:val="0"/>
            <w:vAlign w:val="center"/>
          </w:tcPr>
          <w:p w14:paraId="6A6D78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highlight w:val="none"/>
              </w:rPr>
            </w:pPr>
          </w:p>
        </w:tc>
        <w:tc>
          <w:tcPr>
            <w:tcW w:w="7868" w:type="dxa"/>
            <w:tcBorders>
              <w:right w:val="single" w:color="000000" w:sz="8" w:space="0"/>
            </w:tcBorders>
            <w:noWrap w:val="0"/>
            <w:vAlign w:val="center"/>
          </w:tcPr>
          <w:p w14:paraId="10754B9D">
            <w:pPr>
              <w:pStyle w:val="19"/>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szCs w:val="24"/>
                <w:highlight w:val="none"/>
              </w:rPr>
            </w:pPr>
            <w:r>
              <w:rPr>
                <w:rFonts w:hint="eastAsia"/>
                <w:sz w:val="24"/>
                <w:szCs w:val="24"/>
                <w:lang w:val="zh-CN"/>
              </w:rPr>
              <w:t>带“</w:t>
            </w:r>
            <w:r>
              <w:rPr>
                <w:rFonts w:hint="eastAsia"/>
                <w:sz w:val="24"/>
                <w:szCs w:val="24"/>
              </w:rPr>
              <w:t>▲”的条款是实质性</w:t>
            </w:r>
            <w:r>
              <w:rPr>
                <w:rFonts w:hint="eastAsia"/>
                <w:sz w:val="24"/>
                <w:szCs w:val="24"/>
                <w:lang w:eastAsia="zh-CN"/>
              </w:rPr>
              <w:t>要求</w:t>
            </w:r>
            <w:r>
              <w:rPr>
                <w:rFonts w:hint="eastAsia"/>
                <w:sz w:val="24"/>
                <w:szCs w:val="24"/>
              </w:rPr>
              <w:t>，</w:t>
            </w:r>
            <w:r>
              <w:rPr>
                <w:rFonts w:hint="eastAsia"/>
                <w:sz w:val="24"/>
                <w:szCs w:val="24"/>
                <w:lang w:eastAsia="zh-CN"/>
              </w:rPr>
              <w:t>响应</w:t>
            </w:r>
            <w:r>
              <w:rPr>
                <w:rFonts w:hint="eastAsia"/>
                <w:sz w:val="24"/>
                <w:szCs w:val="24"/>
              </w:rPr>
              <w:t>文件须作出实质性响应，否则</w:t>
            </w:r>
            <w:r>
              <w:rPr>
                <w:rFonts w:hint="eastAsia"/>
                <w:sz w:val="24"/>
                <w:szCs w:val="24"/>
                <w:lang w:eastAsia="zh-CN"/>
              </w:rPr>
              <w:t>按</w:t>
            </w:r>
            <w:r>
              <w:rPr>
                <w:rFonts w:hint="eastAsia"/>
                <w:sz w:val="24"/>
                <w:szCs w:val="24"/>
              </w:rPr>
              <w:t>无效</w:t>
            </w:r>
            <w:r>
              <w:rPr>
                <w:rFonts w:hint="eastAsia"/>
                <w:sz w:val="24"/>
                <w:szCs w:val="24"/>
                <w:lang w:eastAsia="zh-CN"/>
              </w:rPr>
              <w:t>响应</w:t>
            </w:r>
            <w:r>
              <w:rPr>
                <w:rFonts w:hint="eastAsia"/>
                <w:sz w:val="24"/>
                <w:szCs w:val="24"/>
              </w:rPr>
              <w:t>处理。</w:t>
            </w:r>
          </w:p>
        </w:tc>
      </w:tr>
    </w:tbl>
    <w:p w14:paraId="5FAF643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1"/>
        <w:rPr>
          <w:rFonts w:hint="eastAsia" w:ascii="宋体" w:hAnsi="宋体" w:cs="宋体"/>
          <w:b/>
          <w:bCs/>
          <w:color w:val="auto"/>
          <w:sz w:val="24"/>
          <w:szCs w:val="24"/>
          <w:highlight w:val="none"/>
        </w:rPr>
      </w:pPr>
      <w:bookmarkStart w:id="6" w:name="_Toc22264"/>
      <w:r>
        <w:rPr>
          <w:rFonts w:hint="eastAsia" w:ascii="宋体" w:hAnsi="宋体" w:cs="宋体"/>
          <w:b/>
          <w:bCs/>
          <w:color w:val="auto"/>
          <w:sz w:val="24"/>
          <w:szCs w:val="24"/>
          <w:highlight w:val="none"/>
        </w:rPr>
        <w:t>一、总 则</w:t>
      </w:r>
      <w:bookmarkEnd w:id="6"/>
    </w:p>
    <w:p w14:paraId="226634F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工程说明</w:t>
      </w:r>
    </w:p>
    <w:p w14:paraId="7C75FB3D">
      <w:pPr>
        <w:pStyle w:val="25"/>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cs="宋体"/>
          <w:color w:val="auto"/>
          <w:sz w:val="24"/>
          <w:szCs w:val="24"/>
          <w:highlight w:val="none"/>
          <w:lang w:eastAsia="zh-CN"/>
        </w:rPr>
      </w:pPr>
      <w:r>
        <w:rPr>
          <w:rFonts w:hint="eastAsia" w:cs="宋体"/>
          <w:color w:val="auto"/>
          <w:sz w:val="24"/>
          <w:szCs w:val="24"/>
          <w:highlight w:val="none"/>
        </w:rPr>
        <w:t>1.1</w:t>
      </w:r>
      <w:r>
        <w:rPr>
          <w:rFonts w:hint="eastAsia" w:cs="宋体"/>
          <w:color w:val="auto"/>
          <w:sz w:val="24"/>
          <w:szCs w:val="24"/>
          <w:highlight w:val="none"/>
          <w:lang w:val="en-US" w:eastAsia="zh-CN"/>
        </w:rPr>
        <w:t xml:space="preserve"> </w:t>
      </w:r>
      <w:r>
        <w:rPr>
          <w:rFonts w:hint="eastAsia" w:cs="宋体"/>
          <w:color w:val="auto"/>
          <w:sz w:val="24"/>
          <w:szCs w:val="24"/>
          <w:highlight w:val="none"/>
        </w:rPr>
        <w:t>工程项目说明详见</w:t>
      </w:r>
      <w:r>
        <w:rPr>
          <w:rFonts w:hint="eastAsia" w:cs="宋体"/>
          <w:color w:val="auto"/>
          <w:sz w:val="24"/>
          <w:szCs w:val="24"/>
          <w:highlight w:val="none"/>
          <w:lang w:eastAsia="zh-CN"/>
        </w:rPr>
        <w:t>“磋商响应供应商</w:t>
      </w:r>
      <w:r>
        <w:rPr>
          <w:rFonts w:hint="eastAsia" w:cs="宋体"/>
          <w:color w:val="auto"/>
          <w:sz w:val="24"/>
          <w:szCs w:val="24"/>
          <w:highlight w:val="none"/>
        </w:rPr>
        <w:t>须知</w:t>
      </w:r>
      <w:r>
        <w:rPr>
          <w:rFonts w:hint="eastAsia" w:cs="宋体"/>
          <w:color w:val="auto"/>
          <w:sz w:val="24"/>
          <w:szCs w:val="24"/>
          <w:highlight w:val="none"/>
          <w:lang w:val="en-US" w:eastAsia="zh-CN"/>
        </w:rPr>
        <w:t>-</w:t>
      </w:r>
      <w:r>
        <w:rPr>
          <w:rFonts w:hint="eastAsia" w:cs="宋体"/>
          <w:color w:val="auto"/>
          <w:sz w:val="24"/>
          <w:szCs w:val="24"/>
          <w:highlight w:val="none"/>
        </w:rPr>
        <w:t>前附表（以下称“前附表”）</w:t>
      </w:r>
      <w:r>
        <w:rPr>
          <w:rFonts w:hint="eastAsia" w:cs="宋体"/>
          <w:color w:val="auto"/>
          <w:sz w:val="24"/>
          <w:szCs w:val="24"/>
          <w:highlight w:val="none"/>
          <w:lang w:val="en-US" w:eastAsia="zh-CN"/>
        </w:rPr>
        <w:t>-第1项</w:t>
      </w:r>
      <w:r>
        <w:rPr>
          <w:rFonts w:hint="eastAsia" w:cs="宋体"/>
          <w:color w:val="auto"/>
          <w:sz w:val="24"/>
          <w:szCs w:val="24"/>
          <w:highlight w:val="none"/>
          <w:lang w:eastAsia="zh-CN"/>
        </w:rPr>
        <w:t>”</w:t>
      </w:r>
    </w:p>
    <w:p w14:paraId="5BC39993">
      <w:pPr>
        <w:pStyle w:val="25"/>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1.2</w:t>
      </w:r>
      <w:r>
        <w:rPr>
          <w:rFonts w:hint="eastAsia" w:cs="宋体"/>
          <w:color w:val="auto"/>
          <w:sz w:val="24"/>
          <w:szCs w:val="24"/>
          <w:highlight w:val="none"/>
          <w:lang w:val="en-US" w:eastAsia="zh-CN"/>
        </w:rPr>
        <w:t xml:space="preserve"> 采购人</w:t>
      </w:r>
      <w:r>
        <w:rPr>
          <w:rFonts w:hint="eastAsia" w:cs="宋体"/>
          <w:color w:val="auto"/>
          <w:sz w:val="24"/>
          <w:szCs w:val="24"/>
          <w:highlight w:val="none"/>
        </w:rPr>
        <w:t>：</w:t>
      </w:r>
      <w:r>
        <w:rPr>
          <w:rFonts w:hint="eastAsia" w:cs="宋体"/>
          <w:color w:val="auto"/>
          <w:sz w:val="24"/>
          <w:szCs w:val="24"/>
          <w:highlight w:val="none"/>
          <w:lang w:eastAsia="zh-CN"/>
        </w:rPr>
        <w:t>湖州市第三幼儿园</w:t>
      </w:r>
    </w:p>
    <w:p w14:paraId="678F0F48">
      <w:pPr>
        <w:pStyle w:val="25"/>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eastAsia="宋体" w:cs="宋体"/>
          <w:color w:val="auto"/>
          <w:sz w:val="24"/>
          <w:szCs w:val="24"/>
          <w:highlight w:val="none"/>
          <w:lang w:eastAsia="zh-CN"/>
        </w:rPr>
      </w:pPr>
      <w:r>
        <w:rPr>
          <w:rFonts w:hint="eastAsia" w:cs="宋体"/>
          <w:color w:val="auto"/>
          <w:sz w:val="24"/>
          <w:szCs w:val="24"/>
          <w:highlight w:val="none"/>
        </w:rPr>
        <w:t>1.3</w:t>
      </w:r>
      <w:r>
        <w:rPr>
          <w:rFonts w:hint="eastAsia" w:cs="宋体"/>
          <w:color w:val="auto"/>
          <w:sz w:val="24"/>
          <w:szCs w:val="24"/>
          <w:highlight w:val="none"/>
          <w:lang w:val="en-US" w:eastAsia="zh-CN"/>
        </w:rPr>
        <w:t xml:space="preserve"> 采购</w:t>
      </w:r>
      <w:r>
        <w:rPr>
          <w:rFonts w:hint="eastAsia" w:cs="宋体"/>
          <w:color w:val="auto"/>
          <w:sz w:val="24"/>
          <w:szCs w:val="24"/>
          <w:highlight w:val="none"/>
        </w:rPr>
        <w:t>代理</w:t>
      </w:r>
      <w:r>
        <w:rPr>
          <w:rFonts w:hint="eastAsia" w:cs="宋体"/>
          <w:color w:val="auto"/>
          <w:sz w:val="24"/>
          <w:szCs w:val="24"/>
          <w:highlight w:val="none"/>
          <w:lang w:eastAsia="zh-CN"/>
        </w:rPr>
        <w:t>机构</w:t>
      </w:r>
      <w:r>
        <w:rPr>
          <w:rFonts w:hint="eastAsia" w:cs="宋体"/>
          <w:color w:val="auto"/>
          <w:sz w:val="24"/>
          <w:szCs w:val="24"/>
          <w:highlight w:val="none"/>
        </w:rPr>
        <w:t>：</w:t>
      </w:r>
      <w:r>
        <w:rPr>
          <w:rFonts w:hint="eastAsia" w:cs="宋体"/>
          <w:color w:val="auto"/>
          <w:sz w:val="24"/>
          <w:szCs w:val="24"/>
          <w:highlight w:val="none"/>
          <w:lang w:eastAsia="zh-CN"/>
        </w:rPr>
        <w:t>浙江致信招标代理有限公司</w:t>
      </w:r>
    </w:p>
    <w:p w14:paraId="42E85B4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资金来源</w:t>
      </w:r>
    </w:p>
    <w:p w14:paraId="75F333E6">
      <w:pPr>
        <w:pStyle w:val="25"/>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 xml:space="preserve"> 采购人</w:t>
      </w:r>
      <w:r>
        <w:rPr>
          <w:rFonts w:hint="eastAsia" w:cs="宋体"/>
          <w:color w:val="auto"/>
          <w:sz w:val="24"/>
          <w:szCs w:val="24"/>
          <w:highlight w:val="none"/>
        </w:rPr>
        <w:t>的资金通过</w:t>
      </w:r>
      <w:r>
        <w:rPr>
          <w:rFonts w:hint="eastAsia" w:cs="宋体"/>
          <w:color w:val="auto"/>
          <w:sz w:val="24"/>
          <w:szCs w:val="24"/>
          <w:highlight w:val="none"/>
          <w:lang w:eastAsia="zh-CN"/>
        </w:rPr>
        <w:t>“</w:t>
      </w:r>
      <w:r>
        <w:rPr>
          <w:rFonts w:hint="eastAsia" w:cs="宋体"/>
          <w:color w:val="auto"/>
          <w:sz w:val="24"/>
          <w:szCs w:val="24"/>
          <w:highlight w:val="none"/>
        </w:rPr>
        <w:t>前附表</w:t>
      </w:r>
      <w:r>
        <w:rPr>
          <w:rFonts w:hint="eastAsia" w:cs="宋体"/>
          <w:color w:val="auto"/>
          <w:sz w:val="24"/>
          <w:szCs w:val="24"/>
          <w:highlight w:val="none"/>
          <w:lang w:val="en-US" w:eastAsia="zh-CN"/>
        </w:rPr>
        <w:t>-</w:t>
      </w:r>
      <w:r>
        <w:rPr>
          <w:rFonts w:hint="eastAsia" w:cs="宋体"/>
          <w:color w:val="auto"/>
          <w:sz w:val="24"/>
          <w:szCs w:val="24"/>
          <w:highlight w:val="none"/>
        </w:rPr>
        <w:t>第4项</w:t>
      </w:r>
      <w:r>
        <w:rPr>
          <w:rFonts w:hint="eastAsia" w:cs="宋体"/>
          <w:color w:val="auto"/>
          <w:sz w:val="24"/>
          <w:szCs w:val="24"/>
          <w:highlight w:val="none"/>
          <w:lang w:eastAsia="zh-CN"/>
        </w:rPr>
        <w:t>”</w:t>
      </w:r>
      <w:r>
        <w:rPr>
          <w:rFonts w:hint="eastAsia" w:cs="宋体"/>
          <w:color w:val="auto"/>
          <w:sz w:val="24"/>
          <w:szCs w:val="24"/>
          <w:highlight w:val="none"/>
        </w:rPr>
        <w:t>所述的方式获得，并将部分资金用于本工程合同款项下的合理支付。</w:t>
      </w:r>
    </w:p>
    <w:p w14:paraId="47314D6D">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3.采购</w:t>
      </w:r>
      <w:r>
        <w:rPr>
          <w:rFonts w:hint="eastAsia" w:ascii="宋体" w:hAnsi="宋体" w:cs="宋体"/>
          <w:b/>
          <w:bCs/>
          <w:color w:val="auto"/>
          <w:sz w:val="24"/>
          <w:highlight w:val="none"/>
        </w:rPr>
        <w:t>范围及工期</w:t>
      </w:r>
    </w:p>
    <w:p w14:paraId="30E2C83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本工程项目按照国家有关法律、行政法规和部门规章，通过</w:t>
      </w:r>
      <w:r>
        <w:rPr>
          <w:rFonts w:hint="eastAsia" w:ascii="宋体" w:hAnsi="宋体" w:cs="宋体"/>
          <w:b/>
          <w:bCs/>
          <w:color w:val="auto"/>
          <w:sz w:val="24"/>
          <w:highlight w:val="none"/>
          <w:u w:val="single"/>
          <w:lang w:eastAsia="zh-CN"/>
        </w:rPr>
        <w:t>竞争性磋商</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方式选定</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w:t>
      </w:r>
    </w:p>
    <w:p w14:paraId="57A729B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 xml:space="preserve"> 采购</w:t>
      </w:r>
      <w:r>
        <w:rPr>
          <w:rFonts w:hint="eastAsia" w:ascii="宋体" w:hAnsi="宋体" w:eastAsia="宋体" w:cs="宋体"/>
          <w:color w:val="auto"/>
          <w:sz w:val="24"/>
          <w:highlight w:val="none"/>
        </w:rPr>
        <w:t>范围：详见</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前附表</w:t>
      </w:r>
      <w:r>
        <w:rPr>
          <w:rFonts w:hint="eastAsia" w:ascii="宋体" w:hAnsi="宋体" w:eastAsia="宋体" w:cs="宋体"/>
          <w:color w:val="auto"/>
          <w:sz w:val="24"/>
          <w:szCs w:val="24"/>
          <w:highlight w:val="none"/>
          <w:lang w:val="en-US" w:eastAsia="zh-CN"/>
        </w:rPr>
        <w:t>-第3项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4C160D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要求工期：详见</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第2项</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EA727E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要求质量标准：详见</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第1项</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F66322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本采购工程项目严禁转包和违法分包。</w:t>
      </w:r>
    </w:p>
    <w:p w14:paraId="7CFE838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合格的</w:t>
      </w:r>
      <w:r>
        <w:rPr>
          <w:rFonts w:hint="eastAsia" w:ascii="宋体" w:hAnsi="宋体" w:cs="宋体"/>
          <w:b/>
          <w:bCs/>
          <w:color w:val="auto"/>
          <w:sz w:val="24"/>
          <w:highlight w:val="none"/>
          <w:lang w:eastAsia="zh-CN"/>
        </w:rPr>
        <w:t>供应商</w:t>
      </w:r>
    </w:p>
    <w:p w14:paraId="55FC1242">
      <w:pPr>
        <w:keepNext w:val="0"/>
        <w:keepLines w:val="0"/>
        <w:pageBreakBefore w:val="0"/>
        <w:widowControl w:val="0"/>
        <w:tabs>
          <w:tab w:val="left" w:pos="0"/>
          <w:tab w:val="left" w:pos="420"/>
        </w:tabs>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1 供应商资格</w:t>
      </w:r>
      <w:r>
        <w:rPr>
          <w:rFonts w:hint="eastAsia" w:ascii="宋体" w:hAnsi="宋体" w:cs="宋体"/>
          <w:color w:val="auto"/>
          <w:sz w:val="24"/>
          <w:highlight w:val="none"/>
        </w:rPr>
        <w:t>条件详见</w:t>
      </w:r>
      <w:r>
        <w:rPr>
          <w:rFonts w:hint="eastAsia" w:ascii="宋体" w:hAnsi="宋体" w:cs="宋体"/>
          <w:color w:val="auto"/>
          <w:sz w:val="24"/>
          <w:highlight w:val="none"/>
          <w:lang w:eastAsia="zh-CN"/>
        </w:rPr>
        <w:t>“第一章</w:t>
      </w:r>
      <w:r>
        <w:rPr>
          <w:rFonts w:hint="eastAsia" w:ascii="宋体" w:hAnsi="宋体" w:cs="宋体"/>
          <w:color w:val="auto"/>
          <w:sz w:val="24"/>
          <w:highlight w:val="none"/>
          <w:lang w:val="en-US" w:eastAsia="zh-CN"/>
        </w:rPr>
        <w:t>-竞争性磋商公告-</w:t>
      </w:r>
      <w:r>
        <w:rPr>
          <w:rFonts w:hint="eastAsia" w:ascii="宋体" w:hAnsi="宋体" w:cs="宋体"/>
          <w:b w:val="0"/>
          <w:bCs w:val="0"/>
          <w:color w:val="auto"/>
          <w:kern w:val="0"/>
          <w:sz w:val="24"/>
          <w:highlight w:val="none"/>
          <w:lang w:eastAsia="zh-CN"/>
        </w:rPr>
        <w:t>申请人的</w:t>
      </w:r>
      <w:r>
        <w:rPr>
          <w:rFonts w:hint="eastAsia" w:ascii="宋体" w:hAnsi="宋体" w:cs="宋体"/>
          <w:b w:val="0"/>
          <w:bCs w:val="0"/>
          <w:color w:val="auto"/>
          <w:kern w:val="0"/>
          <w:sz w:val="24"/>
          <w:highlight w:val="none"/>
        </w:rPr>
        <w:t>资格要求</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76C164D">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工程项目采用</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w:t>
      </w:r>
      <w:r>
        <w:rPr>
          <w:rFonts w:hint="eastAsia" w:ascii="宋体" w:hAnsi="宋体" w:cs="宋体"/>
          <w:color w:val="auto"/>
          <w:sz w:val="24"/>
          <w:highlight w:val="none"/>
          <w:lang w:eastAsia="zh-CN"/>
        </w:rPr>
        <w:t>”</w:t>
      </w:r>
      <w:r>
        <w:rPr>
          <w:rFonts w:hint="eastAsia" w:ascii="宋体" w:hAnsi="宋体" w:cs="宋体"/>
          <w:color w:val="auto"/>
          <w:sz w:val="24"/>
          <w:highlight w:val="none"/>
        </w:rPr>
        <w:t>所述的资格后审方式确定合格</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5D5385F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踏勘现场</w:t>
      </w:r>
    </w:p>
    <w:p w14:paraId="71F0B87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 xml:space="preserve">5.1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自行安排踏勘现场。</w:t>
      </w:r>
    </w:p>
    <w:p w14:paraId="40F050D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6.磋商</w:t>
      </w:r>
      <w:r>
        <w:rPr>
          <w:rFonts w:hint="eastAsia" w:ascii="宋体" w:hAnsi="宋体" w:cs="宋体"/>
          <w:b/>
          <w:bCs/>
          <w:color w:val="auto"/>
          <w:sz w:val="24"/>
          <w:highlight w:val="none"/>
        </w:rPr>
        <w:t>费用</w:t>
      </w:r>
    </w:p>
    <w:p w14:paraId="58C476D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color w:val="auto"/>
          <w:sz w:val="24"/>
          <w:highlight w:val="none"/>
          <w:lang w:val="en-US" w:eastAsia="zh-CN"/>
        </w:rPr>
        <w:t xml:space="preserve"> 供应商</w:t>
      </w:r>
      <w:r>
        <w:rPr>
          <w:rFonts w:hint="eastAsia" w:ascii="宋体" w:hAnsi="宋体" w:cs="宋体"/>
          <w:color w:val="auto"/>
          <w:sz w:val="24"/>
          <w:highlight w:val="none"/>
        </w:rPr>
        <w:t>应承担其编制</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文件与</w:t>
      </w:r>
      <w:r>
        <w:rPr>
          <w:rFonts w:hint="eastAsia" w:ascii="宋体" w:hAnsi="宋体" w:cs="宋体"/>
          <w:color w:val="auto"/>
          <w:sz w:val="24"/>
          <w:highlight w:val="none"/>
          <w:lang w:eastAsia="zh-CN"/>
        </w:rPr>
        <w:t>提</w:t>
      </w:r>
      <w:r>
        <w:rPr>
          <w:rFonts w:hint="eastAsia" w:ascii="宋体" w:hAnsi="宋体" w:cs="宋体"/>
          <w:color w:val="auto"/>
          <w:sz w:val="24"/>
          <w:highlight w:val="none"/>
        </w:rPr>
        <w:t>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文件所涉及的一切费用。不管</w:t>
      </w:r>
      <w:r>
        <w:rPr>
          <w:rFonts w:hint="eastAsia" w:ascii="宋体" w:hAnsi="宋体" w:cs="宋体"/>
          <w:color w:val="auto"/>
          <w:sz w:val="24"/>
          <w:highlight w:val="none"/>
          <w:lang w:eastAsia="zh-CN"/>
        </w:rPr>
        <w:t>磋商</w:t>
      </w:r>
      <w:r>
        <w:rPr>
          <w:rFonts w:hint="eastAsia" w:ascii="宋体" w:hAnsi="宋体" w:cs="宋体"/>
          <w:color w:val="auto"/>
          <w:sz w:val="24"/>
          <w:highlight w:val="none"/>
        </w:rPr>
        <w:t>结果如何，</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人对上述费用不负任何责任。</w:t>
      </w:r>
    </w:p>
    <w:p w14:paraId="581BD29E">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outlineLvl w:val="1"/>
        <w:rPr>
          <w:rFonts w:hint="default" w:ascii="宋体" w:hAnsi="宋体" w:eastAsia="宋体" w:cs="宋体"/>
          <w:b/>
          <w:bCs/>
          <w:color w:val="auto"/>
          <w:sz w:val="24"/>
          <w:highlight w:val="none"/>
          <w:lang w:val="en-US" w:eastAsia="zh-CN"/>
        </w:rPr>
      </w:pPr>
      <w:bookmarkStart w:id="7" w:name="_Toc20038"/>
    </w:p>
    <w:p w14:paraId="78FE8EA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文件</w:t>
      </w:r>
      <w:bookmarkEnd w:id="7"/>
      <w:r>
        <w:rPr>
          <w:rFonts w:hint="eastAsia" w:ascii="宋体" w:hAnsi="宋体" w:cs="宋体"/>
          <w:b/>
          <w:bCs/>
          <w:color w:val="auto"/>
          <w:sz w:val="24"/>
          <w:highlight w:val="none"/>
          <w:lang w:eastAsia="zh-CN"/>
        </w:rPr>
        <w:t>的组成、澄清、修改</w:t>
      </w:r>
    </w:p>
    <w:p w14:paraId="62A0422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7</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文件的</w:t>
      </w:r>
      <w:r>
        <w:rPr>
          <w:rFonts w:hint="eastAsia" w:ascii="宋体" w:hAnsi="宋体" w:cs="宋体"/>
          <w:b/>
          <w:bCs/>
          <w:color w:val="auto"/>
          <w:sz w:val="24"/>
          <w:highlight w:val="none"/>
          <w:lang w:eastAsia="zh-CN"/>
        </w:rPr>
        <w:t>组成与</w:t>
      </w:r>
      <w:r>
        <w:rPr>
          <w:rFonts w:hint="eastAsia" w:ascii="宋体" w:hAnsi="宋体" w:cs="宋体"/>
          <w:b/>
          <w:bCs/>
          <w:color w:val="auto"/>
          <w:sz w:val="24"/>
          <w:highlight w:val="none"/>
        </w:rPr>
        <w:t>解释</w:t>
      </w:r>
    </w:p>
    <w:p w14:paraId="116A339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7.1 </w:t>
      </w:r>
      <w:r>
        <w:rPr>
          <w:rFonts w:hint="eastAsia" w:ascii="宋体" w:hAnsi="宋体" w:eastAsia="宋体" w:cs="宋体"/>
          <w:sz w:val="24"/>
          <w:szCs w:val="24"/>
        </w:rPr>
        <w:t>磋商文件</w:t>
      </w:r>
      <w:r>
        <w:rPr>
          <w:rFonts w:hint="eastAsia" w:ascii="宋体" w:hAnsi="宋体" w:eastAsia="宋体" w:cs="宋体"/>
          <w:sz w:val="24"/>
          <w:szCs w:val="24"/>
          <w:lang w:eastAsia="zh-CN"/>
        </w:rPr>
        <w:t>包括下列文件及附件：</w:t>
      </w:r>
    </w:p>
    <w:p w14:paraId="3CB2B8E0">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lang w:eastAsia="zh-CN"/>
        </w:rPr>
        <w:t>竞争性磋商</w:t>
      </w:r>
      <w:r>
        <w:rPr>
          <w:rFonts w:hint="eastAsia" w:ascii="宋体" w:hAnsi="宋体" w:eastAsia="宋体" w:cs="宋体"/>
          <w:sz w:val="24"/>
          <w:szCs w:val="24"/>
        </w:rPr>
        <w:t>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02AEAC00">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default" w:ascii="宋体" w:hAnsi="宋体" w:eastAsia="宋体" w:cs="宋体"/>
          <w:sz w:val="24"/>
          <w:szCs w:val="24"/>
          <w:lang w:val="en-US"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宋体" w:hAnsi="宋体" w:eastAsia="宋体" w:cs="宋体"/>
          <w:sz w:val="24"/>
          <w:szCs w:val="24"/>
          <w:lang w:val="en-US" w:eastAsia="zh-CN"/>
        </w:rPr>
        <w:t>第二章 项目采购需求；</w:t>
      </w:r>
    </w:p>
    <w:p w14:paraId="5BA89700">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eastAsia="zh-CN"/>
        </w:rPr>
        <w:t>三</w:t>
      </w:r>
      <w:r>
        <w:rPr>
          <w:rFonts w:hint="eastAsia" w:ascii="宋体" w:hAnsi="宋体" w:eastAsia="宋体" w:cs="宋体"/>
          <w:sz w:val="24"/>
          <w:szCs w:val="24"/>
        </w:rPr>
        <w:t xml:space="preserve">章 </w:t>
      </w:r>
      <w:r>
        <w:rPr>
          <w:rFonts w:hint="eastAsia" w:ascii="宋体" w:hAnsi="宋体" w:eastAsia="宋体" w:cs="宋体"/>
          <w:sz w:val="24"/>
          <w:szCs w:val="24"/>
          <w:lang w:eastAsia="zh-CN"/>
        </w:rPr>
        <w:t>磋商响应供应商</w:t>
      </w:r>
      <w:r>
        <w:rPr>
          <w:rFonts w:hint="eastAsia" w:ascii="宋体" w:hAnsi="宋体" w:eastAsia="宋体" w:cs="宋体"/>
          <w:sz w:val="24"/>
          <w:szCs w:val="24"/>
        </w:rPr>
        <w:t>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506161D4">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eastAsia="zh-CN"/>
        </w:rPr>
        <w:t>四</w:t>
      </w:r>
      <w:r>
        <w:rPr>
          <w:rFonts w:hint="eastAsia" w:ascii="宋体" w:hAnsi="宋体" w:eastAsia="宋体" w:cs="宋体"/>
          <w:sz w:val="24"/>
          <w:szCs w:val="24"/>
        </w:rPr>
        <w:t xml:space="preserve">章 </w:t>
      </w:r>
      <w:r>
        <w:rPr>
          <w:rFonts w:hint="eastAsia" w:ascii="宋体" w:hAnsi="宋体" w:eastAsia="宋体" w:cs="宋体"/>
          <w:sz w:val="24"/>
          <w:szCs w:val="24"/>
        </w:rPr>
        <w:fldChar w:fldCharType="end"/>
      </w:r>
      <w:r>
        <w:rPr>
          <w:rFonts w:hint="eastAsia" w:ascii="宋体" w:hAnsi="宋体" w:eastAsia="宋体" w:cs="宋体"/>
          <w:sz w:val="24"/>
          <w:szCs w:val="24"/>
        </w:rPr>
        <w:t>评</w:t>
      </w:r>
      <w:r>
        <w:rPr>
          <w:rFonts w:hint="eastAsia" w:ascii="宋体" w:hAnsi="宋体" w:eastAsia="宋体" w:cs="宋体"/>
          <w:sz w:val="24"/>
          <w:szCs w:val="24"/>
          <w:lang w:eastAsia="zh-CN"/>
        </w:rPr>
        <w:t>审</w:t>
      </w:r>
      <w:r>
        <w:rPr>
          <w:rFonts w:hint="eastAsia" w:ascii="宋体" w:hAnsi="宋体" w:eastAsia="宋体" w:cs="宋体"/>
          <w:sz w:val="24"/>
          <w:szCs w:val="24"/>
        </w:rPr>
        <w:t>办法及评分标准</w:t>
      </w:r>
      <w:r>
        <w:rPr>
          <w:rFonts w:hint="eastAsia" w:ascii="宋体" w:hAnsi="宋体" w:eastAsia="宋体" w:cs="宋体"/>
          <w:sz w:val="24"/>
          <w:szCs w:val="24"/>
          <w:lang w:eastAsia="zh-CN"/>
        </w:rPr>
        <w:t>；</w:t>
      </w:r>
    </w:p>
    <w:p w14:paraId="4E7B64EE">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eastAsia="zh-CN"/>
        </w:rPr>
        <w:t>五</w:t>
      </w:r>
      <w:r>
        <w:rPr>
          <w:rFonts w:hint="eastAsia" w:ascii="宋体" w:hAnsi="宋体" w:eastAsia="宋体" w:cs="宋体"/>
          <w:sz w:val="24"/>
          <w:szCs w:val="24"/>
        </w:rPr>
        <w:t xml:space="preserve">章 </w:t>
      </w:r>
      <w:r>
        <w:rPr>
          <w:rFonts w:hint="eastAsia" w:ascii="宋体" w:hAnsi="宋体" w:eastAsia="宋体" w:cs="宋体"/>
          <w:sz w:val="24"/>
          <w:szCs w:val="24"/>
        </w:rPr>
        <w:fldChar w:fldCharType="end"/>
      </w:r>
      <w:r>
        <w:rPr>
          <w:rFonts w:hint="eastAsia" w:ascii="宋体" w:hAnsi="宋体" w:cs="宋体"/>
          <w:sz w:val="24"/>
          <w:szCs w:val="24"/>
          <w:lang w:eastAsia="zh-CN"/>
        </w:rPr>
        <w:t>合同格式及条款</w:t>
      </w:r>
      <w:r>
        <w:rPr>
          <w:rFonts w:hint="eastAsia" w:ascii="宋体" w:hAnsi="宋体" w:eastAsia="宋体" w:cs="宋体"/>
          <w:sz w:val="24"/>
          <w:szCs w:val="24"/>
          <w:lang w:eastAsia="zh-CN"/>
        </w:rPr>
        <w:t>；</w:t>
      </w:r>
    </w:p>
    <w:p w14:paraId="317658E7">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eastAsia="zh-CN"/>
        </w:rPr>
        <w:t>六</w:t>
      </w:r>
      <w:r>
        <w:rPr>
          <w:rFonts w:hint="eastAsia" w:ascii="宋体" w:hAnsi="宋体" w:eastAsia="宋体" w:cs="宋体"/>
          <w:sz w:val="24"/>
          <w:szCs w:val="24"/>
        </w:rPr>
        <w:t xml:space="preserve">章 </w:t>
      </w:r>
      <w:r>
        <w:rPr>
          <w:rFonts w:hint="eastAsia" w:ascii="宋体" w:hAnsi="宋体" w:eastAsia="宋体" w:cs="宋体"/>
          <w:sz w:val="24"/>
          <w:szCs w:val="24"/>
        </w:rPr>
        <w:fldChar w:fldCharType="end"/>
      </w:r>
      <w:r>
        <w:rPr>
          <w:rFonts w:hint="eastAsia" w:ascii="宋体" w:hAnsi="宋体" w:cs="宋体"/>
          <w:sz w:val="24"/>
          <w:szCs w:val="24"/>
          <w:lang w:eastAsia="zh-CN"/>
        </w:rPr>
        <w:t>响应文件格式</w:t>
      </w:r>
      <w:r>
        <w:rPr>
          <w:rFonts w:hint="eastAsia" w:ascii="宋体" w:hAnsi="宋体" w:eastAsia="宋体" w:cs="宋体"/>
          <w:sz w:val="24"/>
          <w:szCs w:val="24"/>
          <w:lang w:eastAsia="zh-CN"/>
        </w:rPr>
        <w:t>；</w:t>
      </w:r>
    </w:p>
    <w:p w14:paraId="7C5D37FF">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微软雅黑" w:hAnsi="微软雅黑" w:eastAsia="微软雅黑" w:cs="微软雅黑"/>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eastAsia="zh-CN"/>
        </w:rPr>
        <w:t>七</w:t>
      </w:r>
      <w:r>
        <w:rPr>
          <w:rFonts w:hint="eastAsia" w:ascii="宋体" w:hAnsi="宋体" w:eastAsia="宋体" w:cs="宋体"/>
          <w:sz w:val="24"/>
          <w:szCs w:val="24"/>
        </w:rPr>
        <w:t xml:space="preserve">章 </w:t>
      </w:r>
      <w:r>
        <w:rPr>
          <w:rFonts w:hint="eastAsia" w:ascii="宋体" w:hAnsi="宋体" w:eastAsia="宋体" w:cs="宋体"/>
          <w:sz w:val="24"/>
          <w:szCs w:val="24"/>
        </w:rPr>
        <w:fldChar w:fldCharType="end"/>
      </w:r>
      <w:r>
        <w:rPr>
          <w:rFonts w:hint="eastAsia" w:ascii="宋体" w:hAnsi="宋体" w:cs="宋体"/>
          <w:sz w:val="24"/>
          <w:szCs w:val="24"/>
          <w:lang w:eastAsia="zh-CN"/>
        </w:rPr>
        <w:t>施工图纸及技术资料；</w:t>
      </w:r>
    </w:p>
    <w:p w14:paraId="0911DADB">
      <w:pPr>
        <w:keepNext w:val="0"/>
        <w:keepLines w:val="0"/>
        <w:pageBreakBefore w:val="0"/>
        <w:widowControl w:val="0"/>
        <w:kinsoku/>
        <w:wordWrap/>
        <w:overflowPunct/>
        <w:topLinePunct w:val="0"/>
        <w:autoSpaceDE/>
        <w:autoSpaceDN/>
        <w:bidi w:val="0"/>
        <w:adjustRightInd w:val="0"/>
        <w:snapToGrid w:val="0"/>
        <w:spacing w:line="480" w:lineRule="exact"/>
        <w:ind w:firstLine="960" w:firstLineChars="400"/>
        <w:textAlignment w:val="auto"/>
        <w:rPr>
          <w:rFonts w:hint="default" w:ascii="宋体" w:hAnsi="宋体" w:eastAsia="宋体" w:cs="宋体"/>
          <w:sz w:val="24"/>
          <w:szCs w:val="24"/>
          <w:lang w:val="en-US"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宋体" w:hAnsi="宋体" w:eastAsia="宋体" w:cs="宋体"/>
          <w:sz w:val="24"/>
          <w:szCs w:val="24"/>
          <w:lang w:val="en-US" w:eastAsia="zh-CN"/>
        </w:rPr>
        <w:t>第</w:t>
      </w:r>
      <w:r>
        <w:rPr>
          <w:rFonts w:hint="eastAsia" w:ascii="宋体" w:hAnsi="宋体" w:cs="宋体"/>
          <w:sz w:val="24"/>
          <w:szCs w:val="24"/>
          <w:lang w:val="en-US" w:eastAsia="zh-CN"/>
        </w:rPr>
        <w:t>八</w:t>
      </w:r>
      <w:r>
        <w:rPr>
          <w:rFonts w:hint="eastAsia" w:ascii="宋体" w:hAnsi="宋体" w:eastAsia="宋体" w:cs="宋体"/>
          <w:sz w:val="24"/>
          <w:szCs w:val="24"/>
          <w:lang w:val="en-US" w:eastAsia="zh-CN"/>
        </w:rPr>
        <w:t>章 工程量清单。</w:t>
      </w:r>
    </w:p>
    <w:p w14:paraId="033793ED">
      <w:pPr>
        <w:keepNext w:val="0"/>
        <w:keepLines w:val="0"/>
        <w:pageBreakBefore w:val="0"/>
        <w:widowControl w:val="0"/>
        <w:kinsoku/>
        <w:wordWrap/>
        <w:overflowPunct/>
        <w:topLinePunct w:val="0"/>
        <w:autoSpaceDE/>
        <w:autoSpaceDN/>
        <w:bidi w:val="0"/>
        <w:adjustRightInd w:val="0"/>
        <w:snapToGrid w:val="0"/>
        <w:spacing w:line="480" w:lineRule="exact"/>
        <w:ind w:firstLine="960" w:firstLineChars="400"/>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宋体" w:hAnsi="宋体" w:eastAsia="宋体" w:cs="宋体"/>
          <w:sz w:val="24"/>
          <w:szCs w:val="24"/>
        </w:rPr>
        <w:t>与本项目有关的澄清或者修改的内容</w:t>
      </w:r>
      <w:r>
        <w:rPr>
          <w:rFonts w:hint="eastAsia" w:ascii="宋体" w:hAnsi="宋体" w:eastAsia="宋体" w:cs="宋体"/>
          <w:sz w:val="24"/>
          <w:szCs w:val="24"/>
          <w:lang w:eastAsia="zh-CN"/>
        </w:rPr>
        <w:t>作</w:t>
      </w:r>
      <w:r>
        <w:rPr>
          <w:rFonts w:hint="eastAsia" w:ascii="宋体" w:hAnsi="宋体" w:eastAsia="宋体" w:cs="宋体"/>
          <w:sz w:val="24"/>
          <w:szCs w:val="24"/>
        </w:rPr>
        <w:t>为</w:t>
      </w:r>
      <w:r>
        <w:rPr>
          <w:rFonts w:hint="eastAsia" w:ascii="宋体" w:hAnsi="宋体" w:eastAsia="宋体" w:cs="宋体"/>
          <w:sz w:val="24"/>
          <w:szCs w:val="24"/>
          <w:lang w:eastAsia="zh-CN"/>
        </w:rPr>
        <w:t>磋商</w:t>
      </w:r>
      <w:r>
        <w:rPr>
          <w:rFonts w:hint="eastAsia" w:ascii="宋体" w:hAnsi="宋体" w:eastAsia="宋体" w:cs="宋体"/>
          <w:sz w:val="24"/>
          <w:szCs w:val="24"/>
        </w:rPr>
        <w:t>文件的组成部分。</w:t>
      </w:r>
    </w:p>
    <w:p w14:paraId="13BE09F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2 供应商</w:t>
      </w:r>
      <w:r>
        <w:rPr>
          <w:rFonts w:hint="eastAsia" w:ascii="宋体" w:hAnsi="宋体" w:cs="宋体"/>
          <w:color w:val="auto"/>
          <w:sz w:val="24"/>
          <w:highlight w:val="none"/>
        </w:rPr>
        <w:t>于</w:t>
      </w:r>
      <w:r>
        <w:rPr>
          <w:rFonts w:hint="eastAsia" w:ascii="宋体" w:hAnsi="宋体" w:cs="宋体"/>
          <w:color w:val="auto"/>
          <w:sz w:val="24"/>
          <w:highlight w:val="none"/>
          <w:lang w:eastAsia="zh-CN"/>
        </w:rPr>
        <w:t>磋商</w:t>
      </w:r>
      <w:r>
        <w:rPr>
          <w:rFonts w:hint="eastAsia" w:ascii="宋体" w:hAnsi="宋体" w:cs="宋体"/>
          <w:color w:val="auto"/>
          <w:sz w:val="24"/>
          <w:highlight w:val="none"/>
        </w:rPr>
        <w:t>截止时间前到</w:t>
      </w:r>
      <w:r>
        <w:rPr>
          <w:rFonts w:hint="eastAsia" w:ascii="宋体" w:hAnsi="宋体" w:cs="宋体"/>
          <w:color w:val="auto"/>
          <w:sz w:val="24"/>
          <w:highlight w:val="none"/>
          <w:lang w:eastAsia="zh-CN"/>
        </w:rPr>
        <w:t>政采云平台</w:t>
      </w:r>
      <w:r>
        <w:rPr>
          <w:rFonts w:hint="eastAsia" w:ascii="宋体" w:hAnsi="宋体" w:cs="宋体"/>
          <w:color w:val="auto"/>
          <w:sz w:val="24"/>
          <w:highlight w:val="none"/>
        </w:rPr>
        <w:t>获取</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应认真审阅</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文件中所有的事项、格式、条款和规范要求等，若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文件没有按</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文件要求提交全部资料，或</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文件没有对</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文件做出实质性响应，其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文件将被拒绝。</w:t>
      </w:r>
    </w:p>
    <w:p w14:paraId="0E88890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3 供应商认为磋商文件、磋商过程、成交结果使自己的权益受到损害的，可以在知道或者应知其权益受到损害之日起7个工作日内，以书面形式向采购人、采购代理机构提出质疑。供应商对采购人、采购代理机构的质疑答复不满意或者采购人、采购代理机构未在规定时间内作出答复的，可以在答复期满后十五个工作日内向同级采购监管部门提起投诉。质疑函、投诉书模板参照浙江政府采购网下载专区下载。</w:t>
      </w:r>
    </w:p>
    <w:p w14:paraId="5331A3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 xml:space="preserve">4 </w:t>
      </w:r>
      <w:r>
        <w:rPr>
          <w:rFonts w:hint="eastAsia" w:ascii="宋体" w:hAnsi="宋体" w:cs="宋体"/>
          <w:sz w:val="24"/>
          <w:highlight w:val="none"/>
        </w:rPr>
        <w:t>采购代理机构对已发出的磋商文件进行必要澄清或者修改的，应当在财政部门指定的政府采购信息发布媒体上发布更正公告，并以书面形式通知所有磋商文件收受人。该澄清或者修改的内容为磋商文件的组成部分</w:t>
      </w:r>
      <w:r>
        <w:rPr>
          <w:rFonts w:hint="eastAsia" w:ascii="宋体" w:hAnsi="宋体" w:cs="宋体"/>
          <w:sz w:val="24"/>
          <w:highlight w:val="none"/>
          <w:lang w:eastAsia="zh-CN"/>
        </w:rPr>
        <w:t>。</w:t>
      </w:r>
    </w:p>
    <w:p w14:paraId="08812FE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8.磋商</w:t>
      </w:r>
      <w:r>
        <w:rPr>
          <w:rFonts w:hint="eastAsia" w:ascii="宋体" w:hAnsi="宋体" w:cs="宋体"/>
          <w:b/>
          <w:bCs/>
          <w:color w:val="auto"/>
          <w:sz w:val="24"/>
          <w:highlight w:val="none"/>
        </w:rPr>
        <w:t>文件的</w:t>
      </w:r>
      <w:r>
        <w:rPr>
          <w:rFonts w:hint="eastAsia" w:ascii="宋体" w:hAnsi="宋体" w:cs="宋体"/>
          <w:b/>
          <w:bCs/>
          <w:color w:val="auto"/>
          <w:sz w:val="24"/>
          <w:highlight w:val="none"/>
          <w:lang w:eastAsia="zh-CN"/>
        </w:rPr>
        <w:t>澄清与</w:t>
      </w:r>
      <w:r>
        <w:rPr>
          <w:rFonts w:hint="eastAsia" w:ascii="宋体" w:hAnsi="宋体" w:cs="宋体"/>
          <w:b/>
          <w:bCs/>
          <w:color w:val="auto"/>
          <w:sz w:val="24"/>
          <w:highlight w:val="none"/>
        </w:rPr>
        <w:t>修改</w:t>
      </w:r>
    </w:p>
    <w:p w14:paraId="29B1E5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283C7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sz w:val="24"/>
          <w:highlight w:val="none"/>
          <w:lang w:val="en-US" w:eastAsia="zh-CN"/>
        </w:rPr>
        <w:t xml:space="preserve"> 磋商</w:t>
      </w:r>
      <w:r>
        <w:rPr>
          <w:rFonts w:hint="eastAsia" w:ascii="宋体" w:hAnsi="宋体" w:cs="宋体"/>
          <w:color w:val="auto"/>
          <w:sz w:val="24"/>
          <w:highlight w:val="none"/>
        </w:rPr>
        <w:t>文件的澄清</w:t>
      </w:r>
      <w:r>
        <w:rPr>
          <w:rFonts w:hint="eastAsia" w:ascii="宋体" w:hAnsi="宋体" w:cs="宋体"/>
          <w:color w:val="auto"/>
          <w:sz w:val="24"/>
          <w:highlight w:val="none"/>
          <w:lang w:eastAsia="zh-CN"/>
        </w:rPr>
        <w:t>、</w:t>
      </w:r>
      <w:r>
        <w:rPr>
          <w:rFonts w:hint="eastAsia" w:ascii="宋体" w:hAnsi="宋体" w:cs="宋体"/>
          <w:color w:val="auto"/>
          <w:sz w:val="24"/>
          <w:highlight w:val="none"/>
        </w:rPr>
        <w:t>修改、答疑等内容均以在</w:t>
      </w:r>
      <w:r>
        <w:rPr>
          <w:rFonts w:hint="eastAsia" w:ascii="宋体" w:hAnsi="宋体" w:cs="宋体"/>
          <w:color w:val="auto"/>
          <w:sz w:val="24"/>
          <w:highlight w:val="none"/>
          <w:lang w:eastAsia="zh-CN"/>
        </w:rPr>
        <w:t>竞争性磋商公告发布的网站</w:t>
      </w:r>
      <w:r>
        <w:rPr>
          <w:rFonts w:hint="eastAsia" w:ascii="宋体" w:hAnsi="宋体" w:cs="宋体"/>
          <w:color w:val="auto"/>
          <w:sz w:val="24"/>
          <w:highlight w:val="none"/>
        </w:rPr>
        <w:t>发布的内容为准。当</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文件的澄清</w:t>
      </w:r>
      <w:r>
        <w:rPr>
          <w:rFonts w:hint="eastAsia" w:ascii="宋体" w:hAnsi="宋体" w:cs="宋体"/>
          <w:color w:val="auto"/>
          <w:sz w:val="24"/>
          <w:highlight w:val="none"/>
          <w:lang w:eastAsia="zh-CN"/>
        </w:rPr>
        <w:t>、</w:t>
      </w:r>
      <w:r>
        <w:rPr>
          <w:rFonts w:hint="eastAsia" w:ascii="宋体" w:hAnsi="宋体" w:cs="宋体"/>
          <w:color w:val="auto"/>
          <w:sz w:val="24"/>
          <w:highlight w:val="none"/>
        </w:rPr>
        <w:t>修改、答疑、补充等在同一内容的表述上不一致时，以最后发出的文件为准。</w:t>
      </w:r>
    </w:p>
    <w:p w14:paraId="52AE4FC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cs="宋体"/>
          <w:b/>
          <w:bCs/>
          <w:color w:val="auto"/>
          <w:sz w:val="24"/>
          <w:highlight w:val="none"/>
        </w:rPr>
      </w:pPr>
      <w:bookmarkStart w:id="8" w:name="_Toc14555"/>
    </w:p>
    <w:p w14:paraId="43F7B11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三、</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文件的编制</w:t>
      </w:r>
      <w:bookmarkEnd w:id="8"/>
    </w:p>
    <w:p w14:paraId="35CDDF3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9.响应</w:t>
      </w:r>
      <w:r>
        <w:rPr>
          <w:rFonts w:hint="eastAsia" w:ascii="宋体" w:hAnsi="宋体" w:cs="宋体"/>
          <w:b/>
          <w:bCs/>
          <w:color w:val="auto"/>
          <w:sz w:val="24"/>
          <w:highlight w:val="none"/>
        </w:rPr>
        <w:t>文件的语言</w:t>
      </w:r>
    </w:p>
    <w:p w14:paraId="5477C5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人之间与</w:t>
      </w:r>
      <w:r>
        <w:rPr>
          <w:rFonts w:hint="eastAsia" w:ascii="宋体" w:hAnsi="宋体" w:cs="宋体"/>
          <w:color w:val="auto"/>
          <w:sz w:val="24"/>
          <w:highlight w:val="none"/>
          <w:lang w:eastAsia="zh-CN"/>
        </w:rPr>
        <w:t>磋商</w:t>
      </w:r>
      <w:r>
        <w:rPr>
          <w:rFonts w:hint="eastAsia" w:ascii="宋体" w:hAnsi="宋体" w:cs="宋体"/>
          <w:color w:val="auto"/>
          <w:sz w:val="24"/>
          <w:highlight w:val="none"/>
        </w:rPr>
        <w:t>有关的来往通知、信函和文件均使用中文</w:t>
      </w:r>
      <w:r>
        <w:rPr>
          <w:rFonts w:hint="eastAsia" w:ascii="宋体" w:hAnsi="宋体" w:cs="宋体"/>
          <w:color w:val="auto"/>
          <w:sz w:val="24"/>
          <w:highlight w:val="none"/>
          <w:lang w:eastAsia="zh-CN"/>
        </w:rPr>
        <w:t>。</w:t>
      </w:r>
    </w:p>
    <w:p w14:paraId="4C2DB92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10.响应</w:t>
      </w:r>
      <w:r>
        <w:rPr>
          <w:rFonts w:hint="eastAsia" w:ascii="宋体" w:hAnsi="宋体" w:cs="宋体"/>
          <w:b/>
          <w:bCs/>
          <w:color w:val="auto"/>
          <w:sz w:val="24"/>
          <w:highlight w:val="none"/>
        </w:rPr>
        <w:t>文件的组成</w:t>
      </w:r>
    </w:p>
    <w:p w14:paraId="3F980A6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szCs w:val="24"/>
          <w:highlight w:val="none"/>
        </w:rPr>
      </w:pPr>
      <w:r>
        <w:rPr>
          <w:rFonts w:hint="eastAsia"/>
          <w:sz w:val="24"/>
          <w:szCs w:val="24"/>
        </w:rPr>
        <w:t>响应文件由</w:t>
      </w:r>
      <w:r>
        <w:rPr>
          <w:rFonts w:hint="eastAsia"/>
          <w:b/>
          <w:bCs/>
          <w:sz w:val="24"/>
          <w:szCs w:val="24"/>
          <w:lang w:eastAsia="zh-CN"/>
        </w:rPr>
        <w:t>《</w:t>
      </w:r>
      <w:r>
        <w:rPr>
          <w:rFonts w:hint="eastAsia"/>
          <w:b/>
          <w:bCs/>
          <w:sz w:val="24"/>
          <w:szCs w:val="24"/>
        </w:rPr>
        <w:t>资格文件</w:t>
      </w:r>
      <w:r>
        <w:rPr>
          <w:rFonts w:hint="eastAsia"/>
          <w:b/>
          <w:bCs/>
          <w:sz w:val="24"/>
          <w:szCs w:val="24"/>
          <w:lang w:eastAsia="zh-CN"/>
        </w:rPr>
        <w:t>》</w:t>
      </w:r>
      <w:r>
        <w:rPr>
          <w:rFonts w:hint="eastAsia"/>
          <w:sz w:val="24"/>
          <w:szCs w:val="24"/>
          <w:lang w:eastAsia="zh-CN"/>
        </w:rPr>
        <w:t>、</w:t>
      </w:r>
      <w:r>
        <w:rPr>
          <w:rFonts w:hint="eastAsia"/>
          <w:b/>
          <w:bCs/>
          <w:sz w:val="24"/>
          <w:szCs w:val="24"/>
          <w:lang w:eastAsia="zh-CN"/>
        </w:rPr>
        <w:t>《</w:t>
      </w:r>
      <w:r>
        <w:rPr>
          <w:rFonts w:hint="eastAsia"/>
          <w:b/>
          <w:bCs/>
          <w:sz w:val="24"/>
          <w:szCs w:val="24"/>
        </w:rPr>
        <w:t>商务技术文件</w:t>
      </w:r>
      <w:r>
        <w:rPr>
          <w:rFonts w:hint="eastAsia"/>
          <w:b/>
          <w:bCs/>
          <w:sz w:val="24"/>
          <w:szCs w:val="24"/>
          <w:lang w:eastAsia="zh-CN"/>
        </w:rPr>
        <w:t>》</w:t>
      </w:r>
      <w:r>
        <w:rPr>
          <w:rFonts w:hint="eastAsia"/>
          <w:sz w:val="24"/>
          <w:szCs w:val="24"/>
          <w:lang w:eastAsia="zh-CN"/>
        </w:rPr>
        <w:t>、</w:t>
      </w:r>
      <w:r>
        <w:rPr>
          <w:rFonts w:hint="eastAsia"/>
          <w:b/>
          <w:bCs/>
          <w:sz w:val="24"/>
          <w:szCs w:val="24"/>
          <w:lang w:eastAsia="zh-CN"/>
        </w:rPr>
        <w:t>《报价文件》</w:t>
      </w:r>
      <w:r>
        <w:rPr>
          <w:rFonts w:hint="eastAsia"/>
          <w:sz w:val="24"/>
          <w:szCs w:val="24"/>
          <w:lang w:eastAsia="zh-CN"/>
        </w:rPr>
        <w:t>三</w:t>
      </w:r>
      <w:r>
        <w:rPr>
          <w:rFonts w:hint="eastAsia"/>
          <w:sz w:val="24"/>
          <w:szCs w:val="24"/>
        </w:rPr>
        <w:t>部分组成</w:t>
      </w:r>
      <w:r>
        <w:rPr>
          <w:rFonts w:hint="eastAsia"/>
          <w:sz w:val="24"/>
          <w:szCs w:val="24"/>
          <w:lang w:eastAsia="zh-CN"/>
        </w:rPr>
        <w:t>。（</w:t>
      </w:r>
      <w:r>
        <w:rPr>
          <w:rFonts w:hint="eastAsia" w:ascii="宋体" w:hAnsi="宋体"/>
          <w:sz w:val="24"/>
        </w:rPr>
        <w:t>电子</w:t>
      </w:r>
      <w:r>
        <w:rPr>
          <w:rFonts w:hint="eastAsia" w:ascii="宋体" w:hAnsi="宋体"/>
          <w:sz w:val="24"/>
          <w:lang w:eastAsia="zh-CN"/>
        </w:rPr>
        <w:t>响应</w:t>
      </w:r>
      <w:r>
        <w:rPr>
          <w:rFonts w:hint="eastAsia" w:ascii="宋体" w:hAnsi="宋体"/>
          <w:sz w:val="24"/>
        </w:rPr>
        <w:t>文件中所盖公章均采用CA签章</w:t>
      </w:r>
      <w:r>
        <w:rPr>
          <w:rFonts w:hint="eastAsia"/>
          <w:sz w:val="24"/>
          <w:szCs w:val="24"/>
          <w:lang w:eastAsia="zh-CN"/>
        </w:rPr>
        <w:t>）。</w:t>
      </w:r>
      <w:r>
        <w:rPr>
          <w:rFonts w:hint="eastAsia"/>
          <w:b/>
          <w:bCs/>
          <w:sz w:val="24"/>
          <w:szCs w:val="24"/>
        </w:rPr>
        <w:t>各</w:t>
      </w:r>
      <w:r>
        <w:rPr>
          <w:rFonts w:hint="eastAsia"/>
          <w:b/>
          <w:bCs/>
          <w:sz w:val="24"/>
          <w:szCs w:val="24"/>
          <w:lang w:eastAsia="zh-CN"/>
        </w:rPr>
        <w:t>部分响应</w:t>
      </w:r>
      <w:r>
        <w:rPr>
          <w:rFonts w:hint="eastAsia"/>
          <w:b/>
          <w:bCs/>
          <w:sz w:val="24"/>
          <w:szCs w:val="24"/>
        </w:rPr>
        <w:t>文件需分</w:t>
      </w:r>
      <w:r>
        <w:rPr>
          <w:rFonts w:hint="eastAsia"/>
          <w:b/>
          <w:bCs/>
          <w:sz w:val="24"/>
          <w:szCs w:val="24"/>
          <w:lang w:eastAsia="zh-CN"/>
        </w:rPr>
        <w:t>别</w:t>
      </w:r>
      <w:r>
        <w:rPr>
          <w:rFonts w:hint="eastAsia"/>
          <w:b/>
          <w:bCs/>
          <w:sz w:val="24"/>
          <w:szCs w:val="24"/>
        </w:rPr>
        <w:t>编制</w:t>
      </w:r>
      <w:r>
        <w:rPr>
          <w:rFonts w:hint="eastAsia"/>
          <w:b/>
          <w:bCs/>
          <w:sz w:val="24"/>
          <w:szCs w:val="24"/>
          <w:lang w:eastAsia="zh-CN"/>
        </w:rPr>
        <w:t>、上传</w:t>
      </w:r>
      <w:r>
        <w:rPr>
          <w:rFonts w:hint="eastAsia"/>
          <w:b/>
          <w:bCs/>
          <w:sz w:val="24"/>
          <w:szCs w:val="24"/>
        </w:rPr>
        <w:t>。</w:t>
      </w:r>
    </w:p>
    <w:p w14:paraId="791AFCC3">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10.1《资格文件》：</w:t>
      </w:r>
    </w:p>
    <w:p w14:paraId="4D14AC8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10.1.1 </w:t>
      </w:r>
      <w:r>
        <w:rPr>
          <w:rFonts w:hint="eastAsia" w:ascii="宋体" w:hAnsi="宋体" w:eastAsia="宋体" w:cs="宋体"/>
          <w:color w:val="auto"/>
          <w:sz w:val="24"/>
          <w:highlight w:val="none"/>
        </w:rPr>
        <w:t>营业执照（要求在有效期内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p>
    <w:p w14:paraId="0802193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10.1.2 </w:t>
      </w:r>
      <w:r>
        <w:rPr>
          <w:rFonts w:hint="eastAsia" w:ascii="宋体" w:hAnsi="宋体" w:eastAsia="宋体" w:cs="宋体"/>
          <w:color w:val="auto"/>
          <w:sz w:val="24"/>
          <w:highlight w:val="none"/>
        </w:rPr>
        <w:t>企业安全</w:t>
      </w:r>
      <w:r>
        <w:rPr>
          <w:rFonts w:hint="eastAsia" w:ascii="宋体" w:hAnsi="宋体" w:cs="宋体"/>
          <w:color w:val="auto"/>
          <w:sz w:val="24"/>
          <w:highlight w:val="none"/>
          <w:lang w:eastAsia="zh-CN"/>
        </w:rPr>
        <w:t>生产</w:t>
      </w:r>
      <w:r>
        <w:rPr>
          <w:rFonts w:hint="eastAsia" w:ascii="宋体" w:hAnsi="宋体" w:eastAsia="宋体" w:cs="宋体"/>
          <w:color w:val="auto"/>
          <w:sz w:val="24"/>
          <w:highlight w:val="none"/>
        </w:rPr>
        <w:t>许可证（要求在有效期内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p>
    <w:p w14:paraId="5974736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10.1.3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资质证书（要求在有效期内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p>
    <w:p w14:paraId="6B7A454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10.1.4 </w:t>
      </w:r>
      <w:r>
        <w:rPr>
          <w:rFonts w:hint="eastAsia" w:ascii="宋体" w:hAnsi="宋体" w:eastAsia="宋体" w:cs="宋体"/>
          <w:color w:val="auto"/>
          <w:sz w:val="24"/>
          <w:highlight w:val="none"/>
        </w:rPr>
        <w:t>法定代表人身份证明书</w:t>
      </w:r>
      <w:r>
        <w:rPr>
          <w:rFonts w:hint="eastAsia" w:ascii="宋体" w:hAnsi="宋体" w:cs="宋体"/>
          <w:color w:val="auto"/>
          <w:sz w:val="24"/>
          <w:highlight w:val="none"/>
          <w:lang w:eastAsia="zh-CN"/>
        </w:rPr>
        <w:t>和法定代表人授权委托书；（附件一）</w:t>
      </w:r>
    </w:p>
    <w:p w14:paraId="02F4F9F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10.1.5 项目负责人资质</w:t>
      </w:r>
      <w:r>
        <w:rPr>
          <w:rFonts w:hint="eastAsia" w:ascii="宋体" w:hAnsi="宋体" w:eastAsia="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项目负责人</w:t>
      </w:r>
      <w:r>
        <w:rPr>
          <w:rFonts w:hint="eastAsia" w:ascii="宋体" w:hAnsi="宋体" w:cs="宋体"/>
          <w:color w:val="auto"/>
          <w:sz w:val="24"/>
          <w:highlight w:val="none"/>
          <w:lang w:eastAsia="zh-CN"/>
        </w:rPr>
        <w:t>须</w:t>
      </w:r>
      <w:r>
        <w:rPr>
          <w:rFonts w:hint="eastAsia" w:ascii="宋体" w:hAnsi="宋体" w:cs="宋体"/>
          <w:b/>
          <w:bCs/>
          <w:color w:val="auto"/>
          <w:sz w:val="24"/>
          <w:szCs w:val="24"/>
          <w:lang w:val="en-US" w:eastAsia="zh-CN"/>
        </w:rPr>
        <w:t>具备</w:t>
      </w:r>
      <w:r>
        <w:rPr>
          <w:rFonts w:hint="eastAsia" w:ascii="宋体" w:hAnsi="宋体" w:cs="宋体"/>
          <w:b/>
          <w:bCs/>
          <w:sz w:val="24"/>
          <w:szCs w:val="24"/>
          <w:lang w:val="en-US" w:eastAsia="zh-CN"/>
        </w:rPr>
        <w:t>市政公用工程二级及以上注册建造师证书</w:t>
      </w:r>
      <w:r>
        <w:rPr>
          <w:rFonts w:hint="eastAsia" w:ascii="宋体" w:hAnsi="宋体" w:cs="宋体"/>
          <w:b/>
          <w:bCs/>
          <w:color w:val="auto"/>
          <w:kern w:val="0"/>
          <w:sz w:val="24"/>
          <w:highlight w:val="none"/>
          <w:lang w:eastAsia="zh-CN"/>
        </w:rPr>
        <w:t>和安全生产考核合格证书（B证）</w:t>
      </w:r>
      <w:r>
        <w:rPr>
          <w:rFonts w:hint="eastAsia" w:ascii="宋体" w:hAnsi="宋体" w:cs="宋体"/>
          <w:b w:val="0"/>
          <w:bCs w:val="0"/>
          <w:color w:val="auto"/>
          <w:kern w:val="0"/>
          <w:sz w:val="24"/>
          <w:highlight w:val="none"/>
          <w:lang w:eastAsia="zh-CN"/>
        </w:rPr>
        <w:t>（</w:t>
      </w:r>
      <w:r>
        <w:rPr>
          <w:rFonts w:hint="eastAsia" w:ascii="宋体" w:hAnsi="宋体" w:eastAsia="宋体" w:cs="宋体"/>
          <w:color w:val="auto"/>
          <w:sz w:val="24"/>
          <w:highlight w:val="none"/>
        </w:rPr>
        <w:t>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r>
        <w:rPr>
          <w:rFonts w:hint="eastAsia" w:ascii="宋体" w:hAnsi="宋体" w:cs="宋体"/>
          <w:b w:val="0"/>
          <w:bCs w:val="0"/>
          <w:color w:val="auto"/>
          <w:kern w:val="0"/>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还须提供</w:t>
      </w:r>
      <w:r>
        <w:rPr>
          <w:rFonts w:hint="eastAsia" w:ascii="宋体" w:hAnsi="宋体" w:eastAsia="宋体" w:cs="宋体"/>
          <w:color w:val="auto"/>
          <w:sz w:val="24"/>
          <w:highlight w:val="none"/>
          <w:lang w:val="en-US" w:eastAsia="zh-CN"/>
        </w:rPr>
        <w:t>近三个月内任意一个月的</w:t>
      </w:r>
      <w:r>
        <w:rPr>
          <w:rFonts w:hint="eastAsia" w:ascii="宋体" w:hAnsi="宋体" w:eastAsia="宋体" w:cs="宋体"/>
          <w:color w:val="auto"/>
          <w:sz w:val="24"/>
          <w:highlight w:val="none"/>
        </w:rPr>
        <w:t>社保缴费证明</w:t>
      </w:r>
      <w:r>
        <w:rPr>
          <w:rFonts w:hint="eastAsia" w:ascii="宋体" w:hAnsi="宋体" w:eastAsia="宋体" w:cs="宋体"/>
          <w:color w:val="auto"/>
          <w:sz w:val="24"/>
          <w:highlight w:val="none"/>
          <w:lang w:val="en-US" w:eastAsia="zh-CN"/>
        </w:rPr>
        <w:t>以及《拟派项目负责人在磋商截止日无在其他任何在建合同工程上担任项目负责人的承诺书》</w:t>
      </w:r>
      <w:r>
        <w:rPr>
          <w:rFonts w:hint="eastAsia" w:ascii="宋体" w:hAnsi="宋体" w:eastAsia="宋体" w:cs="宋体"/>
          <w:color w:val="auto"/>
          <w:sz w:val="24"/>
          <w:highlight w:val="none"/>
          <w:lang w:eastAsia="zh-CN"/>
        </w:rPr>
        <w:t>；</w:t>
      </w:r>
    </w:p>
    <w:p w14:paraId="29AA131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10.1.6 </w:t>
      </w:r>
      <w:r>
        <w:rPr>
          <w:rFonts w:hint="eastAsia" w:ascii="宋体" w:hAnsi="宋体" w:eastAsia="宋体" w:cs="宋体"/>
          <w:b w:val="0"/>
          <w:bCs/>
          <w:kern w:val="0"/>
          <w:sz w:val="24"/>
          <w:szCs w:val="24"/>
        </w:rPr>
        <w:t>符合参加</w:t>
      </w:r>
      <w:r>
        <w:rPr>
          <w:rFonts w:hint="eastAsia" w:ascii="宋体" w:hAnsi="宋体" w:cs="宋体"/>
          <w:b w:val="0"/>
          <w:bCs/>
          <w:kern w:val="0"/>
          <w:sz w:val="24"/>
          <w:szCs w:val="24"/>
          <w:lang w:eastAsia="zh-CN"/>
        </w:rPr>
        <w:t>政府</w:t>
      </w:r>
      <w:r>
        <w:rPr>
          <w:rFonts w:hint="eastAsia" w:ascii="宋体" w:hAnsi="宋体" w:eastAsia="宋体" w:cs="宋体"/>
          <w:b w:val="0"/>
          <w:bCs/>
          <w:kern w:val="0"/>
          <w:sz w:val="24"/>
          <w:szCs w:val="24"/>
        </w:rPr>
        <w:t>采购活动应当具备的一般条件的承诺函</w:t>
      </w:r>
      <w:r>
        <w:rPr>
          <w:rFonts w:hint="eastAsia" w:ascii="宋体" w:hAnsi="宋体" w:eastAsia="宋体" w:cs="宋体"/>
          <w:color w:val="auto"/>
          <w:sz w:val="24"/>
          <w:highlight w:val="none"/>
        </w:rPr>
        <w:t>（附件</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w:t>
      </w:r>
    </w:p>
    <w:p w14:paraId="54F2EFE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10.1.7 供应商股权信息表；（附件三）</w:t>
      </w:r>
    </w:p>
    <w:p w14:paraId="529B289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10.1.8 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如为</w:t>
      </w:r>
      <w:r>
        <w:rPr>
          <w:rFonts w:hint="eastAsia" w:ascii="宋体" w:hAnsi="宋体" w:eastAsia="宋体" w:cs="宋体"/>
          <w:color w:val="auto"/>
          <w:sz w:val="24"/>
          <w:highlight w:val="none"/>
          <w:lang w:eastAsia="zh-CN"/>
        </w:rPr>
        <w:t>监狱企业参加</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【提供《监狱企业声明函》及其相关的证明材料】、残疾人福利性单位参加</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【提供《残疾人福利性单位声明函》及其相关的证明材料】，</w:t>
      </w:r>
      <w:r>
        <w:rPr>
          <w:rFonts w:hint="eastAsia" w:cs="宋体"/>
          <w:sz w:val="24"/>
          <w:szCs w:val="24"/>
        </w:rPr>
        <w:t>监狱企业</w:t>
      </w:r>
      <w:r>
        <w:rPr>
          <w:rFonts w:hint="eastAsia" w:cs="宋体"/>
          <w:sz w:val="24"/>
          <w:szCs w:val="24"/>
          <w:lang w:eastAsia="zh-CN"/>
        </w:rPr>
        <w:t>、</w:t>
      </w:r>
      <w:r>
        <w:rPr>
          <w:rFonts w:hint="eastAsia" w:ascii="宋体" w:hAnsi="宋体" w:eastAsia="宋体" w:cs="宋体"/>
          <w:color w:val="auto"/>
          <w:sz w:val="24"/>
          <w:highlight w:val="none"/>
          <w:lang w:eastAsia="zh-CN"/>
        </w:rPr>
        <w:t>残疾人福利性单位</w:t>
      </w:r>
      <w:r>
        <w:rPr>
          <w:rFonts w:hint="eastAsia" w:cs="宋体"/>
          <w:sz w:val="24"/>
          <w:szCs w:val="24"/>
        </w:rPr>
        <w:t>视同小型、微型企业</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（附件四）</w:t>
      </w:r>
    </w:p>
    <w:p w14:paraId="2C3F006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10.1.9 采购</w:t>
      </w:r>
      <w:r>
        <w:rPr>
          <w:rFonts w:hint="eastAsia" w:ascii="宋体" w:hAnsi="宋体" w:eastAsia="宋体" w:cs="宋体"/>
          <w:color w:val="auto"/>
          <w:sz w:val="24"/>
          <w:highlight w:val="none"/>
        </w:rPr>
        <w:t>人要求提供的或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认为需要提供的其</w:t>
      </w:r>
      <w:r>
        <w:rPr>
          <w:rFonts w:hint="eastAsia" w:ascii="宋体" w:hAnsi="宋体" w:cs="宋体"/>
          <w:color w:val="auto"/>
          <w:sz w:val="24"/>
          <w:highlight w:val="none"/>
          <w:lang w:eastAsia="zh-CN"/>
        </w:rPr>
        <w:t>他资格证明材料</w:t>
      </w:r>
      <w:r>
        <w:rPr>
          <w:rFonts w:hint="eastAsia" w:ascii="宋体" w:hAnsi="宋体" w:eastAsia="宋体" w:cs="宋体"/>
          <w:color w:val="auto"/>
          <w:sz w:val="24"/>
          <w:highlight w:val="none"/>
        </w:rPr>
        <w:t>。</w:t>
      </w:r>
    </w:p>
    <w:p w14:paraId="603E5E0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10.2</w:t>
      </w:r>
      <w:r>
        <w:rPr>
          <w:rFonts w:hint="eastAsia" w:ascii="宋体" w:hAnsi="宋体" w:cs="宋体"/>
          <w:b/>
          <w:bCs/>
          <w:color w:val="auto"/>
          <w:sz w:val="24"/>
          <w:highlight w:val="none"/>
          <w:lang w:val="en-US" w:eastAsia="zh-CN"/>
        </w:rPr>
        <w:t xml:space="preserve"> 《商务技术文件》</w:t>
      </w:r>
      <w:r>
        <w:rPr>
          <w:rFonts w:hint="eastAsia" w:ascii="宋体" w:hAnsi="宋体" w:cs="宋体"/>
          <w:b/>
          <w:bCs/>
          <w:color w:val="auto"/>
          <w:sz w:val="24"/>
          <w:highlight w:val="none"/>
        </w:rPr>
        <w:t>：</w:t>
      </w:r>
    </w:p>
    <w:p w14:paraId="233DAE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10.</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.1</w:t>
      </w:r>
      <w:r>
        <w:rPr>
          <w:rFonts w:hint="eastAsia" w:ascii="宋体" w:hAnsi="宋体" w:cs="宋体"/>
          <w:b w:val="0"/>
          <w:bCs/>
          <w:color w:val="auto"/>
          <w:sz w:val="24"/>
          <w:highlight w:val="none"/>
          <w:lang w:val="en-US" w:eastAsia="zh-CN"/>
        </w:rPr>
        <w:t xml:space="preserve"> 磋商响应函</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eastAsia="zh-CN"/>
        </w:rPr>
        <w:t>（附件五）</w:t>
      </w:r>
    </w:p>
    <w:p w14:paraId="39D76B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10.2.2 类似业绩：类似</w:t>
      </w:r>
      <w:r>
        <w:rPr>
          <w:rFonts w:hint="eastAsia" w:ascii="宋体" w:hAnsi="宋体" w:eastAsia="宋体" w:cs="宋体"/>
          <w:sz w:val="24"/>
          <w:szCs w:val="24"/>
        </w:rPr>
        <w:t>项目实施情况一览表</w:t>
      </w:r>
      <w:r>
        <w:rPr>
          <w:rFonts w:hint="eastAsia" w:ascii="宋体" w:hAnsi="宋体" w:eastAsia="宋体" w:cs="宋体"/>
          <w:sz w:val="24"/>
          <w:szCs w:val="24"/>
          <w:lang w:eastAsia="zh-CN"/>
        </w:rPr>
        <w:t>；（附件</w:t>
      </w:r>
      <w:r>
        <w:rPr>
          <w:rFonts w:hint="eastAsia" w:ascii="宋体" w:hAnsi="宋体" w:cs="宋体"/>
          <w:sz w:val="24"/>
          <w:szCs w:val="24"/>
          <w:lang w:eastAsia="zh-CN"/>
        </w:rPr>
        <w:t>六</w:t>
      </w:r>
      <w:r>
        <w:rPr>
          <w:rFonts w:hint="eastAsia" w:ascii="宋体" w:hAnsi="宋体" w:eastAsia="宋体" w:cs="宋体"/>
          <w:sz w:val="24"/>
          <w:szCs w:val="24"/>
          <w:lang w:eastAsia="zh-CN"/>
        </w:rPr>
        <w:t>）</w:t>
      </w:r>
    </w:p>
    <w:p w14:paraId="7F3169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10.2.3 企业认证；</w:t>
      </w:r>
    </w:p>
    <w:p w14:paraId="41F03B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 xml:space="preserve">10.2.4 </w:t>
      </w:r>
      <w:r>
        <w:rPr>
          <w:rFonts w:hint="eastAsia" w:ascii="宋体" w:hAnsi="宋体" w:cs="宋体"/>
          <w:color w:val="000000"/>
          <w:kern w:val="2"/>
          <w:sz w:val="24"/>
          <w:szCs w:val="24"/>
          <w:highlight w:val="none"/>
          <w:lang w:eastAsia="zh-CN"/>
        </w:rPr>
        <w:t>施工方案</w:t>
      </w:r>
      <w:r>
        <w:rPr>
          <w:rFonts w:hint="eastAsia" w:ascii="宋体" w:hAnsi="宋体" w:cs="宋体"/>
          <w:b w:val="0"/>
          <w:bCs/>
          <w:color w:val="auto"/>
          <w:sz w:val="24"/>
          <w:highlight w:val="none"/>
        </w:rPr>
        <w:t>；</w:t>
      </w:r>
    </w:p>
    <w:p w14:paraId="6617A3A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 xml:space="preserve">10.2.5 </w:t>
      </w:r>
      <w:r>
        <w:rPr>
          <w:rFonts w:hint="eastAsia" w:ascii="Times New Roman" w:hAnsi="宋体" w:eastAsia="宋体" w:cs="宋体"/>
          <w:b w:val="0"/>
          <w:bCs w:val="0"/>
          <w:color w:val="auto"/>
          <w:sz w:val="24"/>
          <w:szCs w:val="24"/>
          <w:highlight w:val="none"/>
        </w:rPr>
        <w:t>质量</w:t>
      </w:r>
      <w:r>
        <w:rPr>
          <w:rFonts w:hint="eastAsia" w:ascii="Times New Roman" w:hAnsi="宋体" w:eastAsia="宋体" w:cs="宋体"/>
          <w:b w:val="0"/>
          <w:bCs w:val="0"/>
          <w:color w:val="auto"/>
          <w:sz w:val="24"/>
          <w:szCs w:val="24"/>
          <w:highlight w:val="none"/>
          <w:lang w:eastAsia="zh-CN"/>
        </w:rPr>
        <w:t>保证</w:t>
      </w:r>
      <w:r>
        <w:rPr>
          <w:rFonts w:hint="eastAsia" w:ascii="Times New Roman" w:hAnsi="宋体" w:eastAsia="宋体" w:cs="宋体"/>
          <w:b w:val="0"/>
          <w:bCs w:val="0"/>
          <w:color w:val="auto"/>
          <w:sz w:val="24"/>
          <w:szCs w:val="24"/>
          <w:highlight w:val="none"/>
        </w:rPr>
        <w:t>措施</w:t>
      </w:r>
      <w:r>
        <w:rPr>
          <w:rFonts w:hint="eastAsia" w:ascii="宋体" w:hAnsi="宋体" w:cs="宋体"/>
          <w:b w:val="0"/>
          <w:bCs/>
          <w:color w:val="auto"/>
          <w:sz w:val="24"/>
          <w:highlight w:val="none"/>
        </w:rPr>
        <w:t>；</w:t>
      </w:r>
    </w:p>
    <w:p w14:paraId="79080B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10.2.6 </w:t>
      </w:r>
      <w:r>
        <w:rPr>
          <w:rFonts w:hint="eastAsia" w:ascii="宋体" w:hAnsi="宋体" w:eastAsia="宋体" w:cs="宋体"/>
          <w:b w:val="0"/>
          <w:bCs w:val="0"/>
          <w:color w:val="auto"/>
          <w:sz w:val="24"/>
          <w:szCs w:val="24"/>
          <w:highlight w:val="none"/>
          <w:lang w:eastAsia="zh-CN"/>
        </w:rPr>
        <w:t>进度计划及保证措施</w:t>
      </w:r>
      <w:r>
        <w:rPr>
          <w:rFonts w:hint="eastAsia" w:ascii="宋体" w:hAnsi="宋体" w:cs="宋体"/>
          <w:b w:val="0"/>
          <w:bCs/>
          <w:color w:val="auto"/>
          <w:sz w:val="24"/>
          <w:highlight w:val="none"/>
          <w:lang w:val="en-US" w:eastAsia="zh-CN"/>
        </w:rPr>
        <w:t>；</w:t>
      </w:r>
    </w:p>
    <w:p w14:paraId="56ABEE4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10.2.7 </w:t>
      </w:r>
      <w:r>
        <w:rPr>
          <w:rFonts w:hint="eastAsia" w:ascii="宋体" w:hAnsi="宋体" w:eastAsia="宋体" w:cs="宋体"/>
          <w:b w:val="0"/>
          <w:bCs w:val="0"/>
          <w:color w:val="auto"/>
          <w:sz w:val="24"/>
          <w:szCs w:val="24"/>
          <w:highlight w:val="none"/>
          <w:lang w:eastAsia="zh-CN"/>
        </w:rPr>
        <w:t>安全文明施工保证措施</w:t>
      </w:r>
      <w:r>
        <w:rPr>
          <w:rFonts w:hint="eastAsia" w:ascii="宋体" w:hAnsi="宋体" w:cs="宋体"/>
          <w:b w:val="0"/>
          <w:bCs/>
          <w:color w:val="auto"/>
          <w:sz w:val="24"/>
          <w:highlight w:val="none"/>
          <w:lang w:val="en-US" w:eastAsia="zh-CN"/>
        </w:rPr>
        <w:t>；</w:t>
      </w:r>
    </w:p>
    <w:p w14:paraId="2AB28F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10.2.8 </w:t>
      </w:r>
      <w:r>
        <w:rPr>
          <w:rFonts w:hint="eastAsia" w:ascii="宋体" w:hAnsi="宋体" w:eastAsia="宋体" w:cs="宋体"/>
          <w:b w:val="0"/>
          <w:bCs w:val="0"/>
          <w:color w:val="auto"/>
          <w:sz w:val="24"/>
          <w:szCs w:val="24"/>
          <w:highlight w:val="none"/>
          <w:lang w:eastAsia="zh-CN"/>
        </w:rPr>
        <w:t>项目组人员配置</w:t>
      </w:r>
      <w:r>
        <w:rPr>
          <w:rFonts w:hint="eastAsia" w:ascii="宋体" w:hAnsi="宋体" w:cs="宋体"/>
          <w:b w:val="0"/>
          <w:bCs/>
          <w:color w:val="auto"/>
          <w:sz w:val="24"/>
          <w:highlight w:val="none"/>
          <w:lang w:val="en-US" w:eastAsia="zh-CN"/>
        </w:rPr>
        <w:t>；（附件七）</w:t>
      </w:r>
    </w:p>
    <w:p w14:paraId="50B6E8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10.2.9 </w:t>
      </w:r>
      <w:r>
        <w:rPr>
          <w:rFonts w:hint="eastAsia" w:ascii="宋体" w:hAnsi="宋体" w:eastAsia="宋体" w:cs="宋体"/>
          <w:b w:val="0"/>
          <w:bCs w:val="0"/>
          <w:color w:val="auto"/>
          <w:sz w:val="24"/>
          <w:szCs w:val="24"/>
          <w:highlight w:val="none"/>
          <w:lang w:eastAsia="zh-CN"/>
        </w:rPr>
        <w:t>应急预案</w:t>
      </w:r>
      <w:r>
        <w:rPr>
          <w:rFonts w:hint="eastAsia" w:ascii="宋体" w:hAnsi="宋体" w:cs="宋体"/>
          <w:b w:val="0"/>
          <w:bCs w:val="0"/>
          <w:color w:val="auto"/>
          <w:sz w:val="24"/>
          <w:szCs w:val="24"/>
          <w:highlight w:val="none"/>
          <w:lang w:eastAsia="zh-CN"/>
        </w:rPr>
        <w:t>；</w:t>
      </w:r>
    </w:p>
    <w:p w14:paraId="446DD5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10.2.10 企业管理</w:t>
      </w:r>
      <w:r>
        <w:rPr>
          <w:rFonts w:hint="eastAsia" w:ascii="宋体" w:hAnsi="宋体" w:eastAsia="宋体" w:cs="宋体"/>
          <w:b w:val="0"/>
          <w:bCs w:val="0"/>
          <w:color w:val="auto"/>
          <w:sz w:val="24"/>
          <w:szCs w:val="24"/>
          <w:highlight w:val="none"/>
        </w:rPr>
        <w:t>制度</w:t>
      </w:r>
      <w:r>
        <w:rPr>
          <w:rFonts w:hint="eastAsia" w:ascii="宋体" w:hAnsi="宋体" w:cs="宋体"/>
          <w:b w:val="0"/>
          <w:bCs w:val="0"/>
          <w:color w:val="auto"/>
          <w:sz w:val="24"/>
          <w:szCs w:val="24"/>
          <w:highlight w:val="none"/>
          <w:lang w:eastAsia="zh-CN"/>
        </w:rPr>
        <w:t>；</w:t>
      </w:r>
    </w:p>
    <w:p w14:paraId="481D25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10.2.11 </w:t>
      </w:r>
      <w:r>
        <w:rPr>
          <w:rFonts w:hint="eastAsia" w:ascii="宋体" w:hAnsi="宋体" w:eastAsia="宋体" w:cs="宋体"/>
          <w:b w:val="0"/>
          <w:bCs w:val="0"/>
          <w:color w:val="auto"/>
          <w:sz w:val="24"/>
          <w:szCs w:val="24"/>
          <w:highlight w:val="none"/>
          <w:lang w:eastAsia="zh-CN"/>
        </w:rPr>
        <w:t>合理化建议</w:t>
      </w:r>
      <w:r>
        <w:rPr>
          <w:rFonts w:hint="eastAsia" w:ascii="宋体" w:hAnsi="宋体" w:cs="宋体"/>
          <w:b w:val="0"/>
          <w:bCs w:val="0"/>
          <w:color w:val="auto"/>
          <w:sz w:val="24"/>
          <w:szCs w:val="24"/>
          <w:highlight w:val="none"/>
          <w:lang w:eastAsia="zh-CN"/>
        </w:rPr>
        <w:t>；</w:t>
      </w:r>
    </w:p>
    <w:p w14:paraId="459A54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10.2.12 </w:t>
      </w:r>
      <w:r>
        <w:rPr>
          <w:rFonts w:hint="eastAsia" w:ascii="宋体" w:hAnsi="宋体" w:eastAsia="宋体" w:cs="宋体"/>
          <w:color w:val="000000"/>
          <w:sz w:val="24"/>
          <w:szCs w:val="24"/>
          <w:highlight w:val="none"/>
        </w:rPr>
        <w:t>本磋商文件评分表要求提供的材料或响应供应商认为需要</w:t>
      </w:r>
      <w:r>
        <w:rPr>
          <w:rFonts w:hint="eastAsia" w:ascii="宋体" w:hAnsi="宋体" w:cs="宋体"/>
          <w:color w:val="000000"/>
          <w:sz w:val="24"/>
          <w:szCs w:val="24"/>
          <w:highlight w:val="none"/>
          <w:lang w:eastAsia="zh-CN"/>
        </w:rPr>
        <w:t>补充</w:t>
      </w:r>
      <w:r>
        <w:rPr>
          <w:rFonts w:hint="eastAsia" w:ascii="宋体" w:hAnsi="宋体" w:eastAsia="宋体" w:cs="宋体"/>
          <w:color w:val="000000"/>
          <w:sz w:val="24"/>
          <w:szCs w:val="24"/>
          <w:highlight w:val="none"/>
        </w:rPr>
        <w:t>的其他技术文件资料或说明</w:t>
      </w:r>
      <w:r>
        <w:rPr>
          <w:rFonts w:hint="eastAsia" w:ascii="宋体" w:hAnsi="宋体" w:cs="宋体"/>
          <w:color w:val="000000"/>
          <w:sz w:val="24"/>
          <w:szCs w:val="24"/>
          <w:highlight w:val="none"/>
          <w:lang w:eastAsia="zh-CN"/>
        </w:rPr>
        <w:t>。</w:t>
      </w:r>
    </w:p>
    <w:p w14:paraId="29391428">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10.3 《报价文件》：</w:t>
      </w:r>
    </w:p>
    <w:p w14:paraId="0FDC7DC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10.3.1 磋商声明书；（附件八）</w:t>
      </w:r>
    </w:p>
    <w:p w14:paraId="3C91A7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10.3.2 磋商报价一览表（初次报价）；（附件九）</w:t>
      </w:r>
    </w:p>
    <w:p w14:paraId="66327F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10.3.3 报价明细表；</w:t>
      </w:r>
    </w:p>
    <w:p w14:paraId="72C8CF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u w:val="single"/>
        </w:rPr>
        <w:t>【</w:t>
      </w:r>
      <w:r>
        <w:rPr>
          <w:rFonts w:hint="eastAsia" w:ascii="宋体" w:hAnsi="宋体" w:cs="宋体"/>
          <w:b w:val="0"/>
          <w:bCs/>
          <w:color w:val="auto"/>
          <w:sz w:val="24"/>
          <w:highlight w:val="none"/>
          <w:u w:val="single"/>
          <w:lang w:eastAsia="zh-CN"/>
        </w:rPr>
        <w:t>报价明细表</w:t>
      </w:r>
      <w:r>
        <w:rPr>
          <w:rFonts w:hint="eastAsia" w:ascii="宋体" w:hAnsi="宋体" w:cs="宋体"/>
          <w:b w:val="0"/>
          <w:bCs/>
          <w:color w:val="auto"/>
          <w:sz w:val="24"/>
          <w:highlight w:val="none"/>
          <w:u w:val="single"/>
        </w:rPr>
        <w:t>格式采用《浙江省建设工程计价规则》2018版规定格式】</w:t>
      </w:r>
      <w:r>
        <w:rPr>
          <w:rFonts w:hint="eastAsia" w:ascii="宋体" w:hAnsi="宋体" w:cs="宋体"/>
          <w:b w:val="0"/>
          <w:bCs/>
          <w:color w:val="auto"/>
          <w:sz w:val="24"/>
          <w:highlight w:val="none"/>
          <w:u w:val="none"/>
        </w:rPr>
        <w:t>：</w:t>
      </w:r>
    </w:p>
    <w:tbl>
      <w:tblPr>
        <w:tblStyle w:val="36"/>
        <w:tblW w:w="0" w:type="auto"/>
        <w:tblInd w:w="682" w:type="dxa"/>
        <w:tblLayout w:type="fixed"/>
        <w:tblCellMar>
          <w:top w:w="0" w:type="dxa"/>
          <w:left w:w="108" w:type="dxa"/>
          <w:bottom w:w="0" w:type="dxa"/>
          <w:right w:w="108" w:type="dxa"/>
        </w:tblCellMar>
      </w:tblPr>
      <w:tblGrid>
        <w:gridCol w:w="6598"/>
      </w:tblGrid>
      <w:tr w14:paraId="24558159">
        <w:tblPrEx>
          <w:tblCellMar>
            <w:top w:w="0" w:type="dxa"/>
            <w:left w:w="108" w:type="dxa"/>
            <w:bottom w:w="0" w:type="dxa"/>
            <w:right w:w="108" w:type="dxa"/>
          </w:tblCellMar>
        </w:tblPrEx>
        <w:tc>
          <w:tcPr>
            <w:tcW w:w="6598" w:type="dxa"/>
            <w:noWrap w:val="0"/>
            <w:vAlign w:val="top"/>
          </w:tcPr>
          <w:p w14:paraId="5FE7B91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报价封面</w:t>
            </w:r>
            <w:r>
              <w:rPr>
                <w:rFonts w:hint="eastAsia" w:ascii="宋体" w:hAnsi="宋体" w:cs="宋体"/>
                <w:color w:val="auto"/>
                <w:sz w:val="24"/>
                <w:highlight w:val="none"/>
                <w:lang w:eastAsia="zh-CN"/>
              </w:rPr>
              <w:t>；</w:t>
            </w:r>
          </w:p>
        </w:tc>
      </w:tr>
      <w:tr w14:paraId="0C9D9B1B">
        <w:tblPrEx>
          <w:tblCellMar>
            <w:top w:w="0" w:type="dxa"/>
            <w:left w:w="108" w:type="dxa"/>
            <w:bottom w:w="0" w:type="dxa"/>
            <w:right w:w="108" w:type="dxa"/>
          </w:tblCellMar>
        </w:tblPrEx>
        <w:tc>
          <w:tcPr>
            <w:tcW w:w="6598" w:type="dxa"/>
            <w:noWrap w:val="0"/>
            <w:vAlign w:val="top"/>
          </w:tcPr>
          <w:p w14:paraId="64956EB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报价扉页</w:t>
            </w:r>
            <w:r>
              <w:rPr>
                <w:rFonts w:hint="eastAsia" w:ascii="宋体" w:hAnsi="宋体" w:cs="宋体"/>
                <w:color w:val="auto"/>
                <w:sz w:val="24"/>
                <w:highlight w:val="none"/>
                <w:lang w:eastAsia="zh-CN"/>
              </w:rPr>
              <w:t>；</w:t>
            </w:r>
          </w:p>
        </w:tc>
      </w:tr>
      <w:tr w14:paraId="424B09C2">
        <w:tblPrEx>
          <w:tblCellMar>
            <w:top w:w="0" w:type="dxa"/>
            <w:left w:w="108" w:type="dxa"/>
            <w:bottom w:w="0" w:type="dxa"/>
            <w:right w:w="108" w:type="dxa"/>
          </w:tblCellMar>
        </w:tblPrEx>
        <w:tc>
          <w:tcPr>
            <w:tcW w:w="6598" w:type="dxa"/>
            <w:noWrap w:val="0"/>
            <w:vAlign w:val="top"/>
          </w:tcPr>
          <w:p w14:paraId="42156E1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编制说明</w:t>
            </w:r>
            <w:r>
              <w:rPr>
                <w:rFonts w:hint="eastAsia" w:ascii="宋体" w:hAnsi="宋体" w:cs="宋体"/>
                <w:color w:val="auto"/>
                <w:sz w:val="24"/>
                <w:highlight w:val="none"/>
                <w:lang w:eastAsia="zh-CN"/>
              </w:rPr>
              <w:t>；</w:t>
            </w:r>
          </w:p>
        </w:tc>
      </w:tr>
      <w:tr w14:paraId="6B924E53">
        <w:tblPrEx>
          <w:tblCellMar>
            <w:top w:w="0" w:type="dxa"/>
            <w:left w:w="108" w:type="dxa"/>
            <w:bottom w:w="0" w:type="dxa"/>
            <w:right w:w="108" w:type="dxa"/>
          </w:tblCellMar>
        </w:tblPrEx>
        <w:tc>
          <w:tcPr>
            <w:tcW w:w="6598" w:type="dxa"/>
            <w:noWrap w:val="0"/>
            <w:vAlign w:val="top"/>
          </w:tcPr>
          <w:p w14:paraId="2F93314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报价费用表；</w:t>
            </w:r>
          </w:p>
        </w:tc>
      </w:tr>
      <w:tr w14:paraId="0E2DAF05">
        <w:tblPrEx>
          <w:tblCellMar>
            <w:top w:w="0" w:type="dxa"/>
            <w:left w:w="108" w:type="dxa"/>
            <w:bottom w:w="0" w:type="dxa"/>
            <w:right w:w="108" w:type="dxa"/>
          </w:tblCellMar>
        </w:tblPrEx>
        <w:tc>
          <w:tcPr>
            <w:tcW w:w="6598" w:type="dxa"/>
            <w:noWrap w:val="0"/>
            <w:vAlign w:val="top"/>
          </w:tcPr>
          <w:p w14:paraId="15968E9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rPr>
              <w:t>专业</w:t>
            </w:r>
            <w:r>
              <w:rPr>
                <w:rFonts w:hint="eastAsia" w:ascii="宋体" w:hAnsi="宋体" w:cs="宋体"/>
                <w:color w:val="auto"/>
                <w:sz w:val="24"/>
                <w:highlight w:val="none"/>
                <w:lang w:eastAsia="zh-CN"/>
              </w:rPr>
              <w:t>）</w:t>
            </w:r>
            <w:r>
              <w:rPr>
                <w:rFonts w:hint="eastAsia" w:ascii="宋体" w:hAnsi="宋体" w:cs="宋体"/>
                <w:color w:val="auto"/>
                <w:sz w:val="24"/>
                <w:highlight w:val="none"/>
              </w:rPr>
              <w:t>工程</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报价费用表；</w:t>
            </w:r>
          </w:p>
        </w:tc>
      </w:tr>
      <w:tr w14:paraId="7A181286">
        <w:tblPrEx>
          <w:tblCellMar>
            <w:top w:w="0" w:type="dxa"/>
            <w:left w:w="108" w:type="dxa"/>
            <w:bottom w:w="0" w:type="dxa"/>
            <w:right w:w="108" w:type="dxa"/>
          </w:tblCellMar>
        </w:tblPrEx>
        <w:tc>
          <w:tcPr>
            <w:tcW w:w="6598" w:type="dxa"/>
            <w:noWrap w:val="0"/>
            <w:vAlign w:val="top"/>
          </w:tcPr>
          <w:p w14:paraId="72927B4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分部分项工程清单与计价表；</w:t>
            </w:r>
          </w:p>
          <w:p w14:paraId="1C5F36E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w:t>
            </w:r>
            <w:r>
              <w:rPr>
                <w:rFonts w:hint="eastAsia" w:ascii="宋体" w:hAnsi="宋体" w:cs="宋体"/>
                <w:color w:val="auto"/>
                <w:sz w:val="24"/>
                <w:highlight w:val="none"/>
              </w:rPr>
              <w:t>施工技术措施项目清单与计价表；</w:t>
            </w:r>
          </w:p>
        </w:tc>
      </w:tr>
      <w:tr w14:paraId="7CBA3D91">
        <w:tblPrEx>
          <w:tblCellMar>
            <w:top w:w="0" w:type="dxa"/>
            <w:left w:w="108" w:type="dxa"/>
            <w:bottom w:w="0" w:type="dxa"/>
            <w:right w:w="108" w:type="dxa"/>
          </w:tblCellMar>
        </w:tblPrEx>
        <w:tc>
          <w:tcPr>
            <w:tcW w:w="6598" w:type="dxa"/>
            <w:noWrap w:val="0"/>
            <w:vAlign w:val="top"/>
          </w:tcPr>
          <w:p w14:paraId="2C298CE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4"/>
                <w:highlight w:val="none"/>
                <w:u w:val="singl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综合单价计算表；</w:t>
            </w:r>
          </w:p>
        </w:tc>
      </w:tr>
      <w:tr w14:paraId="516467B9">
        <w:tblPrEx>
          <w:tblCellMar>
            <w:top w:w="0" w:type="dxa"/>
            <w:left w:w="108" w:type="dxa"/>
            <w:bottom w:w="0" w:type="dxa"/>
            <w:right w:w="108" w:type="dxa"/>
          </w:tblCellMar>
        </w:tblPrEx>
        <w:tc>
          <w:tcPr>
            <w:tcW w:w="6598" w:type="dxa"/>
            <w:noWrap w:val="0"/>
            <w:vAlign w:val="top"/>
          </w:tcPr>
          <w:p w14:paraId="0F757FF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综合单价计算表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技术措施</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p>
        </w:tc>
      </w:tr>
      <w:tr w14:paraId="682D849B">
        <w:tblPrEx>
          <w:tblCellMar>
            <w:top w:w="0" w:type="dxa"/>
            <w:left w:w="108" w:type="dxa"/>
            <w:bottom w:w="0" w:type="dxa"/>
            <w:right w:w="108" w:type="dxa"/>
          </w:tblCellMar>
        </w:tblPrEx>
        <w:tc>
          <w:tcPr>
            <w:tcW w:w="6598" w:type="dxa"/>
            <w:noWrap w:val="0"/>
            <w:vAlign w:val="top"/>
          </w:tcPr>
          <w:p w14:paraId="434562C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综合单价工料机分析表；</w:t>
            </w:r>
          </w:p>
        </w:tc>
      </w:tr>
      <w:tr w14:paraId="79619B91">
        <w:tblPrEx>
          <w:tblCellMar>
            <w:top w:w="0" w:type="dxa"/>
            <w:left w:w="108" w:type="dxa"/>
            <w:bottom w:w="0" w:type="dxa"/>
            <w:right w:w="108" w:type="dxa"/>
          </w:tblCellMar>
        </w:tblPrEx>
        <w:tc>
          <w:tcPr>
            <w:tcW w:w="6598" w:type="dxa"/>
            <w:noWrap w:val="0"/>
            <w:vAlign w:val="top"/>
          </w:tcPr>
          <w:p w14:paraId="25CE0AE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综合单价工料机分析表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技术措施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p>
        </w:tc>
      </w:tr>
      <w:tr w14:paraId="1DAFB46D">
        <w:tblPrEx>
          <w:tblCellMar>
            <w:top w:w="0" w:type="dxa"/>
            <w:left w:w="108" w:type="dxa"/>
            <w:bottom w:w="0" w:type="dxa"/>
            <w:right w:w="108" w:type="dxa"/>
          </w:tblCellMar>
        </w:tblPrEx>
        <w:tc>
          <w:tcPr>
            <w:tcW w:w="6598" w:type="dxa"/>
            <w:noWrap w:val="0"/>
            <w:vAlign w:val="top"/>
          </w:tcPr>
          <w:p w14:paraId="22F1D64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rPr>
              <w:t>施工组织（总价）措施项目清单与计价；</w:t>
            </w:r>
          </w:p>
        </w:tc>
      </w:tr>
      <w:tr w14:paraId="5CFDD021">
        <w:tblPrEx>
          <w:tblCellMar>
            <w:top w:w="0" w:type="dxa"/>
            <w:left w:w="108" w:type="dxa"/>
            <w:bottom w:w="0" w:type="dxa"/>
            <w:right w:w="108" w:type="dxa"/>
          </w:tblCellMar>
        </w:tblPrEx>
        <w:tc>
          <w:tcPr>
            <w:tcW w:w="6598" w:type="dxa"/>
            <w:noWrap w:val="0"/>
            <w:vAlign w:val="top"/>
          </w:tcPr>
          <w:p w14:paraId="7BA9A8F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cs="宋体"/>
                <w:color w:val="auto"/>
                <w:sz w:val="24"/>
                <w:highlight w:val="none"/>
              </w:rPr>
              <w:t>其他项目清单与计价汇总表；</w:t>
            </w:r>
          </w:p>
        </w:tc>
      </w:tr>
      <w:tr w14:paraId="079C2D6A">
        <w:tblPrEx>
          <w:tblCellMar>
            <w:top w:w="0" w:type="dxa"/>
            <w:left w:w="108" w:type="dxa"/>
            <w:bottom w:w="0" w:type="dxa"/>
            <w:right w:w="108" w:type="dxa"/>
          </w:tblCellMar>
        </w:tblPrEx>
        <w:tc>
          <w:tcPr>
            <w:tcW w:w="6598" w:type="dxa"/>
            <w:noWrap w:val="0"/>
            <w:vAlign w:val="top"/>
          </w:tcPr>
          <w:p w14:paraId="41B4280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暂列金额明细表；</w:t>
            </w:r>
          </w:p>
        </w:tc>
      </w:tr>
      <w:tr w14:paraId="256850A7">
        <w:tblPrEx>
          <w:tblCellMar>
            <w:top w:w="0" w:type="dxa"/>
            <w:left w:w="108" w:type="dxa"/>
            <w:bottom w:w="0" w:type="dxa"/>
            <w:right w:w="108" w:type="dxa"/>
          </w:tblCellMar>
        </w:tblPrEx>
        <w:tc>
          <w:tcPr>
            <w:tcW w:w="6598" w:type="dxa"/>
            <w:noWrap w:val="0"/>
            <w:vAlign w:val="top"/>
          </w:tcPr>
          <w:p w14:paraId="4B3530A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rPr>
              <w:t>材料（工程设备）暂估单价表；</w:t>
            </w:r>
          </w:p>
        </w:tc>
      </w:tr>
      <w:tr w14:paraId="5A498180">
        <w:tblPrEx>
          <w:tblCellMar>
            <w:top w:w="0" w:type="dxa"/>
            <w:left w:w="108" w:type="dxa"/>
            <w:bottom w:w="0" w:type="dxa"/>
            <w:right w:w="108" w:type="dxa"/>
          </w:tblCellMar>
        </w:tblPrEx>
        <w:tc>
          <w:tcPr>
            <w:tcW w:w="6598" w:type="dxa"/>
            <w:noWrap w:val="0"/>
            <w:vAlign w:val="top"/>
          </w:tcPr>
          <w:p w14:paraId="643C56D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eastAsia="zh-CN"/>
              </w:rPr>
              <w:t>）</w:t>
            </w:r>
            <w:r>
              <w:rPr>
                <w:rFonts w:hint="eastAsia" w:ascii="宋体" w:hAnsi="宋体" w:cs="宋体"/>
                <w:color w:val="auto"/>
                <w:sz w:val="24"/>
                <w:highlight w:val="none"/>
              </w:rPr>
              <w:t>专业工程暂估价表；</w:t>
            </w:r>
          </w:p>
        </w:tc>
      </w:tr>
      <w:tr w14:paraId="3F43D8AD">
        <w:tblPrEx>
          <w:tblCellMar>
            <w:top w:w="0" w:type="dxa"/>
            <w:left w:w="108" w:type="dxa"/>
            <w:bottom w:w="0" w:type="dxa"/>
            <w:right w:w="108" w:type="dxa"/>
          </w:tblCellMar>
        </w:tblPrEx>
        <w:tc>
          <w:tcPr>
            <w:tcW w:w="6598" w:type="dxa"/>
            <w:noWrap w:val="0"/>
            <w:vAlign w:val="top"/>
          </w:tcPr>
          <w:p w14:paraId="5F158DF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w:t>
            </w:r>
            <w:r>
              <w:rPr>
                <w:rFonts w:hint="eastAsia" w:ascii="宋体" w:hAnsi="宋体" w:cs="宋体"/>
                <w:color w:val="auto"/>
                <w:sz w:val="24"/>
                <w:highlight w:val="none"/>
              </w:rPr>
              <w:t>专项技术措施暂估价表；</w:t>
            </w:r>
          </w:p>
        </w:tc>
      </w:tr>
      <w:tr w14:paraId="47BC3F84">
        <w:tblPrEx>
          <w:tblCellMar>
            <w:top w:w="0" w:type="dxa"/>
            <w:left w:w="108" w:type="dxa"/>
            <w:bottom w:w="0" w:type="dxa"/>
            <w:right w:w="108" w:type="dxa"/>
          </w:tblCellMar>
        </w:tblPrEx>
        <w:tc>
          <w:tcPr>
            <w:tcW w:w="6598" w:type="dxa"/>
            <w:noWrap w:val="0"/>
            <w:vAlign w:val="top"/>
          </w:tcPr>
          <w:p w14:paraId="7D3213C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w:t>
            </w:r>
            <w:r>
              <w:rPr>
                <w:rFonts w:hint="eastAsia" w:ascii="宋体" w:hAnsi="宋体" w:cs="宋体"/>
                <w:color w:val="auto"/>
                <w:sz w:val="24"/>
                <w:highlight w:val="none"/>
              </w:rPr>
              <w:t>计日工表；</w:t>
            </w:r>
          </w:p>
        </w:tc>
      </w:tr>
      <w:tr w14:paraId="24433FE8">
        <w:tblPrEx>
          <w:tblCellMar>
            <w:top w:w="0" w:type="dxa"/>
            <w:left w:w="108" w:type="dxa"/>
            <w:bottom w:w="0" w:type="dxa"/>
            <w:right w:w="108" w:type="dxa"/>
          </w:tblCellMar>
        </w:tblPrEx>
        <w:tc>
          <w:tcPr>
            <w:tcW w:w="6598" w:type="dxa"/>
            <w:noWrap w:val="0"/>
            <w:vAlign w:val="top"/>
          </w:tcPr>
          <w:p w14:paraId="7394A01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w:t>
            </w:r>
            <w:r>
              <w:rPr>
                <w:rFonts w:hint="eastAsia" w:ascii="宋体" w:hAnsi="宋体" w:cs="宋体"/>
                <w:color w:val="auto"/>
                <w:sz w:val="24"/>
                <w:highlight w:val="none"/>
              </w:rPr>
              <w:t>总承包服务费计价表；</w:t>
            </w:r>
          </w:p>
        </w:tc>
      </w:tr>
      <w:tr w14:paraId="1BB66AEF">
        <w:tblPrEx>
          <w:tblCellMar>
            <w:top w:w="0" w:type="dxa"/>
            <w:left w:w="108" w:type="dxa"/>
            <w:bottom w:w="0" w:type="dxa"/>
            <w:right w:w="108" w:type="dxa"/>
          </w:tblCellMar>
        </w:tblPrEx>
        <w:tc>
          <w:tcPr>
            <w:tcW w:w="6598" w:type="dxa"/>
            <w:noWrap w:val="0"/>
            <w:vAlign w:val="top"/>
          </w:tcPr>
          <w:p w14:paraId="689894B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主要工日一览表；</w:t>
            </w:r>
          </w:p>
        </w:tc>
      </w:tr>
      <w:tr w14:paraId="38993641">
        <w:tblPrEx>
          <w:tblCellMar>
            <w:top w:w="0" w:type="dxa"/>
            <w:left w:w="108" w:type="dxa"/>
            <w:bottom w:w="0" w:type="dxa"/>
            <w:right w:w="108" w:type="dxa"/>
          </w:tblCellMar>
        </w:tblPrEx>
        <w:tc>
          <w:tcPr>
            <w:tcW w:w="6598" w:type="dxa"/>
            <w:noWrap w:val="0"/>
            <w:vAlign w:val="top"/>
          </w:tcPr>
          <w:p w14:paraId="245A61C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提供材料和工程设备一览表</w:t>
            </w:r>
            <w:r>
              <w:rPr>
                <w:rFonts w:hint="eastAsia" w:ascii="宋体" w:hAnsi="宋体" w:cs="宋体"/>
                <w:color w:val="auto"/>
                <w:sz w:val="24"/>
                <w:highlight w:val="none"/>
                <w:lang w:eastAsia="zh-CN"/>
              </w:rPr>
              <w:t>；</w:t>
            </w:r>
          </w:p>
        </w:tc>
      </w:tr>
      <w:tr w14:paraId="07BCF286">
        <w:tblPrEx>
          <w:tblCellMar>
            <w:top w:w="0" w:type="dxa"/>
            <w:left w:w="108" w:type="dxa"/>
            <w:bottom w:w="0" w:type="dxa"/>
            <w:right w:w="108" w:type="dxa"/>
          </w:tblCellMar>
        </w:tblPrEx>
        <w:tc>
          <w:tcPr>
            <w:tcW w:w="6598" w:type="dxa"/>
            <w:noWrap w:val="0"/>
            <w:vAlign w:val="top"/>
          </w:tcPr>
          <w:p w14:paraId="6D8A424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22</w:t>
            </w:r>
            <w:r>
              <w:rPr>
                <w:rFonts w:hint="eastAsia" w:ascii="宋体" w:hAnsi="宋体" w:cs="宋体"/>
                <w:color w:val="auto"/>
                <w:sz w:val="24"/>
                <w:highlight w:val="none"/>
                <w:lang w:eastAsia="zh-CN"/>
              </w:rPr>
              <w:t>）</w:t>
            </w:r>
            <w:r>
              <w:rPr>
                <w:rFonts w:hint="eastAsia" w:ascii="宋体" w:hAnsi="宋体" w:cs="宋体"/>
                <w:color w:val="auto"/>
                <w:sz w:val="24"/>
                <w:highlight w:val="none"/>
              </w:rPr>
              <w:t>主要材料和工程设备一览表；</w:t>
            </w:r>
          </w:p>
        </w:tc>
      </w:tr>
      <w:tr w14:paraId="02E94C89">
        <w:tblPrEx>
          <w:tblCellMar>
            <w:top w:w="0" w:type="dxa"/>
            <w:left w:w="108" w:type="dxa"/>
            <w:bottom w:w="0" w:type="dxa"/>
            <w:right w:w="108" w:type="dxa"/>
          </w:tblCellMar>
        </w:tblPrEx>
        <w:tc>
          <w:tcPr>
            <w:tcW w:w="6598" w:type="dxa"/>
            <w:noWrap w:val="0"/>
            <w:vAlign w:val="top"/>
          </w:tcPr>
          <w:p w14:paraId="2F2D984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lang w:eastAsia="zh-CN"/>
              </w:rPr>
              <w:t>）</w:t>
            </w:r>
            <w:r>
              <w:rPr>
                <w:rFonts w:hint="eastAsia" w:ascii="宋体" w:hAnsi="宋体" w:cs="宋体"/>
                <w:color w:val="auto"/>
                <w:sz w:val="24"/>
                <w:highlight w:val="none"/>
              </w:rPr>
              <w:t>主要机械台班一览表</w:t>
            </w:r>
            <w:r>
              <w:rPr>
                <w:rFonts w:hint="eastAsia" w:ascii="宋体" w:hAnsi="宋体" w:cs="宋体"/>
                <w:color w:val="auto"/>
                <w:sz w:val="24"/>
                <w:highlight w:val="none"/>
                <w:lang w:eastAsia="zh-CN"/>
              </w:rPr>
              <w:t>。</w:t>
            </w:r>
          </w:p>
        </w:tc>
      </w:tr>
    </w:tbl>
    <w:p w14:paraId="2C122F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注：以上第（</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）项可以不提供书面文档，待</w:t>
      </w:r>
      <w:r>
        <w:rPr>
          <w:rFonts w:hint="eastAsia" w:ascii="宋体" w:hAnsi="宋体" w:cs="宋体"/>
          <w:color w:val="auto"/>
          <w:sz w:val="24"/>
          <w:highlight w:val="none"/>
          <w:lang w:eastAsia="zh-CN"/>
        </w:rPr>
        <w:t>成交</w:t>
      </w:r>
      <w:r>
        <w:rPr>
          <w:rFonts w:hint="eastAsia" w:ascii="宋体" w:hAnsi="宋体" w:cs="宋体"/>
          <w:color w:val="auto"/>
          <w:sz w:val="24"/>
          <w:highlight w:val="none"/>
        </w:rPr>
        <w:t>后提供。</w:t>
      </w:r>
    </w:p>
    <w:p w14:paraId="0B8D053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10.3.5 响应</w:t>
      </w:r>
      <w:r>
        <w:rPr>
          <w:rFonts w:hint="eastAsia" w:ascii="宋体" w:hAnsi="宋体" w:cs="宋体"/>
          <w:b w:val="0"/>
          <w:bCs w:val="0"/>
          <w:color w:val="auto"/>
          <w:sz w:val="24"/>
          <w:highlight w:val="none"/>
        </w:rPr>
        <w:t>报价需要</w:t>
      </w:r>
      <w:r>
        <w:rPr>
          <w:rFonts w:hint="eastAsia" w:ascii="宋体" w:hAnsi="宋体" w:cs="宋体"/>
          <w:b w:val="0"/>
          <w:bCs w:val="0"/>
          <w:color w:val="auto"/>
          <w:sz w:val="24"/>
          <w:highlight w:val="none"/>
          <w:lang w:eastAsia="zh-CN"/>
        </w:rPr>
        <w:t>提供</w:t>
      </w:r>
      <w:r>
        <w:rPr>
          <w:rFonts w:hint="eastAsia" w:ascii="宋体" w:hAnsi="宋体" w:cs="宋体"/>
          <w:b w:val="0"/>
          <w:bCs w:val="0"/>
          <w:color w:val="auto"/>
          <w:sz w:val="24"/>
          <w:highlight w:val="none"/>
        </w:rPr>
        <w:t>的其他资料（采购人要求提供的或</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认为需要提供的其它资料）。</w:t>
      </w:r>
    </w:p>
    <w:p w14:paraId="027A432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文件格式</w:t>
      </w:r>
      <w:r>
        <w:rPr>
          <w:rFonts w:hint="eastAsia" w:ascii="宋体" w:hAnsi="宋体" w:cs="宋体"/>
          <w:b/>
          <w:color w:val="auto"/>
          <w:sz w:val="24"/>
          <w:highlight w:val="none"/>
        </w:rPr>
        <w:t xml:space="preserve"> </w:t>
      </w:r>
    </w:p>
    <w:p w14:paraId="4B21DA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响应</w:t>
      </w:r>
      <w:r>
        <w:rPr>
          <w:rFonts w:hint="eastAsia" w:ascii="宋体" w:hAnsi="宋体" w:cs="宋体"/>
          <w:color w:val="auto"/>
          <w:sz w:val="24"/>
          <w:highlight w:val="none"/>
        </w:rPr>
        <w:t>文件包括本须知第10条中规定的内容，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文件应当</w:t>
      </w:r>
      <w:r>
        <w:rPr>
          <w:rFonts w:hint="eastAsia" w:ascii="宋体" w:hAnsi="宋体" w:cs="宋体"/>
          <w:color w:val="auto"/>
          <w:sz w:val="24"/>
          <w:highlight w:val="none"/>
          <w:lang w:eastAsia="zh-CN"/>
        </w:rPr>
        <w:t>按照磋商</w:t>
      </w:r>
      <w:r>
        <w:rPr>
          <w:rFonts w:hint="eastAsia" w:ascii="宋体" w:hAnsi="宋体" w:cs="宋体"/>
          <w:color w:val="auto"/>
          <w:sz w:val="24"/>
          <w:highlight w:val="none"/>
        </w:rPr>
        <w:t>文件所提供的格式</w:t>
      </w:r>
      <w:r>
        <w:rPr>
          <w:rFonts w:hint="eastAsia" w:ascii="宋体" w:hAnsi="宋体" w:cs="宋体"/>
          <w:color w:val="auto"/>
          <w:sz w:val="24"/>
          <w:highlight w:val="none"/>
          <w:lang w:eastAsia="zh-CN"/>
        </w:rPr>
        <w:t>编制，未提供附件的格式自拟；</w:t>
      </w:r>
    </w:p>
    <w:p w14:paraId="3A5C4AD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在编制</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文件时，以</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w:t>
      </w:r>
      <w:r>
        <w:rPr>
          <w:rFonts w:hint="eastAsia" w:ascii="宋体" w:hAnsi="宋体" w:cs="宋体"/>
          <w:color w:val="auto"/>
          <w:sz w:val="24"/>
          <w:highlight w:val="none"/>
          <w:lang w:eastAsia="zh-CN"/>
        </w:rPr>
        <w:t>提供</w:t>
      </w:r>
      <w:r>
        <w:rPr>
          <w:rFonts w:hint="eastAsia" w:ascii="宋体" w:hAnsi="宋体" w:cs="宋体"/>
          <w:color w:val="auto"/>
          <w:sz w:val="24"/>
          <w:highlight w:val="none"/>
        </w:rPr>
        <w:t>的工程量清单为准进行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w:t>
      </w:r>
      <w:r>
        <w:rPr>
          <w:rFonts w:hint="eastAsia" w:ascii="宋体" w:hAnsi="宋体" w:cs="宋体"/>
          <w:color w:val="auto"/>
          <w:sz w:val="24"/>
          <w:highlight w:val="none"/>
          <w:lang w:eastAsia="zh-CN"/>
        </w:rPr>
        <w:t>。</w:t>
      </w:r>
    </w:p>
    <w:p w14:paraId="28354F3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12.响应</w:t>
      </w:r>
      <w:r>
        <w:rPr>
          <w:rFonts w:hint="eastAsia" w:ascii="宋体" w:hAnsi="宋体" w:cs="宋体"/>
          <w:b/>
          <w:color w:val="auto"/>
          <w:sz w:val="24"/>
          <w:highlight w:val="none"/>
        </w:rPr>
        <w:t>报价</w:t>
      </w:r>
    </w:p>
    <w:p w14:paraId="473F8F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本工程的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报价采用本须知</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项</w:t>
      </w:r>
      <w:r>
        <w:rPr>
          <w:rFonts w:hint="eastAsia" w:ascii="宋体" w:hAnsi="宋体" w:cs="宋体"/>
          <w:color w:val="auto"/>
          <w:sz w:val="24"/>
          <w:highlight w:val="none"/>
          <w:lang w:eastAsia="zh-CN"/>
        </w:rPr>
        <w:t>”</w:t>
      </w:r>
      <w:r>
        <w:rPr>
          <w:rFonts w:hint="eastAsia" w:ascii="宋体" w:hAnsi="宋体" w:cs="宋体"/>
          <w:color w:val="auto"/>
          <w:sz w:val="24"/>
          <w:highlight w:val="none"/>
        </w:rPr>
        <w:t>所规定的方式。由</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人负责编制工程量清单，各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人提供的工程量清单内容进行综合单价报价。工程量清单中所列的工程数量仅作为</w:t>
      </w:r>
      <w:r>
        <w:rPr>
          <w:rFonts w:hint="eastAsia" w:ascii="宋体" w:hAnsi="宋体" w:cs="宋体"/>
          <w:color w:val="auto"/>
          <w:sz w:val="24"/>
          <w:highlight w:val="none"/>
          <w:lang w:eastAsia="zh-CN"/>
        </w:rPr>
        <w:t>磋商</w:t>
      </w:r>
      <w:r>
        <w:rPr>
          <w:rFonts w:hint="eastAsia" w:ascii="宋体" w:hAnsi="宋体" w:cs="宋体"/>
          <w:color w:val="auto"/>
          <w:sz w:val="24"/>
          <w:highlight w:val="none"/>
        </w:rPr>
        <w:t>的共同基础，不能作为最终结算与支付的依据。结算与支付应以监理工程师签证、</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人认可的，按技术规范要求完成的实际工程数量为依据，按</w:t>
      </w:r>
      <w:r>
        <w:rPr>
          <w:rFonts w:hint="eastAsia" w:ascii="宋体" w:hAnsi="宋体" w:cs="宋体"/>
          <w:color w:val="auto"/>
          <w:sz w:val="24"/>
          <w:highlight w:val="none"/>
          <w:lang w:eastAsia="zh-CN"/>
        </w:rPr>
        <w:t>供应商响应</w:t>
      </w:r>
      <w:r>
        <w:rPr>
          <w:rFonts w:hint="eastAsia" w:ascii="宋体" w:hAnsi="宋体" w:cs="宋体"/>
          <w:color w:val="auto"/>
          <w:sz w:val="24"/>
          <w:highlight w:val="none"/>
        </w:rPr>
        <w:t>报价中的综合单价和</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文件规定的计算方式进行结算与支付。</w:t>
      </w:r>
    </w:p>
    <w:p w14:paraId="5DC0CE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工程量清单报价中的综合单价是指完成工程量清单中的一个规定计量单位项目所需的人工费、材料费、机械使用费、企业管理费、利润和风险费用之和。</w:t>
      </w:r>
    </w:p>
    <w:p w14:paraId="6841B35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12.3</w:t>
      </w:r>
      <w:r>
        <w:rPr>
          <w:rFonts w:hint="eastAsia" w:ascii="宋体" w:hAnsi="宋体" w:cs="宋体"/>
          <w:b/>
          <w:color w:val="auto"/>
          <w:sz w:val="24"/>
          <w:highlight w:val="none"/>
          <w:lang w:val="en-US" w:eastAsia="zh-CN"/>
        </w:rPr>
        <w:t xml:space="preserve"> 供应商</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报价应是完成本须知第3条和合同条款上所列</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工程范围及工期的全部。</w:t>
      </w:r>
      <w:r>
        <w:rPr>
          <w:rFonts w:hint="eastAsia" w:ascii="宋体" w:hAnsi="宋体" w:cs="宋体"/>
          <w:b/>
          <w:color w:val="auto"/>
          <w:sz w:val="24"/>
          <w:highlight w:val="none"/>
          <w:lang w:eastAsia="zh-CN"/>
        </w:rPr>
        <w:t>供应商响应</w:t>
      </w:r>
      <w:r>
        <w:rPr>
          <w:rFonts w:hint="eastAsia" w:ascii="宋体" w:hAnsi="宋体" w:cs="宋体"/>
          <w:b/>
          <w:color w:val="auto"/>
          <w:sz w:val="24"/>
          <w:highlight w:val="none"/>
        </w:rPr>
        <w:t>报价的计算应符合《建设工程工程量清单计价规范》（2013版）、《建设工程工程量清单计价规范（2013）浙江省补充规定》及《浙江省建设工程计价依据（2018版）》的规定，按</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文件的有关要求和工程量清单、结合施工现场实际情况、拟定的施工方案或施工组织设计、</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自身情况，依据企业定额和市场价格信息进行编制。</w:t>
      </w:r>
    </w:p>
    <w:p w14:paraId="5EEAF9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除非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文件予以修改，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人提供的工程量清单中列出的工程项目和工程量填报综合单价和合价。每一项目只允许有一个报价。任何有选择的报价将不予接受。</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未填单价或合价的工程项目，在实施后，</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人将不予以支付，并视为该项费用已包括在其他有价款的单价或合价内。</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人不接受备选方案和一次性降价，所有降价均应体现在综合单价中。</w:t>
      </w:r>
    </w:p>
    <w:p w14:paraId="35F1306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12.5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工程量清单作为</w:t>
      </w:r>
      <w:r>
        <w:rPr>
          <w:rFonts w:hint="eastAsia" w:ascii="宋体" w:hAnsi="宋体" w:cs="宋体"/>
          <w:b/>
          <w:color w:val="auto"/>
          <w:sz w:val="24"/>
          <w:highlight w:val="none"/>
          <w:lang w:eastAsia="zh-CN"/>
        </w:rPr>
        <w:t>供应商响应</w:t>
      </w:r>
      <w:r>
        <w:rPr>
          <w:rFonts w:hint="eastAsia" w:ascii="宋体" w:hAnsi="宋体" w:cs="宋体"/>
          <w:b/>
          <w:color w:val="auto"/>
          <w:sz w:val="24"/>
          <w:highlight w:val="none"/>
        </w:rPr>
        <w:t>报价的共同依据</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对工程量清单中所列的项目编码、项目名称、项目特征、计量单位、工程数量均不能更改，否则视为不响应</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文件，作无效</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处理。</w:t>
      </w:r>
    </w:p>
    <w:p w14:paraId="1AC7F78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12.6</w:t>
      </w:r>
      <w:r>
        <w:rPr>
          <w:rFonts w:hint="eastAsia" w:ascii="宋体" w:hAnsi="宋体" w:cs="宋体"/>
          <w:b/>
          <w:color w:val="auto"/>
          <w:sz w:val="24"/>
          <w:highlight w:val="none"/>
          <w:lang w:val="en-US" w:eastAsia="zh-CN"/>
        </w:rPr>
        <w:t xml:space="preserve"> </w:t>
      </w:r>
      <w:r>
        <w:rPr>
          <w:rFonts w:hint="eastAsia" w:ascii="宋体" w:hAnsi="宋体" w:cs="宋体"/>
          <w:b/>
          <w:bCs/>
          <w:color w:val="auto"/>
          <w:sz w:val="24"/>
          <w:highlight w:val="none"/>
        </w:rPr>
        <w:t>安全文明施工费根据（浙建建发[2022]37号）文相关规定及（湖建发[2024]29号）文件计入</w:t>
      </w:r>
      <w:r>
        <w:rPr>
          <w:rFonts w:hint="eastAsia" w:ascii="宋体" w:hAnsi="宋体" w:eastAsia="宋体" w:cs="宋体"/>
          <w:b/>
          <w:bCs/>
          <w:color w:val="auto"/>
          <w:sz w:val="24"/>
          <w:szCs w:val="24"/>
          <w:highlight w:val="none"/>
        </w:rPr>
        <w:t>。</w:t>
      </w:r>
    </w:p>
    <w:p w14:paraId="176355A5">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12.7</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规费由</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根据国家法律法规及自身缴纳规费的实际情况，自主确定其</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费率，但不得低于《浙江省建设工程计价规则》（2018版）规定的标准费率的30%，否则视为不响应</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文件，作无效</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处理。</w:t>
      </w:r>
    </w:p>
    <w:p w14:paraId="3B1115D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12.8</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税金作为不可竞争费用，按增值税（按一般计税方法）计取，费率按9%计取，否则视为不响应</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文件，作无效</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处理。</w:t>
      </w:r>
    </w:p>
    <w:p w14:paraId="5B0730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9 供应商</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材料价格，除暂定价材料及</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人提供的材料外，均由各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根据各自的市场采购价格，考虑市场变化因素自行确定或参考《湖州市建设工程造价信息》</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2025年第3期</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计取。</w:t>
      </w:r>
    </w:p>
    <w:p w14:paraId="3FF08D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12.1</w:t>
      </w:r>
      <w:r>
        <w:rPr>
          <w:rFonts w:hint="eastAsia" w:ascii="宋体" w:hAnsi="宋体" w:cs="宋体"/>
          <w:color w:val="auto"/>
          <w:sz w:val="24"/>
          <w:highlight w:val="none"/>
          <w:lang w:val="en-US" w:eastAsia="zh-CN"/>
        </w:rPr>
        <w:t>0 供应商</w:t>
      </w:r>
      <w:r>
        <w:rPr>
          <w:rFonts w:hint="eastAsia" w:ascii="宋体" w:hAnsi="宋体" w:cs="宋体"/>
          <w:color w:val="auto"/>
          <w:sz w:val="24"/>
          <w:highlight w:val="none"/>
        </w:rPr>
        <w:t>的人工价格，由各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根据市场人工价格或参考《湖州市建设工程造价信息》</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2025年第3期</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市场人工信息价计取。</w:t>
      </w:r>
    </w:p>
    <w:p w14:paraId="63C558F7">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12.1</w:t>
      </w:r>
      <w:r>
        <w:rPr>
          <w:rFonts w:hint="eastAsia" w:ascii="宋体" w:hAnsi="宋体" w:cs="宋体"/>
          <w:b/>
          <w:color w:val="auto"/>
          <w:sz w:val="24"/>
          <w:highlight w:val="none"/>
          <w:lang w:val="en-US" w:eastAsia="zh-CN"/>
        </w:rPr>
        <w:t xml:space="preserve">1 </w:t>
      </w:r>
      <w:r>
        <w:rPr>
          <w:rFonts w:hint="eastAsia" w:ascii="宋体" w:hAnsi="宋体" w:cs="宋体"/>
          <w:b/>
          <w:color w:val="auto"/>
          <w:sz w:val="24"/>
          <w:highlight w:val="none"/>
        </w:rPr>
        <w:t>本工程预算价根据施工图纸、工程量清单、GB50500-2013《建设工程工程量清单计价规范》、浙江省建设工程计价依据（2018版）以及有关政策性文件规定、结合本</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项目施工现场实际情况、常规施工方案和施工组织设计编制。其中主要材料价格按《湖州市建设工程造价信息》</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2025年第3期</w:t>
      </w:r>
      <w:r>
        <w:rPr>
          <w:rFonts w:hint="eastAsia" w:ascii="宋体" w:hAnsi="宋体" w:cs="宋体"/>
          <w:b/>
          <w:bCs/>
          <w:color w:val="auto"/>
          <w:sz w:val="24"/>
          <w:highlight w:val="none"/>
          <w:u w:val="single"/>
          <w:lang w:eastAsia="zh-CN"/>
        </w:rPr>
        <w:t>）</w:t>
      </w:r>
      <w:r>
        <w:rPr>
          <w:rFonts w:hint="eastAsia" w:ascii="宋体" w:hAnsi="宋体" w:cs="宋体"/>
          <w:b/>
          <w:color w:val="auto"/>
          <w:sz w:val="24"/>
          <w:highlight w:val="none"/>
        </w:rPr>
        <w:t>及同期《浙江造价信息》，暂定价材料价格按暂定价材料清单中相应价格计取，其他无价材料按市场价格计取。人工费的计取按《湖州市建设工程造价信息》</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2025年第3期</w:t>
      </w:r>
      <w:r>
        <w:rPr>
          <w:rFonts w:hint="eastAsia" w:ascii="宋体" w:hAnsi="宋体" w:cs="宋体"/>
          <w:b/>
          <w:bCs/>
          <w:color w:val="auto"/>
          <w:sz w:val="24"/>
          <w:highlight w:val="none"/>
          <w:u w:val="single"/>
          <w:lang w:eastAsia="zh-CN"/>
        </w:rPr>
        <w:t>）</w:t>
      </w:r>
      <w:r>
        <w:rPr>
          <w:rFonts w:hint="eastAsia" w:ascii="宋体" w:hAnsi="宋体" w:cs="宋体"/>
          <w:b/>
          <w:color w:val="auto"/>
          <w:sz w:val="24"/>
          <w:highlight w:val="none"/>
        </w:rPr>
        <w:t>湖州市建设工程人工市场信息价进行人工费调差。企业管理费、利润、施工组织措施费及规费按浙江省建设工程计价依据（2018版）中间值计取，其中施工组织措施费中的安全文明施工费按市区工程计取。税金9%计取。</w:t>
      </w:r>
    </w:p>
    <w:p w14:paraId="0D4B73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12.1</w:t>
      </w:r>
      <w:r>
        <w:rPr>
          <w:rFonts w:hint="eastAsia" w:ascii="宋体" w:hAnsi="宋体" w:cs="宋体"/>
          <w:color w:val="auto"/>
          <w:sz w:val="24"/>
          <w:highlight w:val="none"/>
          <w:lang w:val="en-US" w:eastAsia="zh-CN"/>
        </w:rPr>
        <w:t>2 响应</w:t>
      </w:r>
      <w:r>
        <w:rPr>
          <w:rFonts w:hint="eastAsia" w:ascii="宋体" w:hAnsi="宋体" w:cs="宋体"/>
          <w:color w:val="auto"/>
          <w:sz w:val="24"/>
          <w:highlight w:val="none"/>
        </w:rPr>
        <w:t>文件中的单价、合价、总报价全部采用人民币表示。</w:t>
      </w:r>
    </w:p>
    <w:p w14:paraId="174880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12.1</w:t>
      </w:r>
      <w:r>
        <w:rPr>
          <w:rFonts w:hint="eastAsia" w:ascii="宋体" w:hAnsi="宋体" w:cs="宋体"/>
          <w:color w:val="auto"/>
          <w:sz w:val="24"/>
          <w:highlight w:val="none"/>
          <w:lang w:val="en-US" w:eastAsia="zh-CN"/>
        </w:rPr>
        <w:t>3 采购</w:t>
      </w:r>
      <w:r>
        <w:rPr>
          <w:rFonts w:hint="eastAsia" w:ascii="宋体" w:hAnsi="宋体" w:cs="宋体"/>
          <w:color w:val="auto"/>
          <w:sz w:val="24"/>
          <w:highlight w:val="none"/>
        </w:rPr>
        <w:t>人拒绝接受</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报价高于最高限价的</w:t>
      </w:r>
      <w:r>
        <w:rPr>
          <w:rFonts w:hint="eastAsia" w:ascii="宋体" w:hAnsi="宋体" w:cs="宋体"/>
          <w:color w:val="auto"/>
          <w:sz w:val="24"/>
          <w:highlight w:val="none"/>
          <w:lang w:eastAsia="zh-CN"/>
        </w:rPr>
        <w:t>响应供应商。</w:t>
      </w:r>
    </w:p>
    <w:p w14:paraId="58732243">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default" w:eastAsia="宋体"/>
          <w:lang w:val="en-US" w:eastAsia="zh-CN"/>
        </w:rPr>
      </w:pPr>
      <w:r>
        <w:rPr>
          <w:rFonts w:hint="eastAsia" w:ascii="宋体" w:hAnsi="宋体" w:eastAsia="宋体" w:cs="宋体"/>
          <w:b/>
          <w:bCs/>
          <w:sz w:val="24"/>
          <w:szCs w:val="24"/>
          <w:lang w:val="en-US" w:eastAsia="zh-CN"/>
        </w:rPr>
        <w:t>12.1</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 xml:space="preserve"> 响应报价</w:t>
      </w:r>
      <w:r>
        <w:rPr>
          <w:rFonts w:hint="eastAsia" w:ascii="宋体" w:hAnsi="宋体" w:eastAsia="宋体" w:cs="宋体"/>
          <w:b/>
          <w:bCs/>
          <w:sz w:val="24"/>
          <w:szCs w:val="24"/>
        </w:rPr>
        <w:t>分二轮进行，</w:t>
      </w:r>
      <w:r>
        <w:rPr>
          <w:rFonts w:hint="eastAsia" w:ascii="宋体" w:hAnsi="宋体" w:eastAsia="宋体" w:cs="宋体"/>
          <w:b/>
          <w:bCs/>
          <w:sz w:val="24"/>
          <w:szCs w:val="24"/>
          <w:lang w:eastAsia="zh-CN"/>
        </w:rPr>
        <w:t>初</w:t>
      </w:r>
      <w:r>
        <w:rPr>
          <w:rFonts w:hint="eastAsia" w:ascii="宋体" w:hAnsi="宋体" w:eastAsia="宋体" w:cs="宋体"/>
          <w:b/>
          <w:bCs/>
          <w:sz w:val="24"/>
          <w:szCs w:val="24"/>
        </w:rPr>
        <w:t>次报价在响应文件中体现；二次（最终）报价由所有参加磋商的供应商在规定的时间内通过政采云系统在线报价。</w:t>
      </w:r>
      <w:r>
        <w:rPr>
          <w:rFonts w:hint="eastAsia" w:ascii="宋体" w:hAnsi="宋体" w:eastAsia="宋体" w:cs="宋体"/>
          <w:b/>
          <w:bCs/>
          <w:sz w:val="24"/>
          <w:szCs w:val="24"/>
          <w:lang w:val="en-US" w:eastAsia="zh-CN"/>
        </w:rPr>
        <w:t>二次报价后清单中分部分项的价格同比例下浮。</w:t>
      </w:r>
    </w:p>
    <w:p w14:paraId="671E53FB">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13.响应文件的签署及规定</w:t>
      </w:r>
    </w:p>
    <w:p w14:paraId="3A455922">
      <w:pPr>
        <w:pStyle w:val="76"/>
        <w:keepNext w:val="0"/>
        <w:keepLines w:val="0"/>
        <w:pageBreakBefore w:val="0"/>
        <w:widowControl w:val="0"/>
        <w:kinsoku/>
        <w:wordWrap/>
        <w:overflowPunct/>
        <w:topLinePunct w:val="0"/>
        <w:autoSpaceDE/>
        <w:autoSpaceDN/>
        <w:bidi w:val="0"/>
        <w:snapToGrid w:val="0"/>
        <w:spacing w:before="0" w:line="50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13.1 </w:t>
      </w:r>
      <w:r>
        <w:rPr>
          <w:rFonts w:hint="eastAsia" w:ascii="宋体" w:hAnsi="宋体" w:eastAsia="宋体" w:cs="宋体"/>
          <w:sz w:val="24"/>
          <w:szCs w:val="24"/>
          <w:lang w:eastAsia="zh-CN"/>
        </w:rPr>
        <w:t>响应</w:t>
      </w:r>
      <w:r>
        <w:rPr>
          <w:rFonts w:hint="eastAsia" w:ascii="宋体" w:hAnsi="宋体" w:eastAsia="宋体" w:cs="宋体"/>
          <w:sz w:val="24"/>
          <w:szCs w:val="24"/>
        </w:rPr>
        <w:t>文件按照</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sz w:val="24"/>
          <w:szCs w:val="24"/>
          <w:lang w:val="en-US" w:eastAsia="zh-CN"/>
        </w:rPr>
        <w:t>-</w:t>
      </w:r>
      <w:r>
        <w:rPr>
          <w:rFonts w:hint="eastAsia" w:ascii="宋体" w:hAnsi="宋体" w:eastAsia="宋体" w:cs="宋体"/>
          <w:sz w:val="24"/>
          <w:szCs w:val="24"/>
        </w:rPr>
        <w:t>第六</w:t>
      </w:r>
      <w:r>
        <w:rPr>
          <w:rFonts w:hint="eastAsia" w:ascii="宋体" w:hAnsi="宋体" w:eastAsia="宋体" w:cs="宋体"/>
          <w:sz w:val="24"/>
          <w:szCs w:val="24"/>
          <w:lang w:eastAsia="zh-CN"/>
        </w:rPr>
        <w:t>章”</w:t>
      </w:r>
      <w:r>
        <w:rPr>
          <w:rFonts w:hint="eastAsia" w:ascii="宋体" w:hAnsi="宋体" w:eastAsia="宋体" w:cs="宋体"/>
          <w:sz w:val="24"/>
          <w:szCs w:val="24"/>
        </w:rPr>
        <w:t>格式要求进行签署、盖章。</w:t>
      </w:r>
      <w:r>
        <w:rPr>
          <w:rFonts w:hint="eastAsia" w:ascii="宋体" w:hAnsi="宋体" w:eastAsia="宋体" w:cs="宋体"/>
          <w:b/>
          <w:sz w:val="24"/>
          <w:szCs w:val="24"/>
        </w:rPr>
        <w:t>▲</w:t>
      </w:r>
      <w:r>
        <w:rPr>
          <w:rFonts w:hint="eastAsia" w:ascii="宋体" w:hAnsi="宋体" w:eastAsia="宋体" w:cs="宋体"/>
          <w:b/>
          <w:sz w:val="24"/>
          <w:szCs w:val="24"/>
          <w:lang w:eastAsia="zh-CN"/>
        </w:rPr>
        <w:t>供应商</w:t>
      </w:r>
      <w:r>
        <w:rPr>
          <w:rFonts w:hint="eastAsia" w:ascii="宋体" w:hAnsi="宋体" w:eastAsia="宋体" w:cs="宋体"/>
          <w:b/>
          <w:sz w:val="24"/>
          <w:szCs w:val="24"/>
        </w:rPr>
        <w:t>的</w:t>
      </w:r>
      <w:r>
        <w:rPr>
          <w:rFonts w:hint="eastAsia" w:ascii="宋体" w:hAnsi="宋体" w:eastAsia="宋体" w:cs="宋体"/>
          <w:b/>
          <w:sz w:val="24"/>
          <w:szCs w:val="24"/>
          <w:lang w:eastAsia="zh-CN"/>
        </w:rPr>
        <w:t>响应</w:t>
      </w:r>
      <w:r>
        <w:rPr>
          <w:rFonts w:hint="eastAsia" w:ascii="宋体" w:hAnsi="宋体" w:eastAsia="宋体" w:cs="宋体"/>
          <w:b/>
          <w:sz w:val="24"/>
          <w:szCs w:val="24"/>
        </w:rPr>
        <w:t>文件未按照</w:t>
      </w:r>
      <w:r>
        <w:rPr>
          <w:rFonts w:hint="eastAsia" w:ascii="宋体" w:hAnsi="宋体" w:eastAsia="宋体" w:cs="宋体"/>
          <w:b/>
          <w:sz w:val="24"/>
          <w:szCs w:val="24"/>
          <w:lang w:eastAsia="zh-CN"/>
        </w:rPr>
        <w:t>采购</w:t>
      </w:r>
      <w:r>
        <w:rPr>
          <w:rFonts w:hint="eastAsia" w:ascii="宋体" w:hAnsi="宋体" w:eastAsia="宋体" w:cs="宋体"/>
          <w:b/>
          <w:sz w:val="24"/>
          <w:szCs w:val="24"/>
        </w:rPr>
        <w:t>文件要求签署、盖章的，其</w:t>
      </w:r>
      <w:r>
        <w:rPr>
          <w:rFonts w:hint="eastAsia" w:ascii="宋体" w:hAnsi="宋体" w:eastAsia="宋体" w:cs="宋体"/>
          <w:b/>
          <w:sz w:val="24"/>
          <w:szCs w:val="24"/>
          <w:lang w:eastAsia="zh-CN"/>
        </w:rPr>
        <w:t>响应</w:t>
      </w:r>
      <w:r>
        <w:rPr>
          <w:rFonts w:hint="eastAsia" w:ascii="宋体" w:hAnsi="宋体" w:eastAsia="宋体" w:cs="宋体"/>
          <w:b/>
          <w:sz w:val="24"/>
          <w:szCs w:val="24"/>
        </w:rPr>
        <w:t>无效</w:t>
      </w:r>
      <w:r>
        <w:rPr>
          <w:rFonts w:hint="eastAsia" w:ascii="宋体" w:hAnsi="宋体" w:eastAsia="宋体" w:cs="宋体"/>
          <w:b/>
          <w:bCs/>
          <w:sz w:val="24"/>
          <w:szCs w:val="24"/>
        </w:rPr>
        <w:t>。</w:t>
      </w:r>
    </w:p>
    <w:p w14:paraId="422D1D4D">
      <w:pPr>
        <w:pStyle w:val="76"/>
        <w:keepNext w:val="0"/>
        <w:keepLines w:val="0"/>
        <w:pageBreakBefore w:val="0"/>
        <w:widowControl w:val="0"/>
        <w:kinsoku/>
        <w:wordWrap/>
        <w:overflowPunct/>
        <w:topLinePunct w:val="0"/>
        <w:autoSpaceDE/>
        <w:autoSpaceDN/>
        <w:bidi w:val="0"/>
        <w:snapToGrid w:val="0"/>
        <w:spacing w:before="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13.2 </w:t>
      </w:r>
      <w:r>
        <w:rPr>
          <w:rFonts w:hint="eastAsia" w:ascii="宋体" w:hAnsi="宋体" w:eastAsia="宋体" w:cs="宋体"/>
          <w:sz w:val="24"/>
          <w:szCs w:val="24"/>
        </w:rPr>
        <w:t>为确保网上操作合法、有效和安全，</w:t>
      </w:r>
      <w:r>
        <w:rPr>
          <w:rFonts w:hint="eastAsia" w:ascii="宋体" w:hAnsi="宋体" w:eastAsia="宋体" w:cs="宋体"/>
          <w:sz w:val="24"/>
          <w:szCs w:val="24"/>
          <w:lang w:eastAsia="zh-CN"/>
        </w:rPr>
        <w:t>供应商</w:t>
      </w:r>
      <w:r>
        <w:rPr>
          <w:rFonts w:hint="eastAsia" w:ascii="宋体" w:hAnsi="宋体" w:eastAsia="宋体" w:cs="宋体"/>
          <w:sz w:val="24"/>
          <w:szCs w:val="24"/>
        </w:rPr>
        <w:t>应当在</w:t>
      </w:r>
      <w:r>
        <w:rPr>
          <w:rFonts w:hint="eastAsia" w:ascii="宋体" w:hAnsi="宋体" w:eastAsia="宋体" w:cs="宋体"/>
          <w:sz w:val="24"/>
          <w:szCs w:val="24"/>
          <w:lang w:eastAsia="zh-CN"/>
        </w:rPr>
        <w:t>磋商</w:t>
      </w:r>
      <w:r>
        <w:rPr>
          <w:rFonts w:hint="eastAsia" w:ascii="宋体" w:hAnsi="宋体" w:eastAsia="宋体" w:cs="宋体"/>
          <w:sz w:val="24"/>
          <w:szCs w:val="24"/>
        </w:rPr>
        <w:t>截止时间前完成在“政府采购云平台”的身份认证，确保在电子</w:t>
      </w:r>
      <w:r>
        <w:rPr>
          <w:rFonts w:hint="eastAsia" w:ascii="宋体" w:hAnsi="宋体" w:eastAsia="宋体" w:cs="宋体"/>
          <w:sz w:val="24"/>
          <w:szCs w:val="24"/>
          <w:lang w:eastAsia="zh-CN"/>
        </w:rPr>
        <w:t>响应</w:t>
      </w:r>
      <w:r>
        <w:rPr>
          <w:rFonts w:hint="eastAsia" w:ascii="宋体" w:hAnsi="宋体" w:eastAsia="宋体" w:cs="宋体"/>
          <w:sz w:val="24"/>
          <w:szCs w:val="24"/>
        </w:rPr>
        <w:t>过程中能够对相关数据电文进行加密和使用电子签名。</w:t>
      </w:r>
    </w:p>
    <w:p w14:paraId="6EAB0D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
          <w:color w:val="auto"/>
          <w:sz w:val="24"/>
          <w:highlight w:val="none"/>
          <w:lang w:val="en-US" w:eastAsia="zh-CN"/>
        </w:rPr>
      </w:pPr>
      <w:r>
        <w:rPr>
          <w:rFonts w:hint="eastAsia" w:ascii="宋体" w:hAnsi="宋体" w:eastAsia="宋体" w:cs="宋体"/>
          <w:sz w:val="24"/>
          <w:szCs w:val="24"/>
          <w:lang w:val="en-US" w:eastAsia="zh-CN"/>
        </w:rPr>
        <w:t xml:space="preserve">13.3 </w:t>
      </w:r>
      <w:r>
        <w:rPr>
          <w:rFonts w:hint="eastAsia" w:ascii="宋体" w:hAnsi="宋体" w:eastAsia="宋体" w:cs="宋体"/>
          <w:sz w:val="24"/>
          <w:szCs w:val="24"/>
          <w:lang w:eastAsia="zh-CN"/>
        </w:rPr>
        <w:t>采购</w:t>
      </w:r>
      <w:r>
        <w:rPr>
          <w:rFonts w:hint="eastAsia" w:ascii="宋体" w:hAnsi="宋体" w:eastAsia="宋体" w:cs="宋体"/>
          <w:sz w:val="24"/>
          <w:szCs w:val="24"/>
        </w:rPr>
        <w:t>文件对</w:t>
      </w:r>
      <w:r>
        <w:rPr>
          <w:rFonts w:hint="eastAsia" w:ascii="宋体" w:hAnsi="宋体" w:eastAsia="宋体" w:cs="宋体"/>
          <w:sz w:val="24"/>
          <w:szCs w:val="24"/>
          <w:lang w:eastAsia="zh-CN"/>
        </w:rPr>
        <w:t>响应</w:t>
      </w:r>
      <w:r>
        <w:rPr>
          <w:rFonts w:hint="eastAsia" w:ascii="宋体" w:hAnsi="宋体" w:eastAsia="宋体" w:cs="宋体"/>
          <w:sz w:val="24"/>
          <w:szCs w:val="24"/>
        </w:rPr>
        <w:t>文件签署、盖章的要求适用于电子签名。</w:t>
      </w:r>
    </w:p>
    <w:p w14:paraId="1130C904">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14.电子备份响应文件</w:t>
      </w:r>
    </w:p>
    <w:p w14:paraId="4DCAD3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14.1 供应商</w:t>
      </w:r>
      <w:r>
        <w:rPr>
          <w:rFonts w:hint="eastAsia" w:ascii="宋体" w:hAnsi="宋体" w:eastAsia="宋体" w:cs="宋体"/>
          <w:sz w:val="24"/>
          <w:szCs w:val="24"/>
        </w:rPr>
        <w:t>在电子交易平台</w:t>
      </w:r>
      <w:r>
        <w:rPr>
          <w:rFonts w:hint="eastAsia" w:ascii="宋体" w:hAnsi="宋体" w:eastAsia="宋体" w:cs="宋体"/>
          <w:sz w:val="24"/>
          <w:szCs w:val="24"/>
          <w:lang w:eastAsia="zh-CN"/>
        </w:rPr>
        <w:t>上传提</w:t>
      </w:r>
      <w:r>
        <w:rPr>
          <w:rFonts w:hint="eastAsia" w:ascii="宋体" w:hAnsi="宋体" w:eastAsia="宋体" w:cs="宋体"/>
          <w:sz w:val="24"/>
          <w:szCs w:val="24"/>
        </w:rPr>
        <w:t>交</w:t>
      </w:r>
      <w:r>
        <w:rPr>
          <w:rFonts w:hint="eastAsia" w:ascii="宋体" w:hAnsi="宋体" w:eastAsia="宋体" w:cs="宋体"/>
          <w:sz w:val="24"/>
          <w:szCs w:val="24"/>
          <w:lang w:eastAsia="zh-CN"/>
        </w:rPr>
        <w:t>响应</w:t>
      </w:r>
      <w:r>
        <w:rPr>
          <w:rFonts w:hint="eastAsia" w:ascii="宋体" w:hAnsi="宋体" w:eastAsia="宋体" w:cs="宋体"/>
          <w:sz w:val="24"/>
          <w:szCs w:val="24"/>
        </w:rPr>
        <w:t>文件后，还可以在</w:t>
      </w:r>
      <w:r>
        <w:rPr>
          <w:rFonts w:hint="eastAsia" w:ascii="宋体" w:hAnsi="宋体" w:eastAsia="宋体" w:cs="宋体"/>
          <w:sz w:val="24"/>
          <w:szCs w:val="24"/>
          <w:lang w:eastAsia="zh-CN"/>
        </w:rPr>
        <w:t>磋商</w:t>
      </w:r>
      <w:r>
        <w:rPr>
          <w:rFonts w:hint="eastAsia" w:ascii="宋体" w:hAnsi="宋体" w:eastAsia="宋体" w:cs="宋体"/>
          <w:sz w:val="24"/>
          <w:szCs w:val="24"/>
        </w:rPr>
        <w:t>截止时间前直接提交或者以快递方式递交</w:t>
      </w:r>
      <w:r>
        <w:rPr>
          <w:rFonts w:hint="eastAsia" w:ascii="宋体" w:hAnsi="宋体" w:eastAsia="宋体" w:cs="宋体"/>
          <w:sz w:val="24"/>
          <w:szCs w:val="24"/>
          <w:lang w:eastAsia="zh-CN"/>
        </w:rPr>
        <w:t>电子</w:t>
      </w:r>
      <w:r>
        <w:rPr>
          <w:rFonts w:hint="eastAsia" w:ascii="宋体" w:hAnsi="宋体" w:eastAsia="宋体" w:cs="宋体"/>
          <w:sz w:val="24"/>
          <w:szCs w:val="24"/>
        </w:rPr>
        <w:t>备份</w:t>
      </w:r>
      <w:r>
        <w:rPr>
          <w:rFonts w:hint="eastAsia" w:ascii="宋体" w:hAnsi="宋体" w:eastAsia="宋体" w:cs="宋体"/>
          <w:sz w:val="24"/>
          <w:szCs w:val="24"/>
          <w:lang w:eastAsia="zh-CN"/>
        </w:rPr>
        <w:t>响应</w:t>
      </w:r>
      <w:r>
        <w:rPr>
          <w:rFonts w:hint="eastAsia" w:ascii="宋体" w:hAnsi="宋体" w:eastAsia="宋体" w:cs="宋体"/>
          <w:sz w:val="24"/>
          <w:szCs w:val="24"/>
        </w:rPr>
        <w:t>文件1份，但</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不强制或变相强制</w:t>
      </w:r>
      <w:r>
        <w:rPr>
          <w:rFonts w:hint="eastAsia" w:ascii="宋体" w:hAnsi="宋体" w:eastAsia="宋体" w:cs="宋体"/>
          <w:sz w:val="24"/>
          <w:szCs w:val="24"/>
          <w:lang w:eastAsia="zh-CN"/>
        </w:rPr>
        <w:t>供应商</w:t>
      </w:r>
      <w:r>
        <w:rPr>
          <w:rFonts w:hint="eastAsia" w:ascii="宋体" w:hAnsi="宋体" w:eastAsia="宋体" w:cs="宋体"/>
          <w:sz w:val="24"/>
          <w:szCs w:val="24"/>
        </w:rPr>
        <w:t>提交</w:t>
      </w:r>
      <w:r>
        <w:rPr>
          <w:rFonts w:hint="eastAsia" w:ascii="宋体" w:hAnsi="宋体" w:eastAsia="宋体" w:cs="宋体"/>
          <w:sz w:val="24"/>
          <w:szCs w:val="24"/>
          <w:lang w:eastAsia="zh-CN"/>
        </w:rPr>
        <w:t>电子</w:t>
      </w:r>
      <w:r>
        <w:rPr>
          <w:rFonts w:hint="eastAsia" w:ascii="宋体" w:hAnsi="宋体" w:eastAsia="宋体" w:cs="宋体"/>
          <w:sz w:val="24"/>
          <w:szCs w:val="24"/>
        </w:rPr>
        <w:t>备份</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14:paraId="1809AE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14.2 </w:t>
      </w:r>
      <w:r>
        <w:rPr>
          <w:rFonts w:hint="eastAsia" w:ascii="宋体" w:hAnsi="宋体" w:eastAsia="宋体" w:cs="宋体"/>
          <w:sz w:val="24"/>
          <w:szCs w:val="24"/>
        </w:rPr>
        <w:t>备份</w:t>
      </w:r>
      <w:r>
        <w:rPr>
          <w:rFonts w:hint="eastAsia" w:ascii="宋体" w:hAnsi="宋体" w:eastAsia="宋体" w:cs="宋体"/>
          <w:sz w:val="24"/>
          <w:szCs w:val="24"/>
          <w:lang w:eastAsia="zh-CN"/>
        </w:rPr>
        <w:t>响应</w:t>
      </w:r>
      <w:r>
        <w:rPr>
          <w:rFonts w:hint="eastAsia" w:ascii="宋体" w:hAnsi="宋体" w:eastAsia="宋体" w:cs="宋体"/>
          <w:sz w:val="24"/>
          <w:szCs w:val="24"/>
        </w:rPr>
        <w:t>文件须在“政采云投标客户端”制作生成，并储存在U盘中。备份</w:t>
      </w:r>
      <w:r>
        <w:rPr>
          <w:rFonts w:hint="eastAsia" w:ascii="宋体" w:hAnsi="宋体" w:eastAsia="宋体" w:cs="宋体"/>
          <w:sz w:val="24"/>
          <w:szCs w:val="24"/>
          <w:lang w:eastAsia="zh-CN"/>
        </w:rPr>
        <w:t>响应</w:t>
      </w:r>
      <w:r>
        <w:rPr>
          <w:rFonts w:hint="eastAsia" w:ascii="宋体" w:hAnsi="宋体" w:eastAsia="宋体" w:cs="宋体"/>
          <w:sz w:val="24"/>
          <w:szCs w:val="24"/>
        </w:rPr>
        <w:t>文件应当密封包装并在包装上加盖公章并注明</w:t>
      </w:r>
      <w:r>
        <w:rPr>
          <w:rFonts w:hint="eastAsia" w:ascii="宋体" w:hAnsi="宋体" w:eastAsia="宋体" w:cs="宋体"/>
          <w:sz w:val="24"/>
          <w:szCs w:val="24"/>
          <w:lang w:eastAsia="zh-CN"/>
        </w:rPr>
        <w:t>响应</w:t>
      </w:r>
      <w:r>
        <w:rPr>
          <w:rFonts w:hint="eastAsia" w:ascii="宋体" w:hAnsi="宋体" w:eastAsia="宋体" w:cs="宋体"/>
          <w:sz w:val="24"/>
          <w:szCs w:val="24"/>
        </w:rPr>
        <w:t>项目名称，</w:t>
      </w:r>
      <w:r>
        <w:rPr>
          <w:rFonts w:hint="eastAsia" w:ascii="宋体" w:hAnsi="宋体" w:eastAsia="宋体" w:cs="宋体"/>
          <w:sz w:val="24"/>
          <w:szCs w:val="24"/>
          <w:lang w:eastAsia="zh-CN"/>
        </w:rPr>
        <w:t>供应商</w:t>
      </w:r>
      <w:r>
        <w:rPr>
          <w:rFonts w:hint="eastAsia" w:ascii="宋体" w:hAnsi="宋体" w:eastAsia="宋体" w:cs="宋体"/>
          <w:sz w:val="24"/>
          <w:szCs w:val="24"/>
        </w:rPr>
        <w:t>名称。不符合上述制作、存储、密封规定的备份</w:t>
      </w:r>
      <w:r>
        <w:rPr>
          <w:rFonts w:hint="eastAsia" w:ascii="宋体" w:hAnsi="宋体" w:eastAsia="宋体" w:cs="宋体"/>
          <w:sz w:val="24"/>
          <w:szCs w:val="24"/>
          <w:lang w:eastAsia="zh-CN"/>
        </w:rPr>
        <w:t>响应</w:t>
      </w:r>
      <w:r>
        <w:rPr>
          <w:rFonts w:hint="eastAsia" w:ascii="宋体" w:hAnsi="宋体" w:eastAsia="宋体" w:cs="宋体"/>
          <w:sz w:val="24"/>
          <w:szCs w:val="24"/>
        </w:rPr>
        <w:t>文件将被视为无效或者被拒绝接收。</w:t>
      </w:r>
    </w:p>
    <w:p w14:paraId="71F223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14.3 </w:t>
      </w:r>
      <w:r>
        <w:rPr>
          <w:rFonts w:hint="eastAsia" w:ascii="宋体" w:hAnsi="宋体" w:eastAsia="宋体" w:cs="宋体"/>
          <w:sz w:val="24"/>
          <w:szCs w:val="24"/>
        </w:rPr>
        <w:t>直接提交备份</w:t>
      </w:r>
      <w:r>
        <w:rPr>
          <w:rFonts w:hint="eastAsia" w:ascii="宋体" w:hAnsi="宋体" w:eastAsia="宋体" w:cs="宋体"/>
          <w:sz w:val="24"/>
          <w:szCs w:val="24"/>
          <w:lang w:eastAsia="zh-CN"/>
        </w:rPr>
        <w:t>响应</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应于</w:t>
      </w:r>
      <w:r>
        <w:rPr>
          <w:rFonts w:hint="eastAsia" w:ascii="宋体" w:hAnsi="宋体" w:eastAsia="宋体" w:cs="宋体"/>
          <w:sz w:val="24"/>
          <w:szCs w:val="24"/>
          <w:lang w:eastAsia="zh-CN"/>
        </w:rPr>
        <w:t>响应</w:t>
      </w:r>
      <w:r>
        <w:rPr>
          <w:rFonts w:hint="eastAsia" w:ascii="宋体" w:hAnsi="宋体" w:eastAsia="宋体" w:cs="宋体"/>
          <w:sz w:val="24"/>
          <w:szCs w:val="24"/>
        </w:rPr>
        <w:t>截止时间前在</w:t>
      </w:r>
      <w:r>
        <w:rPr>
          <w:rFonts w:hint="eastAsia" w:ascii="宋体" w:hAnsi="宋体" w:eastAsia="宋体" w:cs="宋体"/>
          <w:sz w:val="24"/>
          <w:szCs w:val="24"/>
          <w:lang w:eastAsia="zh-CN"/>
        </w:rPr>
        <w:t>采购</w:t>
      </w:r>
      <w:r>
        <w:rPr>
          <w:rFonts w:hint="eastAsia" w:ascii="宋体" w:hAnsi="宋体" w:eastAsia="宋体" w:cs="宋体"/>
          <w:sz w:val="24"/>
          <w:szCs w:val="24"/>
        </w:rPr>
        <w:t>公告中载明的开标地点将备份</w:t>
      </w:r>
      <w:r>
        <w:rPr>
          <w:rFonts w:hint="eastAsia" w:ascii="宋体" w:hAnsi="宋体" w:eastAsia="宋体" w:cs="宋体"/>
          <w:sz w:val="24"/>
          <w:szCs w:val="24"/>
          <w:lang w:eastAsia="zh-CN"/>
        </w:rPr>
        <w:t>响应</w:t>
      </w:r>
      <w:r>
        <w:rPr>
          <w:rFonts w:hint="eastAsia" w:ascii="宋体" w:hAnsi="宋体" w:eastAsia="宋体" w:cs="宋体"/>
          <w:sz w:val="24"/>
          <w:szCs w:val="24"/>
        </w:rPr>
        <w:t>文件提交给</w:t>
      </w: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14:paraId="5A7117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color w:val="auto"/>
          <w:highlight w:val="none"/>
          <w:lang w:val="en-US" w:eastAsia="zh-CN"/>
        </w:rPr>
      </w:pPr>
      <w:r>
        <w:rPr>
          <w:rFonts w:hint="eastAsia" w:ascii="宋体" w:hAnsi="宋体" w:eastAsia="宋体" w:cs="宋体"/>
          <w:sz w:val="24"/>
          <w:szCs w:val="24"/>
          <w:lang w:val="en-US" w:eastAsia="zh-CN"/>
        </w:rPr>
        <w:t xml:space="preserve">14.4 </w:t>
      </w:r>
      <w:r>
        <w:rPr>
          <w:rFonts w:hint="eastAsia" w:ascii="宋体" w:hAnsi="宋体" w:eastAsia="宋体" w:cs="宋体"/>
          <w:sz w:val="24"/>
          <w:szCs w:val="24"/>
        </w:rPr>
        <w:t>以快递方式递交备份</w:t>
      </w:r>
      <w:r>
        <w:rPr>
          <w:rFonts w:hint="eastAsia" w:ascii="宋体" w:hAnsi="宋体" w:eastAsia="宋体" w:cs="宋体"/>
          <w:sz w:val="24"/>
          <w:szCs w:val="24"/>
          <w:lang w:eastAsia="zh-CN"/>
        </w:rPr>
        <w:t>响应</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应将备份</w:t>
      </w:r>
      <w:r>
        <w:rPr>
          <w:rFonts w:hint="eastAsia" w:ascii="宋体" w:hAnsi="宋体" w:eastAsia="宋体" w:cs="宋体"/>
          <w:sz w:val="24"/>
          <w:szCs w:val="24"/>
          <w:lang w:eastAsia="zh-CN"/>
        </w:rPr>
        <w:t>响应</w:t>
      </w:r>
      <w:r>
        <w:rPr>
          <w:rFonts w:hint="eastAsia" w:ascii="宋体" w:hAnsi="宋体" w:eastAsia="宋体" w:cs="宋体"/>
          <w:sz w:val="24"/>
          <w:szCs w:val="24"/>
        </w:rPr>
        <w:t>文件按要求密封和标记，进行包装后邮寄。备份</w:t>
      </w:r>
      <w:r>
        <w:rPr>
          <w:rFonts w:hint="eastAsia" w:ascii="宋体" w:hAnsi="宋体" w:eastAsia="宋体" w:cs="宋体"/>
          <w:sz w:val="24"/>
          <w:szCs w:val="24"/>
          <w:lang w:eastAsia="zh-CN"/>
        </w:rPr>
        <w:t>响应</w:t>
      </w:r>
      <w:r>
        <w:rPr>
          <w:rFonts w:hint="eastAsia" w:ascii="宋体" w:hAnsi="宋体" w:eastAsia="宋体" w:cs="宋体"/>
          <w:sz w:val="24"/>
          <w:szCs w:val="24"/>
        </w:rPr>
        <w:t>文件须在</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eastAsia="宋体" w:cs="宋体"/>
          <w:sz w:val="24"/>
          <w:szCs w:val="24"/>
          <w:lang w:eastAsia="zh-CN"/>
        </w:rPr>
        <w:t>一天</w:t>
      </w:r>
      <w:r>
        <w:rPr>
          <w:rFonts w:hint="eastAsia" w:ascii="宋体" w:hAnsi="宋体" w:eastAsia="宋体" w:cs="宋体"/>
          <w:sz w:val="24"/>
          <w:szCs w:val="24"/>
        </w:rPr>
        <w:t>送达</w:t>
      </w:r>
      <w:r>
        <w:rPr>
          <w:rFonts w:hint="eastAsia" w:ascii="宋体" w:hAnsi="宋体" w:eastAsia="宋体" w:cs="宋体"/>
          <w:sz w:val="24"/>
          <w:szCs w:val="24"/>
          <w:lang w:eastAsia="zh-CN"/>
        </w:rPr>
        <w:t>“</w:t>
      </w:r>
      <w:r>
        <w:rPr>
          <w:rFonts w:hint="eastAsia" w:ascii="宋体" w:hAnsi="宋体" w:eastAsia="宋体" w:cs="宋体"/>
          <w:sz w:val="24"/>
          <w:szCs w:val="24"/>
        </w:rPr>
        <w:t>前附表</w:t>
      </w:r>
      <w:r>
        <w:rPr>
          <w:rFonts w:hint="eastAsia" w:ascii="宋体" w:hAnsi="宋体" w:eastAsia="宋体" w:cs="宋体"/>
          <w:sz w:val="24"/>
          <w:szCs w:val="24"/>
          <w:lang w:val="en-US" w:eastAsia="zh-CN"/>
        </w:rPr>
        <w:t>-第7项</w:t>
      </w:r>
      <w:r>
        <w:rPr>
          <w:rFonts w:hint="eastAsia" w:ascii="宋体" w:hAnsi="宋体" w:eastAsia="宋体" w:cs="宋体"/>
          <w:sz w:val="24"/>
          <w:szCs w:val="24"/>
          <w:lang w:eastAsia="zh-CN"/>
        </w:rPr>
        <w:t>”</w:t>
      </w:r>
      <w:r>
        <w:rPr>
          <w:rFonts w:hint="eastAsia" w:ascii="宋体" w:hAnsi="宋体" w:eastAsia="宋体" w:cs="宋体"/>
          <w:sz w:val="24"/>
          <w:szCs w:val="24"/>
        </w:rPr>
        <w:t>规定的地点；送达时间以签收人签收时间为准。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14:paraId="6F097F3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14.5 </w:t>
      </w:r>
      <w:r>
        <w:rPr>
          <w:rFonts w:hint="eastAsia" w:ascii="宋体" w:hAnsi="宋体" w:eastAsia="宋体" w:cs="宋体"/>
          <w:sz w:val="24"/>
          <w:szCs w:val="24"/>
          <w:highlight w:val="none"/>
        </w:rPr>
        <w:t>通过“政采云平台”成功上传递交的“电子加密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文件”无法按时解密，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供应商如按规定递交了“备份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文件”的，以“备份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文件”为依据（由采购组织机构按“政采云平台”操作规范将“备份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文件”上传至“政采云平台”，上传成功后，“电子加密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文件”自动失效），否则视为</w:t>
      </w:r>
      <w:r>
        <w:rPr>
          <w:rFonts w:hint="eastAsia" w:ascii="宋体" w:hAnsi="宋体" w:eastAsia="宋体" w:cs="宋体"/>
          <w:sz w:val="24"/>
          <w:szCs w:val="24"/>
          <w:highlight w:val="none"/>
          <w:lang w:eastAsia="zh-CN"/>
        </w:rPr>
        <w:t>响应无效</w:t>
      </w:r>
      <w:r>
        <w:rPr>
          <w:rFonts w:hint="eastAsia" w:ascii="宋体" w:hAnsi="宋体" w:eastAsia="宋体" w:cs="宋体"/>
          <w:sz w:val="24"/>
          <w:szCs w:val="24"/>
          <w:highlight w:val="none"/>
        </w:rPr>
        <w:t>。</w:t>
      </w:r>
    </w:p>
    <w:p w14:paraId="7234704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cs="宋体"/>
          <w:color w:val="auto"/>
          <w:sz w:val="24"/>
          <w:highlight w:val="none"/>
        </w:rPr>
      </w:pPr>
      <w:r>
        <w:rPr>
          <w:rFonts w:hint="eastAsia" w:ascii="宋体" w:hAnsi="宋体" w:cs="宋体"/>
          <w:b/>
          <w:color w:val="auto"/>
          <w:sz w:val="24"/>
          <w:highlight w:val="none"/>
          <w:lang w:val="en-US" w:eastAsia="zh-CN"/>
        </w:rPr>
        <w:t>15.响应文件的</w:t>
      </w:r>
      <w:r>
        <w:rPr>
          <w:rFonts w:hint="eastAsia" w:ascii="宋体" w:hAnsi="宋体" w:cs="宋体"/>
          <w:b/>
          <w:color w:val="auto"/>
          <w:sz w:val="24"/>
          <w:highlight w:val="none"/>
        </w:rPr>
        <w:t>有效期</w:t>
      </w:r>
    </w:p>
    <w:p w14:paraId="7087E0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响应文件</w:t>
      </w:r>
      <w:r>
        <w:rPr>
          <w:rFonts w:hint="eastAsia" w:ascii="宋体" w:hAnsi="宋体" w:eastAsia="宋体" w:cs="宋体"/>
          <w:color w:val="auto"/>
          <w:sz w:val="24"/>
          <w:szCs w:val="24"/>
          <w:highlight w:val="none"/>
        </w:rPr>
        <w:t>有效期见本须知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前附表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所规定的期限，在此期限内，凡符合本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文件均保持有效。</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文件作为合同附件，</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文件有效期同合同有效期</w:t>
      </w:r>
      <w:r>
        <w:rPr>
          <w:rFonts w:hint="eastAsia" w:ascii="宋体" w:hAnsi="宋体" w:eastAsia="宋体" w:cs="宋体"/>
          <w:sz w:val="24"/>
          <w:szCs w:val="24"/>
          <w:highlight w:val="none"/>
          <w:lang w:eastAsia="zh-CN"/>
        </w:rPr>
        <w:t>；</w:t>
      </w:r>
    </w:p>
    <w:p w14:paraId="12F1F5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在特殊情况下，</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人在原定</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有效期内，可以根据需要以书面形式向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提出延长</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有效期的要求，对此要求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须以书面形式予以答复。</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可以拒绝</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人这种要求。同意延长</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既不能要求也不允许修改其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2EAFA11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16.磋商</w:t>
      </w:r>
      <w:r>
        <w:rPr>
          <w:rFonts w:hint="eastAsia" w:ascii="宋体" w:hAnsi="宋体" w:cs="宋体"/>
          <w:b/>
          <w:bCs/>
          <w:color w:val="auto"/>
          <w:sz w:val="24"/>
          <w:highlight w:val="none"/>
        </w:rPr>
        <w:t>保证金</w:t>
      </w:r>
    </w:p>
    <w:p w14:paraId="5702F06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16.1 </w:t>
      </w:r>
      <w:r>
        <w:rPr>
          <w:rFonts w:hint="eastAsia" w:ascii="宋体" w:hAnsi="宋体" w:cs="宋体"/>
          <w:color w:val="auto"/>
          <w:sz w:val="24"/>
          <w:highlight w:val="none"/>
        </w:rPr>
        <w:t>本项目不需要缴纳</w:t>
      </w:r>
      <w:r>
        <w:rPr>
          <w:rFonts w:hint="eastAsia" w:ascii="宋体" w:hAnsi="宋体" w:cs="宋体"/>
          <w:color w:val="auto"/>
          <w:sz w:val="24"/>
          <w:highlight w:val="none"/>
          <w:lang w:eastAsia="zh-CN"/>
        </w:rPr>
        <w:t>磋商</w:t>
      </w:r>
      <w:r>
        <w:rPr>
          <w:rFonts w:hint="eastAsia" w:ascii="宋体" w:hAnsi="宋体" w:cs="宋体"/>
          <w:color w:val="auto"/>
          <w:sz w:val="24"/>
          <w:highlight w:val="none"/>
        </w:rPr>
        <w:t>保证金。</w:t>
      </w:r>
    </w:p>
    <w:p w14:paraId="27BE24F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17.响应</w:t>
      </w:r>
      <w:r>
        <w:rPr>
          <w:rFonts w:hint="eastAsia" w:ascii="宋体" w:hAnsi="宋体" w:cs="宋体"/>
          <w:b/>
          <w:bCs/>
          <w:color w:val="auto"/>
          <w:sz w:val="24"/>
          <w:highlight w:val="none"/>
        </w:rPr>
        <w:t>文件的</w:t>
      </w:r>
      <w:r>
        <w:rPr>
          <w:rFonts w:hint="eastAsia" w:ascii="宋体" w:hAnsi="宋体" w:cs="宋体"/>
          <w:b/>
          <w:bCs/>
          <w:color w:val="auto"/>
          <w:sz w:val="24"/>
          <w:highlight w:val="none"/>
          <w:lang w:eastAsia="zh-CN"/>
        </w:rPr>
        <w:t>编制</w:t>
      </w:r>
    </w:p>
    <w:p w14:paraId="18D83B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本项目实行电子交易，供应商</w:t>
      </w:r>
      <w:r>
        <w:rPr>
          <w:rFonts w:hint="eastAsia" w:ascii="宋体" w:hAnsi="宋体" w:cs="宋体"/>
          <w:color w:val="auto"/>
          <w:sz w:val="24"/>
          <w:highlight w:val="none"/>
        </w:rPr>
        <w:t>应按本须知</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w:t>
      </w:r>
      <w:r>
        <w:rPr>
          <w:rFonts w:hint="eastAsia" w:ascii="宋体" w:hAnsi="宋体" w:cs="宋体"/>
          <w:color w:val="auto"/>
          <w:sz w:val="24"/>
          <w:highlight w:val="none"/>
          <w:lang w:eastAsia="zh-CN"/>
        </w:rPr>
        <w:t>”</w:t>
      </w:r>
      <w:r>
        <w:rPr>
          <w:rFonts w:hint="eastAsia" w:ascii="宋体" w:hAnsi="宋体" w:cs="宋体"/>
          <w:color w:val="auto"/>
          <w:sz w:val="24"/>
          <w:highlight w:val="none"/>
        </w:rPr>
        <w:t>规定的</w:t>
      </w:r>
      <w:r>
        <w:rPr>
          <w:rFonts w:hint="eastAsia" w:ascii="宋体" w:hAnsi="宋体" w:cs="宋体"/>
          <w:color w:val="auto"/>
          <w:sz w:val="24"/>
          <w:highlight w:val="none"/>
          <w:lang w:eastAsia="zh-CN"/>
        </w:rPr>
        <w:t>形式编制响应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E731A3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文件不应涂改或行间插字和增删，如有修改，修改处应加盖</w:t>
      </w:r>
      <w:r>
        <w:rPr>
          <w:rFonts w:hint="eastAsia" w:ascii="宋体" w:hAnsi="宋体" w:cs="宋体"/>
          <w:color w:val="auto"/>
          <w:sz w:val="24"/>
          <w:highlight w:val="none"/>
          <w:lang w:eastAsia="zh-CN"/>
        </w:rPr>
        <w:t>电子</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14:paraId="22A0635E">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1"/>
        <w:rPr>
          <w:rFonts w:hint="eastAsia" w:ascii="宋体" w:hAnsi="宋体" w:cs="宋体"/>
          <w:b/>
          <w:bCs/>
          <w:color w:val="auto"/>
          <w:sz w:val="24"/>
          <w:highlight w:val="none"/>
        </w:rPr>
      </w:pPr>
      <w:bookmarkStart w:id="9" w:name="_Toc14610"/>
    </w:p>
    <w:p w14:paraId="67DAF144">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四、</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w:t>
      </w:r>
      <w:bookmarkEnd w:id="9"/>
      <w:r>
        <w:rPr>
          <w:rFonts w:hint="eastAsia" w:ascii="宋体" w:hAnsi="宋体" w:cs="宋体"/>
          <w:b/>
          <w:bCs/>
          <w:color w:val="auto"/>
          <w:sz w:val="24"/>
          <w:highlight w:val="none"/>
          <w:lang w:eastAsia="zh-CN"/>
        </w:rPr>
        <w:t>提交（上传）</w:t>
      </w:r>
    </w:p>
    <w:p w14:paraId="06FDD16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文件提交</w:t>
      </w:r>
      <w:r>
        <w:rPr>
          <w:rFonts w:hint="eastAsia" w:ascii="宋体" w:hAnsi="宋体" w:cs="宋体"/>
          <w:b/>
          <w:bCs/>
          <w:color w:val="auto"/>
          <w:sz w:val="24"/>
          <w:highlight w:val="none"/>
          <w:lang w:eastAsia="zh-CN"/>
        </w:rPr>
        <w:t>（上传）</w:t>
      </w:r>
    </w:p>
    <w:p w14:paraId="7B2279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供应商</w:t>
      </w:r>
      <w:r>
        <w:rPr>
          <w:rFonts w:hint="eastAsia" w:ascii="宋体" w:hAnsi="宋体" w:cs="宋体"/>
          <w:color w:val="auto"/>
          <w:sz w:val="24"/>
          <w:highlight w:val="none"/>
        </w:rPr>
        <w:t>应按</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w:t>
      </w:r>
      <w:r>
        <w:rPr>
          <w:rFonts w:hint="eastAsia" w:ascii="宋体" w:hAnsi="宋体" w:cs="宋体"/>
          <w:color w:val="auto"/>
          <w:sz w:val="24"/>
          <w:highlight w:val="none"/>
          <w:lang w:eastAsia="zh-CN"/>
        </w:rPr>
        <w:t>”</w:t>
      </w:r>
      <w:r>
        <w:rPr>
          <w:rFonts w:hint="eastAsia" w:ascii="宋体" w:hAnsi="宋体" w:cs="宋体"/>
          <w:color w:val="auto"/>
          <w:sz w:val="24"/>
          <w:highlight w:val="none"/>
        </w:rPr>
        <w:t>规定，于</w:t>
      </w:r>
      <w:r>
        <w:rPr>
          <w:rFonts w:hint="eastAsia" w:ascii="宋体" w:hAnsi="宋体" w:cs="宋体"/>
          <w:color w:val="auto"/>
          <w:sz w:val="24"/>
          <w:highlight w:val="none"/>
          <w:lang w:eastAsia="zh-CN"/>
        </w:rPr>
        <w:t>磋商</w:t>
      </w:r>
      <w:r>
        <w:rPr>
          <w:rFonts w:hint="eastAsia" w:ascii="宋体" w:hAnsi="宋体" w:cs="宋体"/>
          <w:color w:val="auto"/>
          <w:sz w:val="24"/>
          <w:highlight w:val="none"/>
        </w:rPr>
        <w:t>截止时间前提交</w:t>
      </w:r>
      <w:r>
        <w:rPr>
          <w:rFonts w:hint="eastAsia" w:ascii="宋体" w:hAnsi="宋体" w:cs="宋体"/>
          <w:color w:val="auto"/>
          <w:sz w:val="24"/>
          <w:highlight w:val="none"/>
          <w:lang w:eastAsia="zh-CN"/>
        </w:rPr>
        <w:t>（上传）响应</w:t>
      </w:r>
      <w:r>
        <w:rPr>
          <w:rFonts w:hint="eastAsia" w:ascii="宋体" w:hAnsi="宋体" w:cs="宋体"/>
          <w:color w:val="auto"/>
          <w:sz w:val="24"/>
          <w:highlight w:val="none"/>
        </w:rPr>
        <w:t>文件；</w:t>
      </w:r>
    </w:p>
    <w:p w14:paraId="046A2D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18.2 </w:t>
      </w:r>
      <w:r>
        <w:rPr>
          <w:rFonts w:hint="eastAsia" w:ascii="宋体" w:hAnsi="宋体" w:cs="宋体"/>
          <w:color w:val="auto"/>
          <w:sz w:val="24"/>
          <w:highlight w:val="none"/>
        </w:rPr>
        <w:t>磋商截止时间止未完成</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传输的，视为放弃磋商资格，作无效</w:t>
      </w:r>
      <w:r>
        <w:rPr>
          <w:rFonts w:hint="eastAsia" w:ascii="宋体" w:hAnsi="宋体" w:cs="宋体"/>
          <w:color w:val="auto"/>
          <w:sz w:val="24"/>
          <w:highlight w:val="none"/>
          <w:lang w:eastAsia="zh-CN"/>
        </w:rPr>
        <w:t>响应</w:t>
      </w:r>
      <w:r>
        <w:rPr>
          <w:rFonts w:hint="eastAsia" w:ascii="宋体" w:hAnsi="宋体" w:cs="宋体"/>
          <w:color w:val="auto"/>
          <w:sz w:val="24"/>
          <w:highlight w:val="none"/>
        </w:rPr>
        <w:t>处理</w:t>
      </w:r>
      <w:r>
        <w:rPr>
          <w:rFonts w:hint="eastAsia" w:ascii="宋体" w:hAnsi="宋体" w:cs="宋体"/>
          <w:color w:val="auto"/>
          <w:sz w:val="24"/>
          <w:highlight w:val="none"/>
          <w:lang w:eastAsia="zh-CN"/>
        </w:rPr>
        <w:t>；</w:t>
      </w:r>
    </w:p>
    <w:p w14:paraId="1092441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18.3 </w:t>
      </w:r>
      <w:r>
        <w:rPr>
          <w:rFonts w:hint="eastAsia" w:ascii="宋体" w:hAnsi="宋体" w:cs="宋体"/>
          <w:color w:val="auto"/>
          <w:sz w:val="24"/>
          <w:highlight w:val="none"/>
        </w:rPr>
        <w:t>采购代理机构可通过修改磋商文件酌情延长递交响应文件的截止时间，在此情况下，供应商的所有权利和义务以及供应商的磋商截止时间均应以延长后新的截止时间为准</w:t>
      </w:r>
      <w:r>
        <w:rPr>
          <w:rFonts w:hint="eastAsia" w:ascii="宋体" w:hAnsi="宋体" w:cs="宋体"/>
          <w:color w:val="auto"/>
          <w:sz w:val="24"/>
          <w:highlight w:val="none"/>
          <w:lang w:eastAsia="zh-CN"/>
        </w:rPr>
        <w:t>。</w:t>
      </w:r>
    </w:p>
    <w:p w14:paraId="75BB587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文件补充、修改和撤回</w:t>
      </w:r>
    </w:p>
    <w:p w14:paraId="040A925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19.1 供应商</w:t>
      </w:r>
      <w:r>
        <w:rPr>
          <w:rFonts w:hint="eastAsia" w:ascii="宋体" w:hAnsi="宋体" w:eastAsia="宋体" w:cs="宋体"/>
          <w:sz w:val="24"/>
          <w:szCs w:val="24"/>
        </w:rPr>
        <w:t>应当在</w:t>
      </w:r>
      <w:r>
        <w:rPr>
          <w:rFonts w:hint="eastAsia" w:ascii="宋体" w:hAnsi="宋体" w:eastAsia="宋体" w:cs="宋体"/>
          <w:sz w:val="24"/>
          <w:szCs w:val="24"/>
          <w:lang w:eastAsia="zh-CN"/>
        </w:rPr>
        <w:t>磋商</w:t>
      </w:r>
      <w:r>
        <w:rPr>
          <w:rFonts w:hint="eastAsia" w:ascii="宋体" w:hAnsi="宋体" w:eastAsia="宋体" w:cs="宋体"/>
          <w:sz w:val="24"/>
          <w:szCs w:val="24"/>
        </w:rPr>
        <w:t>截止时间前完成</w:t>
      </w:r>
      <w:r>
        <w:rPr>
          <w:rFonts w:hint="eastAsia" w:ascii="宋体" w:hAnsi="宋体" w:eastAsia="宋体" w:cs="宋体"/>
          <w:sz w:val="24"/>
          <w:szCs w:val="24"/>
          <w:lang w:eastAsia="zh-CN"/>
        </w:rPr>
        <w:t>响应</w:t>
      </w:r>
      <w:r>
        <w:rPr>
          <w:rFonts w:hint="eastAsia" w:ascii="宋体" w:hAnsi="宋体" w:eastAsia="宋体" w:cs="宋体"/>
          <w:sz w:val="24"/>
          <w:szCs w:val="24"/>
        </w:rPr>
        <w:t>文件的</w:t>
      </w:r>
      <w:r>
        <w:rPr>
          <w:rFonts w:hint="eastAsia" w:ascii="宋体" w:hAnsi="宋体" w:eastAsia="宋体" w:cs="宋体"/>
          <w:sz w:val="24"/>
          <w:szCs w:val="24"/>
          <w:lang w:eastAsia="zh-CN"/>
        </w:rPr>
        <w:t>上传提</w:t>
      </w:r>
      <w:r>
        <w:rPr>
          <w:rFonts w:hint="eastAsia" w:ascii="宋体" w:hAnsi="宋体" w:eastAsia="宋体" w:cs="宋体"/>
          <w:sz w:val="24"/>
          <w:szCs w:val="24"/>
        </w:rPr>
        <w:t>交，并可以补充、修改或者撤回</w:t>
      </w:r>
      <w:r>
        <w:rPr>
          <w:rFonts w:hint="eastAsia" w:ascii="宋体" w:hAnsi="宋体" w:eastAsia="宋体" w:cs="宋体"/>
          <w:sz w:val="24"/>
          <w:szCs w:val="24"/>
          <w:lang w:eastAsia="zh-CN"/>
        </w:rPr>
        <w:t>响应</w:t>
      </w:r>
      <w:r>
        <w:rPr>
          <w:rFonts w:hint="eastAsia" w:ascii="宋体" w:hAnsi="宋体" w:eastAsia="宋体" w:cs="宋体"/>
          <w:sz w:val="24"/>
          <w:szCs w:val="24"/>
        </w:rPr>
        <w:t>文件。补充或者修改</w:t>
      </w:r>
      <w:r>
        <w:rPr>
          <w:rFonts w:hint="eastAsia" w:ascii="宋体" w:hAnsi="宋体" w:eastAsia="宋体" w:cs="宋体"/>
          <w:sz w:val="24"/>
          <w:szCs w:val="24"/>
          <w:lang w:eastAsia="zh-CN"/>
        </w:rPr>
        <w:t>响应</w:t>
      </w:r>
      <w:r>
        <w:rPr>
          <w:rFonts w:hint="eastAsia" w:ascii="宋体" w:hAnsi="宋体" w:eastAsia="宋体" w:cs="宋体"/>
          <w:sz w:val="24"/>
          <w:szCs w:val="24"/>
        </w:rPr>
        <w:t>文件的，应当先行撤回原文件，补充、修改后重新</w:t>
      </w:r>
      <w:r>
        <w:rPr>
          <w:rFonts w:hint="eastAsia" w:ascii="宋体" w:hAnsi="宋体" w:eastAsia="宋体" w:cs="宋体"/>
          <w:sz w:val="24"/>
          <w:szCs w:val="24"/>
          <w:lang w:eastAsia="zh-CN"/>
        </w:rPr>
        <w:t>上传提</w:t>
      </w:r>
      <w:r>
        <w:rPr>
          <w:rFonts w:hint="eastAsia" w:ascii="宋体" w:hAnsi="宋体" w:eastAsia="宋体" w:cs="宋体"/>
          <w:sz w:val="24"/>
          <w:szCs w:val="24"/>
        </w:rPr>
        <w:t>交。</w:t>
      </w:r>
      <w:r>
        <w:rPr>
          <w:rFonts w:hint="eastAsia" w:ascii="宋体" w:hAnsi="宋体" w:eastAsia="宋体" w:cs="宋体"/>
          <w:sz w:val="24"/>
          <w:szCs w:val="24"/>
          <w:lang w:eastAsia="zh-CN"/>
        </w:rPr>
        <w:t>响应</w:t>
      </w:r>
      <w:r>
        <w:rPr>
          <w:rFonts w:hint="eastAsia" w:ascii="宋体" w:hAnsi="宋体" w:eastAsia="宋体" w:cs="宋体"/>
          <w:sz w:val="24"/>
          <w:szCs w:val="24"/>
        </w:rPr>
        <w:t>截止时间后</w:t>
      </w:r>
      <w:r>
        <w:rPr>
          <w:rFonts w:hint="eastAsia" w:ascii="宋体" w:hAnsi="宋体" w:eastAsia="宋体" w:cs="宋体"/>
          <w:sz w:val="24"/>
          <w:szCs w:val="24"/>
          <w:lang w:eastAsia="zh-CN"/>
        </w:rPr>
        <w:t>提</w:t>
      </w:r>
      <w:r>
        <w:rPr>
          <w:rFonts w:hint="eastAsia" w:ascii="宋体" w:hAnsi="宋体" w:eastAsia="宋体" w:cs="宋体"/>
          <w:sz w:val="24"/>
          <w:szCs w:val="24"/>
        </w:rPr>
        <w:t>交的</w:t>
      </w:r>
      <w:r>
        <w:rPr>
          <w:rFonts w:hint="eastAsia" w:ascii="宋体" w:hAnsi="宋体" w:eastAsia="宋体" w:cs="宋体"/>
          <w:sz w:val="24"/>
          <w:szCs w:val="24"/>
          <w:lang w:eastAsia="zh-CN"/>
        </w:rPr>
        <w:t>响应</w:t>
      </w:r>
      <w:r>
        <w:rPr>
          <w:rFonts w:hint="eastAsia" w:ascii="宋体" w:hAnsi="宋体" w:eastAsia="宋体" w:cs="宋体"/>
          <w:sz w:val="24"/>
          <w:szCs w:val="24"/>
        </w:rPr>
        <w:t>文件，电子交易平台将拒收</w:t>
      </w:r>
      <w:r>
        <w:rPr>
          <w:rFonts w:hint="eastAsia" w:ascii="宋体" w:hAnsi="宋体" w:eastAsia="宋体" w:cs="宋体"/>
          <w:sz w:val="24"/>
          <w:szCs w:val="24"/>
          <w:lang w:eastAsia="zh-CN"/>
        </w:rPr>
        <w:t>；</w:t>
      </w:r>
    </w:p>
    <w:p w14:paraId="4D821BB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19.2 </w:t>
      </w:r>
      <w:r>
        <w:rPr>
          <w:rFonts w:hint="eastAsia" w:ascii="宋体" w:hAnsi="宋体" w:eastAsia="宋体" w:cs="宋体"/>
          <w:sz w:val="24"/>
          <w:szCs w:val="24"/>
        </w:rPr>
        <w:t>电子交易平台收到</w:t>
      </w:r>
      <w:r>
        <w:rPr>
          <w:rFonts w:hint="eastAsia" w:ascii="宋体" w:hAnsi="宋体" w:eastAsia="宋体" w:cs="宋体"/>
          <w:sz w:val="24"/>
          <w:szCs w:val="24"/>
          <w:lang w:eastAsia="zh-CN"/>
        </w:rPr>
        <w:t>响应</w:t>
      </w:r>
      <w:r>
        <w:rPr>
          <w:rFonts w:hint="eastAsia" w:ascii="宋体" w:hAnsi="宋体" w:eastAsia="宋体" w:cs="宋体"/>
          <w:sz w:val="24"/>
          <w:szCs w:val="24"/>
        </w:rPr>
        <w:t>文件，将妥善保存并即时向</w:t>
      </w:r>
      <w:r>
        <w:rPr>
          <w:rFonts w:hint="eastAsia" w:ascii="宋体" w:hAnsi="宋体" w:eastAsia="宋体" w:cs="宋体"/>
          <w:sz w:val="24"/>
          <w:szCs w:val="24"/>
          <w:lang w:eastAsia="zh-CN"/>
        </w:rPr>
        <w:t>供应商</w:t>
      </w:r>
      <w:r>
        <w:rPr>
          <w:rFonts w:hint="eastAsia" w:ascii="宋体" w:hAnsi="宋体" w:eastAsia="宋体" w:cs="宋体"/>
          <w:sz w:val="24"/>
          <w:szCs w:val="24"/>
        </w:rPr>
        <w:t>发出确认回执通知。在</w:t>
      </w:r>
      <w:r>
        <w:rPr>
          <w:rFonts w:hint="eastAsia" w:ascii="宋体" w:hAnsi="宋体" w:eastAsia="宋体" w:cs="宋体"/>
          <w:sz w:val="24"/>
          <w:szCs w:val="24"/>
          <w:lang w:eastAsia="zh-CN"/>
        </w:rPr>
        <w:t>响应</w:t>
      </w:r>
      <w:r>
        <w:rPr>
          <w:rFonts w:hint="eastAsia" w:ascii="宋体" w:hAnsi="宋体" w:eastAsia="宋体" w:cs="宋体"/>
          <w:sz w:val="24"/>
          <w:szCs w:val="24"/>
        </w:rPr>
        <w:t>截止时间前，除</w:t>
      </w:r>
      <w:r>
        <w:rPr>
          <w:rFonts w:hint="eastAsia" w:ascii="宋体" w:hAnsi="宋体" w:eastAsia="宋体" w:cs="宋体"/>
          <w:sz w:val="24"/>
          <w:szCs w:val="24"/>
          <w:lang w:eastAsia="zh-CN"/>
        </w:rPr>
        <w:t>供应商</w:t>
      </w:r>
      <w:r>
        <w:rPr>
          <w:rFonts w:hint="eastAsia" w:ascii="宋体" w:hAnsi="宋体" w:eastAsia="宋体" w:cs="宋体"/>
          <w:sz w:val="24"/>
          <w:szCs w:val="24"/>
        </w:rPr>
        <w:t>补充、修改或者撤回</w:t>
      </w:r>
      <w:r>
        <w:rPr>
          <w:rFonts w:hint="eastAsia" w:ascii="宋体" w:hAnsi="宋体" w:eastAsia="宋体" w:cs="宋体"/>
          <w:sz w:val="24"/>
          <w:szCs w:val="24"/>
          <w:lang w:eastAsia="zh-CN"/>
        </w:rPr>
        <w:t>响应</w:t>
      </w:r>
      <w:r>
        <w:rPr>
          <w:rFonts w:hint="eastAsia" w:ascii="宋体" w:hAnsi="宋体" w:eastAsia="宋体" w:cs="宋体"/>
          <w:sz w:val="24"/>
          <w:szCs w:val="24"/>
        </w:rPr>
        <w:t>文件外，任何单位和个人不得解密或提取</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w:t>
      </w:r>
    </w:p>
    <w:p w14:paraId="4F4FB9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default" w:ascii="宋体" w:hAnsi="宋体" w:eastAsia="宋体" w:cs="宋体"/>
          <w:b w:val="0"/>
          <w:bCs w:val="0"/>
          <w:color w:val="auto"/>
          <w:sz w:val="24"/>
          <w:highlight w:val="none"/>
          <w:lang w:val="en-US" w:eastAsia="zh-CN"/>
        </w:rPr>
      </w:pPr>
      <w:bookmarkStart w:id="10" w:name="_Toc9271"/>
      <w:r>
        <w:rPr>
          <w:rFonts w:hint="eastAsia" w:ascii="宋体" w:hAnsi="宋体" w:cs="宋体"/>
          <w:b w:val="0"/>
          <w:bCs w:val="0"/>
          <w:color w:val="auto"/>
          <w:sz w:val="24"/>
          <w:highlight w:val="none"/>
          <w:lang w:val="en-US" w:eastAsia="zh-CN"/>
        </w:rPr>
        <w:t xml:space="preserve">19.3 </w:t>
      </w:r>
      <w:r>
        <w:rPr>
          <w:rFonts w:hint="eastAsia" w:ascii="宋体" w:hAnsi="宋体"/>
          <w:color w:val="auto"/>
          <w:sz w:val="24"/>
          <w:highlight w:val="none"/>
        </w:rPr>
        <w:t>在磋商截止时间至</w:t>
      </w:r>
      <w:r>
        <w:rPr>
          <w:rFonts w:hint="eastAsia" w:ascii="宋体" w:hAnsi="宋体"/>
          <w:color w:val="auto"/>
          <w:sz w:val="24"/>
          <w:highlight w:val="none"/>
          <w:lang w:eastAsia="zh-CN"/>
        </w:rPr>
        <w:t>响应文件</w:t>
      </w:r>
      <w:r>
        <w:rPr>
          <w:rFonts w:hint="eastAsia" w:ascii="宋体" w:hAnsi="宋体"/>
          <w:color w:val="auto"/>
          <w:sz w:val="24"/>
          <w:highlight w:val="none"/>
        </w:rPr>
        <w:t>有效期满的这段时间</w:t>
      </w:r>
      <w:r>
        <w:rPr>
          <w:rFonts w:hint="eastAsia" w:ascii="宋体" w:hAnsi="宋体"/>
          <w:color w:val="auto"/>
          <w:sz w:val="24"/>
          <w:highlight w:val="none"/>
          <w:lang w:eastAsia="zh-CN"/>
        </w:rPr>
        <w:t>内</w:t>
      </w:r>
      <w:r>
        <w:rPr>
          <w:rFonts w:hint="eastAsia" w:ascii="宋体" w:hAnsi="宋体"/>
          <w:color w:val="auto"/>
          <w:sz w:val="24"/>
          <w:highlight w:val="none"/>
        </w:rPr>
        <w:t>，供应商不得撤回其响应文件。</w:t>
      </w:r>
    </w:p>
    <w:p w14:paraId="03224B5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cs="宋体"/>
          <w:b/>
          <w:bCs/>
          <w:color w:val="auto"/>
          <w:sz w:val="24"/>
          <w:highlight w:val="none"/>
        </w:rPr>
      </w:pPr>
    </w:p>
    <w:p w14:paraId="114F1DD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五、</w:t>
      </w:r>
      <w:bookmarkEnd w:id="10"/>
      <w:r>
        <w:rPr>
          <w:rFonts w:hint="eastAsia" w:ascii="宋体" w:hAnsi="宋体" w:cs="宋体"/>
          <w:b/>
          <w:bCs/>
          <w:color w:val="auto"/>
          <w:sz w:val="24"/>
          <w:highlight w:val="none"/>
          <w:lang w:eastAsia="zh-CN"/>
        </w:rPr>
        <w:t>响应文件开启</w:t>
      </w:r>
    </w:p>
    <w:p w14:paraId="0EBB79C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eastAsia="zh-CN"/>
        </w:rPr>
        <w:t>.响应文件解密</w:t>
      </w:r>
    </w:p>
    <w:p w14:paraId="0033104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rPr>
      </w:pPr>
      <w:bookmarkStart w:id="11" w:name="_Toc23640"/>
      <w:r>
        <w:rPr>
          <w:rFonts w:hint="eastAsia" w:ascii="宋体" w:hAnsi="宋体"/>
          <w:color w:val="auto"/>
          <w:sz w:val="24"/>
          <w:highlight w:val="none"/>
          <w:lang w:val="en-US" w:eastAsia="zh-CN"/>
        </w:rPr>
        <w:t xml:space="preserve">20.1 </w:t>
      </w:r>
      <w:r>
        <w:rPr>
          <w:rFonts w:hint="eastAsia" w:ascii="宋体" w:hAnsi="宋体"/>
          <w:color w:val="auto"/>
          <w:sz w:val="24"/>
          <w:highlight w:val="none"/>
        </w:rPr>
        <w:t>采购组织机构按照规定的时间通过政采云系统组织开标、开启响应文件，所有供应商均应当准时在线参加；</w:t>
      </w:r>
    </w:p>
    <w:p w14:paraId="6B62361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20.2 </w:t>
      </w:r>
      <w:r>
        <w:rPr>
          <w:rFonts w:hint="eastAsia" w:ascii="宋体" w:hAnsi="宋体"/>
          <w:color w:val="auto"/>
          <w:sz w:val="24"/>
          <w:highlight w:val="none"/>
        </w:rPr>
        <w:t>磋商截止时间后，供应商登录政采云平台，用“项目采购-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069B28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1"/>
        <w:rPr>
          <w:rFonts w:hint="eastAsia" w:ascii="宋体" w:eastAsia="宋体"/>
          <w:color w:val="auto"/>
          <w:sz w:val="24"/>
          <w:highlight w:val="none"/>
        </w:rPr>
      </w:pPr>
      <w:r>
        <w:rPr>
          <w:rFonts w:hint="eastAsia" w:ascii="宋体" w:eastAsia="宋体"/>
          <w:color w:val="auto"/>
          <w:sz w:val="24"/>
          <w:highlight w:val="none"/>
          <w:lang w:val="en-US" w:eastAsia="zh-CN"/>
        </w:rPr>
        <w:t xml:space="preserve">20.3 </w:t>
      </w:r>
      <w:r>
        <w:rPr>
          <w:rFonts w:hint="eastAsia" w:ascii="宋体" w:eastAsia="宋体"/>
          <w:color w:val="auto"/>
          <w:sz w:val="24"/>
          <w:highlight w:val="none"/>
        </w:rPr>
        <w:t>开启响应文件，进入</w:t>
      </w:r>
      <w:r>
        <w:rPr>
          <w:rFonts w:hint="eastAsia" w:ascii="宋体" w:eastAsia="宋体"/>
          <w:color w:val="auto"/>
          <w:sz w:val="24"/>
          <w:highlight w:val="none"/>
          <w:lang w:eastAsia="zh-CN"/>
        </w:rPr>
        <w:t>磋商程序。</w:t>
      </w:r>
    </w:p>
    <w:p w14:paraId="7954D62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cs="宋体"/>
          <w:b/>
          <w:bCs/>
          <w:color w:val="auto"/>
          <w:sz w:val="24"/>
          <w:highlight w:val="none"/>
        </w:rPr>
      </w:pPr>
    </w:p>
    <w:p w14:paraId="6EDF57C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六、</w:t>
      </w:r>
      <w:bookmarkEnd w:id="11"/>
      <w:r>
        <w:rPr>
          <w:rFonts w:hint="eastAsia" w:ascii="宋体" w:hAnsi="宋体" w:cs="宋体"/>
          <w:b/>
          <w:bCs/>
          <w:color w:val="auto"/>
          <w:sz w:val="24"/>
          <w:highlight w:val="none"/>
          <w:lang w:eastAsia="zh-CN"/>
        </w:rPr>
        <w:t>磋商规则、程序</w:t>
      </w:r>
    </w:p>
    <w:p w14:paraId="1BA271B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.磋商小组的组建及磋商原则</w:t>
      </w:r>
    </w:p>
    <w:p w14:paraId="3F3F46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rPr>
        <w:t>本项目</w:t>
      </w:r>
      <w:r>
        <w:rPr>
          <w:rFonts w:hint="eastAsia" w:ascii="宋体" w:hAnsi="宋体" w:eastAsia="宋体" w:cs="宋体"/>
          <w:sz w:val="24"/>
          <w:szCs w:val="24"/>
          <w:lang w:eastAsia="zh-CN"/>
        </w:rPr>
        <w:t>磋商小组</w:t>
      </w:r>
      <w:r>
        <w:rPr>
          <w:rFonts w:hint="eastAsia" w:ascii="宋体" w:hAnsi="宋体" w:eastAsia="宋体" w:cs="宋体"/>
          <w:sz w:val="24"/>
          <w:szCs w:val="24"/>
        </w:rPr>
        <w:t>由</w:t>
      </w:r>
      <w:r>
        <w:rPr>
          <w:rFonts w:hint="eastAsia" w:ascii="宋体" w:hAnsi="宋体" w:eastAsia="宋体" w:cs="宋体"/>
          <w:sz w:val="24"/>
          <w:szCs w:val="24"/>
          <w:lang w:eastAsia="zh-CN"/>
        </w:rPr>
        <w:t>采购</w:t>
      </w:r>
      <w:r>
        <w:rPr>
          <w:rFonts w:hint="eastAsia" w:ascii="宋体" w:hAnsi="宋体" w:eastAsia="宋体" w:cs="宋体"/>
          <w:sz w:val="24"/>
          <w:szCs w:val="24"/>
        </w:rPr>
        <w:t>人代表</w:t>
      </w:r>
      <w:r>
        <w:rPr>
          <w:rFonts w:hint="eastAsia" w:ascii="宋体" w:hAnsi="宋体" w:eastAsia="宋体" w:cs="宋体"/>
          <w:sz w:val="24"/>
          <w:szCs w:val="24"/>
          <w:lang w:eastAsia="zh-CN"/>
        </w:rPr>
        <w:t>和有关技术、经济等方面的专家组成，成员人数为</w:t>
      </w:r>
      <w:r>
        <w:rPr>
          <w:rFonts w:hint="eastAsia" w:ascii="宋体" w:hAnsi="宋体" w:eastAsia="宋体" w:cs="宋体"/>
          <w:sz w:val="24"/>
          <w:szCs w:val="24"/>
          <w:lang w:val="en-US" w:eastAsia="zh-CN"/>
        </w:rPr>
        <w:t>3人及以上单数，其中技术、经济等方面的专家不少于成员总数的三分之二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snapToGrid w:val="0"/>
          <w:color w:val="auto"/>
          <w:sz w:val="24"/>
          <w:szCs w:val="24"/>
          <w:highlight w:val="none"/>
          <w:lang w:eastAsia="zh-CN"/>
        </w:rPr>
        <w:t>应</w:t>
      </w:r>
      <w:r>
        <w:rPr>
          <w:rFonts w:hint="eastAsia" w:ascii="宋体" w:hAnsi="宋体" w:eastAsia="宋体" w:cs="宋体"/>
          <w:color w:val="auto"/>
          <w:sz w:val="24"/>
          <w:szCs w:val="24"/>
          <w:highlight w:val="none"/>
        </w:rPr>
        <w:t>遵循公</w:t>
      </w:r>
      <w:r>
        <w:rPr>
          <w:rFonts w:hint="eastAsia" w:ascii="宋体" w:hAnsi="宋体" w:eastAsia="宋体" w:cs="宋体"/>
          <w:color w:val="auto"/>
          <w:sz w:val="24"/>
          <w:szCs w:val="24"/>
          <w:highlight w:val="none"/>
          <w:lang w:eastAsia="zh-CN"/>
        </w:rPr>
        <w:t>平</w:t>
      </w:r>
      <w:r>
        <w:rPr>
          <w:rFonts w:hint="eastAsia" w:ascii="宋体" w:hAnsi="宋体" w:eastAsia="宋体" w:cs="宋体"/>
          <w:color w:val="auto"/>
          <w:sz w:val="24"/>
          <w:szCs w:val="24"/>
          <w:highlight w:val="none"/>
        </w:rPr>
        <w:t>、公</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、科学</w:t>
      </w:r>
      <w:r>
        <w:rPr>
          <w:rFonts w:hint="eastAsia" w:ascii="宋体" w:hAnsi="宋体" w:eastAsia="宋体" w:cs="宋体"/>
          <w:color w:val="auto"/>
          <w:sz w:val="24"/>
          <w:szCs w:val="24"/>
          <w:highlight w:val="none"/>
          <w:lang w:eastAsia="zh-CN"/>
        </w:rPr>
        <w:t>、择优的</w:t>
      </w:r>
      <w:r>
        <w:rPr>
          <w:rFonts w:hint="eastAsia" w:ascii="宋体" w:hAnsi="宋体" w:eastAsia="宋体" w:cs="宋体"/>
          <w:color w:val="auto"/>
          <w:sz w:val="24"/>
          <w:szCs w:val="24"/>
          <w:highlight w:val="none"/>
        </w:rPr>
        <w:t>原则；</w:t>
      </w:r>
    </w:p>
    <w:p w14:paraId="58771D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响应文件开启</w:t>
      </w:r>
      <w:r>
        <w:rPr>
          <w:rFonts w:hint="eastAsia" w:ascii="宋体" w:hAnsi="宋体" w:eastAsia="宋体" w:cs="宋体"/>
          <w:color w:val="auto"/>
          <w:sz w:val="24"/>
          <w:szCs w:val="24"/>
          <w:highlight w:val="none"/>
        </w:rPr>
        <w:t>后，开始</w:t>
      </w:r>
      <w:r>
        <w:rPr>
          <w:rFonts w:hint="eastAsia" w:ascii="宋体" w:hAnsi="宋体" w:eastAsia="宋体" w:cs="宋体"/>
          <w:color w:val="auto"/>
          <w:sz w:val="24"/>
          <w:szCs w:val="24"/>
          <w:highlight w:val="none"/>
          <w:lang w:eastAsia="zh-CN"/>
        </w:rPr>
        <w:t>磋商程序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审</w:t>
      </w:r>
      <w:r>
        <w:rPr>
          <w:rFonts w:hint="eastAsia" w:ascii="宋体" w:hAnsi="宋体" w:eastAsia="宋体" w:cs="宋体"/>
          <w:snapToGrid w:val="0"/>
          <w:color w:val="auto"/>
          <w:sz w:val="24"/>
          <w:szCs w:val="24"/>
          <w:highlight w:val="none"/>
        </w:rPr>
        <w:t>工作在有关</w:t>
      </w:r>
      <w:r>
        <w:rPr>
          <w:rFonts w:hint="eastAsia" w:ascii="宋体" w:hAnsi="宋体" w:eastAsia="宋体" w:cs="宋体"/>
          <w:snapToGrid w:val="0"/>
          <w:color w:val="auto"/>
          <w:sz w:val="24"/>
          <w:szCs w:val="24"/>
          <w:highlight w:val="none"/>
          <w:lang w:eastAsia="zh-CN"/>
        </w:rPr>
        <w:t>人员</w:t>
      </w:r>
      <w:r>
        <w:rPr>
          <w:rFonts w:hint="eastAsia" w:ascii="宋体" w:hAnsi="宋体" w:eastAsia="宋体" w:cs="宋体"/>
          <w:snapToGrid w:val="0"/>
          <w:color w:val="auto"/>
          <w:sz w:val="24"/>
          <w:szCs w:val="24"/>
          <w:highlight w:val="none"/>
        </w:rPr>
        <w:t>的监督下，</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eastAsia="zh-CN"/>
        </w:rPr>
        <w:t>不公开</w:t>
      </w:r>
      <w:r>
        <w:rPr>
          <w:rFonts w:hint="eastAsia" w:ascii="宋体" w:hAnsi="宋体" w:eastAsia="宋体" w:cs="宋体"/>
          <w:color w:val="auto"/>
          <w:sz w:val="24"/>
          <w:szCs w:val="24"/>
          <w:highlight w:val="none"/>
        </w:rPr>
        <w:t>方式进行。</w:t>
      </w:r>
    </w:p>
    <w:p w14:paraId="3753763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.磋商程序</w:t>
      </w:r>
    </w:p>
    <w:p w14:paraId="695A2F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采购代理机构按照磋商文件规定的时间、地点及程序组织</w:t>
      </w:r>
      <w:r>
        <w:rPr>
          <w:rFonts w:hint="eastAsia" w:ascii="宋体" w:hAnsi="宋体" w:cs="宋体"/>
          <w:sz w:val="24"/>
          <w:szCs w:val="24"/>
          <w:lang w:eastAsia="zh-CN"/>
        </w:rPr>
        <w:t>磋商</w:t>
      </w:r>
      <w:r>
        <w:rPr>
          <w:rFonts w:hint="eastAsia" w:ascii="宋体" w:hAnsi="宋体" w:eastAsia="宋体" w:cs="宋体"/>
          <w:sz w:val="24"/>
          <w:szCs w:val="24"/>
        </w:rPr>
        <w:t>评审。</w:t>
      </w:r>
      <w:r>
        <w:rPr>
          <w:rFonts w:hint="eastAsia" w:ascii="宋体" w:hAnsi="宋体" w:cs="宋体"/>
          <w:sz w:val="24"/>
          <w:szCs w:val="24"/>
          <w:lang w:eastAsia="zh-CN"/>
        </w:rPr>
        <w:t>磋商评审</w:t>
      </w:r>
      <w:r>
        <w:rPr>
          <w:rFonts w:hint="eastAsia" w:ascii="宋体" w:hAnsi="宋体" w:eastAsia="宋体" w:cs="宋体"/>
          <w:sz w:val="24"/>
          <w:szCs w:val="24"/>
        </w:rPr>
        <w:t>一般应按以下程序组织开展：</w:t>
      </w:r>
    </w:p>
    <w:p w14:paraId="0CAC44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22.1 磋商活动</w:t>
      </w:r>
      <w:r>
        <w:rPr>
          <w:rFonts w:hint="eastAsia" w:ascii="宋体" w:hAnsi="宋体" w:eastAsia="宋体" w:cs="宋体"/>
          <w:sz w:val="24"/>
          <w:szCs w:val="24"/>
        </w:rPr>
        <w:t>由</w:t>
      </w:r>
      <w:r>
        <w:rPr>
          <w:rFonts w:hint="eastAsia" w:ascii="宋体" w:hAnsi="宋体" w:eastAsia="宋体" w:cs="宋体"/>
          <w:sz w:val="24"/>
          <w:szCs w:val="24"/>
          <w:lang w:eastAsia="zh-CN"/>
        </w:rPr>
        <w:t>采购代理机构</w:t>
      </w:r>
      <w:r>
        <w:rPr>
          <w:rFonts w:hint="eastAsia" w:ascii="宋体" w:hAnsi="宋体" w:eastAsia="宋体" w:cs="宋体"/>
          <w:sz w:val="24"/>
          <w:szCs w:val="24"/>
        </w:rPr>
        <w:t>主持，磋商响应文件递交截止时间</w:t>
      </w:r>
      <w:r>
        <w:rPr>
          <w:rFonts w:hint="eastAsia" w:ascii="宋体" w:hAnsi="宋体" w:eastAsia="宋体" w:cs="宋体"/>
          <w:sz w:val="24"/>
          <w:szCs w:val="24"/>
          <w:lang w:eastAsia="zh-CN"/>
        </w:rPr>
        <w:t>到即为磋商开始</w:t>
      </w:r>
      <w:r>
        <w:rPr>
          <w:rFonts w:hint="eastAsia" w:ascii="宋体" w:hAnsi="宋体" w:eastAsia="宋体" w:cs="宋体"/>
          <w:sz w:val="24"/>
          <w:szCs w:val="24"/>
        </w:rPr>
        <w:t>；</w:t>
      </w:r>
    </w:p>
    <w:p w14:paraId="482530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22.2 </w:t>
      </w:r>
      <w:r>
        <w:rPr>
          <w:rFonts w:hint="eastAsia" w:ascii="宋体" w:hAnsi="宋体" w:eastAsia="宋体" w:cs="宋体"/>
          <w:sz w:val="24"/>
          <w:szCs w:val="24"/>
        </w:rPr>
        <w:t>宣布</w:t>
      </w:r>
      <w:r>
        <w:rPr>
          <w:rFonts w:hint="eastAsia" w:ascii="宋体" w:hAnsi="宋体" w:cs="宋体"/>
          <w:sz w:val="24"/>
          <w:szCs w:val="24"/>
          <w:lang w:eastAsia="zh-CN"/>
        </w:rPr>
        <w:t>磋商</w:t>
      </w:r>
      <w:r>
        <w:rPr>
          <w:rFonts w:hint="eastAsia" w:ascii="宋体" w:hAnsi="宋体" w:eastAsia="宋体" w:cs="宋体"/>
          <w:sz w:val="24"/>
          <w:szCs w:val="24"/>
        </w:rPr>
        <w:t>评</w:t>
      </w:r>
      <w:r>
        <w:rPr>
          <w:rFonts w:hint="eastAsia" w:ascii="宋体" w:hAnsi="宋体" w:eastAsia="宋体" w:cs="宋体"/>
          <w:sz w:val="24"/>
          <w:szCs w:val="24"/>
          <w:lang w:val="en-US" w:eastAsia="zh-CN"/>
        </w:rPr>
        <w:t>审</w:t>
      </w:r>
      <w:r>
        <w:rPr>
          <w:rFonts w:hint="eastAsia" w:ascii="宋体" w:hAnsi="宋体" w:eastAsia="宋体" w:cs="宋体"/>
          <w:sz w:val="24"/>
          <w:szCs w:val="24"/>
        </w:rPr>
        <w:t>期间</w:t>
      </w:r>
      <w:r>
        <w:rPr>
          <w:rFonts w:hint="eastAsia" w:ascii="宋体" w:hAnsi="宋体" w:eastAsia="宋体" w:cs="宋体"/>
          <w:sz w:val="24"/>
          <w:szCs w:val="24"/>
          <w:lang w:eastAsia="zh-CN"/>
        </w:rPr>
        <w:t>应遵守的纪律及</w:t>
      </w:r>
      <w:r>
        <w:rPr>
          <w:rFonts w:hint="eastAsia" w:ascii="宋体" w:hAnsi="宋体" w:eastAsia="宋体" w:cs="宋体"/>
          <w:sz w:val="24"/>
          <w:szCs w:val="24"/>
        </w:rPr>
        <w:t>有关</w:t>
      </w:r>
      <w:r>
        <w:rPr>
          <w:rFonts w:hint="eastAsia" w:ascii="宋体" w:hAnsi="宋体" w:eastAsia="宋体" w:cs="宋体"/>
          <w:sz w:val="24"/>
          <w:szCs w:val="24"/>
          <w:lang w:eastAsia="zh-CN"/>
        </w:rPr>
        <w:t>注意</w:t>
      </w:r>
      <w:r>
        <w:rPr>
          <w:rFonts w:hint="eastAsia" w:ascii="宋体" w:hAnsi="宋体" w:eastAsia="宋体" w:cs="宋体"/>
          <w:sz w:val="24"/>
          <w:szCs w:val="24"/>
        </w:rPr>
        <w:t>事项；</w:t>
      </w:r>
    </w:p>
    <w:p w14:paraId="1671FC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22.3 </w:t>
      </w:r>
      <w:r>
        <w:rPr>
          <w:rFonts w:hint="eastAsia" w:ascii="宋体" w:hAnsi="宋体" w:cs="宋体"/>
          <w:kern w:val="0"/>
          <w:sz w:val="24"/>
          <w:szCs w:val="24"/>
          <w:highlight w:val="none"/>
        </w:rPr>
        <w:t>开启</w:t>
      </w:r>
      <w:r>
        <w:rPr>
          <w:rFonts w:hint="eastAsia" w:ascii="宋体" w:hAnsi="宋体" w:cs="宋体"/>
          <w:kern w:val="0"/>
          <w:sz w:val="24"/>
          <w:szCs w:val="24"/>
          <w:highlight w:val="none"/>
          <w:lang w:eastAsia="zh-CN"/>
        </w:rPr>
        <w:t>资格</w:t>
      </w:r>
      <w:r>
        <w:rPr>
          <w:rFonts w:hint="eastAsia" w:ascii="宋体" w:hAnsi="宋体" w:cs="宋体"/>
          <w:kern w:val="0"/>
          <w:sz w:val="24"/>
          <w:szCs w:val="24"/>
          <w:highlight w:val="none"/>
        </w:rPr>
        <w:t>文件，进入资格审查</w:t>
      </w:r>
      <w:r>
        <w:rPr>
          <w:rFonts w:hint="eastAsia" w:ascii="宋体" w:hAnsi="宋体" w:eastAsia="宋体" w:cs="宋体"/>
          <w:sz w:val="24"/>
          <w:szCs w:val="24"/>
        </w:rPr>
        <w:t>，</w:t>
      </w:r>
      <w:r>
        <w:rPr>
          <w:rFonts w:hint="eastAsia" w:ascii="宋体" w:hAnsi="宋体"/>
          <w:color w:val="auto"/>
          <w:sz w:val="24"/>
          <w:highlight w:val="none"/>
        </w:rPr>
        <w:t>以确定</w:t>
      </w:r>
      <w:r>
        <w:rPr>
          <w:rFonts w:hint="eastAsia" w:ascii="宋体" w:hAnsi="宋体"/>
          <w:color w:val="auto"/>
          <w:sz w:val="24"/>
          <w:highlight w:val="none"/>
          <w:lang w:eastAsia="zh-CN"/>
        </w:rPr>
        <w:t>响应</w:t>
      </w:r>
      <w:r>
        <w:rPr>
          <w:rFonts w:hint="eastAsia" w:ascii="宋体" w:hAnsi="宋体"/>
          <w:color w:val="auto"/>
          <w:sz w:val="24"/>
          <w:highlight w:val="none"/>
        </w:rPr>
        <w:t>供应商是否具备磋商资格</w:t>
      </w:r>
      <w:r>
        <w:rPr>
          <w:rFonts w:hint="eastAsia" w:ascii="宋体" w:hAnsi="宋体" w:eastAsia="宋体" w:cs="宋体"/>
          <w:sz w:val="24"/>
          <w:szCs w:val="24"/>
          <w:lang w:eastAsia="zh-CN"/>
        </w:rPr>
        <w:t>；</w:t>
      </w:r>
    </w:p>
    <w:p w14:paraId="5EDAC2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 对</w:t>
      </w:r>
      <w:r>
        <w:rPr>
          <w:rFonts w:hint="eastAsia" w:ascii="宋体" w:hAnsi="宋体" w:cs="宋体"/>
          <w:kern w:val="0"/>
          <w:sz w:val="24"/>
          <w:szCs w:val="24"/>
          <w:highlight w:val="none"/>
        </w:rPr>
        <w:t>资格审查</w:t>
      </w:r>
      <w:r>
        <w:rPr>
          <w:rFonts w:hint="eastAsia" w:ascii="宋体" w:hAnsi="宋体" w:cs="宋体"/>
          <w:kern w:val="0"/>
          <w:sz w:val="24"/>
          <w:szCs w:val="24"/>
          <w:highlight w:val="none"/>
          <w:lang w:eastAsia="zh-CN"/>
        </w:rPr>
        <w:t>通过</w:t>
      </w:r>
      <w:r>
        <w:rPr>
          <w:rFonts w:hint="eastAsia" w:ascii="宋体" w:hAnsi="宋体" w:cs="宋体"/>
          <w:kern w:val="0"/>
          <w:sz w:val="24"/>
          <w:szCs w:val="24"/>
          <w:highlight w:val="none"/>
        </w:rPr>
        <w:t>的供应商的商务技术文件进</w:t>
      </w:r>
      <w:r>
        <w:rPr>
          <w:rFonts w:hint="eastAsia" w:ascii="宋体" w:hAnsi="宋体" w:cs="宋体"/>
          <w:kern w:val="0"/>
          <w:sz w:val="24"/>
          <w:szCs w:val="24"/>
          <w:highlight w:val="none"/>
          <w:lang w:eastAsia="zh-CN"/>
        </w:rPr>
        <w:t>行</w:t>
      </w:r>
      <w:r>
        <w:rPr>
          <w:rFonts w:hint="eastAsia" w:ascii="宋体" w:hAnsi="宋体" w:cs="宋体"/>
          <w:kern w:val="0"/>
          <w:sz w:val="24"/>
          <w:szCs w:val="24"/>
          <w:highlight w:val="none"/>
        </w:rPr>
        <w:t>符合性审查</w:t>
      </w:r>
      <w:r>
        <w:rPr>
          <w:rFonts w:hint="eastAsia" w:ascii="宋体" w:hAnsi="宋体" w:cs="宋体"/>
          <w:kern w:val="0"/>
          <w:sz w:val="24"/>
          <w:szCs w:val="24"/>
          <w:highlight w:val="none"/>
          <w:lang w:eastAsia="zh-CN"/>
        </w:rPr>
        <w:t>，</w:t>
      </w:r>
      <w:r>
        <w:rPr>
          <w:rFonts w:hint="eastAsia" w:ascii="宋体" w:hAnsi="宋体"/>
          <w:color w:val="auto"/>
          <w:sz w:val="24"/>
          <w:highlight w:val="none"/>
        </w:rPr>
        <w:t>以确定是否对磋商文件的实质性要求作出响应</w:t>
      </w:r>
      <w:r>
        <w:rPr>
          <w:rFonts w:hint="eastAsia" w:ascii="宋体" w:hAnsi="宋体"/>
          <w:color w:val="auto"/>
          <w:sz w:val="24"/>
          <w:highlight w:val="none"/>
          <w:lang w:eastAsia="zh-CN"/>
        </w:rPr>
        <w:t>；</w:t>
      </w:r>
    </w:p>
    <w:p w14:paraId="6AC7A0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22.5 </w:t>
      </w:r>
      <w:r>
        <w:rPr>
          <w:rFonts w:hint="eastAsia" w:ascii="宋体" w:hAnsi="宋体" w:eastAsia="宋体" w:cs="宋体"/>
          <w:sz w:val="24"/>
          <w:szCs w:val="24"/>
        </w:rPr>
        <w:t>进入磋商阶段，磋商小组与供应商分别进行磋商，并给与所有</w:t>
      </w:r>
      <w:r>
        <w:rPr>
          <w:rFonts w:hint="eastAsia" w:ascii="宋体" w:hAnsi="宋体" w:eastAsia="宋体" w:cs="宋体"/>
          <w:sz w:val="24"/>
          <w:szCs w:val="24"/>
          <w:lang w:eastAsia="zh-CN"/>
        </w:rPr>
        <w:t>响应</w:t>
      </w:r>
      <w:r>
        <w:rPr>
          <w:rFonts w:hint="eastAsia" w:ascii="宋体" w:hAnsi="宋体" w:eastAsia="宋体" w:cs="宋体"/>
          <w:sz w:val="24"/>
          <w:szCs w:val="24"/>
        </w:rPr>
        <w:t>供应商平等的磋商机会</w:t>
      </w:r>
      <w:r>
        <w:rPr>
          <w:rFonts w:hint="eastAsia" w:ascii="宋体" w:hAnsi="宋体" w:eastAsia="宋体" w:cs="宋体"/>
          <w:sz w:val="24"/>
          <w:szCs w:val="24"/>
          <w:lang w:eastAsia="zh-CN"/>
        </w:rPr>
        <w:t>（如磋商小组认为磋商文件能够详细列明采购标的的技术、服务要求的，磋商结束后，磋商小组可以直接要求所有实质性响应的供应商在规定时间内提交最后报价）；</w:t>
      </w:r>
    </w:p>
    <w:p w14:paraId="6985CE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22.6 </w:t>
      </w:r>
      <w:r>
        <w:rPr>
          <w:rFonts w:hint="eastAsia" w:ascii="宋体" w:hAnsi="宋体" w:eastAsia="宋体" w:cs="宋体"/>
          <w:sz w:val="24"/>
          <w:szCs w:val="24"/>
        </w:rPr>
        <w:t>磋商结束后，所有</w:t>
      </w:r>
      <w:r>
        <w:rPr>
          <w:rFonts w:hint="eastAsia" w:ascii="宋体" w:hAnsi="宋体" w:eastAsia="宋体" w:cs="宋体"/>
          <w:sz w:val="24"/>
          <w:szCs w:val="24"/>
          <w:lang w:eastAsia="zh-CN"/>
        </w:rPr>
        <w:t>做出</w:t>
      </w:r>
      <w:r>
        <w:rPr>
          <w:rFonts w:hint="eastAsia" w:ascii="宋体" w:hAnsi="宋体" w:eastAsia="宋体" w:cs="宋体"/>
          <w:sz w:val="24"/>
          <w:szCs w:val="24"/>
        </w:rPr>
        <w:t>实质性响应的</w:t>
      </w:r>
      <w:r>
        <w:rPr>
          <w:rFonts w:hint="eastAsia" w:ascii="宋体" w:hAnsi="宋体" w:eastAsia="宋体" w:cs="宋体"/>
          <w:sz w:val="24"/>
          <w:szCs w:val="24"/>
          <w:lang w:eastAsia="zh-CN"/>
        </w:rPr>
        <w:t>有效</w:t>
      </w:r>
      <w:r>
        <w:rPr>
          <w:rFonts w:hint="eastAsia" w:ascii="宋体" w:hAnsi="宋体" w:eastAsia="宋体" w:cs="宋体"/>
          <w:sz w:val="24"/>
          <w:szCs w:val="24"/>
        </w:rPr>
        <w:t>供应商在规定时间内提交最后报价</w:t>
      </w:r>
      <w:r>
        <w:rPr>
          <w:rFonts w:hint="eastAsia" w:ascii="宋体" w:hAnsi="宋体" w:eastAsia="宋体" w:cs="宋体"/>
          <w:sz w:val="24"/>
          <w:szCs w:val="24"/>
          <w:lang w:eastAsia="zh-CN"/>
        </w:rPr>
        <w:t>；</w:t>
      </w:r>
    </w:p>
    <w:p w14:paraId="23ADD8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22.7 </w:t>
      </w: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w:t>
      </w:r>
      <w:r>
        <w:rPr>
          <w:rFonts w:hint="eastAsia" w:ascii="宋体" w:hAnsi="宋体" w:cs="宋体"/>
          <w:sz w:val="24"/>
          <w:szCs w:val="24"/>
          <w:highlight w:val="none"/>
          <w:lang w:eastAsia="zh-CN"/>
        </w:rPr>
        <w:t>；</w:t>
      </w:r>
    </w:p>
    <w:p w14:paraId="1EC8E5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22.8 </w:t>
      </w:r>
      <w:r>
        <w:rPr>
          <w:rFonts w:hint="eastAsia" w:ascii="宋体" w:hAnsi="宋体" w:eastAsia="宋体" w:cs="宋体"/>
          <w:sz w:val="24"/>
          <w:szCs w:val="24"/>
        </w:rPr>
        <w:t>公布响应文件技术</w:t>
      </w:r>
      <w:r>
        <w:rPr>
          <w:rFonts w:hint="eastAsia" w:ascii="宋体" w:hAnsi="宋体" w:eastAsia="宋体" w:cs="宋体"/>
          <w:sz w:val="24"/>
          <w:szCs w:val="24"/>
          <w:lang w:eastAsia="zh-CN"/>
        </w:rPr>
        <w:t>、</w:t>
      </w:r>
      <w:r>
        <w:rPr>
          <w:rFonts w:hint="eastAsia" w:ascii="宋体" w:hAnsi="宋体" w:eastAsia="宋体" w:cs="宋体"/>
          <w:sz w:val="24"/>
          <w:szCs w:val="24"/>
        </w:rPr>
        <w:t>资信得分，公布磋商供应商最终报价</w:t>
      </w:r>
      <w:r>
        <w:rPr>
          <w:rFonts w:hint="eastAsia" w:ascii="宋体" w:hAnsi="宋体" w:eastAsia="宋体" w:cs="宋体"/>
          <w:sz w:val="24"/>
          <w:szCs w:val="24"/>
          <w:lang w:eastAsia="zh-CN"/>
        </w:rPr>
        <w:t>；</w:t>
      </w:r>
    </w:p>
    <w:p w14:paraId="6D5347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22.9 </w:t>
      </w:r>
      <w:r>
        <w:rPr>
          <w:rFonts w:hint="eastAsia" w:ascii="宋体" w:hAnsi="宋体" w:cs="宋体"/>
          <w:sz w:val="24"/>
          <w:szCs w:val="24"/>
          <w:highlight w:val="none"/>
        </w:rPr>
        <w:t>主持人公布</w:t>
      </w:r>
      <w:r>
        <w:rPr>
          <w:rFonts w:hint="eastAsia" w:ascii="宋体" w:hAnsi="宋体" w:cs="宋体"/>
          <w:sz w:val="24"/>
          <w:szCs w:val="24"/>
          <w:highlight w:val="none"/>
          <w:lang w:eastAsia="zh-CN"/>
        </w:rPr>
        <w:t>各</w:t>
      </w:r>
      <w:r>
        <w:rPr>
          <w:rFonts w:hint="eastAsia" w:ascii="宋体" w:hAnsi="宋体" w:cs="宋体"/>
          <w:sz w:val="24"/>
          <w:szCs w:val="24"/>
          <w:highlight w:val="none"/>
        </w:rPr>
        <w:t>有效响应</w:t>
      </w:r>
      <w:r>
        <w:rPr>
          <w:rFonts w:hint="eastAsia" w:ascii="宋体" w:hAnsi="宋体" w:cs="宋体"/>
          <w:sz w:val="24"/>
          <w:szCs w:val="24"/>
          <w:highlight w:val="none"/>
          <w:lang w:eastAsia="zh-CN"/>
        </w:rPr>
        <w:t>供应商</w:t>
      </w:r>
      <w:r>
        <w:rPr>
          <w:rFonts w:hint="eastAsia" w:ascii="宋体" w:hAnsi="宋体" w:cs="宋体"/>
          <w:sz w:val="24"/>
          <w:szCs w:val="24"/>
          <w:highlight w:val="none"/>
        </w:rPr>
        <w:t>的</w:t>
      </w:r>
      <w:r>
        <w:rPr>
          <w:rFonts w:hint="eastAsia" w:ascii="宋体" w:hAnsi="宋体" w:cs="宋体"/>
          <w:sz w:val="24"/>
          <w:szCs w:val="24"/>
          <w:highlight w:val="none"/>
          <w:lang w:eastAsia="zh-CN"/>
        </w:rPr>
        <w:t>综合</w:t>
      </w:r>
      <w:r>
        <w:rPr>
          <w:rFonts w:hint="eastAsia" w:ascii="宋体" w:hAnsi="宋体" w:cs="宋体"/>
          <w:sz w:val="24"/>
          <w:szCs w:val="24"/>
          <w:highlight w:val="none"/>
        </w:rPr>
        <w:t>得分结果</w:t>
      </w:r>
      <w:r>
        <w:rPr>
          <w:rFonts w:hint="eastAsia" w:ascii="宋体" w:hAnsi="宋体" w:cs="宋体"/>
          <w:sz w:val="24"/>
          <w:szCs w:val="24"/>
          <w:highlight w:val="none"/>
          <w:lang w:eastAsia="zh-CN"/>
        </w:rPr>
        <w:t>并</w:t>
      </w:r>
      <w:r>
        <w:rPr>
          <w:rFonts w:hint="eastAsia" w:ascii="宋体" w:hAnsi="宋体" w:cs="宋体"/>
          <w:sz w:val="24"/>
          <w:szCs w:val="24"/>
          <w:highlight w:val="none"/>
        </w:rPr>
        <w:t>推荐成交候选供应商</w:t>
      </w:r>
      <w:r>
        <w:rPr>
          <w:rFonts w:hint="eastAsia" w:ascii="宋体" w:hAnsi="宋体" w:cs="宋体"/>
          <w:sz w:val="24"/>
          <w:szCs w:val="24"/>
          <w:highlight w:val="none"/>
          <w:lang w:eastAsia="zh-CN"/>
        </w:rPr>
        <w:t>。</w:t>
      </w:r>
    </w:p>
    <w:p w14:paraId="22996F8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特别说明：如遇“</w:t>
      </w:r>
      <w:r>
        <w:rPr>
          <w:rFonts w:hint="eastAsia" w:ascii="宋体" w:hAnsi="宋体" w:eastAsia="宋体" w:cs="宋体"/>
          <w:b/>
          <w:bCs/>
          <w:sz w:val="24"/>
          <w:szCs w:val="24"/>
          <w:lang w:eastAsia="zh-CN"/>
        </w:rPr>
        <w:t>政采云平台</w:t>
      </w:r>
      <w:r>
        <w:rPr>
          <w:rFonts w:hint="eastAsia" w:ascii="宋体" w:hAnsi="宋体" w:eastAsia="宋体" w:cs="宋体"/>
          <w:b/>
          <w:bCs/>
          <w:sz w:val="24"/>
          <w:szCs w:val="24"/>
        </w:rPr>
        <w:t>”电子化开标或评审程序调整的，按调整后程序执行。</w:t>
      </w:r>
    </w:p>
    <w:p w14:paraId="7020D3F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评审</w:t>
      </w:r>
      <w:r>
        <w:rPr>
          <w:rFonts w:hint="eastAsia" w:ascii="宋体" w:hAnsi="宋体" w:cs="宋体"/>
          <w:b/>
          <w:bCs/>
          <w:color w:val="auto"/>
          <w:sz w:val="24"/>
          <w:szCs w:val="24"/>
          <w:highlight w:val="none"/>
          <w:lang w:eastAsia="zh-CN"/>
        </w:rPr>
        <w:t>办法</w:t>
      </w:r>
    </w:p>
    <w:p w14:paraId="64F60C6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综合评分法。</w:t>
      </w:r>
      <w:r>
        <w:rPr>
          <w:rFonts w:hint="eastAsia" w:ascii="宋体" w:hAnsi="宋体" w:cs="宋体"/>
          <w:color w:val="auto"/>
          <w:sz w:val="24"/>
          <w:szCs w:val="24"/>
          <w:highlight w:val="none"/>
        </w:rPr>
        <w:t>具体评</w:t>
      </w:r>
      <w:r>
        <w:rPr>
          <w:rFonts w:hint="eastAsia" w:ascii="宋体" w:hAnsi="宋体" w:cs="宋体"/>
          <w:color w:val="auto"/>
          <w:sz w:val="24"/>
          <w:szCs w:val="24"/>
          <w:highlight w:val="none"/>
          <w:lang w:eastAsia="zh-CN"/>
        </w:rPr>
        <w:t>审内容详</w:t>
      </w: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“第四章</w:t>
      </w:r>
      <w:r>
        <w:rPr>
          <w:rFonts w:hint="eastAsia" w:ascii="宋体" w:hAnsi="宋体" w:cs="宋体"/>
          <w:color w:val="auto"/>
          <w:sz w:val="24"/>
          <w:szCs w:val="24"/>
          <w:highlight w:val="none"/>
          <w:lang w:val="en-US" w:eastAsia="zh-CN"/>
        </w:rPr>
        <w:t>-评审办法及评分标准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740E22D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文件的澄清</w:t>
      </w:r>
    </w:p>
    <w:p w14:paraId="584027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为有助于</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文件的审查、评价和比较，</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可以书面形式要求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文件含义不明确的内容作必要的澄清或说明，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应采用书面形式进行澄清或说明，但不得超出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文件的范围或改变</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文件的实质性内容。</w:t>
      </w:r>
    </w:p>
    <w:p w14:paraId="584462A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文件计算错误的修正</w:t>
      </w:r>
    </w:p>
    <w:p w14:paraId="0B2C05F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磋商小组</w:t>
      </w:r>
      <w:r>
        <w:rPr>
          <w:rFonts w:hint="eastAsia" w:ascii="宋体" w:hAnsi="宋体" w:cs="宋体"/>
          <w:color w:val="auto"/>
          <w:sz w:val="24"/>
          <w:highlight w:val="none"/>
        </w:rPr>
        <w:t>将对确定为实质上响应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文件进行校核，看其是否有计算或表达上的错误，修正错误的原则如下：</w:t>
      </w:r>
    </w:p>
    <w:p w14:paraId="04FF086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如果数字表示的金额和用文字表示的金额不一致时，以文字表示的金额为准；</w:t>
      </w:r>
    </w:p>
    <w:p w14:paraId="2BD2EA8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当单价与数量的乘积与合价不一致时，以单价为准，除非</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认为单价有明显的小数点错误，此时应以标出的合价为准，并修改单价。</w:t>
      </w:r>
    </w:p>
    <w:p w14:paraId="2701A9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修正后的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报价高于原</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报价的，以原</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报价为准；低于原</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报价的，以修正后的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报价为准。</w:t>
      </w:r>
    </w:p>
    <w:p w14:paraId="4D08FE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按上述修正错误的原则及方法调整或修正</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同意后，调整后的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起约束作用。如果</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不接受修正后的报价，则其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将被拒绝。</w:t>
      </w:r>
    </w:p>
    <w:p w14:paraId="058EACD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文件的评审、比较和否决</w:t>
      </w:r>
    </w:p>
    <w:p w14:paraId="093BD2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磋商小组</w:t>
      </w:r>
      <w:r>
        <w:rPr>
          <w:rFonts w:hint="eastAsia" w:ascii="宋体" w:hAnsi="宋体" w:cs="宋体"/>
          <w:color w:val="auto"/>
          <w:sz w:val="24"/>
          <w:highlight w:val="none"/>
        </w:rPr>
        <w:t>仅对在实质上响应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文件进行评估和比较。</w:t>
      </w:r>
    </w:p>
    <w:p w14:paraId="350B5F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在评审过程中，</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可以书面形式要求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就</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文件中含义不明确的内容进行书面说明并提供相关材料。</w:t>
      </w:r>
    </w:p>
    <w:p w14:paraId="2C1BCE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磋商小组</w:t>
      </w:r>
      <w:r>
        <w:rPr>
          <w:rFonts w:hint="eastAsia" w:ascii="宋体" w:hAnsi="宋体" w:cs="宋体"/>
          <w:color w:val="auto"/>
          <w:sz w:val="24"/>
          <w:highlight w:val="none"/>
        </w:rPr>
        <w:t>依据</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w:t>
      </w:r>
      <w:r>
        <w:rPr>
          <w:rFonts w:hint="eastAsia" w:ascii="宋体" w:hAnsi="宋体" w:cs="宋体"/>
          <w:color w:val="auto"/>
          <w:sz w:val="24"/>
          <w:highlight w:val="none"/>
          <w:lang w:eastAsia="zh-CN"/>
        </w:rPr>
        <w:t>”</w:t>
      </w:r>
      <w:r>
        <w:rPr>
          <w:rFonts w:hint="eastAsia" w:ascii="宋体" w:hAnsi="宋体" w:cs="宋体"/>
          <w:color w:val="auto"/>
          <w:sz w:val="24"/>
          <w:highlight w:val="none"/>
        </w:rPr>
        <w:t>规定的评</w:t>
      </w:r>
      <w:r>
        <w:rPr>
          <w:rFonts w:hint="eastAsia" w:ascii="宋体" w:hAnsi="宋体" w:cs="宋体"/>
          <w:color w:val="auto"/>
          <w:sz w:val="24"/>
          <w:highlight w:val="none"/>
          <w:lang w:eastAsia="zh-CN"/>
        </w:rPr>
        <w:t>审办</w:t>
      </w:r>
      <w:r>
        <w:rPr>
          <w:rFonts w:hint="eastAsia" w:ascii="宋体" w:hAnsi="宋体" w:cs="宋体"/>
          <w:color w:val="auto"/>
          <w:sz w:val="24"/>
          <w:highlight w:val="none"/>
        </w:rPr>
        <w:t>法，对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文件进行评审和比较，向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人提出书面评</w:t>
      </w:r>
      <w:r>
        <w:rPr>
          <w:rFonts w:hint="eastAsia" w:ascii="宋体" w:hAnsi="宋体" w:cs="宋体"/>
          <w:color w:val="auto"/>
          <w:sz w:val="24"/>
          <w:highlight w:val="none"/>
          <w:lang w:eastAsia="zh-CN"/>
        </w:rPr>
        <w:t>审</w:t>
      </w:r>
      <w:r>
        <w:rPr>
          <w:rFonts w:hint="eastAsia" w:ascii="宋体" w:hAnsi="宋体" w:cs="宋体"/>
          <w:color w:val="auto"/>
          <w:sz w:val="24"/>
          <w:highlight w:val="none"/>
        </w:rPr>
        <w:t>报告，并推荐合格的</w:t>
      </w:r>
      <w:r>
        <w:rPr>
          <w:rFonts w:hint="eastAsia" w:ascii="宋体" w:hAnsi="宋体" w:cs="宋体"/>
          <w:color w:val="auto"/>
          <w:sz w:val="24"/>
          <w:highlight w:val="none"/>
          <w:lang w:eastAsia="zh-CN"/>
        </w:rPr>
        <w:t>成交</w:t>
      </w:r>
      <w:r>
        <w:rPr>
          <w:rFonts w:hint="eastAsia" w:ascii="宋体" w:hAnsi="宋体" w:cs="宋体"/>
          <w:color w:val="auto"/>
          <w:sz w:val="24"/>
          <w:highlight w:val="none"/>
        </w:rPr>
        <w:t>候选人。</w:t>
      </w:r>
      <w:r>
        <w:rPr>
          <w:rFonts w:hint="eastAsia" w:ascii="宋体" w:hAnsi="宋体" w:eastAsia="宋体" w:cs="宋体"/>
          <w:color w:val="auto"/>
          <w:sz w:val="24"/>
        </w:rPr>
        <w:t>磋商小组依据法律、法规及竞争性磋商文件有关规定在有效响应文件中按供应商的最终得分（即商务技术分与价格分之和）高低进行排序，得分前三名的供应商推荐为第一、第二和第三成交候选人</w:t>
      </w:r>
      <w:r>
        <w:rPr>
          <w:rFonts w:hint="eastAsia" w:ascii="宋体" w:hAnsi="宋体" w:eastAsia="宋体" w:cs="宋体"/>
          <w:color w:val="auto"/>
          <w:sz w:val="24"/>
          <w:highlight w:val="none"/>
        </w:rPr>
        <w:t>。</w:t>
      </w:r>
    </w:p>
    <w:p w14:paraId="697706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.4</w:t>
      </w:r>
      <w:r>
        <w:rPr>
          <w:rFonts w:hint="eastAsia" w:ascii="宋体" w:hAnsi="宋体" w:cs="宋体"/>
          <w:color w:val="auto"/>
          <w:sz w:val="24"/>
          <w:highlight w:val="none"/>
          <w:lang w:val="en-US" w:eastAsia="zh-CN"/>
        </w:rPr>
        <w:t xml:space="preserve"> 磋商小组</w:t>
      </w:r>
      <w:r>
        <w:rPr>
          <w:rFonts w:hint="eastAsia" w:ascii="宋体" w:hAnsi="宋体" w:cs="宋体"/>
          <w:color w:val="auto"/>
          <w:sz w:val="24"/>
          <w:highlight w:val="none"/>
        </w:rPr>
        <w:t>经评审，认为所有</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都不符合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文件要求的，可以否决所有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被否决后，</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人应当依法重新</w:t>
      </w:r>
      <w:r>
        <w:rPr>
          <w:rFonts w:hint="eastAsia" w:ascii="宋体" w:hAnsi="宋体" w:cs="宋体"/>
          <w:color w:val="auto"/>
          <w:sz w:val="24"/>
          <w:highlight w:val="none"/>
          <w:lang w:eastAsia="zh-CN"/>
        </w:rPr>
        <w:t>采购</w:t>
      </w:r>
      <w:r>
        <w:rPr>
          <w:rFonts w:hint="eastAsia" w:ascii="宋体" w:hAnsi="宋体" w:cs="宋体"/>
          <w:color w:val="auto"/>
          <w:sz w:val="24"/>
          <w:highlight w:val="none"/>
        </w:rPr>
        <w:t>。</w:t>
      </w:r>
    </w:p>
    <w:p w14:paraId="1C28714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过程的保密</w:t>
      </w:r>
    </w:p>
    <w:p w14:paraId="4FA254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开标后，直至授予</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合同为止，凡属于对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文件的审查、澄清、评价和比较的有关资料以及</w:t>
      </w:r>
      <w:r>
        <w:rPr>
          <w:rFonts w:hint="eastAsia" w:ascii="宋体" w:hAnsi="宋体" w:cs="宋体"/>
          <w:color w:val="auto"/>
          <w:sz w:val="24"/>
          <w:highlight w:val="none"/>
          <w:lang w:eastAsia="zh-CN"/>
        </w:rPr>
        <w:t>成交</w:t>
      </w:r>
      <w:r>
        <w:rPr>
          <w:rFonts w:hint="eastAsia" w:ascii="宋体" w:hAnsi="宋体" w:cs="宋体"/>
          <w:color w:val="auto"/>
          <w:sz w:val="24"/>
          <w:highlight w:val="none"/>
        </w:rPr>
        <w:t>候选人的推荐情况，与评</w:t>
      </w:r>
      <w:r>
        <w:rPr>
          <w:rFonts w:hint="eastAsia" w:ascii="宋体" w:hAnsi="宋体" w:cs="宋体"/>
          <w:color w:val="auto"/>
          <w:sz w:val="24"/>
          <w:highlight w:val="none"/>
          <w:lang w:eastAsia="zh-CN"/>
        </w:rPr>
        <w:t>审</w:t>
      </w:r>
      <w:r>
        <w:rPr>
          <w:rFonts w:hint="eastAsia" w:ascii="宋体" w:hAnsi="宋体" w:cs="宋体"/>
          <w:color w:val="auto"/>
          <w:sz w:val="24"/>
          <w:highlight w:val="none"/>
        </w:rPr>
        <w:t>有关的其他任何情况均严格保密。</w:t>
      </w:r>
    </w:p>
    <w:p w14:paraId="18DEE8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文件的评审和比较、</w:t>
      </w:r>
      <w:r>
        <w:rPr>
          <w:rFonts w:hint="eastAsia" w:ascii="宋体" w:hAnsi="宋体" w:cs="宋体"/>
          <w:color w:val="auto"/>
          <w:sz w:val="24"/>
          <w:highlight w:val="none"/>
          <w:lang w:eastAsia="zh-CN"/>
        </w:rPr>
        <w:t>成交</w:t>
      </w:r>
      <w:r>
        <w:rPr>
          <w:rFonts w:hint="eastAsia" w:ascii="宋体" w:hAnsi="宋体" w:cs="宋体"/>
          <w:color w:val="auto"/>
          <w:sz w:val="24"/>
          <w:highlight w:val="none"/>
        </w:rPr>
        <w:t>候选人推荐以及授予合同的过程中，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人和</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施加影响的任何行为，都将会导致其</w:t>
      </w:r>
      <w:r>
        <w:rPr>
          <w:rFonts w:hint="eastAsia" w:ascii="宋体" w:hAnsi="宋体" w:cs="宋体"/>
          <w:color w:val="auto"/>
          <w:sz w:val="24"/>
          <w:highlight w:val="none"/>
          <w:lang w:eastAsia="zh-CN"/>
        </w:rPr>
        <w:t>响应</w:t>
      </w:r>
      <w:r>
        <w:rPr>
          <w:rFonts w:hint="eastAsia" w:ascii="宋体" w:hAnsi="宋体" w:cs="宋体"/>
          <w:color w:val="auto"/>
          <w:sz w:val="24"/>
          <w:highlight w:val="none"/>
        </w:rPr>
        <w:t>被拒绝。</w:t>
      </w:r>
    </w:p>
    <w:p w14:paraId="3E1528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成交供应商</w:t>
      </w:r>
      <w:r>
        <w:rPr>
          <w:rFonts w:hint="eastAsia" w:ascii="宋体" w:hAnsi="宋体" w:cs="宋体"/>
          <w:color w:val="auto"/>
          <w:sz w:val="24"/>
          <w:highlight w:val="none"/>
        </w:rPr>
        <w:t>确定后，</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人不对未</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就评</w:t>
      </w:r>
      <w:r>
        <w:rPr>
          <w:rFonts w:hint="eastAsia" w:ascii="宋体" w:hAnsi="宋体" w:cs="宋体"/>
          <w:color w:val="auto"/>
          <w:sz w:val="24"/>
          <w:highlight w:val="none"/>
          <w:lang w:eastAsia="zh-CN"/>
        </w:rPr>
        <w:t>审</w:t>
      </w:r>
      <w:r>
        <w:rPr>
          <w:rFonts w:hint="eastAsia" w:ascii="宋体" w:hAnsi="宋体" w:cs="宋体"/>
          <w:color w:val="auto"/>
          <w:sz w:val="24"/>
          <w:highlight w:val="none"/>
        </w:rPr>
        <w:t>过程以及未能</w:t>
      </w:r>
      <w:r>
        <w:rPr>
          <w:rFonts w:hint="eastAsia" w:ascii="宋体" w:hAnsi="宋体" w:cs="宋体"/>
          <w:color w:val="auto"/>
          <w:sz w:val="24"/>
          <w:highlight w:val="none"/>
          <w:lang w:eastAsia="zh-CN"/>
        </w:rPr>
        <w:t>成交</w:t>
      </w:r>
      <w:r>
        <w:rPr>
          <w:rFonts w:hint="eastAsia" w:ascii="宋体" w:hAnsi="宋体" w:cs="宋体"/>
          <w:color w:val="auto"/>
          <w:sz w:val="24"/>
          <w:highlight w:val="none"/>
        </w:rPr>
        <w:t>原因作出任何解释。未</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不得向</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组成人员或其他有关人员索问评</w:t>
      </w:r>
      <w:r>
        <w:rPr>
          <w:rFonts w:hint="eastAsia" w:ascii="宋体" w:hAnsi="宋体" w:cs="宋体"/>
          <w:color w:val="auto"/>
          <w:sz w:val="24"/>
          <w:highlight w:val="none"/>
          <w:lang w:eastAsia="zh-CN"/>
        </w:rPr>
        <w:t>审</w:t>
      </w:r>
      <w:r>
        <w:rPr>
          <w:rFonts w:hint="eastAsia" w:ascii="宋体" w:hAnsi="宋体" w:cs="宋体"/>
          <w:color w:val="auto"/>
          <w:sz w:val="24"/>
          <w:highlight w:val="none"/>
        </w:rPr>
        <w:t>过程的情况和材料。</w:t>
      </w:r>
    </w:p>
    <w:p w14:paraId="5C7F866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28.</w:t>
      </w:r>
      <w:r>
        <w:rPr>
          <w:rFonts w:hint="eastAsia"/>
          <w:b/>
          <w:bCs/>
          <w:sz w:val="24"/>
          <w:szCs w:val="24"/>
          <w:lang w:eastAsia="zh-CN"/>
        </w:rPr>
        <w:t>磋商响应无效的情形</w:t>
      </w:r>
    </w:p>
    <w:p w14:paraId="0F6A70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28.1 </w:t>
      </w:r>
      <w:r>
        <w:rPr>
          <w:rFonts w:hint="eastAsia" w:ascii="宋体" w:hAnsi="宋体" w:eastAsia="宋体" w:cs="宋体"/>
          <w:b w:val="0"/>
          <w:bCs w:val="0"/>
          <w:color w:val="000000"/>
          <w:sz w:val="24"/>
          <w:szCs w:val="24"/>
          <w:highlight w:val="none"/>
        </w:rPr>
        <w:t>响应文件资格审查</w:t>
      </w:r>
    </w:p>
    <w:p w14:paraId="574672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28.1.1 </w:t>
      </w:r>
      <w:r>
        <w:rPr>
          <w:rFonts w:hint="eastAsia" w:ascii="宋体" w:hAnsi="宋体" w:eastAsia="宋体" w:cs="宋体"/>
          <w:color w:val="000000"/>
          <w:sz w:val="24"/>
          <w:szCs w:val="24"/>
          <w:highlight w:val="none"/>
        </w:rPr>
        <w:t>采购人或者采购代理机构应当依法对响应供应商的资格进行审查，以确定响应供应商是否具备磋商资格。审查结果告知所有供应商，未通过审查的告知其原因。</w:t>
      </w:r>
    </w:p>
    <w:p w14:paraId="7AD4B1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28.1.2 </w:t>
      </w:r>
      <w:r>
        <w:rPr>
          <w:rFonts w:hint="eastAsia" w:ascii="宋体" w:hAnsi="宋体" w:eastAsia="宋体" w:cs="宋体"/>
          <w:color w:val="000000"/>
          <w:sz w:val="24"/>
          <w:szCs w:val="24"/>
          <w:highlight w:val="none"/>
        </w:rPr>
        <w:t>响应供应商以响应文件中提供的书面材料为准。</w:t>
      </w:r>
    </w:p>
    <w:p w14:paraId="1ABF77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
          <w:color w:val="auto"/>
          <w:sz w:val="24"/>
          <w:szCs w:val="24"/>
          <w:highlight w:val="none"/>
        </w:rPr>
      </w:pPr>
      <w:r>
        <w:rPr>
          <w:rFonts w:hint="eastAsia" w:ascii="宋体" w:hAnsi="宋体" w:cs="宋体"/>
          <w:color w:val="000000"/>
          <w:sz w:val="24"/>
          <w:szCs w:val="24"/>
          <w:highlight w:val="none"/>
          <w:lang w:val="en-US" w:eastAsia="zh-CN"/>
        </w:rPr>
        <w:t xml:space="preserve">28.1.3 </w:t>
      </w:r>
      <w:r>
        <w:rPr>
          <w:rFonts w:hint="eastAsia" w:ascii="宋体" w:hAnsi="宋体" w:eastAsia="宋体" w:cs="宋体"/>
          <w:color w:val="000000"/>
          <w:sz w:val="24"/>
          <w:szCs w:val="24"/>
          <w:highlight w:val="none"/>
        </w:rPr>
        <w:t>采购人或者采购代理机构对响应文件的判定，只依据响应内容本身，不依靠</w:t>
      </w:r>
      <w:r>
        <w:rPr>
          <w:rFonts w:hint="eastAsia" w:ascii="宋体" w:hAnsi="宋体" w:eastAsia="宋体" w:cs="宋体"/>
          <w:color w:val="000000"/>
          <w:sz w:val="24"/>
          <w:szCs w:val="24"/>
          <w:highlight w:val="none"/>
          <w:lang w:eastAsia="zh-CN"/>
        </w:rPr>
        <w:t>磋商开始</w:t>
      </w:r>
      <w:r>
        <w:rPr>
          <w:rFonts w:hint="eastAsia" w:ascii="宋体" w:hAnsi="宋体" w:eastAsia="宋体" w:cs="宋体"/>
          <w:color w:val="000000"/>
          <w:sz w:val="24"/>
          <w:szCs w:val="24"/>
          <w:highlight w:val="none"/>
        </w:rPr>
        <w:t>后的任何外来证明。如响应供应商提交的资质证明或其他内容不齐全，由此造成的后果由响应</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rPr>
        <w:t>自己负责。</w:t>
      </w:r>
    </w:p>
    <w:p w14:paraId="7DA318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28.2 </w:t>
      </w:r>
      <w:r>
        <w:rPr>
          <w:rFonts w:hint="eastAsia" w:ascii="宋体" w:hAnsi="宋体" w:eastAsia="宋体" w:cs="宋体"/>
          <w:b w:val="0"/>
          <w:bCs w:val="0"/>
          <w:color w:val="000000"/>
          <w:sz w:val="24"/>
          <w:szCs w:val="24"/>
          <w:highlight w:val="none"/>
        </w:rPr>
        <w:t>响应文件符合性审查</w:t>
      </w:r>
    </w:p>
    <w:p w14:paraId="65F78E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cs="宋体"/>
          <w:color w:val="000000"/>
          <w:sz w:val="24"/>
          <w:szCs w:val="24"/>
          <w:highlight w:val="none"/>
          <w:lang w:eastAsia="zh-CN"/>
        </w:rPr>
        <w:t>磋商小组</w:t>
      </w:r>
      <w:r>
        <w:rPr>
          <w:rFonts w:hint="eastAsia" w:ascii="宋体" w:hAnsi="宋体" w:eastAsia="宋体" w:cs="宋体"/>
          <w:color w:val="000000"/>
          <w:sz w:val="24"/>
          <w:szCs w:val="24"/>
          <w:highlight w:val="none"/>
        </w:rPr>
        <w:t>应当对符合资格的响应供应商的响应文件进行符合性审查，以确定其是否满足磋商文件的实质性要求。符合</w:t>
      </w:r>
      <w:r>
        <w:rPr>
          <w:rFonts w:hint="eastAsia" w:ascii="宋体" w:hAnsi="宋体" w:cs="宋体"/>
          <w:color w:val="000000"/>
          <w:sz w:val="24"/>
          <w:szCs w:val="24"/>
          <w:highlight w:val="none"/>
          <w:lang w:eastAsia="zh-CN"/>
        </w:rPr>
        <w:t>以下</w:t>
      </w:r>
      <w:r>
        <w:rPr>
          <w:rFonts w:hint="eastAsia" w:ascii="宋体" w:hAnsi="宋体" w:eastAsia="宋体" w:cs="宋体"/>
          <w:color w:val="000000"/>
          <w:sz w:val="24"/>
          <w:szCs w:val="24"/>
          <w:highlight w:val="none"/>
        </w:rPr>
        <w:t>磋商无效情形的，则按照无效响应处理</w:t>
      </w:r>
      <w:r>
        <w:rPr>
          <w:rFonts w:hint="eastAsia" w:ascii="宋体" w:hAnsi="宋体" w:cs="宋体"/>
          <w:color w:val="000000"/>
          <w:sz w:val="24"/>
          <w:szCs w:val="24"/>
          <w:highlight w:val="none"/>
          <w:lang w:eastAsia="zh-CN"/>
        </w:rPr>
        <w:t>：</w:t>
      </w:r>
    </w:p>
    <w:p w14:paraId="2D3F10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28.2.1 </w:t>
      </w:r>
      <w:r>
        <w:rPr>
          <w:rFonts w:hint="eastAsia" w:ascii="宋体" w:hAnsi="宋体" w:eastAsia="宋体" w:cs="宋体"/>
          <w:color w:val="000000"/>
          <w:kern w:val="0"/>
          <w:sz w:val="24"/>
          <w:szCs w:val="24"/>
          <w:highlight w:val="none"/>
        </w:rPr>
        <w:t xml:space="preserve">为采购项目提供整体设计、规范编制或者项目管理、监理、检测等服务的供应商再参加该采购项目的其他采购活动的； </w:t>
      </w:r>
    </w:p>
    <w:p w14:paraId="3E8FD6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28.2.2 </w:t>
      </w:r>
      <w:r>
        <w:rPr>
          <w:rFonts w:hint="eastAsia" w:ascii="宋体" w:hAnsi="宋体" w:eastAsia="宋体" w:cs="宋体"/>
          <w:color w:val="000000"/>
          <w:kern w:val="0"/>
          <w:sz w:val="24"/>
          <w:szCs w:val="24"/>
          <w:highlight w:val="none"/>
        </w:rPr>
        <w:t>未提供或未按要求提供响应函、法定代表人</w:t>
      </w:r>
      <w:r>
        <w:rPr>
          <w:rFonts w:hint="eastAsia" w:ascii="宋体" w:hAnsi="宋体" w:cs="宋体"/>
          <w:color w:val="000000"/>
          <w:kern w:val="0"/>
          <w:sz w:val="24"/>
          <w:szCs w:val="24"/>
          <w:highlight w:val="none"/>
          <w:lang w:eastAsia="zh-CN"/>
        </w:rPr>
        <w:t>身份</w:t>
      </w:r>
      <w:r>
        <w:rPr>
          <w:rFonts w:hint="eastAsia" w:ascii="宋体" w:hAnsi="宋体" w:eastAsia="宋体" w:cs="宋体"/>
          <w:color w:val="000000"/>
          <w:kern w:val="0"/>
          <w:sz w:val="24"/>
          <w:szCs w:val="24"/>
          <w:highlight w:val="none"/>
        </w:rPr>
        <w:t>证明书、法定代表人授权委托书、响应声明书</w:t>
      </w:r>
      <w:r>
        <w:rPr>
          <w:rFonts w:hint="eastAsia" w:ascii="宋体" w:hAnsi="宋体" w:cs="宋体"/>
          <w:color w:val="000000"/>
          <w:kern w:val="0"/>
          <w:sz w:val="24"/>
          <w:szCs w:val="24"/>
          <w:highlight w:val="none"/>
          <w:lang w:eastAsia="zh-CN"/>
        </w:rPr>
        <w:t>的</w:t>
      </w:r>
      <w:r>
        <w:rPr>
          <w:rFonts w:hint="eastAsia" w:ascii="宋体" w:hAnsi="宋体" w:eastAsia="宋体" w:cs="宋体"/>
          <w:color w:val="000000"/>
          <w:kern w:val="0"/>
          <w:sz w:val="24"/>
          <w:szCs w:val="24"/>
          <w:highlight w:val="none"/>
        </w:rPr>
        <w:t>；</w:t>
      </w:r>
    </w:p>
    <w:p w14:paraId="604861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28.2.3 </w:t>
      </w:r>
      <w:r>
        <w:rPr>
          <w:rFonts w:hint="eastAsia" w:ascii="宋体" w:hAnsi="宋体" w:eastAsia="宋体" w:cs="宋体"/>
          <w:color w:val="000000"/>
          <w:kern w:val="0"/>
          <w:sz w:val="24"/>
          <w:szCs w:val="24"/>
          <w:highlight w:val="none"/>
        </w:rPr>
        <w:t>明显不符合磋商文件要求，或者与磋商文件中标“▲”</w:t>
      </w:r>
      <w:r>
        <w:rPr>
          <w:rFonts w:hint="eastAsia" w:ascii="宋体" w:hAnsi="宋体" w:cs="宋体"/>
          <w:color w:val="000000"/>
          <w:kern w:val="0"/>
          <w:sz w:val="24"/>
          <w:szCs w:val="24"/>
          <w:highlight w:val="none"/>
          <w:lang w:eastAsia="zh-CN"/>
        </w:rPr>
        <w:t>条款</w:t>
      </w:r>
      <w:r>
        <w:rPr>
          <w:rFonts w:hint="eastAsia" w:ascii="宋体" w:hAnsi="宋体" w:eastAsia="宋体" w:cs="宋体"/>
          <w:color w:val="000000"/>
          <w:kern w:val="0"/>
          <w:sz w:val="24"/>
          <w:szCs w:val="24"/>
          <w:highlight w:val="none"/>
        </w:rPr>
        <w:t>发生实质性偏离的；</w:t>
      </w:r>
    </w:p>
    <w:p w14:paraId="0AC8D4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28.2.4 </w:t>
      </w:r>
      <w:r>
        <w:rPr>
          <w:rFonts w:hint="eastAsia" w:ascii="宋体" w:hAnsi="宋体" w:eastAsia="宋体" w:cs="宋体"/>
          <w:color w:val="000000"/>
          <w:kern w:val="0"/>
          <w:sz w:val="24"/>
          <w:szCs w:val="24"/>
          <w:highlight w:val="none"/>
        </w:rPr>
        <w:t>技术方案不明确，存在一个或一个以上备选（替代）方案的；响应文件出现不是唯一的、有选择性报价的；</w:t>
      </w:r>
    </w:p>
    <w:p w14:paraId="31CEFD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28.2.5 </w:t>
      </w:r>
      <w:r>
        <w:rPr>
          <w:rFonts w:hint="eastAsia" w:ascii="宋体" w:hAnsi="宋体" w:eastAsia="宋体" w:cs="宋体"/>
          <w:color w:val="000000"/>
          <w:kern w:val="0"/>
          <w:sz w:val="24"/>
          <w:szCs w:val="24"/>
          <w:highlight w:val="none"/>
        </w:rPr>
        <w:t>响应文件组成漏项，内容不全或内容字迹模糊辨认不清的；</w:t>
      </w:r>
    </w:p>
    <w:p w14:paraId="6D7D4C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28.2.6 </w:t>
      </w:r>
      <w:r>
        <w:rPr>
          <w:rFonts w:hint="eastAsia" w:ascii="宋体" w:hAnsi="宋体" w:eastAsia="宋体" w:cs="宋体"/>
          <w:color w:val="000000"/>
          <w:kern w:val="0"/>
          <w:sz w:val="24"/>
          <w:szCs w:val="24"/>
          <w:highlight w:val="none"/>
        </w:rPr>
        <w:t>响应文件未按照磋商文件要求签署、盖章的；</w:t>
      </w:r>
    </w:p>
    <w:p w14:paraId="325E54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28.2.7 </w:t>
      </w:r>
      <w:r>
        <w:rPr>
          <w:rFonts w:hint="eastAsia" w:ascii="宋体" w:hAnsi="宋体" w:eastAsia="宋体" w:cs="宋体"/>
          <w:color w:val="000000"/>
          <w:kern w:val="0"/>
          <w:sz w:val="24"/>
          <w:szCs w:val="24"/>
          <w:highlight w:val="none"/>
        </w:rPr>
        <w:t>响应文件含有采购人不能接受的附加条件的；</w:t>
      </w:r>
    </w:p>
    <w:p w14:paraId="3C579F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28.2.8 </w:t>
      </w:r>
      <w:r>
        <w:rPr>
          <w:rFonts w:hint="eastAsia" w:ascii="宋体" w:hAnsi="宋体" w:eastAsia="宋体" w:cs="宋体"/>
          <w:color w:val="000000"/>
          <w:kern w:val="0"/>
          <w:sz w:val="24"/>
          <w:szCs w:val="24"/>
          <w:highlight w:val="none"/>
        </w:rPr>
        <w:t>响应文件中承诺的</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有效期少于磋商文件中载明的</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有效期的；</w:t>
      </w:r>
    </w:p>
    <w:p w14:paraId="29C62A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28.2.9</w:t>
      </w:r>
      <w:r>
        <w:rPr>
          <w:rFonts w:hint="eastAsia" w:ascii="宋体" w:hAnsi="宋体" w:eastAsia="宋体" w:cs="宋体"/>
          <w:color w:val="000000"/>
          <w:kern w:val="0"/>
          <w:sz w:val="24"/>
          <w:szCs w:val="24"/>
          <w:highlight w:val="none"/>
        </w:rPr>
        <w:t>《报价明细表》填写不完整或字迹不能辨认或有漏项的；</w:t>
      </w:r>
    </w:p>
    <w:p w14:paraId="28DE4E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28.2.10 </w:t>
      </w:r>
      <w:r>
        <w:rPr>
          <w:rFonts w:hint="eastAsia" w:ascii="宋体" w:hAnsi="宋体" w:eastAsia="宋体" w:cs="宋体"/>
          <w:color w:val="000000"/>
          <w:kern w:val="0"/>
          <w:sz w:val="24"/>
          <w:szCs w:val="24"/>
          <w:highlight w:val="none"/>
        </w:rPr>
        <w:t>响应供应商对根据修正原则修正后的报价不确认的；</w:t>
      </w:r>
    </w:p>
    <w:p w14:paraId="21BC22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28.2.11 响应</w:t>
      </w:r>
      <w:r>
        <w:rPr>
          <w:rFonts w:hint="eastAsia" w:ascii="宋体" w:hAnsi="宋体" w:eastAsia="宋体" w:cs="宋体"/>
          <w:color w:val="000000"/>
          <w:kern w:val="0"/>
          <w:sz w:val="24"/>
          <w:szCs w:val="24"/>
          <w:highlight w:val="none"/>
        </w:rPr>
        <w:t>报价超出最高限价的；</w:t>
      </w:r>
    </w:p>
    <w:p w14:paraId="048BB0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28.2.12 </w:t>
      </w:r>
      <w:r>
        <w:rPr>
          <w:rFonts w:hint="eastAsia" w:ascii="宋体" w:hAnsi="宋体" w:eastAsia="宋体" w:cs="宋体"/>
          <w:color w:val="000000"/>
          <w:kern w:val="0"/>
          <w:sz w:val="24"/>
          <w:szCs w:val="24"/>
          <w:highlight w:val="none"/>
        </w:rPr>
        <w:t>磋商小组认为响应供应商的报价明显低于其他通过符合性审查响应供应商的报价，有可能影响产品质量或者不能诚信履约的，应当要求其在合理的时间内提供书面说明，必要时提交相关证明材料；响应供应商不能证明其报价合理性的，磋商小组应当将其作为无效响应处理；</w:t>
      </w:r>
    </w:p>
    <w:p w14:paraId="02B886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28.2.13 </w:t>
      </w:r>
      <w:r>
        <w:rPr>
          <w:rFonts w:hint="eastAsia" w:ascii="宋体" w:hAnsi="宋体" w:eastAsia="宋体" w:cs="宋体"/>
          <w:color w:val="000000"/>
          <w:kern w:val="0"/>
          <w:sz w:val="24"/>
          <w:szCs w:val="24"/>
          <w:highlight w:val="none"/>
        </w:rPr>
        <w:t>响应供应商提供虚假材料</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的（包括但不限于以下情节）</w:t>
      </w:r>
    </w:p>
    <w:p w14:paraId="5A89089A">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使用伪造、变造的许可证件；</w:t>
      </w:r>
    </w:p>
    <w:p w14:paraId="1323BCE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提供虚假的财务状况或者业绩；</w:t>
      </w:r>
    </w:p>
    <w:p w14:paraId="2B3291D1">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提供虚假的项目负责人或者主要技术人员简历、劳动关系证明；</w:t>
      </w:r>
    </w:p>
    <w:p w14:paraId="70BCF96A">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提供虚假的信用状况；</w:t>
      </w:r>
    </w:p>
    <w:p w14:paraId="6C84A55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其他弄虚作假的行为。</w:t>
      </w:r>
    </w:p>
    <w:p w14:paraId="43A1CB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28.2.14 </w:t>
      </w:r>
      <w:r>
        <w:rPr>
          <w:rFonts w:hint="eastAsia" w:ascii="宋体" w:hAnsi="宋体" w:eastAsia="宋体" w:cs="宋体"/>
          <w:color w:val="000000"/>
          <w:kern w:val="0"/>
          <w:sz w:val="24"/>
          <w:szCs w:val="24"/>
          <w:highlight w:val="none"/>
        </w:rPr>
        <w:t>响应供应商有恶意串通、妨碍其他供应商的竞争行为、损害采购人或者其他供应商的合法权益情形的；由采购人或采购代理机构上报政府采购监督管理部门，视情列入不良行为记录名单，在一至三年内禁止参加政府采购活动：</w:t>
      </w:r>
    </w:p>
    <w:p w14:paraId="643386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有下列情形之一的，属于或视为恶意串通，其响应文件无效：</w:t>
      </w:r>
    </w:p>
    <w:p w14:paraId="61ED00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a.</w:t>
      </w:r>
      <w:r>
        <w:rPr>
          <w:rFonts w:hint="eastAsia" w:ascii="宋体" w:hAnsi="宋体" w:eastAsia="宋体" w:cs="宋体"/>
          <w:color w:val="000000"/>
          <w:kern w:val="0"/>
          <w:sz w:val="24"/>
          <w:szCs w:val="24"/>
          <w:highlight w:val="none"/>
        </w:rPr>
        <w:t>供应商直接或者间接从采购人或者采购机构处获得其他供应商的相关情况并修改其</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或者响应文件；</w:t>
      </w:r>
    </w:p>
    <w:p w14:paraId="0D57B3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7" w:leftChars="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b.</w:t>
      </w:r>
      <w:r>
        <w:rPr>
          <w:rFonts w:hint="eastAsia" w:ascii="宋体" w:hAnsi="宋体" w:eastAsia="宋体" w:cs="宋体"/>
          <w:color w:val="000000"/>
          <w:kern w:val="0"/>
          <w:sz w:val="24"/>
          <w:szCs w:val="24"/>
          <w:highlight w:val="none"/>
        </w:rPr>
        <w:t>供应商按照采购人或者采购机构的授意撤换、修改</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或者响应文件；</w:t>
      </w:r>
    </w:p>
    <w:p w14:paraId="616B5F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7" w:leftChars="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c.</w:t>
      </w:r>
      <w:r>
        <w:rPr>
          <w:rFonts w:hint="eastAsia" w:ascii="宋体" w:hAnsi="宋体" w:eastAsia="宋体" w:cs="宋体"/>
          <w:color w:val="000000"/>
          <w:kern w:val="0"/>
          <w:sz w:val="24"/>
          <w:szCs w:val="24"/>
          <w:highlight w:val="none"/>
        </w:rPr>
        <w:t>供应商之间协商报价、技术方案等</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或者响应文件的实质性内容；</w:t>
      </w:r>
    </w:p>
    <w:p w14:paraId="43085A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d.</w:t>
      </w:r>
      <w:r>
        <w:rPr>
          <w:rFonts w:hint="eastAsia" w:ascii="宋体" w:hAnsi="宋体" w:eastAsia="宋体" w:cs="宋体"/>
          <w:color w:val="000000"/>
          <w:kern w:val="0"/>
          <w:sz w:val="24"/>
          <w:szCs w:val="24"/>
          <w:highlight w:val="none"/>
        </w:rPr>
        <w:t>属于同一集团、协会、商会等组织成员的供应商按照该组织要求协同参加政府采购活动；</w:t>
      </w:r>
    </w:p>
    <w:p w14:paraId="2E00D9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7" w:leftChars="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e.</w:t>
      </w:r>
      <w:r>
        <w:rPr>
          <w:rFonts w:hint="eastAsia" w:ascii="宋体" w:hAnsi="宋体" w:eastAsia="宋体" w:cs="宋体"/>
          <w:color w:val="000000"/>
          <w:kern w:val="0"/>
          <w:sz w:val="24"/>
          <w:szCs w:val="24"/>
          <w:highlight w:val="none"/>
        </w:rPr>
        <w:t>供应商之间事先约定由某一特定供应商中标、成交；</w:t>
      </w:r>
    </w:p>
    <w:p w14:paraId="5516C2A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供应商之间商定部分供应商放弃参加政府采购活动或者放弃中标、成交；</w:t>
      </w:r>
    </w:p>
    <w:p w14:paraId="3EBB3EEA">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供应商与采购人或者采购机构之间、供应商相互之间，为谋求特定供应商中标、成交或者排斥其他供应商的其他串通行为</w:t>
      </w:r>
      <w:r>
        <w:rPr>
          <w:rFonts w:hint="eastAsia" w:ascii="宋体" w:hAnsi="宋体" w:eastAsia="宋体" w:cs="宋体"/>
          <w:color w:val="000000"/>
          <w:kern w:val="0"/>
          <w:sz w:val="24"/>
          <w:szCs w:val="24"/>
          <w:highlight w:val="none"/>
          <w:lang w:eastAsia="zh-CN"/>
        </w:rPr>
        <w:t>；</w:t>
      </w:r>
    </w:p>
    <w:p w14:paraId="29845D0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不同供应商的</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由同一单位或者个人编制；</w:t>
      </w:r>
    </w:p>
    <w:p w14:paraId="7D8A31C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不同供应商委托同一单位或者个人办理</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事宜；</w:t>
      </w:r>
    </w:p>
    <w:p w14:paraId="3DE5B9DD">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不同供应商的</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载明的项目管理成员或者联系人员为同一人；</w:t>
      </w:r>
    </w:p>
    <w:p w14:paraId="3FB8D544">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不同供应商的</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异常一致或者</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报价呈规律性差异；</w:t>
      </w:r>
    </w:p>
    <w:p w14:paraId="20FFCCF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firstLine="567"/>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不同供应商的</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相互混装</w:t>
      </w:r>
      <w:r>
        <w:rPr>
          <w:rFonts w:hint="eastAsia" w:ascii="宋体" w:hAnsi="宋体" w:eastAsia="宋体" w:cs="宋体"/>
          <w:color w:val="000000"/>
          <w:kern w:val="0"/>
          <w:sz w:val="24"/>
          <w:szCs w:val="24"/>
          <w:highlight w:val="none"/>
          <w:lang w:eastAsia="zh-CN"/>
        </w:rPr>
        <w:t>。</w:t>
      </w:r>
    </w:p>
    <w:p w14:paraId="32B330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28.2.15 </w:t>
      </w:r>
      <w:r>
        <w:rPr>
          <w:rFonts w:hint="eastAsia" w:ascii="宋体" w:hAnsi="宋体" w:eastAsia="宋体" w:cs="宋体"/>
          <w:color w:val="000000"/>
          <w:kern w:val="0"/>
          <w:sz w:val="24"/>
          <w:szCs w:val="24"/>
          <w:highlight w:val="none"/>
        </w:rPr>
        <w:t>法律、法规及省级以上规范性文件规定的其他无效情形。</w:t>
      </w:r>
    </w:p>
    <w:p w14:paraId="1CA26BA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eastAsia="宋体"/>
          <w:b w:val="0"/>
          <w:bCs w:val="0"/>
          <w:lang w:val="en-US" w:eastAsia="zh-CN"/>
        </w:rPr>
      </w:pPr>
      <w:r>
        <w:rPr>
          <w:rFonts w:hint="eastAsia" w:ascii="宋体" w:hAnsi="宋体" w:eastAsia="宋体" w:cs="宋体"/>
          <w:i w:val="0"/>
          <w:iCs w:val="0"/>
          <w:caps w:val="0"/>
          <w:color w:val="000000"/>
          <w:spacing w:val="0"/>
          <w:sz w:val="24"/>
          <w:szCs w:val="24"/>
          <w:lang w:val="en-US" w:eastAsia="zh-CN"/>
        </w:rPr>
        <w:t xml:space="preserve">28.2.16 </w:t>
      </w:r>
      <w:r>
        <w:rPr>
          <w:rFonts w:hint="eastAsia" w:ascii="宋体" w:hAnsi="宋体" w:eastAsia="宋体" w:cs="宋体"/>
          <w:i w:val="0"/>
          <w:iCs w:val="0"/>
          <w:caps w:val="0"/>
          <w:color w:val="000000"/>
          <w:spacing w:val="0"/>
          <w:sz w:val="24"/>
          <w:szCs w:val="24"/>
        </w:rPr>
        <w:t>除政府采购法律法规规章规定的属于恶意串通、视为串通投标情形外，参与同一个采购包（标段）的供应商存在下列情形之一且无法合理解释的，其投标（响应）文件无效：</w:t>
      </w:r>
    </w:p>
    <w:p w14:paraId="0345044B">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不同供应商的电子投标（响应）文件上传计算机的网卡MAC地址或硬盘序列号等硬件信息相同的；</w:t>
      </w:r>
    </w:p>
    <w:p w14:paraId="04FE1BC5">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上传的电子投标（响应）文件若出现使用本项目其他投标（响应）供应商的数字证书加密的，或者加盖本项目其他投标（响应）供应商的电子印章的；</w:t>
      </w:r>
    </w:p>
    <w:p w14:paraId="1B31385D">
      <w:pPr>
        <w:keepNext w:val="0"/>
        <w:keepLines w:val="0"/>
        <w:pageBreakBefore w:val="0"/>
        <w:widowControl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不同供应商的投标（响应）文件的内容存在3处（含）以上错误一致的；</w:t>
      </w:r>
    </w:p>
    <w:p w14:paraId="6DF281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cs="宋体"/>
          <w:b/>
          <w:color w:val="auto"/>
          <w:sz w:val="24"/>
          <w:szCs w:val="24"/>
          <w:highlight w:val="none"/>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不同供应商联系人为同一人或不同联系人的联系电话一致的。</w:t>
      </w:r>
    </w:p>
    <w:p w14:paraId="202B71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b/>
          <w:color w:val="auto"/>
          <w:sz w:val="24"/>
          <w:szCs w:val="24"/>
          <w:highlight w:val="none"/>
          <w:lang w:val="en-US" w:eastAsia="zh-CN"/>
        </w:rPr>
      </w:pPr>
    </w:p>
    <w:p w14:paraId="304E147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七、成 交</w:t>
      </w:r>
    </w:p>
    <w:p w14:paraId="3ABA7D9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29</w:t>
      </w:r>
      <w:r>
        <w:rPr>
          <w:rFonts w:hint="eastAsia" w:ascii="宋体" w:hAnsi="宋体" w:cs="宋体"/>
          <w:b/>
          <w:color w:val="auto"/>
          <w:sz w:val="24"/>
          <w:szCs w:val="24"/>
          <w:highlight w:val="none"/>
          <w:lang w:eastAsia="zh-CN"/>
        </w:rPr>
        <w:t>.成交</w:t>
      </w:r>
      <w:r>
        <w:rPr>
          <w:rFonts w:hint="eastAsia" w:ascii="宋体" w:hAnsi="宋体" w:cs="宋体"/>
          <w:b/>
          <w:color w:val="auto"/>
          <w:sz w:val="24"/>
          <w:szCs w:val="24"/>
          <w:highlight w:val="none"/>
        </w:rPr>
        <w:t>通知书</w:t>
      </w:r>
    </w:p>
    <w:p w14:paraId="1C0E7F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确定</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后在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有效期截止前，</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人将以书面形式发出</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通知书；</w:t>
      </w:r>
    </w:p>
    <w:p w14:paraId="18CF5C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成交</w:t>
      </w:r>
      <w:r>
        <w:rPr>
          <w:rFonts w:hint="eastAsia" w:ascii="宋体" w:hAnsi="宋体" w:cs="宋体"/>
          <w:color w:val="auto"/>
          <w:sz w:val="24"/>
          <w:highlight w:val="none"/>
        </w:rPr>
        <w:t>通知书为合同的组成部</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w:t>
      </w:r>
    </w:p>
    <w:p w14:paraId="037759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成交供应商</w:t>
      </w:r>
      <w:r>
        <w:rPr>
          <w:rFonts w:hint="eastAsia" w:ascii="宋体" w:hAnsi="宋体" w:cs="宋体"/>
          <w:color w:val="auto"/>
          <w:sz w:val="24"/>
          <w:highlight w:val="none"/>
        </w:rPr>
        <w:t>应根据</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通知书中规定的时间内，由法定代表人或授权代理人与</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人代表签订合同。</w:t>
      </w:r>
    </w:p>
    <w:p w14:paraId="2A4A183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履约保证金</w:t>
      </w:r>
    </w:p>
    <w:p w14:paraId="63F1211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pacing w:val="-4"/>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合同协议书签署前，</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应按</w:t>
      </w:r>
      <w:r>
        <w:rPr>
          <w:rFonts w:hint="eastAsia" w:ascii="宋体" w:hAnsi="宋体" w:cs="宋体"/>
          <w:color w:val="auto"/>
          <w:sz w:val="24"/>
          <w:highlight w:val="none"/>
          <w:lang w:eastAsia="zh-CN"/>
        </w:rPr>
        <w:t>“</w:t>
      </w:r>
      <w:r>
        <w:rPr>
          <w:rFonts w:hint="eastAsia" w:ascii="宋体" w:hAnsi="宋体" w:cs="宋体"/>
          <w:color w:val="auto"/>
          <w:sz w:val="24"/>
          <w:highlight w:val="none"/>
        </w:rPr>
        <w:t>前附表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w:t>
      </w:r>
      <w:r>
        <w:rPr>
          <w:rFonts w:hint="eastAsia" w:ascii="宋体" w:hAnsi="宋体" w:cs="宋体"/>
          <w:color w:val="auto"/>
          <w:sz w:val="24"/>
          <w:highlight w:val="none"/>
          <w:lang w:eastAsia="zh-CN"/>
        </w:rPr>
        <w:t>”</w:t>
      </w:r>
      <w:r>
        <w:rPr>
          <w:rFonts w:hint="eastAsia" w:ascii="宋体" w:hAnsi="宋体" w:cs="宋体"/>
          <w:color w:val="auto"/>
          <w:sz w:val="24"/>
          <w:highlight w:val="none"/>
        </w:rPr>
        <w:t>规定的金额向</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人提交履约保证金。</w:t>
      </w:r>
    </w:p>
    <w:p w14:paraId="0C96F2D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如果</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不能按本须知第3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.1款的规定执行，</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人将有充分的理由废除合同，给</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人造成的损失，应当</w:t>
      </w:r>
      <w:r>
        <w:rPr>
          <w:rFonts w:hint="eastAsia" w:ascii="宋体" w:hAnsi="宋体" w:cs="宋体"/>
          <w:color w:val="auto"/>
          <w:sz w:val="24"/>
          <w:highlight w:val="none"/>
          <w:lang w:eastAsia="zh-CN"/>
        </w:rPr>
        <w:t>由成交供应商</w:t>
      </w:r>
      <w:r>
        <w:rPr>
          <w:rFonts w:hint="eastAsia" w:ascii="宋体" w:hAnsi="宋体" w:cs="宋体"/>
          <w:color w:val="auto"/>
          <w:sz w:val="24"/>
          <w:highlight w:val="none"/>
        </w:rPr>
        <w:t>予以赔偿。</w:t>
      </w:r>
    </w:p>
    <w:p w14:paraId="74B065E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b/>
          <w:color w:val="auto"/>
          <w:sz w:val="24"/>
          <w:szCs w:val="24"/>
          <w:highlight w:val="none"/>
          <w:lang w:val="en-US" w:eastAsia="zh-CN"/>
        </w:rPr>
      </w:pPr>
    </w:p>
    <w:p w14:paraId="36E90E9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八、合同授予</w:t>
      </w:r>
    </w:p>
    <w:p w14:paraId="7E1FEF6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31</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合同授予</w:t>
      </w:r>
    </w:p>
    <w:p w14:paraId="461F91C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本采购工程的施工合同将授予按本须知第2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.3款所确定的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14:paraId="7E85E59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合同签订</w:t>
      </w:r>
    </w:p>
    <w:p w14:paraId="1BB754B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采购</w:t>
      </w:r>
      <w:r>
        <w:rPr>
          <w:rFonts w:hint="eastAsia" w:ascii="宋体" w:hAnsi="宋体" w:cs="宋体"/>
          <w:color w:val="auto"/>
          <w:sz w:val="24"/>
          <w:highlight w:val="none"/>
        </w:rPr>
        <w:t>人与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将根据《中华人民共和国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》的规定，依据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文件签订书面施工合同。</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人和</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不得再另行订立背离合同实质性内容的其他协议。</w:t>
      </w:r>
    </w:p>
    <w:p w14:paraId="7E68F44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采购</w:t>
      </w:r>
      <w:r>
        <w:rPr>
          <w:rFonts w:hint="eastAsia" w:ascii="宋体" w:hAnsi="宋体" w:cs="宋体"/>
          <w:color w:val="auto"/>
          <w:sz w:val="24"/>
          <w:highlight w:val="none"/>
        </w:rPr>
        <w:t>人如不与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订立合同，或者</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订立背离合同实质性内容的协议，由</w:t>
      </w:r>
      <w:r>
        <w:rPr>
          <w:rFonts w:hint="eastAsia" w:ascii="宋体" w:hAnsi="宋体" w:cs="宋体"/>
          <w:color w:val="auto"/>
          <w:sz w:val="24"/>
          <w:highlight w:val="none"/>
          <w:lang w:eastAsia="zh-CN"/>
        </w:rPr>
        <w:t>同级财政监督</w:t>
      </w:r>
      <w:r>
        <w:rPr>
          <w:rFonts w:hint="eastAsia" w:ascii="宋体" w:hAnsi="宋体" w:cs="宋体"/>
          <w:color w:val="auto"/>
          <w:sz w:val="24"/>
          <w:highlight w:val="none"/>
        </w:rPr>
        <w:t>主管部门责令改正，同时依法承担相应法律责任。</w:t>
      </w:r>
    </w:p>
    <w:p w14:paraId="6571C2B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成交供应商</w:t>
      </w:r>
      <w:r>
        <w:rPr>
          <w:rFonts w:hint="eastAsia" w:ascii="宋体" w:hAnsi="宋体" w:cs="宋体"/>
          <w:color w:val="auto"/>
          <w:sz w:val="24"/>
          <w:highlight w:val="none"/>
        </w:rPr>
        <w:t>如不按规定与</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人订立合同，则</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人将废除授标，给</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人造成的损失应当予以赔偿，同时依法承担相应法律责任。</w:t>
      </w:r>
    </w:p>
    <w:p w14:paraId="6C2A58E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.4</w:t>
      </w:r>
      <w:r>
        <w:rPr>
          <w:rFonts w:hint="eastAsia" w:ascii="宋体" w:hAnsi="宋体" w:cs="宋体"/>
          <w:color w:val="auto"/>
          <w:sz w:val="24"/>
          <w:highlight w:val="none"/>
          <w:lang w:val="en-US" w:eastAsia="zh-CN"/>
        </w:rPr>
        <w:t xml:space="preserve"> 成交供应商</w:t>
      </w:r>
      <w:r>
        <w:rPr>
          <w:rFonts w:hint="eastAsia" w:ascii="宋体" w:hAnsi="宋体" w:cs="宋体"/>
          <w:color w:val="auto"/>
          <w:sz w:val="24"/>
          <w:highlight w:val="none"/>
        </w:rPr>
        <w:t>应当按照合同约定履行义务，完成</w:t>
      </w:r>
      <w:r>
        <w:rPr>
          <w:rFonts w:hint="eastAsia" w:ascii="宋体" w:hAnsi="宋体" w:cs="宋体"/>
          <w:color w:val="auto"/>
          <w:sz w:val="24"/>
          <w:highlight w:val="none"/>
          <w:lang w:eastAsia="zh-CN"/>
        </w:rPr>
        <w:t>成交</w:t>
      </w:r>
      <w:r>
        <w:rPr>
          <w:rFonts w:hint="eastAsia" w:ascii="宋体" w:hAnsi="宋体" w:cs="宋体"/>
          <w:color w:val="auto"/>
          <w:sz w:val="24"/>
          <w:highlight w:val="none"/>
        </w:rPr>
        <w:t>项目施工，不得将</w:t>
      </w:r>
      <w:r>
        <w:rPr>
          <w:rFonts w:hint="eastAsia" w:ascii="宋体" w:hAnsi="宋体" w:cs="宋体"/>
          <w:color w:val="auto"/>
          <w:sz w:val="24"/>
          <w:highlight w:val="none"/>
          <w:lang w:eastAsia="zh-CN"/>
        </w:rPr>
        <w:t>成交</w:t>
      </w:r>
      <w:r>
        <w:rPr>
          <w:rFonts w:hint="eastAsia" w:ascii="宋体" w:hAnsi="宋体" w:cs="宋体"/>
          <w:color w:val="auto"/>
          <w:sz w:val="24"/>
          <w:highlight w:val="none"/>
        </w:rPr>
        <w:t>项目施工转让（转包）给他人，如有发生，</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人有权终止合同。</w:t>
      </w:r>
    </w:p>
    <w:p w14:paraId="7362180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如果</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未能遵守本须知第3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条的规定，</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人则可取消</w:t>
      </w:r>
      <w:r>
        <w:rPr>
          <w:rFonts w:hint="eastAsia" w:ascii="宋体" w:hAnsi="宋体" w:cs="宋体"/>
          <w:color w:val="auto"/>
          <w:sz w:val="24"/>
          <w:highlight w:val="none"/>
          <w:lang w:eastAsia="zh-CN"/>
        </w:rPr>
        <w:t>成交供应商成交</w:t>
      </w:r>
      <w:r>
        <w:rPr>
          <w:rFonts w:hint="eastAsia" w:ascii="宋体" w:hAnsi="宋体" w:cs="宋体"/>
          <w:color w:val="auto"/>
          <w:sz w:val="24"/>
          <w:highlight w:val="none"/>
        </w:rPr>
        <w:t>资格。在此情况下，可将合同授予下一个预期的</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，或者重新组织</w:t>
      </w:r>
      <w:r>
        <w:rPr>
          <w:rFonts w:hint="eastAsia" w:ascii="宋体" w:hAnsi="宋体" w:cs="宋体"/>
          <w:color w:val="auto"/>
          <w:sz w:val="24"/>
          <w:highlight w:val="none"/>
          <w:lang w:eastAsia="zh-CN"/>
        </w:rPr>
        <w:t>采购</w:t>
      </w:r>
      <w:r>
        <w:rPr>
          <w:rFonts w:hint="eastAsia" w:ascii="宋体" w:hAnsi="宋体" w:cs="宋体"/>
          <w:color w:val="auto"/>
          <w:sz w:val="24"/>
          <w:highlight w:val="none"/>
        </w:rPr>
        <w:t>。</w:t>
      </w:r>
    </w:p>
    <w:p w14:paraId="74F7D3F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拒签合同的责任</w:t>
      </w:r>
    </w:p>
    <w:p w14:paraId="520FF98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.6.1</w:t>
      </w:r>
      <w:r>
        <w:rPr>
          <w:rFonts w:hint="eastAsia" w:ascii="宋体" w:hAnsi="宋体" w:cs="宋体"/>
          <w:color w:val="auto"/>
          <w:sz w:val="24"/>
          <w:highlight w:val="none"/>
          <w:lang w:val="en-US" w:eastAsia="zh-CN"/>
        </w:rPr>
        <w:t xml:space="preserve"> 成交</w:t>
      </w:r>
      <w:r>
        <w:rPr>
          <w:rFonts w:hint="eastAsia" w:ascii="宋体" w:hAnsi="宋体" w:cs="宋体"/>
          <w:color w:val="auto"/>
          <w:sz w:val="24"/>
          <w:highlight w:val="none"/>
        </w:rPr>
        <w:t>通知书发出后，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拒绝签</w:t>
      </w:r>
      <w:r>
        <w:rPr>
          <w:rFonts w:hint="eastAsia" w:ascii="宋体" w:hAnsi="宋体" w:cs="宋体"/>
          <w:color w:val="auto"/>
          <w:sz w:val="24"/>
          <w:highlight w:val="none"/>
          <w:lang w:eastAsia="zh-CN"/>
        </w:rPr>
        <w:t>订</w:t>
      </w:r>
      <w:r>
        <w:rPr>
          <w:rFonts w:hint="eastAsia" w:ascii="宋体" w:hAnsi="宋体" w:cs="宋体"/>
          <w:color w:val="auto"/>
          <w:sz w:val="24"/>
          <w:highlight w:val="none"/>
        </w:rPr>
        <w:t>合同的，给</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人造成损失的，由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负责赔偿，</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人重新组织</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的，所需费用由原</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w:t>
      </w:r>
    </w:p>
    <w:p w14:paraId="7385A0D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.6.2</w:t>
      </w:r>
      <w:r>
        <w:rPr>
          <w:rFonts w:hint="eastAsia" w:ascii="宋体" w:hAnsi="宋体" w:cs="宋体"/>
          <w:color w:val="auto"/>
          <w:sz w:val="24"/>
          <w:highlight w:val="none"/>
          <w:lang w:val="en-US" w:eastAsia="zh-CN"/>
        </w:rPr>
        <w:t xml:space="preserve"> 采购</w:t>
      </w:r>
      <w:r>
        <w:rPr>
          <w:rFonts w:hint="eastAsia" w:ascii="宋体" w:hAnsi="宋体" w:cs="宋体"/>
          <w:color w:val="auto"/>
          <w:sz w:val="24"/>
          <w:highlight w:val="none"/>
        </w:rPr>
        <w:t>人拒绝签</w:t>
      </w:r>
      <w:r>
        <w:rPr>
          <w:rFonts w:hint="eastAsia" w:ascii="宋体" w:hAnsi="宋体" w:cs="宋体"/>
          <w:color w:val="auto"/>
          <w:sz w:val="24"/>
          <w:highlight w:val="none"/>
          <w:lang w:eastAsia="zh-CN"/>
        </w:rPr>
        <w:t>订</w:t>
      </w:r>
      <w:r>
        <w:rPr>
          <w:rFonts w:hint="eastAsia" w:ascii="宋体" w:hAnsi="宋体" w:cs="宋体"/>
          <w:color w:val="auto"/>
          <w:sz w:val="24"/>
          <w:highlight w:val="none"/>
        </w:rPr>
        <w:t>合同的，赔偿由此给</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造成的损失。</w:t>
      </w:r>
    </w:p>
    <w:p w14:paraId="6C03EE4D">
      <w:pPr>
        <w:spacing w:line="500" w:lineRule="exact"/>
        <w:jc w:val="center"/>
        <w:outlineLvl w:val="0"/>
        <w:rPr>
          <w:rFonts w:hint="eastAsia" w:ascii="宋体" w:hAnsi="宋体" w:cs="宋体"/>
          <w:color w:val="auto"/>
          <w:sz w:val="24"/>
          <w:highlight w:val="none"/>
        </w:rPr>
        <w:sectPr>
          <w:pgSz w:w="11907" w:h="16840"/>
          <w:pgMar w:top="1361" w:right="1247" w:bottom="1361" w:left="1247" w:header="851" w:footer="907" w:gutter="0"/>
          <w:pgNumType w:fmt="decimal"/>
          <w:cols w:space="720" w:num="1"/>
          <w:docGrid w:type="lines" w:linePitch="381" w:charSpace="0"/>
        </w:sectPr>
      </w:pPr>
      <w:r>
        <w:rPr>
          <w:rFonts w:hint="eastAsia" w:ascii="宋体" w:hAnsi="宋体" w:cs="宋体"/>
          <w:color w:val="auto"/>
          <w:sz w:val="24"/>
          <w:highlight w:val="none"/>
        </w:rPr>
        <w:br w:type="page"/>
      </w:r>
      <w:bookmarkStart w:id="12" w:name="_Toc385360161"/>
      <w:bookmarkStart w:id="13" w:name="_Toc20596"/>
    </w:p>
    <w:p w14:paraId="010C6CE6">
      <w:pPr>
        <w:pStyle w:val="5"/>
        <w:numPr>
          <w:ilvl w:val="0"/>
          <w:numId w:val="0"/>
        </w:numPr>
        <w:bidi w:val="0"/>
        <w:spacing w:line="360" w:lineRule="auto"/>
        <w:ind w:leftChars="0"/>
        <w:jc w:val="center"/>
        <w:rPr>
          <w:rFonts w:hint="default"/>
          <w:lang w:val="en-US" w:eastAsia="zh-CN"/>
        </w:rPr>
      </w:pPr>
      <w:r>
        <w:rPr>
          <w:rFonts w:hint="eastAsia" w:ascii="宋体" w:hAnsi="宋体" w:eastAsia="宋体" w:cs="宋体"/>
          <w:b/>
          <w:bCs/>
          <w:sz w:val="36"/>
          <w:szCs w:val="36"/>
          <w:lang w:eastAsia="zh-CN"/>
        </w:rPr>
        <w:t>第四章</w:t>
      </w:r>
      <w:r>
        <w:rPr>
          <w:rFonts w:hint="eastAsia" w:ascii="宋体" w:hAnsi="宋体" w:eastAsia="宋体" w:cs="宋体"/>
          <w:b/>
          <w:bCs/>
          <w:sz w:val="36"/>
          <w:szCs w:val="36"/>
          <w:lang w:val="en-US" w:eastAsia="zh-CN"/>
        </w:rPr>
        <w:t xml:space="preserve">  评审办法及评分标准</w:t>
      </w:r>
    </w:p>
    <w:p w14:paraId="0914F59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bookmarkStart w:id="14" w:name="_Toc11555"/>
      <w:bookmarkStart w:id="15" w:name="_Toc528579045"/>
      <w:r>
        <w:rPr>
          <w:rFonts w:hint="eastAsia" w:ascii="宋体" w:hAnsi="宋体" w:eastAsia="宋体" w:cs="宋体"/>
          <w:b/>
          <w:bCs/>
          <w:sz w:val="24"/>
          <w:szCs w:val="24"/>
        </w:rPr>
        <w:t>一、总则</w:t>
      </w:r>
      <w:bookmarkEnd w:id="14"/>
      <w:bookmarkEnd w:id="15"/>
    </w:p>
    <w:p w14:paraId="37838A8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eastAsia="宋体" w:cs="宋体"/>
          <w:sz w:val="24"/>
          <w:szCs w:val="24"/>
        </w:rPr>
      </w:pPr>
      <w:bookmarkStart w:id="16" w:name="_Toc23279"/>
      <w:bookmarkStart w:id="17" w:name="_Toc528579046"/>
      <w:r>
        <w:rPr>
          <w:rFonts w:hint="eastAsia" w:ascii="宋体" w:hAnsi="宋体" w:eastAsia="宋体" w:cs="宋体"/>
          <w:sz w:val="24"/>
          <w:szCs w:val="24"/>
        </w:rPr>
        <w:t>以采购文件要求为基础，考虑各项相关因素的影响，将相关因素以定量计算的办法转换成分数表示形式，以最高“评审分数”确定评审结果顺序。</w:t>
      </w:r>
    </w:p>
    <w:p w14:paraId="15101DF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eastAsia="宋体" w:cs="宋体"/>
          <w:sz w:val="24"/>
          <w:szCs w:val="24"/>
        </w:rPr>
      </w:pPr>
      <w:r>
        <w:rPr>
          <w:rFonts w:hint="eastAsia" w:ascii="宋体" w:hAnsi="宋体" w:eastAsia="宋体" w:cs="宋体"/>
          <w:sz w:val="24"/>
          <w:szCs w:val="24"/>
        </w:rPr>
        <w:t>本次采购的评审采用</w:t>
      </w:r>
      <w:r>
        <w:rPr>
          <w:rFonts w:hint="eastAsia" w:ascii="宋体" w:hAnsi="宋体" w:eastAsia="宋体" w:cs="宋体"/>
          <w:b/>
          <w:sz w:val="24"/>
          <w:szCs w:val="24"/>
        </w:rPr>
        <w:t>综合评分法</w:t>
      </w:r>
      <w:r>
        <w:rPr>
          <w:rFonts w:hint="eastAsia" w:ascii="宋体" w:hAnsi="宋体" w:eastAsia="宋体" w:cs="宋体"/>
          <w:sz w:val="24"/>
          <w:szCs w:val="24"/>
        </w:rPr>
        <w:t>。</w:t>
      </w:r>
    </w:p>
    <w:p w14:paraId="6D24E6B7">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rPr>
        <w:t>评审总分为100分，</w:t>
      </w:r>
      <w:r>
        <w:rPr>
          <w:rFonts w:hint="eastAsia" w:ascii="宋体" w:hAnsi="宋体" w:cs="宋体"/>
          <w:sz w:val="24"/>
          <w:szCs w:val="24"/>
          <w:lang w:eastAsia="zh-CN"/>
        </w:rPr>
        <w:t>价格分占比</w:t>
      </w:r>
      <w:r>
        <w:rPr>
          <w:rFonts w:hint="eastAsia" w:ascii="宋体" w:hAnsi="宋体" w:cs="宋体"/>
          <w:sz w:val="24"/>
          <w:szCs w:val="24"/>
          <w:lang w:val="en-US" w:eastAsia="zh-CN"/>
        </w:rPr>
        <w:t>30%（30分），商务、技术及资信分占比70%（70分）。</w:t>
      </w:r>
      <w:r>
        <w:rPr>
          <w:rFonts w:hint="eastAsia" w:ascii="宋体" w:hAnsi="宋体" w:eastAsia="宋体" w:cs="宋体"/>
          <w:sz w:val="24"/>
          <w:szCs w:val="24"/>
        </w:rPr>
        <w:t>合格供应商的评审得分为各项目汇总得分，</w:t>
      </w:r>
      <w:r>
        <w:rPr>
          <w:rFonts w:hint="eastAsia" w:ascii="宋体" w:hAnsi="宋体" w:eastAsia="宋体" w:cs="宋体"/>
          <w:color w:val="auto"/>
          <w:sz w:val="24"/>
        </w:rPr>
        <w:t>磋商小组按综合得分</w:t>
      </w:r>
      <w:r>
        <w:rPr>
          <w:rFonts w:hint="eastAsia" w:ascii="宋体" w:hAnsi="宋体" w:eastAsia="宋体" w:cs="宋体"/>
          <w:color w:val="auto"/>
          <w:sz w:val="24"/>
          <w:lang w:eastAsia="zh-CN"/>
        </w:rPr>
        <w:t>由</w:t>
      </w:r>
      <w:r>
        <w:rPr>
          <w:rFonts w:hint="eastAsia" w:ascii="宋体" w:hAnsi="宋体" w:eastAsia="宋体" w:cs="宋体"/>
          <w:color w:val="auto"/>
          <w:sz w:val="24"/>
        </w:rPr>
        <w:t>高</w:t>
      </w:r>
      <w:r>
        <w:rPr>
          <w:rFonts w:hint="eastAsia" w:ascii="宋体" w:hAnsi="宋体" w:eastAsia="宋体" w:cs="宋体"/>
          <w:color w:val="auto"/>
          <w:sz w:val="24"/>
          <w:lang w:eastAsia="zh-CN"/>
        </w:rPr>
        <w:t>到</w:t>
      </w:r>
      <w:r>
        <w:rPr>
          <w:rFonts w:hint="eastAsia" w:ascii="宋体" w:hAnsi="宋体" w:eastAsia="宋体" w:cs="宋体"/>
          <w:color w:val="auto"/>
          <w:sz w:val="24"/>
        </w:rPr>
        <w:t>低顺序排列，综合得分前三名</w:t>
      </w:r>
      <w:r>
        <w:rPr>
          <w:rFonts w:hint="eastAsia" w:ascii="宋体" w:hAnsi="宋体" w:eastAsia="宋体" w:cs="宋体"/>
          <w:color w:val="auto"/>
          <w:sz w:val="24"/>
          <w:lang w:eastAsia="zh-CN"/>
        </w:rPr>
        <w:t>的</w:t>
      </w:r>
      <w:r>
        <w:rPr>
          <w:rFonts w:hint="eastAsia" w:ascii="宋体" w:hAnsi="宋体" w:eastAsia="宋体" w:cs="宋体"/>
          <w:color w:val="auto"/>
          <w:sz w:val="24"/>
        </w:rPr>
        <w:t>供应商依次作为第一、第二、第三成交候选供应商向采购人推荐，并提交评审报告。得分相同的，按供应商报价由低到高顺序排列。</w:t>
      </w:r>
    </w:p>
    <w:p w14:paraId="39A40BC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评分过程中采用四舍五入法，并保留小数2位</w:t>
      </w:r>
      <w:r>
        <w:rPr>
          <w:rFonts w:hint="eastAsia" w:ascii="宋体" w:hAnsi="宋体" w:eastAsia="宋体" w:cs="宋体"/>
          <w:sz w:val="24"/>
          <w:szCs w:val="24"/>
          <w:lang w:eastAsia="zh-CN"/>
        </w:rPr>
        <w:t>。</w:t>
      </w:r>
    </w:p>
    <w:p w14:paraId="1FA0F55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供应商评审综合得分=商务、技术及资信分+价格分</w:t>
      </w:r>
      <w:r>
        <w:rPr>
          <w:rFonts w:hint="eastAsia" w:ascii="宋体" w:hAnsi="宋体" w:eastAsia="宋体" w:cs="宋体"/>
          <w:sz w:val="24"/>
          <w:szCs w:val="24"/>
          <w:lang w:eastAsia="zh-CN"/>
        </w:rPr>
        <w:t>。</w:t>
      </w:r>
    </w:p>
    <w:p w14:paraId="7382932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商务、技术及资信分按照</w:t>
      </w:r>
      <w:r>
        <w:rPr>
          <w:rFonts w:hint="eastAsia" w:ascii="宋体" w:hAnsi="宋体" w:cs="宋体"/>
          <w:color w:val="auto"/>
          <w:sz w:val="24"/>
          <w:highlight w:val="none"/>
          <w:lang w:eastAsia="zh-CN"/>
        </w:rPr>
        <w:t>磋商小组</w:t>
      </w:r>
      <w:r>
        <w:rPr>
          <w:rFonts w:hint="eastAsia" w:ascii="宋体" w:hAnsi="宋体" w:eastAsia="宋体" w:cs="宋体"/>
          <w:sz w:val="24"/>
          <w:szCs w:val="24"/>
        </w:rPr>
        <w:t>成员独立评分结果的算术平均分计算，计算公式为：商务、技术及资信分=（</w:t>
      </w:r>
      <w:r>
        <w:rPr>
          <w:rFonts w:hint="eastAsia" w:ascii="宋体" w:hAnsi="宋体" w:cs="宋体"/>
          <w:color w:val="auto"/>
          <w:sz w:val="24"/>
          <w:highlight w:val="none"/>
          <w:lang w:eastAsia="zh-CN"/>
        </w:rPr>
        <w:t>磋商小组</w:t>
      </w:r>
      <w:r>
        <w:rPr>
          <w:rFonts w:hint="eastAsia" w:ascii="宋体" w:hAnsi="宋体" w:eastAsia="宋体" w:cs="宋体"/>
          <w:sz w:val="24"/>
          <w:szCs w:val="24"/>
        </w:rPr>
        <w:t>所有成员评分合计数）/（</w:t>
      </w:r>
      <w:r>
        <w:rPr>
          <w:rFonts w:hint="eastAsia" w:ascii="宋体" w:hAnsi="宋体" w:cs="宋体"/>
          <w:color w:val="auto"/>
          <w:sz w:val="24"/>
          <w:highlight w:val="none"/>
          <w:lang w:eastAsia="zh-CN"/>
        </w:rPr>
        <w:t>磋商小组</w:t>
      </w:r>
      <w:r>
        <w:rPr>
          <w:rFonts w:hint="eastAsia" w:ascii="宋体" w:hAnsi="宋体" w:eastAsia="宋体" w:cs="宋体"/>
          <w:sz w:val="24"/>
          <w:szCs w:val="24"/>
        </w:rPr>
        <w:t>组成人员数）</w:t>
      </w:r>
    </w:p>
    <w:p w14:paraId="14E0667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评审内容及</w:t>
      </w:r>
      <w:r>
        <w:rPr>
          <w:rFonts w:hint="eastAsia" w:ascii="宋体" w:hAnsi="宋体" w:eastAsia="宋体" w:cs="宋体"/>
          <w:b/>
          <w:bCs/>
          <w:sz w:val="24"/>
          <w:szCs w:val="24"/>
          <w:lang w:eastAsia="zh-CN"/>
        </w:rPr>
        <w:t>评分</w:t>
      </w:r>
      <w:r>
        <w:rPr>
          <w:rFonts w:hint="eastAsia" w:ascii="宋体" w:hAnsi="宋体" w:eastAsia="宋体" w:cs="宋体"/>
          <w:b/>
          <w:bCs/>
          <w:sz w:val="24"/>
          <w:szCs w:val="24"/>
        </w:rPr>
        <w:t>标准</w:t>
      </w:r>
      <w:bookmarkEnd w:id="16"/>
      <w:bookmarkEnd w:id="17"/>
    </w:p>
    <w:p w14:paraId="70930748">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（一）价格分（</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en-US" w:eastAsia="zh-CN"/>
        </w:rPr>
        <w:t>0分</w:t>
      </w:r>
      <w:r>
        <w:rPr>
          <w:rFonts w:hint="eastAsia" w:ascii="宋体" w:hAnsi="宋体" w:eastAsia="宋体" w:cs="宋体"/>
          <w:b/>
          <w:bCs/>
          <w:color w:val="000000"/>
          <w:sz w:val="24"/>
          <w:szCs w:val="24"/>
          <w:highlight w:val="none"/>
          <w:lang w:eastAsia="zh-CN"/>
        </w:rPr>
        <w:t>）</w:t>
      </w:r>
    </w:p>
    <w:p w14:paraId="051C5691">
      <w:pPr>
        <w:keepNext w:val="0"/>
        <w:keepLines w:val="0"/>
        <w:pageBreakBefore w:val="0"/>
        <w:kinsoku/>
        <w:wordWrap/>
        <w:overflowPunct/>
        <w:topLinePunct w:val="0"/>
        <w:autoSpaceDE w:val="0"/>
        <w:autoSpaceDN w:val="0"/>
        <w:bidi w:val="0"/>
        <w:adjustRightInd w:val="0"/>
        <w:snapToGrid/>
        <w:spacing w:line="500" w:lineRule="exact"/>
        <w:ind w:firstLine="482"/>
        <w:textAlignment w:val="auto"/>
        <w:rPr>
          <w:rFonts w:hint="eastAsia" w:ascii="宋体" w:hAnsi="宋体" w:eastAsia="宋体" w:cs="宋体"/>
          <w:sz w:val="24"/>
          <w:szCs w:val="24"/>
          <w:lang w:val="zh-CN"/>
        </w:rPr>
      </w:pPr>
      <w:r>
        <w:rPr>
          <w:rFonts w:hint="eastAsia" w:ascii="宋体" w:hAnsi="宋体" w:eastAsia="宋体" w:cs="宋体"/>
          <w:b w:val="0"/>
          <w:bCs/>
          <w:sz w:val="24"/>
          <w:szCs w:val="24"/>
          <w:lang w:eastAsia="zh-CN"/>
        </w:rPr>
        <w:t>响应报价</w:t>
      </w:r>
      <w:r>
        <w:rPr>
          <w:rFonts w:hint="eastAsia" w:ascii="宋体" w:hAnsi="宋体" w:eastAsia="宋体" w:cs="宋体"/>
          <w:b w:val="0"/>
          <w:bCs/>
          <w:sz w:val="24"/>
          <w:szCs w:val="24"/>
        </w:rPr>
        <w:t>的合理性：</w:t>
      </w:r>
      <w:r>
        <w:rPr>
          <w:rFonts w:hint="eastAsia" w:ascii="宋体" w:hAnsi="宋体" w:eastAsia="宋体" w:cs="宋体"/>
          <w:sz w:val="24"/>
          <w:szCs w:val="24"/>
          <w:lang w:val="zh-CN"/>
        </w:rPr>
        <w:t>分析总报价及各个分项报价是否合理，报价范围是否完整，有否重大错漏项。磋商小组</w:t>
      </w:r>
      <w:r>
        <w:rPr>
          <w:rFonts w:hint="eastAsia" w:ascii="宋体" w:hAnsi="宋体" w:eastAsia="宋体" w:cs="宋体"/>
          <w:b w:val="0"/>
          <w:bCs w:val="0"/>
          <w:color w:val="000000" w:themeColor="text1"/>
          <w:sz w:val="24"/>
          <w:szCs w:val="24"/>
          <w:highlight w:val="none"/>
          <w14:textFill>
            <w14:solidFill>
              <w14:schemeClr w14:val="tx1"/>
            </w14:solidFill>
          </w14:textFill>
        </w:rPr>
        <w:t>认为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的报价明显</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低于其他通过符合性审查供应商的报价，</w:t>
      </w:r>
      <w:r>
        <w:rPr>
          <w:rFonts w:hint="eastAsia" w:ascii="宋体" w:hAnsi="宋体" w:eastAsia="宋体" w:cs="宋体"/>
          <w:b w:val="0"/>
          <w:bCs w:val="0"/>
          <w:color w:val="000000" w:themeColor="text1"/>
          <w:sz w:val="24"/>
          <w:szCs w:val="24"/>
          <w:highlight w:val="none"/>
          <w14:textFill>
            <w14:solidFill>
              <w14:schemeClr w14:val="tx1"/>
            </w14:solidFill>
          </w14:textFill>
        </w:rPr>
        <w:t>有可能影响服务质量或者不能诚信履约的，应当要求该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在合理的时间内提供书面说明（一般不超过30分钟），必要时提交相关证明材料；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不能证明其报价合理性的，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4"/>
          <w:szCs w:val="24"/>
          <w:highlight w:val="none"/>
          <w14:textFill>
            <w14:solidFill>
              <w14:schemeClr w14:val="tx1"/>
            </w14:solidFill>
          </w14:textFill>
        </w:rPr>
        <w:t>应当将其作为无效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val="0"/>
          <w:color w:val="000000" w:themeColor="text1"/>
          <w:sz w:val="24"/>
          <w:szCs w:val="24"/>
          <w:highlight w:val="none"/>
          <w14:textFill>
            <w14:solidFill>
              <w14:schemeClr w14:val="tx1"/>
            </w14:solidFill>
          </w14:textFill>
        </w:rPr>
        <w:t>处理</w:t>
      </w:r>
      <w:r>
        <w:rPr>
          <w:rFonts w:hint="eastAsia" w:ascii="宋体" w:hAnsi="宋体" w:eastAsia="宋体" w:cs="宋体"/>
          <w:sz w:val="24"/>
          <w:szCs w:val="24"/>
          <w:lang w:val="zh-CN"/>
        </w:rPr>
        <w:t>。</w:t>
      </w:r>
    </w:p>
    <w:p w14:paraId="078F9309">
      <w:pPr>
        <w:keepNext w:val="0"/>
        <w:keepLines w:val="0"/>
        <w:pageBreakBefore w:val="0"/>
        <w:widowControl/>
        <w:kinsoku/>
        <w:wordWrap/>
        <w:overflowPunct/>
        <w:topLinePunct w:val="0"/>
        <w:bidi w:val="0"/>
        <w:snapToGri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zh-CN"/>
        </w:rPr>
        <w:t>价格分计算方法：满足磋商文件要求的最终</w:t>
      </w:r>
      <w:r>
        <w:rPr>
          <w:rFonts w:hint="eastAsia" w:ascii="宋体" w:hAnsi="宋体" w:eastAsia="宋体" w:cs="宋体"/>
          <w:kern w:val="0"/>
          <w:sz w:val="24"/>
          <w:szCs w:val="24"/>
        </w:rPr>
        <w:t>有效</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报价的最低价作为评</w:t>
      </w:r>
      <w:r>
        <w:rPr>
          <w:rFonts w:hint="eastAsia" w:ascii="宋体" w:hAnsi="宋体" w:eastAsia="宋体" w:cs="宋体"/>
          <w:kern w:val="0"/>
          <w:sz w:val="24"/>
          <w:szCs w:val="24"/>
          <w:lang w:eastAsia="zh-CN"/>
        </w:rPr>
        <w:t>审</w:t>
      </w:r>
      <w:r>
        <w:rPr>
          <w:rFonts w:hint="eastAsia" w:ascii="宋体" w:hAnsi="宋体" w:eastAsia="宋体" w:cs="宋体"/>
          <w:kern w:val="0"/>
          <w:sz w:val="24"/>
          <w:szCs w:val="24"/>
        </w:rPr>
        <w:t>基准价，其最低报价为满分；</w:t>
      </w:r>
      <w:r>
        <w:rPr>
          <w:rFonts w:hint="eastAsia" w:ascii="宋体" w:hAnsi="宋体" w:eastAsia="宋体" w:cs="宋体"/>
          <w:kern w:val="0"/>
          <w:sz w:val="24"/>
          <w:szCs w:val="24"/>
          <w:lang w:eastAsia="zh-CN"/>
        </w:rPr>
        <w:t>其他供应商的价格分</w:t>
      </w:r>
      <w:r>
        <w:rPr>
          <w:rFonts w:hint="eastAsia" w:ascii="宋体" w:hAnsi="宋体" w:eastAsia="宋体" w:cs="宋体"/>
          <w:kern w:val="0"/>
          <w:sz w:val="24"/>
          <w:szCs w:val="24"/>
        </w:rPr>
        <w:t>按［报价得分=（评</w:t>
      </w:r>
      <w:r>
        <w:rPr>
          <w:rFonts w:hint="eastAsia" w:ascii="宋体" w:hAnsi="宋体" w:eastAsia="宋体" w:cs="宋体"/>
          <w:kern w:val="0"/>
          <w:sz w:val="24"/>
          <w:szCs w:val="24"/>
          <w:lang w:eastAsia="zh-CN"/>
        </w:rPr>
        <w:t>审</w:t>
      </w:r>
      <w:r>
        <w:rPr>
          <w:rFonts w:hint="eastAsia" w:ascii="宋体" w:hAnsi="宋体" w:eastAsia="宋体" w:cs="宋体"/>
          <w:kern w:val="0"/>
          <w:sz w:val="24"/>
          <w:szCs w:val="24"/>
        </w:rPr>
        <w:t>基准价/</w:t>
      </w:r>
      <w:r>
        <w:rPr>
          <w:rFonts w:hint="eastAsia" w:ascii="宋体" w:hAnsi="宋体" w:eastAsia="宋体" w:cs="宋体"/>
          <w:kern w:val="0"/>
          <w:sz w:val="24"/>
          <w:szCs w:val="24"/>
          <w:lang w:eastAsia="zh-CN"/>
        </w:rPr>
        <w:t>最终</w:t>
      </w:r>
      <w:r>
        <w:rPr>
          <w:rFonts w:hint="eastAsia" w:ascii="宋体" w:hAnsi="宋体" w:eastAsia="宋体" w:cs="宋体"/>
          <w:kern w:val="0"/>
          <w:sz w:val="24"/>
          <w:szCs w:val="24"/>
        </w:rPr>
        <w:t>报价）*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0%*100</w:t>
      </w:r>
      <w:r>
        <w:rPr>
          <w:rFonts w:hint="eastAsia" w:ascii="宋体" w:hAnsi="宋体" w:eastAsia="宋体" w:cs="宋体"/>
          <w:kern w:val="0"/>
          <w:sz w:val="24"/>
          <w:szCs w:val="24"/>
        </w:rPr>
        <w:t>］的计算公式计算。</w:t>
      </w:r>
    </w:p>
    <w:p w14:paraId="487E6C0F">
      <w:pPr>
        <w:keepNext w:val="0"/>
        <w:keepLines w:val="0"/>
        <w:pageBreakBefore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响应供应商的最终报价超过最高限价（不含本数）的为无效报价。</w:t>
      </w:r>
    </w:p>
    <w:p w14:paraId="42BF30B5">
      <w:pPr>
        <w:keepNext w:val="0"/>
        <w:keepLines w:val="0"/>
        <w:pageBreakBefore w:val="0"/>
        <w:tabs>
          <w:tab w:val="left" w:pos="479"/>
        </w:tabs>
        <w:kinsoku/>
        <w:wordWrap/>
        <w:overflowPunct/>
        <w:topLinePunct w:val="0"/>
        <w:autoSpaceDE/>
        <w:autoSpaceDN/>
        <w:bidi w:val="0"/>
        <w:adjustRightInd/>
        <w:snapToGrid/>
        <w:spacing w:line="480" w:lineRule="exact"/>
        <w:jc w:val="left"/>
        <w:textAlignment w:val="auto"/>
        <w:rPr>
          <w:rFonts w:hint="eastAsia" w:ascii="宋体" w:hAnsi="宋体" w:cs="宋体"/>
          <w:b/>
          <w:bCs/>
          <w:sz w:val="24"/>
          <w:szCs w:val="24"/>
          <w:lang w:eastAsia="zh-CN"/>
        </w:rPr>
      </w:pPr>
    </w:p>
    <w:p w14:paraId="2509F8C3">
      <w:pPr>
        <w:keepNext w:val="0"/>
        <w:keepLines w:val="0"/>
        <w:pageBreakBefore w:val="0"/>
        <w:tabs>
          <w:tab w:val="left" w:pos="479"/>
        </w:tabs>
        <w:kinsoku/>
        <w:wordWrap/>
        <w:overflowPunct/>
        <w:topLinePunct w:val="0"/>
        <w:autoSpaceDE/>
        <w:autoSpaceDN/>
        <w:bidi w:val="0"/>
        <w:adjustRightInd/>
        <w:snapToGrid/>
        <w:spacing w:line="500" w:lineRule="exact"/>
        <w:jc w:val="left"/>
        <w:textAlignment w:val="auto"/>
        <w:rPr>
          <w:rFonts w:hint="eastAsia" w:ascii="宋体" w:hAnsi="宋体" w:cs="宋体"/>
          <w:b/>
          <w:bCs/>
          <w:sz w:val="24"/>
          <w:szCs w:val="24"/>
          <w:lang w:eastAsia="zh-CN"/>
        </w:rPr>
        <w:sectPr>
          <w:pgSz w:w="11907" w:h="16840"/>
          <w:pgMar w:top="1361" w:right="1247" w:bottom="1361" w:left="1247" w:header="851" w:footer="907" w:gutter="0"/>
          <w:pgNumType w:fmt="decimal"/>
          <w:cols w:space="720" w:num="1"/>
          <w:docGrid w:type="lines" w:linePitch="381" w:charSpace="0"/>
        </w:sectPr>
      </w:pPr>
    </w:p>
    <w:p w14:paraId="12EC736A">
      <w:pPr>
        <w:keepNext w:val="0"/>
        <w:keepLines w:val="0"/>
        <w:pageBreakBefore w:val="0"/>
        <w:widowControl w:val="0"/>
        <w:tabs>
          <w:tab w:val="left" w:pos="479"/>
        </w:tabs>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商务、技术</w:t>
      </w:r>
      <w:r>
        <w:rPr>
          <w:rFonts w:hint="eastAsia" w:ascii="宋体" w:hAnsi="宋体" w:cs="宋体"/>
          <w:b/>
          <w:bCs/>
          <w:sz w:val="24"/>
          <w:szCs w:val="24"/>
          <w:lang w:eastAsia="zh-CN"/>
        </w:rPr>
        <w:t>及资信</w:t>
      </w:r>
      <w:r>
        <w:rPr>
          <w:rFonts w:hint="eastAsia" w:ascii="宋体" w:hAnsi="宋体" w:eastAsia="宋体" w:cs="宋体"/>
          <w:b/>
          <w:bCs/>
          <w:sz w:val="24"/>
          <w:szCs w:val="24"/>
          <w:lang w:eastAsia="zh-CN"/>
        </w:rPr>
        <w:t>分（</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0分</w:t>
      </w:r>
      <w:r>
        <w:rPr>
          <w:rFonts w:hint="eastAsia" w:ascii="宋体" w:hAnsi="宋体" w:eastAsia="宋体" w:cs="宋体"/>
          <w:b/>
          <w:bCs/>
          <w:sz w:val="24"/>
          <w:szCs w:val="24"/>
          <w:lang w:eastAsia="zh-CN"/>
        </w:rPr>
        <w:t>）</w:t>
      </w:r>
    </w:p>
    <w:tbl>
      <w:tblPr>
        <w:tblStyle w:val="36"/>
        <w:tblW w:w="101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455"/>
        <w:gridCol w:w="7228"/>
        <w:gridCol w:w="729"/>
      </w:tblGrid>
      <w:tr w14:paraId="5733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99" w:type="dxa"/>
            <w:noWrap w:val="0"/>
            <w:vAlign w:val="center"/>
          </w:tcPr>
          <w:p w14:paraId="6B4EF5F9">
            <w:pPr>
              <w:tabs>
                <w:tab w:val="left" w:pos="364"/>
              </w:tabs>
              <w:bidi w:val="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455" w:type="dxa"/>
            <w:noWrap w:val="0"/>
            <w:vAlign w:val="center"/>
          </w:tcPr>
          <w:p w14:paraId="4E40F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评审</w:t>
            </w:r>
            <w:r>
              <w:rPr>
                <w:rFonts w:hint="eastAsia" w:ascii="宋体" w:hAnsi="宋体" w:eastAsia="宋体" w:cs="宋体"/>
                <w:b/>
                <w:bCs/>
                <w:color w:val="000000"/>
                <w:sz w:val="24"/>
                <w:szCs w:val="24"/>
                <w:highlight w:val="none"/>
                <w:lang w:eastAsia="zh-CN"/>
              </w:rPr>
              <w:t>因素</w:t>
            </w:r>
          </w:p>
        </w:tc>
        <w:tc>
          <w:tcPr>
            <w:tcW w:w="7228" w:type="dxa"/>
            <w:noWrap w:val="0"/>
            <w:vAlign w:val="center"/>
          </w:tcPr>
          <w:p w14:paraId="4CB705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kern w:val="2"/>
                <w:sz w:val="24"/>
                <w:szCs w:val="24"/>
                <w:highlight w:val="none"/>
              </w:rPr>
              <w:t>评</w:t>
            </w:r>
            <w:r>
              <w:rPr>
                <w:rFonts w:hint="eastAsia" w:ascii="宋体" w:hAnsi="宋体" w:cs="宋体"/>
                <w:b/>
                <w:bCs/>
                <w:color w:val="000000"/>
                <w:kern w:val="2"/>
                <w:sz w:val="24"/>
                <w:szCs w:val="24"/>
                <w:highlight w:val="none"/>
                <w:lang w:eastAsia="zh-CN"/>
              </w:rPr>
              <w:t>分</w:t>
            </w:r>
            <w:r>
              <w:rPr>
                <w:rFonts w:hint="eastAsia" w:ascii="宋体" w:hAnsi="宋体" w:eastAsia="宋体" w:cs="宋体"/>
                <w:b/>
                <w:bCs/>
                <w:color w:val="000000"/>
                <w:kern w:val="2"/>
                <w:sz w:val="24"/>
                <w:szCs w:val="24"/>
                <w:highlight w:val="none"/>
                <w:lang w:eastAsia="zh-CN"/>
              </w:rPr>
              <w:t>标准</w:t>
            </w:r>
          </w:p>
        </w:tc>
        <w:tc>
          <w:tcPr>
            <w:tcW w:w="729" w:type="dxa"/>
            <w:noWrap w:val="0"/>
            <w:vAlign w:val="center"/>
          </w:tcPr>
          <w:p w14:paraId="12B853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分值</w:t>
            </w:r>
          </w:p>
        </w:tc>
      </w:tr>
      <w:tr w14:paraId="28AF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699" w:type="dxa"/>
            <w:noWrap w:val="0"/>
            <w:vAlign w:val="center"/>
          </w:tcPr>
          <w:p w14:paraId="10CFB96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c>
          <w:tcPr>
            <w:tcW w:w="1455" w:type="dxa"/>
            <w:noWrap w:val="0"/>
            <w:vAlign w:val="center"/>
          </w:tcPr>
          <w:p w14:paraId="2E02D66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类似业绩</w:t>
            </w:r>
          </w:p>
        </w:tc>
        <w:tc>
          <w:tcPr>
            <w:tcW w:w="7228" w:type="dxa"/>
            <w:noWrap w:val="0"/>
            <w:vAlign w:val="center"/>
          </w:tcPr>
          <w:p w14:paraId="6E3EDEA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供应商自20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w:t>
            </w:r>
            <w:r>
              <w:rPr>
                <w:rFonts w:hint="eastAsia" w:ascii="宋体" w:hAnsi="宋体" w:eastAsia="宋体" w:cs="宋体"/>
                <w:sz w:val="24"/>
                <w:szCs w:val="24"/>
                <w:lang w:val="en-US" w:eastAsia="zh-CN"/>
              </w:rPr>
              <w:t>1日至今（以合同签订时间为准）</w:t>
            </w:r>
            <w:r>
              <w:rPr>
                <w:rFonts w:hint="eastAsia" w:ascii="宋体" w:hAnsi="宋体" w:eastAsia="宋体" w:cs="宋体"/>
                <w:sz w:val="24"/>
                <w:szCs w:val="24"/>
                <w:lang w:eastAsia="zh-CN"/>
              </w:rPr>
              <w:t>承接过的</w:t>
            </w:r>
            <w:r>
              <w:rPr>
                <w:rFonts w:hint="eastAsia" w:ascii="宋体" w:hAnsi="宋体" w:cs="宋体"/>
                <w:sz w:val="24"/>
                <w:szCs w:val="24"/>
                <w:lang w:eastAsia="zh-CN"/>
              </w:rPr>
              <w:t>类似工程</w:t>
            </w:r>
            <w:r>
              <w:rPr>
                <w:rFonts w:hint="eastAsia" w:ascii="宋体" w:hAnsi="宋体" w:eastAsia="宋体" w:cs="宋体"/>
                <w:sz w:val="24"/>
                <w:szCs w:val="24"/>
                <w:lang w:eastAsia="zh-CN"/>
              </w:rPr>
              <w:t>项目业绩</w:t>
            </w:r>
            <w:r>
              <w:rPr>
                <w:rFonts w:hint="eastAsia" w:ascii="宋体" w:hAnsi="宋体" w:eastAsia="宋体" w:cs="宋体"/>
                <w:sz w:val="24"/>
                <w:szCs w:val="24"/>
              </w:rPr>
              <w:t>，每</w:t>
            </w:r>
            <w:r>
              <w:rPr>
                <w:rFonts w:hint="eastAsia" w:ascii="宋体" w:hAnsi="宋体" w:eastAsia="宋体" w:cs="宋体"/>
                <w:sz w:val="24"/>
                <w:szCs w:val="24"/>
                <w:lang w:eastAsia="zh-CN"/>
              </w:rPr>
              <w:t>提供一</w:t>
            </w:r>
            <w:r>
              <w:rPr>
                <w:rFonts w:hint="eastAsia" w:ascii="宋体" w:hAnsi="宋体" w:eastAsia="宋体" w:cs="宋体"/>
                <w:sz w:val="24"/>
                <w:szCs w:val="24"/>
              </w:rPr>
              <w:t>个</w:t>
            </w:r>
            <w:r>
              <w:rPr>
                <w:rFonts w:hint="eastAsia" w:ascii="宋体" w:hAnsi="宋体" w:eastAsia="宋体" w:cs="宋体"/>
                <w:sz w:val="24"/>
                <w:szCs w:val="24"/>
                <w:lang w:eastAsia="zh-CN"/>
              </w:rPr>
              <w:t>有效业绩</w:t>
            </w:r>
            <w:r>
              <w:rPr>
                <w:rFonts w:hint="eastAsia" w:ascii="宋体" w:hAnsi="宋体" w:eastAsia="宋体" w:cs="宋体"/>
                <w:sz w:val="24"/>
                <w:szCs w:val="24"/>
              </w:rPr>
              <w:t>得</w:t>
            </w:r>
            <w:r>
              <w:rPr>
                <w:rFonts w:hint="eastAsia" w:ascii="宋体" w:hAnsi="宋体" w:cs="宋体"/>
                <w:sz w:val="24"/>
                <w:szCs w:val="24"/>
                <w:lang w:val="en-US" w:eastAsia="zh-CN"/>
              </w:rPr>
              <w:t>0.5</w:t>
            </w:r>
            <w:r>
              <w:rPr>
                <w:rFonts w:hint="eastAsia" w:ascii="宋体" w:hAnsi="宋体" w:eastAsia="宋体" w:cs="宋体"/>
                <w:sz w:val="24"/>
                <w:szCs w:val="24"/>
              </w:rPr>
              <w:t>分，最高</w:t>
            </w:r>
            <w:r>
              <w:rPr>
                <w:rFonts w:hint="eastAsia" w:ascii="宋体" w:hAnsi="宋体" w:eastAsia="宋体" w:cs="宋体"/>
                <w:sz w:val="24"/>
                <w:szCs w:val="24"/>
                <w:lang w:eastAsia="zh-CN"/>
              </w:rPr>
              <w:t>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未提供</w:t>
            </w:r>
            <w:r>
              <w:rPr>
                <w:rFonts w:hint="eastAsia" w:ascii="宋体" w:hAnsi="宋体" w:eastAsia="宋体" w:cs="宋体"/>
                <w:sz w:val="24"/>
                <w:szCs w:val="24"/>
              </w:rPr>
              <w:t>的不得分。</w:t>
            </w:r>
          </w:p>
          <w:p w14:paraId="4FE2D17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4"/>
                <w:lang w:eastAsia="zh-CN"/>
              </w:rPr>
            </w:pPr>
            <w:r>
              <w:rPr>
                <w:rFonts w:hint="eastAsia" w:ascii="宋体" w:hAnsi="宋体" w:eastAsia="宋体" w:cs="宋体"/>
                <w:b/>
                <w:bCs/>
                <w:sz w:val="24"/>
                <w:szCs w:val="24"/>
                <w:u w:val="single"/>
                <w:lang w:eastAsia="zh-CN"/>
              </w:rPr>
              <w:t>须提供完整的合同扫描件并加盖单位公章，否则不得分。</w:t>
            </w:r>
          </w:p>
        </w:tc>
        <w:tc>
          <w:tcPr>
            <w:tcW w:w="729" w:type="dxa"/>
            <w:noWrap w:val="0"/>
            <w:vAlign w:val="center"/>
          </w:tcPr>
          <w:p w14:paraId="04D34D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1分</w:t>
            </w:r>
          </w:p>
        </w:tc>
      </w:tr>
      <w:tr w14:paraId="0DDA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9" w:type="dxa"/>
            <w:noWrap w:val="0"/>
            <w:vAlign w:val="center"/>
          </w:tcPr>
          <w:p w14:paraId="5FB90B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455" w:type="dxa"/>
            <w:noWrap w:val="0"/>
            <w:vAlign w:val="center"/>
          </w:tcPr>
          <w:p w14:paraId="0E9B677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highlight w:val="none"/>
                <w:lang w:eastAsia="zh-CN"/>
              </w:rPr>
            </w:pPr>
          </w:p>
          <w:p w14:paraId="5CE5C2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企业认证</w:t>
            </w:r>
          </w:p>
          <w:p w14:paraId="32C07C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highlight w:val="none"/>
              </w:rPr>
            </w:pPr>
          </w:p>
        </w:tc>
        <w:tc>
          <w:tcPr>
            <w:tcW w:w="7228" w:type="dxa"/>
            <w:noWrap w:val="0"/>
            <w:vAlign w:val="center"/>
          </w:tcPr>
          <w:p w14:paraId="72B1171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供应商通过</w:t>
            </w:r>
            <w:r>
              <w:rPr>
                <w:rFonts w:hint="eastAsia" w:ascii="宋体" w:hAnsi="宋体" w:eastAsia="宋体" w:cs="宋体"/>
                <w:sz w:val="24"/>
                <w:szCs w:val="24"/>
                <w:lang w:val="en-US" w:eastAsia="zh-CN"/>
              </w:rPr>
              <w:t>ISO9001</w:t>
            </w:r>
            <w:r>
              <w:rPr>
                <w:rFonts w:hint="eastAsia" w:ascii="宋体" w:hAnsi="宋体" w:eastAsia="宋体" w:cs="宋体"/>
                <w:sz w:val="24"/>
                <w:szCs w:val="24"/>
              </w:rPr>
              <w:t>质量管理体系、</w:t>
            </w:r>
            <w:r>
              <w:rPr>
                <w:rFonts w:hint="eastAsia" w:ascii="宋体" w:hAnsi="宋体" w:eastAsia="宋体" w:cs="宋体"/>
                <w:sz w:val="24"/>
                <w:szCs w:val="24"/>
                <w:lang w:val="en-US" w:eastAsia="zh-CN"/>
              </w:rPr>
              <w:t>ISO14001</w:t>
            </w:r>
            <w:r>
              <w:rPr>
                <w:rFonts w:hint="eastAsia" w:ascii="宋体" w:hAnsi="宋体" w:eastAsia="宋体" w:cs="宋体"/>
                <w:sz w:val="24"/>
                <w:szCs w:val="24"/>
              </w:rPr>
              <w:t>环境管理体系、</w:t>
            </w:r>
            <w:r>
              <w:rPr>
                <w:rFonts w:hint="eastAsia" w:ascii="宋体" w:hAnsi="宋体" w:eastAsia="宋体" w:cs="宋体"/>
                <w:sz w:val="24"/>
                <w:szCs w:val="24"/>
                <w:lang w:val="en-US" w:eastAsia="zh-CN"/>
              </w:rPr>
              <w:t>ISO45001</w:t>
            </w:r>
            <w:r>
              <w:rPr>
                <w:rFonts w:hint="eastAsia" w:ascii="宋体" w:hAnsi="宋体" w:eastAsia="宋体" w:cs="宋体"/>
                <w:sz w:val="24"/>
                <w:szCs w:val="24"/>
              </w:rPr>
              <w:t>职业健康安全管理体系认证</w:t>
            </w:r>
            <w:r>
              <w:rPr>
                <w:rFonts w:hint="eastAsia" w:ascii="宋体" w:hAnsi="宋体" w:eastAsia="宋体" w:cs="宋体"/>
                <w:sz w:val="24"/>
                <w:szCs w:val="24"/>
                <w:lang w:eastAsia="zh-CN"/>
              </w:rPr>
              <w:t>并获得相关</w:t>
            </w:r>
            <w:r>
              <w:rPr>
                <w:rFonts w:hint="eastAsia" w:ascii="宋体" w:hAnsi="宋体" w:eastAsia="宋体" w:cs="宋体"/>
                <w:sz w:val="24"/>
                <w:szCs w:val="24"/>
              </w:rPr>
              <w:t>证书</w:t>
            </w:r>
            <w:r>
              <w:rPr>
                <w:rFonts w:hint="eastAsia" w:ascii="宋体" w:hAnsi="宋体" w:eastAsia="宋体" w:cs="宋体"/>
                <w:sz w:val="24"/>
                <w:szCs w:val="24"/>
                <w:lang w:eastAsia="zh-CN"/>
              </w:rPr>
              <w:t>的（有效期内）</w:t>
            </w:r>
            <w:r>
              <w:rPr>
                <w:rFonts w:hint="eastAsia" w:ascii="宋体" w:hAnsi="宋体" w:eastAsia="宋体" w:cs="宋体"/>
                <w:sz w:val="24"/>
                <w:szCs w:val="24"/>
              </w:rPr>
              <w:t>，每提供一份有效证书得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F9C47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rPr>
              <w:t>须提供以上证书扫描件</w:t>
            </w:r>
            <w:r>
              <w:rPr>
                <w:rFonts w:hint="eastAsia" w:ascii="宋体" w:hAnsi="宋体" w:eastAsia="宋体" w:cs="宋体"/>
                <w:b/>
                <w:bCs/>
                <w:sz w:val="24"/>
                <w:szCs w:val="24"/>
                <w:u w:val="single"/>
                <w:lang w:eastAsia="zh-CN"/>
              </w:rPr>
              <w:t>及</w:t>
            </w:r>
            <w:r>
              <w:rPr>
                <w:rFonts w:hint="eastAsia" w:ascii="宋体" w:hAnsi="宋体" w:eastAsia="宋体" w:cs="宋体"/>
                <w:b/>
                <w:bCs/>
                <w:sz w:val="24"/>
                <w:szCs w:val="24"/>
                <w:u w:val="single"/>
              </w:rPr>
              <w:t>国</w:t>
            </w:r>
            <w:r>
              <w:rPr>
                <w:rFonts w:hint="eastAsia" w:ascii="宋体" w:hAnsi="宋体" w:eastAsia="宋体" w:cs="宋体"/>
                <w:b/>
                <w:bCs/>
                <w:sz w:val="24"/>
                <w:szCs w:val="24"/>
                <w:u w:val="single"/>
                <w:lang w:eastAsia="zh-CN"/>
              </w:rPr>
              <w:t>家</w:t>
            </w:r>
            <w:r>
              <w:rPr>
                <w:rFonts w:hint="eastAsia" w:ascii="宋体" w:hAnsi="宋体" w:eastAsia="宋体" w:cs="宋体"/>
                <w:b/>
                <w:bCs/>
                <w:sz w:val="24"/>
                <w:szCs w:val="24"/>
                <w:u w:val="single"/>
              </w:rPr>
              <w:t>认证认可信息公共服务平台查询</w:t>
            </w:r>
            <w:r>
              <w:rPr>
                <w:rFonts w:hint="eastAsia" w:ascii="宋体" w:hAnsi="宋体" w:eastAsia="宋体" w:cs="宋体"/>
                <w:b/>
                <w:bCs/>
                <w:sz w:val="24"/>
                <w:szCs w:val="24"/>
                <w:u w:val="single"/>
                <w:lang w:eastAsia="zh-CN"/>
              </w:rPr>
              <w:t>结果截图</w:t>
            </w:r>
            <w:r>
              <w:rPr>
                <w:rFonts w:hint="eastAsia" w:ascii="宋体" w:hAnsi="宋体" w:eastAsia="宋体" w:cs="宋体"/>
                <w:b/>
                <w:bCs/>
                <w:sz w:val="24"/>
                <w:szCs w:val="24"/>
                <w:u w:val="single"/>
              </w:rPr>
              <w:t>，否则不得分</w:t>
            </w:r>
            <w:r>
              <w:rPr>
                <w:rFonts w:hint="eastAsia" w:ascii="宋体" w:hAnsi="宋体" w:eastAsia="宋体" w:cs="宋体"/>
                <w:b/>
                <w:bCs/>
                <w:sz w:val="24"/>
                <w:szCs w:val="24"/>
                <w:u w:val="single"/>
                <w:lang w:eastAsia="zh-CN"/>
              </w:rPr>
              <w:t>。</w:t>
            </w:r>
          </w:p>
        </w:tc>
        <w:tc>
          <w:tcPr>
            <w:tcW w:w="729" w:type="dxa"/>
            <w:noWrap w:val="0"/>
            <w:vAlign w:val="center"/>
          </w:tcPr>
          <w:p w14:paraId="24F9C03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3分</w:t>
            </w:r>
          </w:p>
        </w:tc>
      </w:tr>
      <w:tr w14:paraId="53A56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59" w:hRule="atLeast"/>
          <w:jc w:val="center"/>
        </w:trPr>
        <w:tc>
          <w:tcPr>
            <w:tcW w:w="699" w:type="dxa"/>
            <w:tcBorders>
              <w:top w:val="single" w:color="auto" w:sz="4" w:space="0"/>
            </w:tcBorders>
            <w:noWrap w:val="0"/>
            <w:vAlign w:val="center"/>
          </w:tcPr>
          <w:p w14:paraId="1E6FB20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1455" w:type="dxa"/>
            <w:noWrap w:val="0"/>
            <w:vAlign w:val="center"/>
          </w:tcPr>
          <w:p w14:paraId="5A706B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eastAsia="zh-CN"/>
              </w:rPr>
            </w:pPr>
            <w:r>
              <w:rPr>
                <w:rFonts w:hint="eastAsia" w:ascii="宋体" w:hAnsi="宋体" w:cs="宋体"/>
                <w:color w:val="000000"/>
                <w:kern w:val="2"/>
                <w:sz w:val="24"/>
                <w:szCs w:val="24"/>
                <w:highlight w:val="none"/>
                <w:lang w:eastAsia="zh-CN"/>
              </w:rPr>
              <w:t>施工方案</w:t>
            </w:r>
          </w:p>
        </w:tc>
        <w:tc>
          <w:tcPr>
            <w:tcW w:w="7228" w:type="dxa"/>
            <w:noWrap w:val="0"/>
            <w:vAlign w:val="center"/>
          </w:tcPr>
          <w:p w14:paraId="10C305F4">
            <w:pPr>
              <w:keepNext w:val="0"/>
              <w:keepLines w:val="0"/>
              <w:pageBreakBefore w:val="0"/>
              <w:widowControl w:val="0"/>
              <w:tabs>
                <w:tab w:val="left" w:pos="733"/>
              </w:tabs>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szCs w:val="24"/>
                <w:highlight w:val="none"/>
                <w:lang w:eastAsia="zh-CN"/>
              </w:rPr>
            </w:pPr>
            <w:r>
              <w:rPr>
                <w:rFonts w:hint="eastAsia"/>
                <w:color w:val="auto"/>
                <w:sz w:val="24"/>
                <w:szCs w:val="24"/>
                <w:highlight w:val="none"/>
              </w:rPr>
              <w:t>根据供应商</w:t>
            </w:r>
            <w:r>
              <w:rPr>
                <w:rFonts w:hint="eastAsia" w:ascii="宋体" w:hAnsi="宋体" w:eastAsia="宋体" w:cs="宋体"/>
                <w:color w:val="auto"/>
                <w:sz w:val="24"/>
                <w:szCs w:val="24"/>
                <w:highlight w:val="none"/>
              </w:rPr>
              <w:t>施工方案进行综合</w:t>
            </w:r>
            <w:r>
              <w:rPr>
                <w:rFonts w:hint="eastAsia" w:ascii="宋体" w:hAnsi="宋体" w:eastAsia="宋体" w:cs="宋体"/>
                <w:color w:val="auto"/>
                <w:sz w:val="24"/>
                <w:szCs w:val="24"/>
                <w:highlight w:val="none"/>
                <w:lang w:eastAsia="zh-CN"/>
              </w:rPr>
              <w:t>评审：</w:t>
            </w:r>
          </w:p>
          <w:p w14:paraId="3FCFBE78">
            <w:pPr>
              <w:keepNext w:val="0"/>
              <w:keepLines w:val="0"/>
              <w:pageBreakBefore w:val="0"/>
              <w:widowControl w:val="0"/>
              <w:numPr>
                <w:ilvl w:val="0"/>
                <w:numId w:val="0"/>
              </w:numPr>
              <w:tabs>
                <w:tab w:val="left" w:pos="733"/>
              </w:tabs>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施工组织措施方案科学合理的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扣 1分，扣完为止</w:t>
            </w:r>
            <w:r>
              <w:rPr>
                <w:rFonts w:hint="eastAsia" w:ascii="宋体" w:hAnsi="宋体" w:eastAsia="宋体" w:cs="宋体"/>
                <w:color w:val="auto"/>
                <w:sz w:val="24"/>
                <w:szCs w:val="24"/>
                <w:highlight w:val="none"/>
                <w:lang w:eastAsia="zh-CN"/>
              </w:rPr>
              <w:t>；</w:t>
            </w:r>
          </w:p>
          <w:p w14:paraId="2EB7F6BE">
            <w:pPr>
              <w:keepNext w:val="0"/>
              <w:keepLines w:val="0"/>
              <w:pageBreakBefore w:val="0"/>
              <w:widowControl w:val="0"/>
              <w:numPr>
                <w:ilvl w:val="0"/>
                <w:numId w:val="0"/>
              </w:numPr>
              <w:tabs>
                <w:tab w:val="left" w:pos="733"/>
              </w:tabs>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施工现场机械设备配置科学合理的得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color w:val="auto"/>
                <w:sz w:val="24"/>
                <w:szCs w:val="24"/>
                <w:highlight w:val="none"/>
                <w:lang w:val="en-US" w:eastAsia="zh-CN"/>
              </w:rPr>
              <w:t>每处扣1分，扣完为止；</w:t>
            </w:r>
          </w:p>
          <w:p w14:paraId="224D3C43">
            <w:pPr>
              <w:keepNext w:val="0"/>
              <w:keepLines w:val="0"/>
              <w:pageBreakBefore w:val="0"/>
              <w:widowControl w:val="0"/>
              <w:numPr>
                <w:ilvl w:val="0"/>
                <w:numId w:val="0"/>
              </w:numPr>
              <w:tabs>
                <w:tab w:val="left" w:pos="733"/>
              </w:tabs>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施工现场平面布置科学合理的得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color w:val="auto"/>
                <w:sz w:val="24"/>
                <w:szCs w:val="24"/>
                <w:highlight w:val="none"/>
                <w:lang w:val="en-US" w:eastAsia="zh-CN"/>
              </w:rPr>
              <w:t>每处扣1分，扣完为止；</w:t>
            </w:r>
            <w:bookmarkStart w:id="40" w:name="_GoBack"/>
            <w:bookmarkEnd w:id="40"/>
          </w:p>
          <w:p w14:paraId="1506987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lang w:val="en-US"/>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针对本项目实施重点、难点，根据现场实际情况并结合清单、图纸而提出的特殊控制措施进行评审，科学合理、切实可行的得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color w:val="auto"/>
                <w:sz w:val="24"/>
                <w:szCs w:val="24"/>
                <w:highlight w:val="none"/>
                <w:lang w:val="en-US" w:eastAsia="zh-CN"/>
              </w:rPr>
              <w:t>每处扣1分，扣完为止</w:t>
            </w:r>
            <w:r>
              <w:rPr>
                <w:rFonts w:hint="eastAsia" w:ascii="宋体" w:hAnsi="宋体" w:eastAsia="宋体" w:cs="宋体"/>
                <w:color w:val="auto"/>
                <w:sz w:val="24"/>
                <w:szCs w:val="24"/>
                <w:highlight w:val="none"/>
              </w:rPr>
              <w:t>。</w:t>
            </w:r>
          </w:p>
        </w:tc>
        <w:tc>
          <w:tcPr>
            <w:tcW w:w="729" w:type="dxa"/>
            <w:noWrap w:val="0"/>
            <w:vAlign w:val="center"/>
          </w:tcPr>
          <w:p w14:paraId="48CBB27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20</w:t>
            </w:r>
            <w:r>
              <w:rPr>
                <w:rFonts w:hint="eastAsia" w:ascii="宋体" w:hAnsi="宋体" w:eastAsia="宋体" w:cs="宋体"/>
                <w:color w:val="000000"/>
                <w:kern w:val="2"/>
                <w:sz w:val="24"/>
                <w:szCs w:val="24"/>
                <w:highlight w:val="none"/>
                <w:lang w:val="en-US" w:eastAsia="zh-CN"/>
              </w:rPr>
              <w:t>分</w:t>
            </w:r>
          </w:p>
        </w:tc>
      </w:tr>
      <w:tr w14:paraId="2562B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699" w:type="dxa"/>
            <w:tcBorders>
              <w:top w:val="single" w:color="auto" w:sz="4" w:space="0"/>
            </w:tcBorders>
            <w:noWrap w:val="0"/>
            <w:vAlign w:val="center"/>
          </w:tcPr>
          <w:p w14:paraId="712324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455" w:type="dxa"/>
            <w:noWrap w:val="0"/>
            <w:vAlign w:val="center"/>
          </w:tcPr>
          <w:p w14:paraId="123B3004">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Times New Roman" w:hAnsi="宋体" w:eastAsia="宋体" w:cs="宋体"/>
                <w:b w:val="0"/>
                <w:bCs w:val="0"/>
                <w:color w:val="auto"/>
                <w:sz w:val="24"/>
                <w:szCs w:val="24"/>
                <w:highlight w:val="none"/>
                <w:lang w:eastAsia="zh-CN"/>
              </w:rPr>
            </w:pPr>
            <w:r>
              <w:rPr>
                <w:rFonts w:hint="eastAsia" w:ascii="Times New Roman" w:hAnsi="宋体" w:eastAsia="宋体" w:cs="宋体"/>
                <w:b w:val="0"/>
                <w:bCs w:val="0"/>
                <w:color w:val="auto"/>
                <w:sz w:val="24"/>
                <w:szCs w:val="24"/>
                <w:highlight w:val="none"/>
              </w:rPr>
              <w:t>质量</w:t>
            </w:r>
            <w:r>
              <w:rPr>
                <w:rFonts w:hint="eastAsia" w:ascii="Times New Roman" w:hAnsi="宋体" w:eastAsia="宋体" w:cs="宋体"/>
                <w:b w:val="0"/>
                <w:bCs w:val="0"/>
                <w:color w:val="auto"/>
                <w:sz w:val="24"/>
                <w:szCs w:val="24"/>
                <w:highlight w:val="none"/>
                <w:lang w:eastAsia="zh-CN"/>
              </w:rPr>
              <w:t>保证</w:t>
            </w:r>
          </w:p>
          <w:p w14:paraId="5C8145D5">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eastAsia="zh-CN"/>
              </w:rPr>
            </w:pPr>
            <w:r>
              <w:rPr>
                <w:rFonts w:hint="eastAsia" w:ascii="Times New Roman" w:hAnsi="宋体" w:eastAsia="宋体" w:cs="宋体"/>
                <w:b w:val="0"/>
                <w:bCs w:val="0"/>
                <w:color w:val="auto"/>
                <w:sz w:val="24"/>
                <w:szCs w:val="24"/>
                <w:highlight w:val="none"/>
              </w:rPr>
              <w:t>措施</w:t>
            </w:r>
          </w:p>
        </w:tc>
        <w:tc>
          <w:tcPr>
            <w:tcW w:w="7228" w:type="dxa"/>
            <w:noWrap w:val="0"/>
            <w:vAlign w:val="center"/>
          </w:tcPr>
          <w:p w14:paraId="28190B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eastAsia="zh-CN"/>
              </w:rPr>
            </w:pPr>
            <w:r>
              <w:rPr>
                <w:rFonts w:hint="eastAsia" w:ascii="宋体" w:hAnsi="宋体" w:eastAsia="宋体" w:cs="宋体"/>
                <w:bCs/>
                <w:color w:val="auto"/>
                <w:kern w:val="2"/>
                <w:sz w:val="24"/>
                <w:szCs w:val="24"/>
                <w:highlight w:val="none"/>
                <w:lang w:val="en-US" w:eastAsia="zh-CN" w:bidi="ar-SA"/>
              </w:rPr>
              <w:t>根据供应商的施工质量管理体系、质量控制计划、现场质量检查措施等质量保证措施进行评审，</w:t>
            </w:r>
            <w:r>
              <w:rPr>
                <w:rFonts w:hint="eastAsia" w:ascii="宋体" w:hAnsi="宋体" w:cs="宋体"/>
                <w:bCs/>
                <w:color w:val="auto"/>
                <w:kern w:val="2"/>
                <w:sz w:val="24"/>
                <w:szCs w:val="24"/>
                <w:highlight w:val="none"/>
                <w:lang w:val="en-US" w:eastAsia="zh-CN" w:bidi="ar-SA"/>
              </w:rPr>
              <w:t>各项内容</w:t>
            </w:r>
            <w:r>
              <w:rPr>
                <w:rFonts w:hint="eastAsia" w:ascii="宋体" w:hAnsi="宋体" w:eastAsia="宋体" w:cs="宋体"/>
                <w:bCs/>
                <w:color w:val="auto"/>
                <w:kern w:val="2"/>
                <w:sz w:val="24"/>
                <w:szCs w:val="24"/>
                <w:highlight w:val="none"/>
                <w:lang w:val="en-US" w:eastAsia="zh-CN" w:bidi="ar-SA"/>
              </w:rPr>
              <w:t>科学合理、针对性强的得</w:t>
            </w:r>
            <w:r>
              <w:rPr>
                <w:rFonts w:hint="eastAsia" w:ascii="宋体" w:hAnsi="宋体" w:cs="宋体"/>
                <w:bCs/>
                <w:color w:val="auto"/>
                <w:kern w:val="2"/>
                <w:sz w:val="24"/>
                <w:szCs w:val="24"/>
                <w:highlight w:val="none"/>
                <w:lang w:val="en-US" w:eastAsia="zh-CN" w:bidi="ar-SA"/>
              </w:rPr>
              <w:t>8</w:t>
            </w:r>
            <w:r>
              <w:rPr>
                <w:rFonts w:hint="eastAsia" w:ascii="宋体" w:hAnsi="宋体" w:eastAsia="宋体" w:cs="宋体"/>
                <w:bCs/>
                <w:color w:val="auto"/>
                <w:kern w:val="2"/>
                <w:sz w:val="24"/>
                <w:szCs w:val="24"/>
                <w:highlight w:val="none"/>
                <w:lang w:val="en-US" w:eastAsia="zh-CN" w:bidi="ar-SA"/>
              </w:rPr>
              <w:t>分，</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扣1分，扣完为止。</w:t>
            </w:r>
          </w:p>
        </w:tc>
        <w:tc>
          <w:tcPr>
            <w:tcW w:w="729" w:type="dxa"/>
            <w:noWrap w:val="0"/>
            <w:vAlign w:val="center"/>
          </w:tcPr>
          <w:p w14:paraId="4ACAF45F">
            <w:pPr>
              <w:pStyle w:val="2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000000"/>
                <w:kern w:val="2"/>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3620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9" w:type="dxa"/>
            <w:tcBorders>
              <w:bottom w:val="single" w:color="auto" w:sz="4" w:space="0"/>
            </w:tcBorders>
            <w:noWrap w:val="0"/>
            <w:vAlign w:val="center"/>
          </w:tcPr>
          <w:p w14:paraId="15C368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sz w:val="24"/>
                <w:szCs w:val="24"/>
                <w:lang w:val="en-US" w:eastAsia="zh-CN"/>
              </w:rPr>
            </w:pPr>
            <w:r>
              <w:rPr>
                <w:rFonts w:hint="eastAsia" w:ascii="宋体" w:hAnsi="宋体" w:cs="宋体"/>
                <w:b w:val="0"/>
                <w:bCs w:val="0"/>
                <w:sz w:val="24"/>
                <w:szCs w:val="24"/>
                <w:lang w:val="en-US" w:eastAsia="zh-CN"/>
              </w:rPr>
              <w:t>5</w:t>
            </w:r>
          </w:p>
        </w:tc>
        <w:tc>
          <w:tcPr>
            <w:tcW w:w="1455" w:type="dxa"/>
            <w:noWrap w:val="0"/>
            <w:vAlign w:val="center"/>
          </w:tcPr>
          <w:p w14:paraId="1263696D">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highlight w:val="none"/>
                <w:lang w:eastAsia="zh-CN"/>
              </w:rPr>
              <w:t>进度计划及保证措施</w:t>
            </w:r>
          </w:p>
        </w:tc>
        <w:tc>
          <w:tcPr>
            <w:tcW w:w="7228" w:type="dxa"/>
            <w:noWrap w:val="0"/>
            <w:vAlign w:val="center"/>
          </w:tcPr>
          <w:p w14:paraId="28546DC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auto"/>
                <w:sz w:val="24"/>
                <w:szCs w:val="24"/>
                <w:highlight w:val="none"/>
                <w:lang w:eastAsia="zh-CN"/>
              </w:rPr>
              <w:t>根据供应商针对本项目施工节点、施工进度和计划提出的进度分析报告、进度控制措施、分项进度计划表及网络图等进行评审。内容全面、科学合理、符合项目实际要求、有网络图且能直观体现项目工序安排的得</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b w:val="0"/>
                <w:bCs w:val="0"/>
                <w:color w:val="auto"/>
                <w:sz w:val="24"/>
                <w:szCs w:val="24"/>
                <w:highlight w:val="none"/>
                <w:lang w:eastAsia="zh-CN"/>
              </w:rPr>
              <w:t>每处扣1分，扣完为止。</w:t>
            </w:r>
          </w:p>
        </w:tc>
        <w:tc>
          <w:tcPr>
            <w:tcW w:w="729" w:type="dxa"/>
            <w:noWrap w:val="0"/>
            <w:vAlign w:val="center"/>
          </w:tcPr>
          <w:p w14:paraId="4E2426C4">
            <w:pPr>
              <w:pStyle w:val="2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4"/>
                <w:szCs w:val="24"/>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327D1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699" w:type="dxa"/>
            <w:tcBorders>
              <w:top w:val="single" w:color="auto" w:sz="4" w:space="0"/>
              <w:bottom w:val="single" w:color="auto" w:sz="4" w:space="0"/>
            </w:tcBorders>
            <w:noWrap w:val="0"/>
            <w:vAlign w:val="center"/>
          </w:tcPr>
          <w:p w14:paraId="7E4952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1455" w:type="dxa"/>
            <w:noWrap w:val="0"/>
            <w:vAlign w:val="center"/>
          </w:tcPr>
          <w:p w14:paraId="2F914D39">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b w:val="0"/>
                <w:bCs w:val="0"/>
                <w:color w:val="auto"/>
                <w:sz w:val="24"/>
                <w:szCs w:val="24"/>
                <w:highlight w:val="none"/>
                <w:lang w:eastAsia="zh-CN"/>
              </w:rPr>
              <w:t>安全文明施工保证措施</w:t>
            </w:r>
          </w:p>
        </w:tc>
        <w:tc>
          <w:tcPr>
            <w:tcW w:w="7228" w:type="dxa"/>
            <w:noWrap w:val="0"/>
            <w:vAlign w:val="center"/>
          </w:tcPr>
          <w:p w14:paraId="45FFE2F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Cs/>
                <w:color w:val="auto"/>
                <w:sz w:val="24"/>
                <w:highlight w:val="none"/>
                <w:lang w:val="en-US" w:eastAsia="zh-CN"/>
              </w:rPr>
              <w:t>根据供应商提供的在供货、施工、安装、质保以及后期维修期间的安全文明施工保证措施，从人员是否持证上岗、安全装置是否设置齐全、是否防护到位、外电防护措施是否有效、线路过道有无保护等方面，结合项目实际的独特性、施工周边环境进行评审，</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eastAsia="zh-CN"/>
              </w:rPr>
              <w:t>完整、科学</w:t>
            </w:r>
            <w:r>
              <w:rPr>
                <w:rFonts w:hint="eastAsia" w:ascii="宋体" w:hAnsi="宋体" w:eastAsia="宋体" w:cs="宋体"/>
                <w:color w:val="auto"/>
                <w:sz w:val="24"/>
                <w:szCs w:val="24"/>
                <w:highlight w:val="none"/>
              </w:rPr>
              <w:t>合理的得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不合理</w:t>
            </w:r>
            <w:r>
              <w:rPr>
                <w:rFonts w:hint="eastAsia" w:ascii="宋体" w:hAnsi="宋体" w:eastAsia="宋体" w:cs="宋体"/>
                <w:color w:val="auto"/>
                <w:sz w:val="24"/>
                <w:szCs w:val="24"/>
                <w:highlight w:val="none"/>
                <w:lang w:eastAsia="zh-CN"/>
              </w:rPr>
              <w:t>或有欠缺的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扣1分，扣完为止。</w:t>
            </w:r>
          </w:p>
        </w:tc>
        <w:tc>
          <w:tcPr>
            <w:tcW w:w="729" w:type="dxa"/>
            <w:noWrap w:val="0"/>
            <w:vAlign w:val="center"/>
          </w:tcPr>
          <w:p w14:paraId="08662135">
            <w:pPr>
              <w:pStyle w:val="2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24E20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1" w:hRule="atLeast"/>
          <w:jc w:val="center"/>
        </w:trPr>
        <w:tc>
          <w:tcPr>
            <w:tcW w:w="699" w:type="dxa"/>
            <w:tcBorders>
              <w:top w:val="single" w:color="auto" w:sz="4" w:space="0"/>
              <w:bottom w:val="single" w:color="auto" w:sz="4" w:space="0"/>
            </w:tcBorders>
            <w:noWrap w:val="0"/>
            <w:vAlign w:val="center"/>
          </w:tcPr>
          <w:p w14:paraId="77B635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1455" w:type="dxa"/>
            <w:noWrap w:val="0"/>
            <w:vAlign w:val="center"/>
          </w:tcPr>
          <w:p w14:paraId="1653C40A">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b w:val="0"/>
                <w:bCs w:val="0"/>
                <w:color w:val="auto"/>
                <w:sz w:val="24"/>
                <w:szCs w:val="24"/>
                <w:highlight w:val="none"/>
                <w:lang w:eastAsia="zh-CN"/>
              </w:rPr>
              <w:t>项目组人员配置</w:t>
            </w:r>
          </w:p>
        </w:tc>
        <w:tc>
          <w:tcPr>
            <w:tcW w:w="7228" w:type="dxa"/>
            <w:noWrap w:val="0"/>
            <w:vAlign w:val="center"/>
          </w:tcPr>
          <w:p w14:paraId="782B30A2">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施工员1名、质量员1名、</w:t>
            </w:r>
            <w:r>
              <w:rPr>
                <w:rFonts w:hint="eastAsia" w:ascii="宋体" w:hAnsi="宋体" w:cs="宋体"/>
                <w:color w:val="auto"/>
                <w:kern w:val="0"/>
                <w:sz w:val="24"/>
                <w:highlight w:val="none"/>
              </w:rPr>
              <w:t>安全专职管理员</w:t>
            </w:r>
            <w:r>
              <w:rPr>
                <w:rFonts w:hint="eastAsia" w:ascii="宋体" w:hAnsi="宋体" w:cs="宋体"/>
                <w:color w:val="auto"/>
                <w:kern w:val="0"/>
                <w:sz w:val="24"/>
                <w:highlight w:val="none"/>
                <w:lang w:val="en-US" w:eastAsia="zh-CN"/>
              </w:rPr>
              <w:t>1名、</w:t>
            </w:r>
            <w:r>
              <w:rPr>
                <w:rFonts w:hint="eastAsia" w:ascii="宋体" w:hAnsi="宋体" w:eastAsia="宋体" w:cs="宋体"/>
                <w:color w:val="auto"/>
                <w:sz w:val="24"/>
                <w:szCs w:val="24"/>
                <w:highlight w:val="none"/>
              </w:rPr>
              <w:t>资料员1名、材料员1名，</w:t>
            </w:r>
            <w:r>
              <w:rPr>
                <w:rFonts w:hint="eastAsia" w:ascii="宋体" w:hAnsi="宋体" w:eastAsia="宋体" w:cs="宋体"/>
                <w:color w:val="auto"/>
                <w:sz w:val="24"/>
                <w:szCs w:val="24"/>
                <w:highlight w:val="none"/>
                <w:lang w:eastAsia="zh-CN"/>
              </w:rPr>
              <w:t>每人得</w:t>
            </w:r>
            <w:r>
              <w:rPr>
                <w:rFonts w:hint="eastAsia" w:ascii="宋体" w:hAnsi="宋体" w:eastAsia="宋体" w:cs="宋体"/>
                <w:color w:val="auto"/>
                <w:sz w:val="24"/>
                <w:szCs w:val="24"/>
                <w:highlight w:val="none"/>
                <w:lang w:val="en-US" w:eastAsia="zh-CN"/>
              </w:rPr>
              <w:t>1分，最高得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8164C5B">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外其他岗位人员每多配备一名加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b w:val="0"/>
                <w:bCs w:val="0"/>
                <w:color w:val="auto"/>
                <w:sz w:val="24"/>
                <w:szCs w:val="24"/>
                <w:highlight w:val="none"/>
                <w:u w:val="none"/>
                <w:lang w:val="en-US" w:eastAsia="zh-CN"/>
              </w:rPr>
              <w:t>，最高加4分。</w:t>
            </w:r>
          </w:p>
          <w:p w14:paraId="30DEE0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cs="宋体"/>
                <w:b/>
                <w:bCs/>
                <w:color w:val="auto"/>
                <w:sz w:val="24"/>
                <w:szCs w:val="24"/>
                <w:highlight w:val="none"/>
                <w:u w:val="single"/>
                <w:lang w:eastAsia="zh-CN"/>
              </w:rPr>
              <w:t>所有</w:t>
            </w:r>
            <w:r>
              <w:rPr>
                <w:rFonts w:hint="eastAsia" w:ascii="宋体" w:hAnsi="宋体" w:eastAsia="宋体" w:cs="宋体"/>
                <w:b/>
                <w:bCs/>
                <w:color w:val="auto"/>
                <w:sz w:val="24"/>
                <w:szCs w:val="24"/>
                <w:highlight w:val="none"/>
                <w:u w:val="single"/>
              </w:rPr>
              <w:t>人员需1人1岗，不得兼任。所有人员需提供人员身份证</w:t>
            </w:r>
            <w:r>
              <w:rPr>
                <w:rFonts w:hint="eastAsia" w:ascii="宋体" w:hAnsi="宋体" w:eastAsia="宋体" w:cs="宋体"/>
                <w:b/>
                <w:bCs/>
                <w:color w:val="auto"/>
                <w:kern w:val="0"/>
                <w:sz w:val="24"/>
                <w:szCs w:val="24"/>
                <w:highlight w:val="none"/>
                <w:u w:val="single"/>
                <w:vertAlign w:val="baseline"/>
                <w:lang w:val="en-US" w:eastAsia="zh-CN"/>
              </w:rPr>
              <w:t>扫描件</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相应证书</w:t>
            </w:r>
            <w:r>
              <w:rPr>
                <w:rFonts w:hint="eastAsia" w:ascii="宋体" w:hAnsi="宋体" w:eastAsia="宋体" w:cs="宋体"/>
                <w:b/>
                <w:bCs/>
                <w:color w:val="auto"/>
                <w:kern w:val="0"/>
                <w:sz w:val="24"/>
                <w:szCs w:val="24"/>
                <w:highlight w:val="none"/>
                <w:u w:val="single"/>
                <w:vertAlign w:val="baseline"/>
                <w:lang w:val="en-US" w:eastAsia="zh-CN"/>
              </w:rPr>
              <w:t>扫描件</w:t>
            </w:r>
            <w:r>
              <w:rPr>
                <w:rFonts w:hint="eastAsia" w:ascii="宋体" w:hAnsi="宋体" w:cs="宋体"/>
                <w:b/>
                <w:bCs/>
                <w:color w:val="auto"/>
                <w:kern w:val="0"/>
                <w:sz w:val="24"/>
                <w:szCs w:val="24"/>
                <w:highlight w:val="none"/>
                <w:u w:val="single"/>
                <w:vertAlign w:val="baseline"/>
                <w:lang w:val="en-US" w:eastAsia="zh-CN"/>
              </w:rPr>
              <w:t>以</w:t>
            </w:r>
            <w:r>
              <w:rPr>
                <w:rFonts w:hint="eastAsia" w:ascii="宋体" w:hAnsi="宋体" w:eastAsia="宋体" w:cs="宋体"/>
                <w:b/>
                <w:bCs/>
                <w:color w:val="auto"/>
                <w:kern w:val="0"/>
                <w:sz w:val="24"/>
                <w:szCs w:val="24"/>
                <w:highlight w:val="none"/>
                <w:u w:val="single"/>
                <w:vertAlign w:val="baseline"/>
                <w:lang w:val="en-US" w:eastAsia="zh-CN"/>
              </w:rPr>
              <w:t>及</w:t>
            </w:r>
            <w:r>
              <w:rPr>
                <w:rFonts w:hint="eastAsia" w:ascii="宋体" w:hAnsi="宋体" w:eastAsia="宋体" w:cs="宋体"/>
                <w:b/>
                <w:bCs/>
                <w:color w:val="auto"/>
                <w:sz w:val="24"/>
                <w:szCs w:val="24"/>
                <w:highlight w:val="none"/>
                <w:u w:val="single"/>
              </w:rPr>
              <w:t>近三个月</w:t>
            </w:r>
            <w:r>
              <w:rPr>
                <w:rFonts w:hint="eastAsia" w:ascii="宋体" w:hAnsi="宋体" w:cs="宋体"/>
                <w:b/>
                <w:bCs/>
                <w:color w:val="auto"/>
                <w:sz w:val="24"/>
                <w:szCs w:val="24"/>
                <w:highlight w:val="none"/>
                <w:u w:val="single"/>
                <w:lang w:eastAsia="zh-CN"/>
              </w:rPr>
              <w:t>任意一个月由供应商缴纳的</w:t>
            </w:r>
            <w:r>
              <w:rPr>
                <w:rFonts w:hint="eastAsia" w:ascii="宋体" w:hAnsi="宋体" w:eastAsia="宋体" w:cs="宋体"/>
                <w:b/>
                <w:bCs/>
                <w:color w:val="auto"/>
                <w:sz w:val="24"/>
                <w:szCs w:val="24"/>
                <w:highlight w:val="none"/>
                <w:u w:val="single"/>
              </w:rPr>
              <w:t>社保证明，</w:t>
            </w:r>
            <w:r>
              <w:rPr>
                <w:rFonts w:hint="eastAsia" w:ascii="宋体" w:hAnsi="宋体" w:eastAsia="宋体" w:cs="宋体"/>
                <w:b/>
                <w:bCs/>
                <w:color w:val="auto"/>
                <w:kern w:val="0"/>
                <w:sz w:val="24"/>
                <w:szCs w:val="24"/>
                <w:highlight w:val="none"/>
                <w:u w:val="single"/>
                <w:vertAlign w:val="baseline"/>
                <w:lang w:val="en-US" w:eastAsia="zh-CN"/>
              </w:rPr>
              <w:t>并加盖供应商公章，</w:t>
            </w:r>
            <w:r>
              <w:rPr>
                <w:rFonts w:hint="eastAsia" w:ascii="宋体" w:hAnsi="宋体" w:eastAsia="宋体" w:cs="宋体"/>
                <w:b/>
                <w:bCs/>
                <w:color w:val="auto"/>
                <w:sz w:val="24"/>
                <w:szCs w:val="24"/>
                <w:highlight w:val="none"/>
                <w:u w:val="single"/>
                <w:lang w:eastAsia="zh-CN"/>
              </w:rPr>
              <w:t>否则</w:t>
            </w:r>
            <w:r>
              <w:rPr>
                <w:rFonts w:hint="eastAsia" w:ascii="宋体" w:hAnsi="宋体" w:eastAsia="宋体" w:cs="宋体"/>
                <w:b/>
                <w:bCs/>
                <w:color w:val="auto"/>
                <w:sz w:val="24"/>
                <w:szCs w:val="24"/>
                <w:highlight w:val="none"/>
                <w:u w:val="single"/>
              </w:rPr>
              <w:t>不得分。</w:t>
            </w:r>
          </w:p>
        </w:tc>
        <w:tc>
          <w:tcPr>
            <w:tcW w:w="729" w:type="dxa"/>
            <w:noWrap w:val="0"/>
            <w:vAlign w:val="center"/>
          </w:tcPr>
          <w:p w14:paraId="1B49A60C">
            <w:pPr>
              <w:pStyle w:val="2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0E38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699" w:type="dxa"/>
            <w:tcBorders>
              <w:top w:val="single" w:color="auto" w:sz="4" w:space="0"/>
              <w:bottom w:val="single" w:color="auto" w:sz="4" w:space="0"/>
            </w:tcBorders>
            <w:noWrap w:val="0"/>
            <w:vAlign w:val="center"/>
          </w:tcPr>
          <w:p w14:paraId="1402F5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1455" w:type="dxa"/>
            <w:noWrap w:val="0"/>
            <w:vAlign w:val="center"/>
          </w:tcPr>
          <w:p w14:paraId="31874EF6">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b w:val="0"/>
                <w:bCs w:val="0"/>
                <w:color w:val="auto"/>
                <w:sz w:val="24"/>
                <w:szCs w:val="24"/>
                <w:highlight w:val="none"/>
                <w:lang w:eastAsia="zh-CN"/>
              </w:rPr>
              <w:t>应急预案</w:t>
            </w:r>
          </w:p>
        </w:tc>
        <w:tc>
          <w:tcPr>
            <w:tcW w:w="7228" w:type="dxa"/>
            <w:noWrap w:val="0"/>
            <w:vAlign w:val="center"/>
          </w:tcPr>
          <w:p w14:paraId="3CF8AE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rPr>
              <w:t>供应商具有明确的应急预案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包含但不限于突发天气、突发事件、设备故障、改造修整、安装等工作中可能遇到的突发性情况所制定的应急预案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，合理规范针对性强，有切实可行的应</w:t>
            </w:r>
            <w:r>
              <w:rPr>
                <w:rFonts w:hint="eastAsia" w:ascii="宋体" w:hAnsi="宋体" w:eastAsia="宋体" w:cs="宋体"/>
                <w:bCs/>
                <w:color w:val="auto"/>
                <w:sz w:val="24"/>
                <w:szCs w:val="24"/>
                <w:highlight w:val="none"/>
                <w:lang w:eastAsia="zh-CN"/>
              </w:rPr>
              <w:t>急</w:t>
            </w:r>
            <w:r>
              <w:rPr>
                <w:rFonts w:hint="eastAsia" w:ascii="宋体" w:hAnsi="宋体" w:eastAsia="宋体" w:cs="宋体"/>
                <w:bCs/>
                <w:color w:val="auto"/>
                <w:sz w:val="24"/>
                <w:szCs w:val="24"/>
                <w:highlight w:val="none"/>
              </w:rPr>
              <w:t>措施的得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分，应急预案有缺陷或与本项目需求不符的每项扣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分，扣完为止。</w:t>
            </w:r>
          </w:p>
        </w:tc>
        <w:tc>
          <w:tcPr>
            <w:tcW w:w="729" w:type="dxa"/>
            <w:noWrap w:val="0"/>
            <w:vAlign w:val="center"/>
          </w:tcPr>
          <w:p w14:paraId="575BD37C">
            <w:pPr>
              <w:pStyle w:val="23"/>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5B89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699" w:type="dxa"/>
            <w:tcBorders>
              <w:top w:val="single" w:color="auto" w:sz="4" w:space="0"/>
              <w:bottom w:val="single" w:color="auto" w:sz="4" w:space="0"/>
            </w:tcBorders>
            <w:noWrap w:val="0"/>
            <w:vAlign w:val="center"/>
          </w:tcPr>
          <w:p w14:paraId="1C95E5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455" w:type="dxa"/>
            <w:noWrap w:val="0"/>
            <w:vAlign w:val="center"/>
          </w:tcPr>
          <w:p w14:paraId="3B24F71B">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企业管理</w:t>
            </w:r>
          </w:p>
          <w:p w14:paraId="641C45DB">
            <w:pPr>
              <w:keepNext w:val="0"/>
              <w:keepLines w:val="0"/>
              <w:pageBreakBefore w:val="0"/>
              <w:widowControl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制度</w:t>
            </w:r>
          </w:p>
        </w:tc>
        <w:tc>
          <w:tcPr>
            <w:tcW w:w="7228" w:type="dxa"/>
            <w:noWrap w:val="0"/>
            <w:vAlign w:val="center"/>
          </w:tcPr>
          <w:p w14:paraId="014C754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cs="宋体"/>
                <w:bCs/>
                <w:color w:val="auto"/>
                <w:sz w:val="24"/>
                <w:szCs w:val="24"/>
                <w:highlight w:val="none"/>
                <w:lang w:eastAsia="zh-CN"/>
              </w:rPr>
              <w:t>企业管理</w:t>
            </w:r>
            <w:r>
              <w:rPr>
                <w:rFonts w:hint="eastAsia" w:ascii="宋体" w:hAnsi="宋体" w:eastAsia="宋体" w:cs="宋体"/>
                <w:bCs/>
                <w:color w:val="auto"/>
                <w:sz w:val="24"/>
                <w:szCs w:val="24"/>
                <w:highlight w:val="none"/>
              </w:rPr>
              <w:t>制度（包括但不限于内部</w:t>
            </w:r>
            <w:r>
              <w:rPr>
                <w:rFonts w:hint="eastAsia" w:ascii="宋体" w:hAnsi="宋体" w:cs="宋体"/>
                <w:bCs/>
                <w:color w:val="auto"/>
                <w:sz w:val="24"/>
                <w:szCs w:val="24"/>
                <w:highlight w:val="none"/>
                <w:lang w:eastAsia="zh-CN"/>
              </w:rPr>
              <w:t>规章</w:t>
            </w:r>
            <w:r>
              <w:rPr>
                <w:rFonts w:hint="eastAsia" w:ascii="宋体" w:hAnsi="宋体" w:eastAsia="宋体" w:cs="宋体"/>
                <w:bCs/>
                <w:color w:val="auto"/>
                <w:sz w:val="24"/>
                <w:szCs w:val="24"/>
                <w:highlight w:val="none"/>
              </w:rPr>
              <w:t>制度、质量监督管理制度、内部岗位责任制度、管理运作制度、人员管理、考核制度等）</w:t>
            </w:r>
            <w:r>
              <w:rPr>
                <w:rFonts w:hint="eastAsia" w:ascii="宋体" w:hAnsi="宋体" w:eastAsia="宋体" w:cs="宋体"/>
                <w:bCs/>
                <w:color w:val="auto"/>
                <w:sz w:val="24"/>
                <w:szCs w:val="24"/>
                <w:highlight w:val="none"/>
                <w:lang w:eastAsia="zh-CN"/>
              </w:rPr>
              <w:t>全面</w:t>
            </w:r>
            <w:r>
              <w:rPr>
                <w:rFonts w:hint="eastAsia" w:ascii="宋体" w:hAnsi="宋体" w:eastAsia="宋体" w:cs="宋体"/>
                <w:bCs/>
                <w:color w:val="auto"/>
                <w:sz w:val="24"/>
                <w:szCs w:val="24"/>
                <w:highlight w:val="none"/>
              </w:rPr>
              <w:t>规范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科学合理</w:t>
            </w:r>
            <w:r>
              <w:rPr>
                <w:rFonts w:hint="eastAsia" w:ascii="宋体" w:hAnsi="宋体" w:eastAsia="宋体" w:cs="宋体"/>
                <w:bCs/>
                <w:color w:val="auto"/>
                <w:sz w:val="24"/>
                <w:szCs w:val="24"/>
                <w:highlight w:val="none"/>
                <w:lang w:eastAsia="zh-CN"/>
              </w:rPr>
              <w:t>的得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不合理或有欠缺的每处扣1分，扣完为止。</w:t>
            </w:r>
          </w:p>
        </w:tc>
        <w:tc>
          <w:tcPr>
            <w:tcW w:w="729" w:type="dxa"/>
            <w:noWrap w:val="0"/>
            <w:vAlign w:val="center"/>
          </w:tcPr>
          <w:p w14:paraId="7E34E65C">
            <w:pPr>
              <w:pStyle w:val="23"/>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14:paraId="4DC9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699" w:type="dxa"/>
            <w:tcBorders>
              <w:top w:val="single" w:color="auto" w:sz="4" w:space="0"/>
              <w:bottom w:val="single" w:color="auto" w:sz="4" w:space="0"/>
            </w:tcBorders>
            <w:noWrap w:val="0"/>
            <w:vAlign w:val="center"/>
          </w:tcPr>
          <w:p w14:paraId="5E619A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0</w:t>
            </w:r>
          </w:p>
        </w:tc>
        <w:tc>
          <w:tcPr>
            <w:tcW w:w="1455" w:type="dxa"/>
            <w:noWrap w:val="0"/>
            <w:vAlign w:val="center"/>
          </w:tcPr>
          <w:p w14:paraId="5653A1BC">
            <w:pPr>
              <w:keepNext w:val="0"/>
              <w:keepLines w:val="0"/>
              <w:pageBreakBefore w:val="0"/>
              <w:tabs>
                <w:tab w:val="left" w:pos="1080"/>
              </w:tabs>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合理化建议</w:t>
            </w:r>
          </w:p>
        </w:tc>
        <w:tc>
          <w:tcPr>
            <w:tcW w:w="7228" w:type="dxa"/>
            <w:noWrap w:val="0"/>
            <w:vAlign w:val="center"/>
          </w:tcPr>
          <w:p w14:paraId="417649F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根据</w:t>
            </w:r>
            <w:r>
              <w:rPr>
                <w:rFonts w:hint="eastAsia" w:ascii="宋体" w:hAnsi="宋体" w:eastAsia="宋体" w:cs="宋体"/>
                <w:bCs/>
                <w:color w:val="auto"/>
                <w:sz w:val="24"/>
                <w:szCs w:val="24"/>
                <w:highlight w:val="none"/>
              </w:rPr>
              <w:t>对本项目的理解，结合自身专业优势，提出针对本项目施工过程的合理化建议</w:t>
            </w:r>
            <w:r>
              <w:rPr>
                <w:rFonts w:hint="eastAsia" w:ascii="宋体" w:hAnsi="宋体" w:eastAsia="宋体" w:cs="宋体"/>
                <w:bCs/>
                <w:color w:val="auto"/>
                <w:sz w:val="24"/>
                <w:szCs w:val="24"/>
                <w:highlight w:val="none"/>
                <w:lang w:eastAsia="zh-CN"/>
              </w:rPr>
              <w:t>进行评审。经评委认定切实可行的，</w:t>
            </w: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eastAsia="zh-CN"/>
              </w:rPr>
              <w:t>个</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729" w:type="dxa"/>
            <w:noWrap w:val="0"/>
            <w:vAlign w:val="center"/>
          </w:tcPr>
          <w:p w14:paraId="6A0DABE2">
            <w:pPr>
              <w:pStyle w:val="23"/>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14:paraId="68DE16FF">
      <w:pPr>
        <w:tabs>
          <w:tab w:val="left" w:pos="364"/>
        </w:tabs>
        <w:bidi w:val="0"/>
        <w:jc w:val="left"/>
        <w:rPr>
          <w:rFonts w:hint="eastAsia"/>
          <w:lang w:eastAsia="zh-CN"/>
        </w:rPr>
        <w:sectPr>
          <w:pgSz w:w="11907" w:h="16840"/>
          <w:pgMar w:top="1361" w:right="1247" w:bottom="1361" w:left="1247" w:header="851" w:footer="907" w:gutter="0"/>
          <w:pgNumType w:fmt="decimal"/>
          <w:cols w:space="720" w:num="1"/>
          <w:docGrid w:type="lines" w:linePitch="381" w:charSpace="0"/>
        </w:sectPr>
      </w:pPr>
    </w:p>
    <w:p w14:paraId="73519210">
      <w:pPr>
        <w:spacing w:line="500" w:lineRule="exact"/>
        <w:jc w:val="center"/>
        <w:outlineLvl w:val="0"/>
        <w:rPr>
          <w:rFonts w:hint="eastAsia" w:ascii="宋体" w:hAnsi="宋体" w:eastAsia="宋体" w:cs="宋体"/>
          <w:b/>
          <w:bCs/>
          <w:color w:val="auto"/>
          <w:sz w:val="44"/>
          <w:highlight w:val="none"/>
          <w:lang w:eastAsia="zh-CN"/>
        </w:rPr>
      </w:pPr>
      <w:r>
        <w:rPr>
          <w:rFonts w:hint="eastAsia" w:ascii="宋体" w:hAnsi="宋体" w:cs="宋体"/>
          <w:b/>
          <w:bCs/>
          <w:color w:val="auto"/>
          <w:sz w:val="36"/>
          <w:szCs w:val="36"/>
          <w:highlight w:val="none"/>
        </w:rPr>
        <w:t>第</w:t>
      </w:r>
      <w:r>
        <w:rPr>
          <w:rFonts w:hint="eastAsia" w:ascii="宋体" w:hAnsi="宋体" w:cs="宋体"/>
          <w:b/>
          <w:bCs/>
          <w:color w:val="auto"/>
          <w:sz w:val="36"/>
          <w:szCs w:val="36"/>
          <w:highlight w:val="none"/>
          <w:lang w:eastAsia="zh-CN"/>
        </w:rPr>
        <w:t>五</w:t>
      </w:r>
      <w:r>
        <w:rPr>
          <w:rFonts w:hint="eastAsia" w:ascii="宋体" w:hAnsi="宋体" w:cs="宋体"/>
          <w:b/>
          <w:bCs/>
          <w:color w:val="auto"/>
          <w:sz w:val="36"/>
          <w:szCs w:val="36"/>
          <w:highlight w:val="none"/>
        </w:rPr>
        <w:t>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 xml:space="preserve"> 合同</w:t>
      </w:r>
      <w:bookmarkEnd w:id="12"/>
      <w:bookmarkEnd w:id="13"/>
      <w:r>
        <w:rPr>
          <w:rFonts w:hint="eastAsia" w:ascii="宋体" w:hAnsi="宋体" w:cs="宋体"/>
          <w:b/>
          <w:bCs/>
          <w:color w:val="auto"/>
          <w:sz w:val="36"/>
          <w:szCs w:val="36"/>
          <w:highlight w:val="none"/>
          <w:lang w:eastAsia="zh-CN"/>
        </w:rPr>
        <w:t>格式及条款</w:t>
      </w:r>
    </w:p>
    <w:p w14:paraId="35B7CC31">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合同主要条款</w:t>
      </w:r>
    </w:p>
    <w:p w14:paraId="6AE4515F">
      <w:pPr>
        <w:spacing w:line="520" w:lineRule="exact"/>
        <w:rPr>
          <w:rFonts w:hint="eastAsia" w:ascii="宋体" w:hAnsi="宋体" w:cs="宋体"/>
          <w:b/>
          <w:color w:val="auto"/>
          <w:sz w:val="24"/>
          <w:highlight w:val="none"/>
        </w:rPr>
      </w:pPr>
      <w:r>
        <w:rPr>
          <w:rFonts w:hint="eastAsia" w:ascii="宋体" w:hAnsi="宋体" w:cs="宋体"/>
          <w:b/>
          <w:color w:val="auto"/>
          <w:sz w:val="24"/>
          <w:highlight w:val="none"/>
        </w:rPr>
        <w:t>一、合同价格形式：</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固定单价合同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0B999C">
      <w:pPr>
        <w:spacing w:line="52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本合同含税金额为人民币元大写</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元）。</w:t>
      </w:r>
    </w:p>
    <w:p w14:paraId="6451F650">
      <w:pPr>
        <w:spacing w:line="52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合同暂定不含税金额为人民币元大写</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元）。</w:t>
      </w:r>
    </w:p>
    <w:p w14:paraId="4EF50C6B">
      <w:pPr>
        <w:spacing w:line="520" w:lineRule="exact"/>
        <w:rPr>
          <w:rFonts w:hint="eastAsia" w:ascii="宋体" w:hAnsi="宋体" w:cs="宋体"/>
          <w:b/>
          <w:color w:val="auto"/>
          <w:sz w:val="24"/>
          <w:highlight w:val="none"/>
        </w:rPr>
      </w:pPr>
      <w:r>
        <w:rPr>
          <w:rFonts w:hint="eastAsia" w:ascii="宋体" w:hAnsi="宋体" w:cs="宋体"/>
          <w:b/>
          <w:color w:val="auto"/>
          <w:sz w:val="24"/>
          <w:highlight w:val="none"/>
        </w:rPr>
        <w:t>二、工期要求：</w:t>
      </w:r>
    </w:p>
    <w:p w14:paraId="2E18F151">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成交</w:t>
      </w:r>
      <w:r>
        <w:rPr>
          <w:rFonts w:hint="eastAsia" w:ascii="宋体" w:hAnsi="宋体" w:cs="宋体"/>
          <w:color w:val="auto"/>
          <w:sz w:val="24"/>
          <w:highlight w:val="none"/>
        </w:rPr>
        <w:t>工期即为合同工期（除非</w:t>
      </w:r>
      <w:r>
        <w:rPr>
          <w:rFonts w:hint="eastAsia" w:ascii="宋体" w:hAnsi="宋体" w:cs="宋体"/>
          <w:color w:val="auto"/>
          <w:sz w:val="24"/>
          <w:highlight w:val="none"/>
          <w:lang w:eastAsia="zh-CN"/>
        </w:rPr>
        <w:t>采购</w:t>
      </w:r>
      <w:r>
        <w:rPr>
          <w:rFonts w:hint="eastAsia" w:ascii="宋体" w:hAnsi="宋体" w:cs="宋体"/>
          <w:color w:val="auto"/>
          <w:sz w:val="24"/>
          <w:highlight w:val="none"/>
        </w:rPr>
        <w:t>原因而不能按期开工的，工期延顺），若不能按期竣工的，</w:t>
      </w:r>
      <w:r>
        <w:rPr>
          <w:rFonts w:hint="eastAsia" w:ascii="宋体" w:hAnsi="宋体" w:cs="宋体"/>
          <w:b/>
          <w:bCs/>
          <w:color w:val="auto"/>
          <w:sz w:val="24"/>
          <w:highlight w:val="none"/>
          <w:u w:val="single"/>
        </w:rPr>
        <w:t>每延误一天扣罚1000元的工期延误费</w:t>
      </w:r>
      <w:r>
        <w:rPr>
          <w:rFonts w:hint="eastAsia" w:ascii="宋体" w:hAnsi="宋体" w:cs="宋体"/>
          <w:b/>
          <w:color w:val="auto"/>
          <w:sz w:val="24"/>
          <w:highlight w:val="none"/>
          <w:u w:val="single"/>
        </w:rPr>
        <w:t>，延迟达三十天以上，则另视情况加扣履约保证金的30%，延期达60天以上的，</w:t>
      </w:r>
      <w:r>
        <w:rPr>
          <w:rFonts w:hint="eastAsia" w:ascii="宋体" w:hAnsi="宋体" w:cs="宋体"/>
          <w:b/>
          <w:color w:val="auto"/>
          <w:sz w:val="24"/>
          <w:highlight w:val="none"/>
          <w:u w:val="single"/>
          <w:lang w:eastAsia="zh-CN"/>
        </w:rPr>
        <w:t>采购人</w:t>
      </w:r>
      <w:r>
        <w:rPr>
          <w:rFonts w:hint="eastAsia" w:ascii="宋体" w:hAnsi="宋体" w:cs="宋体"/>
          <w:b/>
          <w:color w:val="auto"/>
          <w:sz w:val="24"/>
          <w:highlight w:val="none"/>
          <w:u w:val="single"/>
        </w:rPr>
        <w:t>有权解除合同，并责令施工方无条件清退出场，因工程延误而造成</w:t>
      </w:r>
      <w:r>
        <w:rPr>
          <w:rFonts w:hint="eastAsia" w:ascii="宋体" w:hAnsi="宋体" w:cs="宋体"/>
          <w:b/>
          <w:color w:val="auto"/>
          <w:sz w:val="24"/>
          <w:highlight w:val="none"/>
          <w:u w:val="single"/>
          <w:lang w:eastAsia="zh-CN"/>
        </w:rPr>
        <w:t>采购人</w:t>
      </w:r>
      <w:r>
        <w:rPr>
          <w:rFonts w:hint="eastAsia" w:ascii="宋体" w:hAnsi="宋体" w:cs="宋体"/>
          <w:b/>
          <w:color w:val="auto"/>
          <w:sz w:val="24"/>
          <w:highlight w:val="none"/>
          <w:u w:val="single"/>
        </w:rPr>
        <w:t>的一切损失由</w:t>
      </w:r>
      <w:r>
        <w:rPr>
          <w:rFonts w:hint="eastAsia" w:ascii="宋体" w:hAnsi="宋体" w:cs="宋体"/>
          <w:b/>
          <w:color w:val="auto"/>
          <w:sz w:val="24"/>
          <w:highlight w:val="none"/>
          <w:u w:val="single"/>
          <w:lang w:eastAsia="zh-CN"/>
        </w:rPr>
        <w:t>成交供应商</w:t>
      </w:r>
      <w:r>
        <w:rPr>
          <w:rFonts w:hint="eastAsia" w:ascii="宋体" w:hAnsi="宋体" w:cs="宋体"/>
          <w:b/>
          <w:color w:val="auto"/>
          <w:sz w:val="24"/>
          <w:highlight w:val="none"/>
          <w:u w:val="single"/>
        </w:rPr>
        <w:t>自行承担。</w:t>
      </w:r>
    </w:p>
    <w:p w14:paraId="5144D293">
      <w:pPr>
        <w:spacing w:line="520" w:lineRule="exact"/>
        <w:rPr>
          <w:rFonts w:hint="eastAsia" w:ascii="宋体" w:hAnsi="宋体" w:cs="宋体"/>
          <w:b/>
          <w:color w:val="auto"/>
          <w:sz w:val="24"/>
          <w:highlight w:val="none"/>
        </w:rPr>
      </w:pPr>
      <w:r>
        <w:rPr>
          <w:rFonts w:hint="eastAsia" w:ascii="宋体" w:hAnsi="宋体" w:cs="宋体"/>
          <w:b/>
          <w:color w:val="auto"/>
          <w:sz w:val="24"/>
          <w:highlight w:val="none"/>
        </w:rPr>
        <w:t>三、安全文明施工要求：</w:t>
      </w:r>
    </w:p>
    <w:p w14:paraId="091DE0EB">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工程施工时，其安全生产、文明施工须按国家、浙江省、湖州市有关规定进行，</w:t>
      </w:r>
      <w:r>
        <w:rPr>
          <w:rFonts w:hint="eastAsia" w:ascii="宋体" w:hAnsi="宋体" w:cs="宋体"/>
          <w:color w:val="auto"/>
          <w:sz w:val="24"/>
          <w:highlight w:val="none"/>
          <w:u w:val="single"/>
        </w:rPr>
        <w:t>认真落实各项安全保护措施，并随时接受</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、监理单位及有关部门的监督检查。</w:t>
      </w:r>
      <w:r>
        <w:rPr>
          <w:rFonts w:hint="eastAsia" w:ascii="宋体" w:hAnsi="宋体" w:cs="宋体"/>
          <w:b/>
          <w:bCs/>
          <w:color w:val="auto"/>
          <w:sz w:val="24"/>
          <w:highlight w:val="none"/>
          <w:u w:val="single"/>
        </w:rPr>
        <w:t>每发现一起安全文明施工方面的问题，视情况作出200元至2000元的处罚。经处罚仍未达到要求的，视情况扣除相应履约保证金</w:t>
      </w:r>
      <w:r>
        <w:rPr>
          <w:rFonts w:hint="eastAsia" w:ascii="宋体" w:hAnsi="宋体" w:cs="宋体"/>
          <w:b/>
          <w:bCs/>
          <w:color w:val="auto"/>
          <w:sz w:val="24"/>
          <w:highlight w:val="none"/>
        </w:rPr>
        <w:t>。</w:t>
      </w:r>
    </w:p>
    <w:p w14:paraId="6B0E7C8C">
      <w:pPr>
        <w:spacing w:line="520" w:lineRule="exact"/>
        <w:rPr>
          <w:rFonts w:hint="eastAsia" w:ascii="宋体" w:hAnsi="宋体" w:cs="宋体"/>
          <w:b/>
          <w:color w:val="auto"/>
          <w:sz w:val="24"/>
          <w:highlight w:val="none"/>
        </w:rPr>
      </w:pPr>
      <w:r>
        <w:rPr>
          <w:rFonts w:hint="eastAsia" w:ascii="宋体" w:hAnsi="宋体" w:cs="宋体"/>
          <w:b/>
          <w:color w:val="auto"/>
          <w:sz w:val="24"/>
          <w:highlight w:val="none"/>
        </w:rPr>
        <w:t>四、质量要求：</w:t>
      </w:r>
    </w:p>
    <w:p w14:paraId="203770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本工程质量要求验收合格，工程竣工后经有关部门核验，不能达到要求质量标准的，造成验收无法通过或造成永久性工程缺陷的，视情况扣除相应履约保证金。</w:t>
      </w:r>
    </w:p>
    <w:p w14:paraId="3ADEC9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Cs/>
          <w:color w:val="auto"/>
          <w:sz w:val="24"/>
          <w:highlight w:val="none"/>
        </w:rPr>
      </w:pPr>
      <w:r>
        <w:rPr>
          <w:rFonts w:hint="eastAsia" w:ascii="宋体" w:hAnsi="宋体" w:cs="宋体"/>
          <w:b/>
          <w:bCs w:val="0"/>
          <w:color w:val="auto"/>
          <w:sz w:val="24"/>
          <w:highlight w:val="none"/>
        </w:rPr>
        <w:t>五、工程款支付：</w:t>
      </w:r>
    </w:p>
    <w:p w14:paraId="06125853">
      <w:pPr>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cs="宋体"/>
          <w:b/>
          <w:bCs w:val="0"/>
          <w:color w:val="auto"/>
          <w:sz w:val="24"/>
          <w:highlight w:val="none"/>
          <w:u w:val="none"/>
        </w:rPr>
        <w:t>支付方式：</w:t>
      </w:r>
      <w:r>
        <w:rPr>
          <w:rFonts w:hint="eastAsia" w:ascii="宋体" w:hAnsi="宋体" w:eastAsia="宋体" w:cs="宋体"/>
          <w:b/>
          <w:bCs/>
          <w:color w:val="auto"/>
          <w:kern w:val="0"/>
          <w:sz w:val="24"/>
          <w:szCs w:val="24"/>
          <w:highlight w:val="none"/>
          <w:u w:val="single"/>
        </w:rPr>
        <w:t>合同生效以及资金落实到位具备实施条件后支付预付款40%，验收合格(合同约定的及采购人在施工过程要求增加的全部工程内容完成)后提交竣工资料后付至实际完成工程量的80%</w:t>
      </w:r>
      <w:r>
        <w:rPr>
          <w:rFonts w:hint="eastAsia" w:ascii="宋体" w:hAnsi="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rPr>
        <w:t>本工程资料全部移交完成并经采购人确认后付清余款。付款时，</w:t>
      </w:r>
      <w:r>
        <w:rPr>
          <w:rFonts w:hint="eastAsia" w:ascii="宋体" w:hAnsi="宋体" w:cs="宋体"/>
          <w:b/>
          <w:bCs/>
          <w:color w:val="auto"/>
          <w:kern w:val="0"/>
          <w:sz w:val="24"/>
          <w:szCs w:val="24"/>
          <w:highlight w:val="none"/>
          <w:u w:val="single"/>
          <w:lang w:eastAsia="zh-CN"/>
        </w:rPr>
        <w:t>成交</w:t>
      </w:r>
      <w:r>
        <w:rPr>
          <w:rFonts w:hint="eastAsia" w:ascii="宋体" w:hAnsi="宋体" w:eastAsia="宋体" w:cs="宋体"/>
          <w:b/>
          <w:bCs/>
          <w:color w:val="auto"/>
          <w:kern w:val="0"/>
          <w:sz w:val="24"/>
          <w:szCs w:val="24"/>
          <w:highlight w:val="none"/>
          <w:u w:val="single"/>
        </w:rPr>
        <w:t>供应商须开具同等数额的发票。</w:t>
      </w:r>
      <w:r>
        <w:rPr>
          <w:rFonts w:hint="eastAsia" w:ascii="宋体" w:hAnsi="宋体" w:eastAsia="宋体" w:cs="宋体"/>
          <w:bCs/>
          <w:color w:val="auto"/>
          <w:spacing w:val="-4"/>
          <w:sz w:val="24"/>
          <w:highlight w:val="none"/>
          <w:lang w:val="en-US" w:eastAsia="zh-CN"/>
        </w:rPr>
        <w:t xml:space="preserve"> </w:t>
      </w:r>
    </w:p>
    <w:p w14:paraId="4043EA26">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bCs w:val="0"/>
          <w:color w:val="auto"/>
          <w:sz w:val="24"/>
          <w:highlight w:val="none"/>
          <w:u w:val="single"/>
        </w:rPr>
      </w:pPr>
      <w:r>
        <w:rPr>
          <w:rFonts w:hint="eastAsia" w:ascii="宋体" w:hAnsi="宋体" w:eastAsia="宋体" w:cs="宋体"/>
          <w:color w:val="auto"/>
          <w:kern w:val="0"/>
          <w:sz w:val="24"/>
          <w:szCs w:val="24"/>
          <w:highlight w:val="none"/>
        </w:rPr>
        <w:t>注：若成交供应商明确表示无需预付款或者主动要求降低预付款比例的，采购人可不适用前述规定。</w:t>
      </w:r>
    </w:p>
    <w:p w14:paraId="1B07A921">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lang w:eastAsia="zh-CN"/>
        </w:rPr>
        <w:t>成交供应商</w:t>
      </w:r>
      <w:r>
        <w:rPr>
          <w:rFonts w:hint="eastAsia" w:ascii="宋体" w:hAnsi="宋体" w:cs="宋体"/>
          <w:bCs/>
          <w:color w:val="auto"/>
          <w:kern w:val="0"/>
          <w:sz w:val="24"/>
          <w:highlight w:val="none"/>
        </w:rPr>
        <w:t>必须按规定全额支付民工工资，并且</w:t>
      </w:r>
      <w:r>
        <w:rPr>
          <w:rFonts w:hint="eastAsia" w:ascii="宋体" w:hAnsi="宋体" w:cs="宋体"/>
          <w:bCs/>
          <w:color w:val="auto"/>
          <w:kern w:val="0"/>
          <w:sz w:val="24"/>
          <w:highlight w:val="none"/>
          <w:lang w:eastAsia="zh-CN"/>
        </w:rPr>
        <w:t>采购人</w:t>
      </w:r>
      <w:r>
        <w:rPr>
          <w:rFonts w:hint="eastAsia" w:ascii="宋体" w:hAnsi="宋体" w:cs="宋体"/>
          <w:bCs/>
          <w:color w:val="auto"/>
          <w:kern w:val="0"/>
          <w:sz w:val="24"/>
          <w:highlight w:val="none"/>
        </w:rPr>
        <w:t>有监督的权利。如</w:t>
      </w:r>
      <w:r>
        <w:rPr>
          <w:rFonts w:hint="eastAsia" w:ascii="宋体" w:hAnsi="宋体" w:cs="宋体"/>
          <w:bCs/>
          <w:color w:val="auto"/>
          <w:kern w:val="0"/>
          <w:sz w:val="24"/>
          <w:highlight w:val="none"/>
          <w:lang w:eastAsia="zh-CN"/>
        </w:rPr>
        <w:t>成交供应商</w:t>
      </w:r>
      <w:r>
        <w:rPr>
          <w:rFonts w:hint="eastAsia" w:ascii="宋体" w:hAnsi="宋体" w:cs="宋体"/>
          <w:bCs/>
          <w:color w:val="auto"/>
          <w:kern w:val="0"/>
          <w:sz w:val="24"/>
          <w:highlight w:val="none"/>
        </w:rPr>
        <w:t>未按规定落实，</w:t>
      </w:r>
      <w:r>
        <w:rPr>
          <w:rFonts w:hint="eastAsia" w:ascii="宋体" w:hAnsi="宋体" w:cs="宋体"/>
          <w:bCs/>
          <w:color w:val="auto"/>
          <w:kern w:val="0"/>
          <w:sz w:val="24"/>
          <w:highlight w:val="none"/>
          <w:lang w:eastAsia="zh-CN"/>
        </w:rPr>
        <w:t>采购人</w:t>
      </w:r>
      <w:r>
        <w:rPr>
          <w:rFonts w:hint="eastAsia" w:ascii="宋体" w:hAnsi="宋体" w:cs="宋体"/>
          <w:bCs/>
          <w:color w:val="auto"/>
          <w:kern w:val="0"/>
          <w:sz w:val="24"/>
          <w:highlight w:val="none"/>
        </w:rPr>
        <w:t>有权直接从工程款中扣除该费用，用于直接支付民工工资，并扣罚双倍费用。</w:t>
      </w:r>
    </w:p>
    <w:p w14:paraId="0D7AABDF">
      <w:pPr>
        <w:spacing w:line="520" w:lineRule="exact"/>
        <w:rPr>
          <w:rFonts w:hint="eastAsia" w:ascii="宋体" w:hAnsi="宋体" w:cs="宋体"/>
          <w:b/>
          <w:color w:val="auto"/>
          <w:sz w:val="24"/>
          <w:highlight w:val="none"/>
        </w:rPr>
      </w:pPr>
      <w:r>
        <w:rPr>
          <w:rFonts w:hint="eastAsia" w:ascii="宋体" w:hAnsi="宋体" w:cs="宋体"/>
          <w:b/>
          <w:color w:val="auto"/>
          <w:sz w:val="24"/>
          <w:highlight w:val="none"/>
        </w:rPr>
        <w:t>六、履约保证金：</w:t>
      </w:r>
    </w:p>
    <w:p w14:paraId="01004556">
      <w:pPr>
        <w:spacing w:line="520" w:lineRule="exact"/>
        <w:ind w:firstLine="482" w:firstLineChars="200"/>
        <w:rPr>
          <w:rFonts w:hint="eastAsia" w:ascii="宋体" w:hAnsi="宋体" w:eastAsia="宋体" w:cs="宋体"/>
          <w:bCs/>
          <w:color w:val="auto"/>
          <w:sz w:val="24"/>
          <w:highlight w:val="none"/>
          <w:lang w:eastAsia="zh-CN"/>
        </w:rPr>
      </w:pPr>
      <w:r>
        <w:rPr>
          <w:rFonts w:hint="eastAsia" w:ascii="宋体" w:hAnsi="宋体" w:cs="宋体"/>
          <w:b/>
          <w:bCs w:val="0"/>
          <w:color w:val="auto"/>
          <w:sz w:val="24"/>
          <w:highlight w:val="none"/>
        </w:rPr>
        <w:t>1</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rPr>
        <w:t>履约保证金：</w:t>
      </w:r>
      <w:r>
        <w:rPr>
          <w:rFonts w:hint="eastAsia" w:ascii="宋体" w:hAnsi="宋体" w:cs="宋体"/>
          <w:b/>
          <w:bCs w:val="0"/>
          <w:color w:val="auto"/>
          <w:sz w:val="24"/>
          <w:highlight w:val="none"/>
          <w:lang w:eastAsia="zh-CN"/>
        </w:rPr>
        <w:t>成交</w:t>
      </w:r>
      <w:r>
        <w:rPr>
          <w:rFonts w:hint="eastAsia" w:ascii="宋体" w:hAnsi="宋体" w:cs="宋体"/>
          <w:b/>
          <w:bCs w:val="0"/>
          <w:color w:val="auto"/>
          <w:sz w:val="24"/>
          <w:highlight w:val="none"/>
        </w:rPr>
        <w:t>价的</w:t>
      </w:r>
      <w:r>
        <w:rPr>
          <w:rFonts w:hint="eastAsia" w:ascii="宋体" w:hAnsi="宋体" w:cs="宋体"/>
          <w:b/>
          <w:bCs w:val="0"/>
          <w:color w:val="auto"/>
          <w:sz w:val="24"/>
          <w:highlight w:val="none"/>
          <w:lang w:val="en-US" w:eastAsia="zh-CN"/>
        </w:rPr>
        <w:t>1</w:t>
      </w:r>
      <w:r>
        <w:rPr>
          <w:rFonts w:hint="eastAsia" w:ascii="宋体" w:hAnsi="宋体" w:cs="宋体"/>
          <w:b/>
          <w:bCs w:val="0"/>
          <w:color w:val="auto"/>
          <w:sz w:val="24"/>
          <w:highlight w:val="none"/>
        </w:rPr>
        <w:t>%</w:t>
      </w:r>
      <w:r>
        <w:rPr>
          <w:rFonts w:hint="eastAsia" w:ascii="宋体" w:hAnsi="宋体" w:cs="宋体"/>
          <w:bCs/>
          <w:color w:val="auto"/>
          <w:sz w:val="24"/>
          <w:highlight w:val="none"/>
        </w:rPr>
        <w:t>（在合同签订前</w:t>
      </w:r>
      <w:r>
        <w:rPr>
          <w:rFonts w:hint="eastAsia" w:ascii="宋体" w:hAnsi="宋体" w:cs="宋体"/>
          <w:bCs/>
          <w:color w:val="auto"/>
          <w:sz w:val="24"/>
          <w:highlight w:val="none"/>
          <w:lang w:eastAsia="zh-CN"/>
        </w:rPr>
        <w:t>成交供应商</w:t>
      </w:r>
      <w:r>
        <w:rPr>
          <w:rFonts w:hint="eastAsia" w:ascii="宋体" w:hAnsi="宋体" w:cs="宋体"/>
          <w:bCs/>
          <w:color w:val="auto"/>
          <w:sz w:val="24"/>
          <w:highlight w:val="none"/>
        </w:rPr>
        <w:t>向</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提交履约保证金，保证金金额为合同金额的</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w:t>
      </w:r>
      <w:r>
        <w:rPr>
          <w:rFonts w:hint="eastAsia" w:ascii="宋体" w:hAnsi="宋体" w:cs="宋体"/>
          <w:b w:val="0"/>
          <w:bCs/>
          <w:color w:val="auto"/>
          <w:sz w:val="24"/>
          <w:highlight w:val="none"/>
        </w:rPr>
        <w:t>竣工验收合格后（资料齐全）且无违约责任的</w:t>
      </w:r>
      <w:r>
        <w:rPr>
          <w:rFonts w:hint="eastAsia" w:ascii="宋体" w:hAnsi="宋体" w:cs="宋体"/>
          <w:b w:val="0"/>
          <w:bCs/>
          <w:color w:val="auto"/>
          <w:sz w:val="24"/>
          <w:highlight w:val="none"/>
          <w:lang w:eastAsia="zh-CN"/>
        </w:rPr>
        <w:t>全额</w:t>
      </w:r>
      <w:r>
        <w:rPr>
          <w:rFonts w:hint="eastAsia" w:ascii="宋体" w:hAnsi="宋体" w:cs="宋体"/>
          <w:b w:val="0"/>
          <w:bCs/>
          <w:color w:val="auto"/>
          <w:sz w:val="24"/>
          <w:highlight w:val="none"/>
        </w:rPr>
        <w:t>退还履约保证金</w:t>
      </w:r>
      <w:r>
        <w:rPr>
          <w:rFonts w:hint="eastAsia" w:ascii="宋体" w:hAnsi="宋体" w:cs="宋体"/>
          <w:bCs/>
          <w:color w:val="auto"/>
          <w:sz w:val="24"/>
          <w:highlight w:val="none"/>
          <w:lang w:eastAsia="zh-CN"/>
        </w:rPr>
        <w:t>）。</w:t>
      </w:r>
    </w:p>
    <w:p w14:paraId="74EEAF12">
      <w:pPr>
        <w:spacing w:line="520" w:lineRule="exact"/>
        <w:ind w:firstLine="482" w:firstLineChars="200"/>
        <w:rPr>
          <w:rFonts w:hint="eastAsia" w:ascii="宋体" w:hAnsi="宋体" w:cs="宋体"/>
          <w:b/>
          <w:bCs w:val="0"/>
          <w:color w:val="0000FF"/>
          <w:kern w:val="0"/>
          <w:sz w:val="24"/>
          <w:highlight w:val="none"/>
        </w:rPr>
      </w:pPr>
      <w:r>
        <w:rPr>
          <w:rFonts w:hint="eastAsia" w:ascii="宋体" w:hAnsi="宋体" w:cs="宋体"/>
          <w:b/>
          <w:bCs w:val="0"/>
          <w:color w:val="auto"/>
          <w:kern w:val="0"/>
          <w:sz w:val="24"/>
          <w:highlight w:val="none"/>
          <w:lang w:val="en-US" w:eastAsia="zh-CN"/>
        </w:rPr>
        <w:t>2</w:t>
      </w: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rPr>
        <w:t>履约保证金的支付</w:t>
      </w:r>
      <w:r>
        <w:rPr>
          <w:rFonts w:hint="eastAsia" w:ascii="宋体" w:hAnsi="宋体" w:cs="宋体"/>
          <w:b/>
          <w:bCs w:val="0"/>
          <w:color w:val="auto"/>
          <w:kern w:val="0"/>
          <w:sz w:val="24"/>
          <w:highlight w:val="none"/>
          <w:lang w:eastAsia="zh-CN"/>
        </w:rPr>
        <w:t>方式</w:t>
      </w:r>
      <w:r>
        <w:rPr>
          <w:rFonts w:hint="eastAsia" w:ascii="宋体" w:hAnsi="宋体" w:cs="宋体"/>
          <w:b/>
          <w:bCs w:val="0"/>
          <w:color w:val="auto"/>
          <w:kern w:val="0"/>
          <w:sz w:val="24"/>
          <w:highlight w:val="none"/>
        </w:rPr>
        <w:t>：</w:t>
      </w:r>
      <w:r>
        <w:rPr>
          <w:rFonts w:hint="eastAsia" w:ascii="宋体" w:hAnsi="宋体" w:cs="宋体"/>
          <w:b/>
          <w:bCs w:val="0"/>
          <w:color w:val="auto"/>
          <w:kern w:val="0"/>
          <w:sz w:val="24"/>
          <w:highlight w:val="none"/>
          <w:lang w:eastAsia="zh-CN"/>
        </w:rPr>
        <w:t>成交供应商</w:t>
      </w:r>
      <w:r>
        <w:rPr>
          <w:rFonts w:hint="eastAsia" w:ascii="宋体" w:hAnsi="宋体" w:cs="宋体"/>
          <w:b/>
          <w:bCs w:val="0"/>
          <w:color w:val="auto"/>
          <w:kern w:val="0"/>
          <w:sz w:val="24"/>
          <w:highlight w:val="none"/>
        </w:rPr>
        <w:t>应当以非现金形式提交。鼓励和支持</w:t>
      </w:r>
      <w:r>
        <w:rPr>
          <w:rFonts w:hint="eastAsia" w:ascii="宋体" w:hAnsi="宋体" w:cs="宋体"/>
          <w:b/>
          <w:bCs w:val="0"/>
          <w:color w:val="auto"/>
          <w:kern w:val="0"/>
          <w:sz w:val="24"/>
          <w:highlight w:val="none"/>
          <w:lang w:eastAsia="zh-CN"/>
        </w:rPr>
        <w:t>成交供应商</w:t>
      </w:r>
      <w:r>
        <w:rPr>
          <w:rFonts w:hint="eastAsia" w:ascii="宋体" w:hAnsi="宋体" w:cs="宋体"/>
          <w:b/>
          <w:bCs w:val="0"/>
          <w:color w:val="auto"/>
          <w:kern w:val="0"/>
          <w:sz w:val="24"/>
          <w:highlight w:val="none"/>
        </w:rPr>
        <w:t>以银行、保险公司出具的保函形式提</w:t>
      </w:r>
      <w:r>
        <w:rPr>
          <w:rFonts w:hint="eastAsia" w:ascii="宋体" w:hAnsi="宋体" w:cs="宋体"/>
          <w:b/>
          <w:bCs w:val="0"/>
          <w:color w:val="auto"/>
          <w:kern w:val="0"/>
          <w:sz w:val="24"/>
          <w:highlight w:val="none"/>
          <w:lang w:eastAsia="zh-CN"/>
        </w:rPr>
        <w:t>交</w:t>
      </w:r>
      <w:r>
        <w:rPr>
          <w:rFonts w:hint="eastAsia" w:ascii="宋体" w:hAnsi="宋体" w:cs="宋体"/>
          <w:b/>
          <w:bCs w:val="0"/>
          <w:color w:val="auto"/>
          <w:kern w:val="0"/>
          <w:sz w:val="24"/>
          <w:highlight w:val="none"/>
        </w:rPr>
        <w:t>保证金。</w:t>
      </w:r>
    </w:p>
    <w:p w14:paraId="1C8404AD">
      <w:pPr>
        <w:spacing w:line="520" w:lineRule="exact"/>
        <w:rPr>
          <w:rFonts w:hint="eastAsia" w:ascii="宋体" w:hAnsi="宋体" w:cs="宋体"/>
          <w:b/>
          <w:color w:val="auto"/>
          <w:sz w:val="24"/>
          <w:highlight w:val="none"/>
        </w:rPr>
      </w:pPr>
      <w:r>
        <w:rPr>
          <w:rFonts w:hint="eastAsia" w:ascii="宋体" w:hAnsi="宋体" w:cs="宋体"/>
          <w:b/>
          <w:color w:val="auto"/>
          <w:sz w:val="24"/>
          <w:highlight w:val="none"/>
        </w:rPr>
        <w:t>七、合同价款的调整：</w:t>
      </w:r>
    </w:p>
    <w:p w14:paraId="018530DF">
      <w:pPr>
        <w:snapToGrid w:val="0"/>
        <w:spacing w:line="5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工程量清单项目和工程量的调整</w:t>
      </w:r>
    </w:p>
    <w:p w14:paraId="6803BE2D">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发生下列情况之一的，工程量清单项目应按实调整：</w:t>
      </w:r>
    </w:p>
    <w:p w14:paraId="3A2D3744">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提供的工程量清单漏缺陷、重复列项；</w:t>
      </w:r>
    </w:p>
    <w:p w14:paraId="689389ED">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（2）工程变更引起新增或减少清单项目；</w:t>
      </w:r>
    </w:p>
    <w:p w14:paraId="5B81707F">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（3）施工图纸、工程变更后与原</w:t>
      </w:r>
      <w:r>
        <w:rPr>
          <w:rFonts w:hint="eastAsia" w:ascii="宋体" w:hAnsi="宋体" w:cs="宋体"/>
          <w:color w:val="auto"/>
          <w:sz w:val="24"/>
          <w:highlight w:val="none"/>
          <w:lang w:eastAsia="zh-CN"/>
        </w:rPr>
        <w:t>采购</w:t>
      </w:r>
      <w:r>
        <w:rPr>
          <w:rFonts w:hint="eastAsia" w:ascii="宋体" w:hAnsi="宋体" w:cs="宋体"/>
          <w:color w:val="auto"/>
          <w:sz w:val="24"/>
          <w:highlight w:val="none"/>
        </w:rPr>
        <w:t>清单的特征描述不符。</w:t>
      </w:r>
    </w:p>
    <w:p w14:paraId="0F2AC3C9">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发生下列情况之一的，工程量清单项目的工程量均应按实调整：</w:t>
      </w:r>
    </w:p>
    <w:p w14:paraId="217FF077">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提供的工程量清单项目工程量有偏差；</w:t>
      </w:r>
    </w:p>
    <w:p w14:paraId="7DEEE25B">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（2）工程变更引起的工程量的增减。</w:t>
      </w:r>
    </w:p>
    <w:p w14:paraId="3C633C1A">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清单项目或工程量调整应根据合同约定、施工图纸、工程变更联系单</w:t>
      </w:r>
      <w:r>
        <w:rPr>
          <w:rFonts w:hint="eastAsia" w:ascii="宋体" w:hAnsi="宋体" w:cs="宋体"/>
          <w:color w:val="auto"/>
          <w:sz w:val="24"/>
          <w:highlight w:val="none"/>
          <w:lang w:eastAsia="zh-CN"/>
        </w:rPr>
        <w:t>等</w:t>
      </w:r>
      <w:r>
        <w:rPr>
          <w:rFonts w:hint="eastAsia" w:ascii="宋体" w:hAnsi="宋体" w:cs="宋体"/>
          <w:color w:val="auto"/>
          <w:sz w:val="24"/>
          <w:highlight w:val="none"/>
        </w:rPr>
        <w:t>内容，按“计价规范”、浙江省“计价依据”等要求进行列项、计量。</w:t>
      </w:r>
    </w:p>
    <w:p w14:paraId="3D6FE1FC">
      <w:pPr>
        <w:snapToGrid w:val="0"/>
        <w:spacing w:line="5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单价的调整</w:t>
      </w:r>
    </w:p>
    <w:p w14:paraId="6F23C30B">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因以上第1款的工程量清单项目或工程数量变化，按以下规定调整综合单价：</w:t>
      </w:r>
    </w:p>
    <w:p w14:paraId="2C65D873">
      <w:pPr>
        <w:numPr>
          <w:ilvl w:val="0"/>
          <w:numId w:val="0"/>
        </w:num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已标价的工程</w:t>
      </w:r>
      <w:r>
        <w:rPr>
          <w:rFonts w:hint="eastAsia" w:ascii="宋体" w:hAnsi="宋体" w:cs="宋体"/>
          <w:color w:val="auto"/>
          <w:sz w:val="24"/>
          <w:highlight w:val="none"/>
          <w:lang w:eastAsia="zh-CN"/>
        </w:rPr>
        <w:t>量</w:t>
      </w:r>
      <w:r>
        <w:rPr>
          <w:rFonts w:hint="eastAsia" w:ascii="宋体" w:hAnsi="宋体" w:cs="宋体"/>
          <w:color w:val="auto"/>
          <w:sz w:val="24"/>
          <w:highlight w:val="none"/>
        </w:rPr>
        <w:t>清单中有适用单价的，按原综合单价；合价金额占合同总价2%及以上的分部分项清单项目，其工程量增减超过本项工程量15%及以上，或合价金额占合同总价不到2%的分部分项清单项目，但其工程量增减超过本项目工程数量25%及以上的，增减工程量单价按第2条第（3）款处理；</w:t>
      </w:r>
    </w:p>
    <w:p w14:paraId="726C46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已标价工程量清单中没有适用的综合单价，但有类似工程项目的综合单价，可参照类似工程项目综合单价计算确定。</w:t>
      </w:r>
    </w:p>
    <w:p w14:paraId="784C9D3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①某种材料（或半成品及成品）等级、标准变化的，清单组合子目不变，仅调整不同的材料市场价之差；</w:t>
      </w:r>
    </w:p>
    <w:p w14:paraId="7B10F0F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②清单项目组合内容中某一个（或多个）定额子目发生变化，不影响其他特征及工程内容价格的，仅调整发生变化的定额子目价格；</w:t>
      </w:r>
    </w:p>
    <w:p w14:paraId="6B8752B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③如该类似工程项目综合单价异常，则不宜参照，按第2条第（3）款重新计算综合单价。</w:t>
      </w:r>
    </w:p>
    <w:p w14:paraId="468B2C16">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已标价工程量清单中没有适用的综合单价，可按以下原则处理：</w:t>
      </w:r>
    </w:p>
    <w:p w14:paraId="16B0135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a.依据合同约定编制依据、组价原则和</w:t>
      </w:r>
      <w:r>
        <w:rPr>
          <w:rFonts w:hint="eastAsia" w:ascii="宋体" w:hAnsi="宋体" w:cs="宋体"/>
          <w:color w:val="auto"/>
          <w:sz w:val="24"/>
          <w:highlight w:val="none"/>
          <w:lang w:eastAsia="zh-CN"/>
        </w:rPr>
        <w:t>成交供应商响应</w:t>
      </w:r>
      <w:r>
        <w:rPr>
          <w:rFonts w:hint="eastAsia" w:ascii="宋体" w:hAnsi="宋体" w:cs="宋体"/>
          <w:color w:val="auto"/>
          <w:sz w:val="24"/>
          <w:highlight w:val="none"/>
        </w:rPr>
        <w:t>报价浮动率，提出适当的单价，经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确认后执行。</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报价浮动率可按下列公式计算：</w:t>
      </w:r>
    </w:p>
    <w:p w14:paraId="3186752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报价浮动率=（1-</w:t>
      </w:r>
      <w:r>
        <w:rPr>
          <w:rFonts w:hint="eastAsia" w:ascii="宋体" w:hAnsi="宋体" w:cs="宋体"/>
          <w:color w:val="auto"/>
          <w:sz w:val="24"/>
          <w:highlight w:val="none"/>
          <w:lang w:eastAsia="zh-CN"/>
        </w:rPr>
        <w:t>成交</w:t>
      </w:r>
      <w:r>
        <w:rPr>
          <w:rFonts w:hint="eastAsia" w:ascii="宋体" w:hAnsi="宋体" w:cs="宋体"/>
          <w:color w:val="auto"/>
          <w:sz w:val="24"/>
          <w:highlight w:val="none"/>
        </w:rPr>
        <w:t>价/预算价）×100%。</w:t>
      </w:r>
    </w:p>
    <w:p w14:paraId="05C2128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b.</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依据合同约定的组价原则，合理成本和利润提出适当的单价经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确认后执行</w:t>
      </w:r>
      <w:r>
        <w:rPr>
          <w:rFonts w:hint="eastAsia" w:ascii="宋体" w:hAnsi="宋体" w:cs="宋体"/>
          <w:color w:val="auto"/>
          <w:sz w:val="24"/>
          <w:highlight w:val="none"/>
          <w:lang w:eastAsia="zh-CN"/>
        </w:rPr>
        <w:t>；</w:t>
      </w:r>
    </w:p>
    <w:p w14:paraId="3CA49B8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c.如当前施工的计价依据缺项内容，</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应通过市场调查等手段提出单价，经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确定后执行。</w:t>
      </w:r>
    </w:p>
    <w:p w14:paraId="6D266F2E">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综合单价的异常处理规定</w:t>
      </w:r>
    </w:p>
    <w:p w14:paraId="577FC9D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综合单价遇下列情况，应对其异常性进行判定：</w:t>
      </w:r>
    </w:p>
    <w:p w14:paraId="7F311E4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z w:val="24"/>
          <w:highlight w:val="none"/>
          <w:lang w:eastAsia="zh-CN"/>
        </w:rPr>
        <w:t>响应</w:t>
      </w:r>
      <w:r>
        <w:rPr>
          <w:rFonts w:hint="eastAsia" w:ascii="宋体" w:hAnsi="宋体" w:cs="宋体"/>
          <w:color w:val="auto"/>
          <w:sz w:val="24"/>
          <w:highlight w:val="none"/>
        </w:rPr>
        <w:t>综合单价与按合同约定的计价依据计算的综合单价偏差±30%以上；</w:t>
      </w:r>
    </w:p>
    <w:p w14:paraId="67C4045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b.虽然综合单价正常，但组成综合单价的人、材、机消耗量或单价与按合同约定计价依据计算的人、材、机消耗量或单价相比偏差±30%以上；</w:t>
      </w:r>
    </w:p>
    <w:p w14:paraId="3D8809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c.其它异常情况。</w:t>
      </w:r>
    </w:p>
    <w:p w14:paraId="4D27F71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（2）综合单价异常且工程量增减超过本项工程量15%以上的，按以下原则处理：</w:t>
      </w:r>
    </w:p>
    <w:p w14:paraId="2A1A902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a.工程量增加超过工程量15%以内的，按原综合单价计算，增加超过15%以外部分工程量，按第2条第（3）款重新确定综合单价，计算合价；</w:t>
      </w:r>
    </w:p>
    <w:p w14:paraId="79A09B5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b.工程量减少超过本项工程量15%以内的，按原综合单价在该项目合价中扣除，减少超过15%以外部分工程量，按第2条第（3）款重新确定综合单价，计算合价后，在该项目合价中扣除。</w:t>
      </w:r>
    </w:p>
    <w:p w14:paraId="1B0C244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措施项目调整</w:t>
      </w:r>
    </w:p>
    <w:p w14:paraId="3A4866D9">
      <w:pPr>
        <w:keepNext w:val="0"/>
        <w:keepLines w:val="0"/>
        <w:pageBreakBefore w:val="0"/>
        <w:widowControl w:val="0"/>
        <w:kinsoku/>
        <w:wordWrap/>
        <w:overflowPunct/>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（1）采用综合单价计价的措施项目，按以上第2条规定计价；</w:t>
      </w:r>
    </w:p>
    <w:p w14:paraId="43151FC4">
      <w:pPr>
        <w:keepNext w:val="0"/>
        <w:keepLines w:val="0"/>
        <w:pageBreakBefore w:val="0"/>
        <w:widowControl w:val="0"/>
        <w:kinsoku/>
        <w:wordWrap/>
        <w:overflowPunct/>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（2）采用以“项”计价的技术措施项目的，原则上按</w:t>
      </w:r>
      <w:r>
        <w:rPr>
          <w:rFonts w:hint="eastAsia" w:ascii="宋体" w:hAnsi="宋体" w:cs="宋体"/>
          <w:color w:val="auto"/>
          <w:sz w:val="24"/>
          <w:highlight w:val="none"/>
          <w:lang w:eastAsia="zh-CN"/>
        </w:rPr>
        <w:t>响应</w:t>
      </w:r>
      <w:r>
        <w:rPr>
          <w:rFonts w:hint="eastAsia" w:ascii="宋体" w:hAnsi="宋体" w:cs="宋体"/>
          <w:color w:val="auto"/>
          <w:sz w:val="24"/>
          <w:highlight w:val="none"/>
        </w:rPr>
        <w:t>价执行，但因重大设计变更引起措施变动部分除外；</w:t>
      </w:r>
    </w:p>
    <w:p w14:paraId="2181D641">
      <w:pPr>
        <w:keepNext w:val="0"/>
        <w:keepLines w:val="0"/>
        <w:pageBreakBefore w:val="0"/>
        <w:widowControl w:val="0"/>
        <w:kinsoku/>
        <w:wordWrap/>
        <w:overflowPunct/>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（3）施工组织措施项目按照合同约定的费率内容调整相关措施费用。</w:t>
      </w:r>
    </w:p>
    <w:p w14:paraId="37C98442">
      <w:pPr>
        <w:keepNext w:val="0"/>
        <w:keepLines w:val="0"/>
        <w:pageBreakBefore w:val="0"/>
        <w:widowControl w:val="0"/>
        <w:kinsoku/>
        <w:wordWrap/>
        <w:overflowPunct/>
        <w:autoSpaceDE/>
        <w:autoSpaceDN/>
        <w:bidi w:val="0"/>
        <w:adjustRightInd/>
        <w:snapToGrid w:val="0"/>
        <w:spacing w:line="5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价格波动引起合同价款的调整</w:t>
      </w:r>
    </w:p>
    <w:p w14:paraId="5E3C05EB">
      <w:pPr>
        <w:keepNext w:val="0"/>
        <w:keepLines w:val="0"/>
        <w:pageBreakBefore w:val="0"/>
        <w:widowControl w:val="0"/>
        <w:kinsoku/>
        <w:wordWrap/>
        <w:overflowPunct/>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承担±5%以内的人工和单项材料的价格风险，超过部分由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承担或收益。施工机械台班一类费用（机械原值）不做调整，仅调整二类费用中机上人工和燃料动力，风险幅度与人工和单项材料的价格风险相同。</w:t>
      </w:r>
    </w:p>
    <w:p w14:paraId="03236BF5">
      <w:pPr>
        <w:keepNext w:val="0"/>
        <w:keepLines w:val="0"/>
        <w:pageBreakBefore w:val="0"/>
        <w:widowControl w:val="0"/>
        <w:kinsoku/>
        <w:wordWrap/>
        <w:overflowPunct/>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（2）采用抽料补差法进行价差调整。按施工期信息价算术平均值，与</w:t>
      </w:r>
      <w:r>
        <w:rPr>
          <w:rFonts w:hint="eastAsia" w:ascii="宋体" w:hAnsi="宋体" w:cs="宋体"/>
          <w:color w:val="auto"/>
          <w:sz w:val="24"/>
          <w:highlight w:val="none"/>
          <w:lang w:eastAsia="zh-CN"/>
        </w:rPr>
        <w:t>响应</w:t>
      </w:r>
      <w:r>
        <w:rPr>
          <w:rFonts w:hint="eastAsia" w:ascii="宋体" w:hAnsi="宋体" w:cs="宋体"/>
          <w:color w:val="auto"/>
          <w:sz w:val="24"/>
          <w:highlight w:val="none"/>
        </w:rPr>
        <w:t>基准期价格（信息价）相比扣减风险费用后并同比例下浮，计算有信息价参考依据的人工、材料、机械价差，调整合同价格，价差只计税金，并按整体工程一次性结算。</w:t>
      </w:r>
    </w:p>
    <w:p w14:paraId="56790C95">
      <w:pPr>
        <w:keepNext w:val="0"/>
        <w:keepLines w:val="0"/>
        <w:pageBreakBefore w:val="0"/>
        <w:widowControl w:val="0"/>
        <w:kinsoku/>
        <w:wordWrap/>
        <w:overflowPunct/>
        <w:autoSpaceDE/>
        <w:autoSpaceDN/>
        <w:bidi w:val="0"/>
        <w:adjustRightInd/>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（3）工期延误（工期延误、工期延长、工程延误开工、工程中途停工）的责任担当按《浙江省建设工程计价规则（2018版）》5.0.6条有关条款执行。</w:t>
      </w:r>
    </w:p>
    <w:p w14:paraId="7E39801D">
      <w:pPr>
        <w:keepNext w:val="0"/>
        <w:keepLines w:val="0"/>
        <w:pageBreakBefore w:val="0"/>
        <w:widowControl w:val="0"/>
        <w:kinsoku/>
        <w:wordWrap/>
        <w:overflowPunct/>
        <w:autoSpaceDE/>
        <w:autoSpaceDN/>
        <w:bidi w:val="0"/>
        <w:adjustRightInd/>
        <w:spacing w:line="500" w:lineRule="exact"/>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八、其他事项</w:t>
      </w:r>
      <w:r>
        <w:rPr>
          <w:rFonts w:hint="eastAsia" w:ascii="宋体" w:hAnsi="宋体" w:cs="宋体"/>
          <w:b/>
          <w:color w:val="auto"/>
          <w:sz w:val="24"/>
          <w:highlight w:val="none"/>
          <w:lang w:eastAsia="zh-CN"/>
        </w:rPr>
        <w:t>：</w:t>
      </w:r>
    </w:p>
    <w:p w14:paraId="274B0AC5">
      <w:pPr>
        <w:pStyle w:val="32"/>
        <w:keepNext w:val="0"/>
        <w:keepLines w:val="0"/>
        <w:pageBreakBefore w:val="0"/>
        <w:widowControl w:val="0"/>
        <w:kinsoku/>
        <w:wordWrap/>
        <w:overflowPunct/>
        <w:topLinePunct/>
        <w:autoSpaceDE/>
        <w:autoSpaceDN/>
        <w:bidi w:val="0"/>
        <w:adjustRightInd/>
        <w:spacing w:before="0" w:beforeAutospacing="0" w:after="0" w:afterAutospacing="0" w:line="500" w:lineRule="exact"/>
        <w:ind w:firstLine="482" w:firstLineChars="200"/>
        <w:jc w:val="both"/>
        <w:textAlignment w:val="auto"/>
        <w:rPr>
          <w:rFonts w:hint="eastAsia"/>
          <w:b/>
          <w:color w:val="auto"/>
          <w:highlight w:val="none"/>
        </w:rPr>
      </w:pPr>
      <w:r>
        <w:rPr>
          <w:rFonts w:hint="eastAsia"/>
          <w:b/>
          <w:color w:val="auto"/>
          <w:highlight w:val="none"/>
        </w:rPr>
        <w:t>1</w:t>
      </w:r>
      <w:r>
        <w:rPr>
          <w:rFonts w:hint="eastAsia"/>
          <w:b/>
          <w:color w:val="auto"/>
          <w:highlight w:val="none"/>
          <w:lang w:eastAsia="zh-CN"/>
        </w:rPr>
        <w:t>.成交供应商</w:t>
      </w:r>
      <w:r>
        <w:rPr>
          <w:rFonts w:hint="eastAsia"/>
          <w:b/>
          <w:color w:val="auto"/>
          <w:highlight w:val="none"/>
        </w:rPr>
        <w:t>应服从</w:t>
      </w:r>
      <w:r>
        <w:rPr>
          <w:rFonts w:hint="eastAsia"/>
          <w:b/>
          <w:color w:val="auto"/>
          <w:highlight w:val="none"/>
          <w:lang w:eastAsia="zh-CN"/>
        </w:rPr>
        <w:t>采购人</w:t>
      </w:r>
      <w:r>
        <w:rPr>
          <w:rFonts w:hint="eastAsia"/>
          <w:b/>
          <w:color w:val="auto"/>
          <w:highlight w:val="none"/>
        </w:rPr>
        <w:t>管理，实际施工时由于工效降低等其他因素产生的相应费用由</w:t>
      </w:r>
      <w:r>
        <w:rPr>
          <w:rFonts w:hint="eastAsia"/>
          <w:b/>
          <w:color w:val="auto"/>
          <w:highlight w:val="none"/>
          <w:lang w:eastAsia="zh-CN"/>
        </w:rPr>
        <w:t>响应</w:t>
      </w:r>
      <w:r>
        <w:rPr>
          <w:rFonts w:hint="eastAsia"/>
          <w:b/>
          <w:color w:val="auto"/>
          <w:highlight w:val="none"/>
        </w:rPr>
        <w:t>单位在</w:t>
      </w:r>
      <w:r>
        <w:rPr>
          <w:rFonts w:hint="eastAsia"/>
          <w:b/>
          <w:color w:val="auto"/>
          <w:highlight w:val="none"/>
          <w:lang w:eastAsia="zh-CN"/>
        </w:rPr>
        <w:t>响应</w:t>
      </w:r>
      <w:r>
        <w:rPr>
          <w:rFonts w:hint="eastAsia"/>
          <w:b/>
          <w:color w:val="auto"/>
          <w:highlight w:val="none"/>
        </w:rPr>
        <w:t>时综合考虑在</w:t>
      </w:r>
      <w:r>
        <w:rPr>
          <w:rFonts w:hint="eastAsia"/>
          <w:b/>
          <w:color w:val="auto"/>
          <w:highlight w:val="none"/>
          <w:lang w:eastAsia="zh-CN"/>
        </w:rPr>
        <w:t>响应</w:t>
      </w:r>
      <w:r>
        <w:rPr>
          <w:rFonts w:hint="eastAsia"/>
          <w:b/>
          <w:color w:val="auto"/>
          <w:highlight w:val="none"/>
        </w:rPr>
        <w:t>报价中，发生后不再单独计价。</w:t>
      </w:r>
    </w:p>
    <w:p w14:paraId="304803C5">
      <w:pPr>
        <w:keepNext w:val="0"/>
        <w:keepLines w:val="0"/>
        <w:pageBreakBefore w:val="0"/>
        <w:widowControl w:val="0"/>
        <w:kinsoku/>
        <w:wordWrap/>
        <w:overflowPunct/>
        <w:autoSpaceDE/>
        <w:autoSpaceDN/>
        <w:bidi w:val="0"/>
        <w:adjustRightInd/>
        <w:spacing w:line="5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在施工现场，</w:t>
      </w:r>
      <w:r>
        <w:rPr>
          <w:rFonts w:hint="eastAsia" w:ascii="宋体" w:hAnsi="宋体" w:cs="宋体"/>
          <w:b/>
          <w:bCs/>
          <w:color w:val="auto"/>
          <w:sz w:val="24"/>
          <w:highlight w:val="none"/>
          <w:lang w:eastAsia="zh-CN"/>
        </w:rPr>
        <w:t>采购人</w:t>
      </w:r>
      <w:r>
        <w:rPr>
          <w:rFonts w:hint="eastAsia" w:ascii="宋体" w:hAnsi="宋体" w:eastAsia="宋体" w:cs="宋体"/>
          <w:b/>
          <w:bCs/>
          <w:color w:val="auto"/>
          <w:sz w:val="24"/>
          <w:highlight w:val="none"/>
        </w:rPr>
        <w:t>为</w:t>
      </w:r>
      <w:r>
        <w:rPr>
          <w:rFonts w:hint="eastAsia" w:ascii="宋体" w:hAnsi="宋体" w:cs="宋体"/>
          <w:b/>
          <w:bCs/>
          <w:color w:val="auto"/>
          <w:sz w:val="24"/>
          <w:highlight w:val="none"/>
          <w:lang w:eastAsia="zh-CN"/>
        </w:rPr>
        <w:t>成交供应商</w:t>
      </w:r>
      <w:r>
        <w:rPr>
          <w:rFonts w:hint="eastAsia" w:ascii="宋体" w:hAnsi="宋体" w:eastAsia="宋体" w:cs="宋体"/>
          <w:b/>
          <w:bCs/>
          <w:color w:val="auto"/>
          <w:sz w:val="24"/>
          <w:highlight w:val="none"/>
        </w:rPr>
        <w:t>提供施工用水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用电接入口各一处。</w:t>
      </w:r>
      <w:r>
        <w:rPr>
          <w:rFonts w:hint="eastAsia" w:ascii="宋体" w:hAnsi="宋体" w:eastAsia="宋体" w:cs="宋体"/>
          <w:b/>
          <w:bCs/>
          <w:color w:val="auto"/>
          <w:sz w:val="24"/>
          <w:highlight w:val="none"/>
          <w:lang w:val="en-US" w:eastAsia="zh-CN"/>
        </w:rPr>
        <w:t>工程水电费由</w:t>
      </w:r>
      <w:r>
        <w:rPr>
          <w:rFonts w:hint="eastAsia" w:ascii="宋体" w:hAnsi="宋体" w:cs="宋体"/>
          <w:b/>
          <w:bCs/>
          <w:color w:val="auto"/>
          <w:sz w:val="24"/>
          <w:highlight w:val="none"/>
          <w:lang w:val="en-US" w:eastAsia="zh-CN"/>
        </w:rPr>
        <w:t>采购人</w:t>
      </w:r>
      <w:r>
        <w:rPr>
          <w:rFonts w:hint="eastAsia" w:ascii="宋体" w:hAnsi="宋体" w:eastAsia="宋体" w:cs="宋体"/>
          <w:b/>
          <w:bCs/>
          <w:color w:val="auto"/>
          <w:sz w:val="24"/>
          <w:highlight w:val="none"/>
          <w:lang w:val="en-US" w:eastAsia="zh-CN"/>
        </w:rPr>
        <w:t>先行垫付，水电费以代理公司编制的控制价报告内的费用为准（单独开通水表和电表的以实际数量为准），结算审计时予以扣除。</w:t>
      </w:r>
      <w:r>
        <w:rPr>
          <w:rFonts w:hint="eastAsia" w:ascii="宋体" w:hAnsi="宋体" w:eastAsia="宋体" w:cs="宋体"/>
          <w:b/>
          <w:bCs/>
          <w:color w:val="auto"/>
          <w:sz w:val="24"/>
          <w:highlight w:val="none"/>
        </w:rPr>
        <w:t>临时用地</w:t>
      </w:r>
      <w:r>
        <w:rPr>
          <w:rFonts w:hint="eastAsia" w:ascii="宋体" w:hAnsi="宋体" w:cs="宋体"/>
          <w:b/>
          <w:bCs/>
          <w:color w:val="auto"/>
          <w:sz w:val="24"/>
          <w:highlight w:val="none"/>
          <w:lang w:eastAsia="zh-CN"/>
        </w:rPr>
        <w:t>响应</w:t>
      </w:r>
      <w:r>
        <w:rPr>
          <w:rFonts w:hint="eastAsia" w:ascii="宋体" w:hAnsi="宋体" w:eastAsia="宋体" w:cs="宋体"/>
          <w:b/>
          <w:bCs/>
          <w:color w:val="auto"/>
          <w:sz w:val="24"/>
          <w:highlight w:val="none"/>
        </w:rPr>
        <w:t>单位自行考虑。</w:t>
      </w:r>
    </w:p>
    <w:p w14:paraId="2ACAA76C">
      <w:pPr>
        <w:keepNext w:val="0"/>
        <w:keepLines w:val="0"/>
        <w:pageBreakBefore w:val="0"/>
        <w:widowControl w:val="0"/>
        <w:kinsoku/>
        <w:wordWrap/>
        <w:overflowPunct/>
        <w:autoSpaceDE/>
        <w:autoSpaceDN/>
        <w:bidi w:val="0"/>
        <w:adjustRightIn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除施工</w:t>
      </w:r>
      <w:r>
        <w:rPr>
          <w:rFonts w:hint="eastAsia" w:ascii="宋体" w:hAnsi="宋体" w:cs="宋体"/>
          <w:color w:val="auto"/>
          <w:sz w:val="24"/>
          <w:highlight w:val="none"/>
          <w:lang w:eastAsia="zh-CN"/>
        </w:rPr>
        <w:t>采购</w:t>
      </w:r>
      <w:r>
        <w:rPr>
          <w:rFonts w:hint="eastAsia" w:ascii="宋体" w:hAnsi="宋体" w:cs="宋体"/>
          <w:color w:val="auto"/>
          <w:sz w:val="24"/>
          <w:highlight w:val="none"/>
        </w:rPr>
        <w:t>范围之外，由于施工方原因造成的已建设施破损的，由施工单位自行修复，费用自行承担。若不能按期修复或修复后达不到原质量标准验收</w:t>
      </w:r>
      <w:r>
        <w:rPr>
          <w:rFonts w:hint="eastAsia" w:ascii="宋体" w:hAnsi="宋体" w:cs="宋体"/>
          <w:color w:val="auto"/>
          <w:sz w:val="24"/>
          <w:highlight w:val="none"/>
          <w:lang w:eastAsia="zh-CN"/>
        </w:rPr>
        <w:t>要求</w:t>
      </w:r>
      <w:r>
        <w:rPr>
          <w:rFonts w:hint="eastAsia" w:ascii="宋体" w:hAnsi="宋体" w:cs="宋体"/>
          <w:color w:val="auto"/>
          <w:sz w:val="24"/>
          <w:highlight w:val="none"/>
        </w:rPr>
        <w:t>的，则由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安排其他单位进行修复，所产生的费用由施工方承担，具体产生的工程量费用在本项目工程款中直接扣除；</w:t>
      </w:r>
    </w:p>
    <w:p w14:paraId="6F9436C0">
      <w:pPr>
        <w:keepNext w:val="0"/>
        <w:keepLines w:val="0"/>
        <w:pageBreakBefore w:val="0"/>
        <w:widowControl w:val="0"/>
        <w:kinsoku/>
        <w:wordWrap/>
        <w:overflowPunct/>
        <w:autoSpaceDE/>
        <w:autoSpaceDN/>
        <w:bidi w:val="0"/>
        <w:adjustRightInd/>
        <w:spacing w:line="500" w:lineRule="exact"/>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本项目合同协议书、通用合同条款、专用合同条款、技术标准和要求、房屋建筑工程质量保修书等内容参照国家工商行政管理局和建设部颁发的《建设工程施工合同》（GF—2017—0201）“示范文本”。</w:t>
      </w:r>
    </w:p>
    <w:p w14:paraId="1B8ADC8A">
      <w:pPr>
        <w:keepNext w:val="0"/>
        <w:keepLines w:val="0"/>
        <w:pageBreakBefore w:val="0"/>
        <w:widowControl w:val="0"/>
        <w:kinsoku/>
        <w:wordWrap/>
        <w:overflowPunct/>
        <w:autoSpaceDE/>
        <w:autoSpaceDN/>
        <w:bidi w:val="0"/>
        <w:adjustRightIn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其他未尽事宜，在签订合同时明确。</w:t>
      </w:r>
    </w:p>
    <w:p w14:paraId="279440E5">
      <w:pPr>
        <w:pStyle w:val="14"/>
        <w:spacing w:line="360" w:lineRule="auto"/>
        <w:ind w:firstLine="0"/>
        <w:jc w:val="center"/>
        <w:outlineLvl w:val="0"/>
        <w:rPr>
          <w:rFonts w:hint="eastAsia" w:ascii="宋体" w:hAnsi="宋体" w:cs="宋体"/>
          <w:b/>
          <w:bCs/>
          <w:color w:val="auto"/>
          <w:spacing w:val="24"/>
          <w:sz w:val="44"/>
          <w:szCs w:val="44"/>
          <w:highlight w:val="none"/>
        </w:rPr>
      </w:pPr>
      <w:bookmarkStart w:id="18" w:name="_Toc17174"/>
      <w:r>
        <w:rPr>
          <w:rFonts w:hint="eastAsia" w:ascii="宋体" w:hAnsi="宋体" w:cs="宋体"/>
          <w:b/>
          <w:bCs/>
          <w:color w:val="auto"/>
          <w:spacing w:val="24"/>
          <w:sz w:val="44"/>
          <w:szCs w:val="44"/>
          <w:highlight w:val="none"/>
        </w:rPr>
        <w:br w:type="page"/>
      </w:r>
    </w:p>
    <w:p w14:paraId="13772553">
      <w:pPr>
        <w:pStyle w:val="14"/>
        <w:spacing w:line="360" w:lineRule="auto"/>
        <w:ind w:firstLine="0"/>
        <w:jc w:val="center"/>
        <w:outlineLvl w:val="0"/>
        <w:rPr>
          <w:rFonts w:hint="eastAsia" w:ascii="宋体" w:hAnsi="宋体" w:cs="宋体"/>
          <w:b/>
          <w:bCs/>
          <w:color w:val="auto"/>
          <w:spacing w:val="24"/>
          <w:sz w:val="44"/>
          <w:szCs w:val="44"/>
          <w:highlight w:val="none"/>
        </w:rPr>
        <w:sectPr>
          <w:pgSz w:w="11907" w:h="16840"/>
          <w:pgMar w:top="1361" w:right="1247" w:bottom="1361" w:left="1247" w:header="851" w:footer="907" w:gutter="0"/>
          <w:pgNumType w:fmt="decimal"/>
          <w:cols w:space="720" w:num="1"/>
          <w:docGrid w:type="lines" w:linePitch="381" w:charSpace="0"/>
        </w:sectPr>
      </w:pPr>
    </w:p>
    <w:p w14:paraId="0CF64D84">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b/>
          <w:bCs/>
          <w:sz w:val="24"/>
          <w:szCs w:val="24"/>
          <w:lang w:eastAsia="zh-CN"/>
        </w:rPr>
      </w:pPr>
      <w:r>
        <w:rPr>
          <w:rFonts w:hint="eastAsia"/>
          <w:b/>
          <w:bCs/>
          <w:sz w:val="24"/>
          <w:szCs w:val="24"/>
          <w:lang w:eastAsia="zh-CN"/>
        </w:rPr>
        <w:t>附件</w:t>
      </w:r>
    </w:p>
    <w:p w14:paraId="60FA89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附件1：工程质量</w:t>
      </w:r>
      <w:r>
        <w:rPr>
          <w:rFonts w:hint="eastAsia" w:ascii="宋体" w:hAnsi="宋体" w:cs="宋体"/>
          <w:sz w:val="24"/>
          <w:szCs w:val="24"/>
          <w:lang w:val="en-US" w:eastAsia="zh-CN"/>
        </w:rPr>
        <w:t>保</w:t>
      </w:r>
      <w:r>
        <w:rPr>
          <w:rFonts w:hint="eastAsia" w:ascii="宋体" w:hAnsi="宋体" w:eastAsia="宋体" w:cs="宋体"/>
          <w:sz w:val="24"/>
          <w:szCs w:val="24"/>
          <w:lang w:val="en-US" w:eastAsia="zh-CN"/>
        </w:rPr>
        <w:t>修书</w:t>
      </w:r>
    </w:p>
    <w:p w14:paraId="705023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附件2：</w:t>
      </w:r>
      <w:r>
        <w:rPr>
          <w:rFonts w:hint="eastAsia" w:ascii="宋体" w:hAnsi="宋体" w:eastAsia="宋体" w:cs="宋体"/>
          <w:sz w:val="24"/>
          <w:szCs w:val="24"/>
        </w:rPr>
        <w:t>工程施工安全合同协议书</w:t>
      </w:r>
    </w:p>
    <w:p w14:paraId="3C4B02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附件3：</w:t>
      </w:r>
      <w:r>
        <w:rPr>
          <w:rFonts w:hint="eastAsia" w:ascii="宋体" w:hAnsi="宋体" w:eastAsia="宋体" w:cs="宋体"/>
          <w:sz w:val="24"/>
          <w:szCs w:val="24"/>
        </w:rPr>
        <w:t>文明施工责任协议书</w:t>
      </w:r>
    </w:p>
    <w:p w14:paraId="77E7C5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附件4：</w:t>
      </w:r>
      <w:r>
        <w:rPr>
          <w:rFonts w:hint="eastAsia" w:ascii="宋体" w:hAnsi="宋体" w:eastAsia="宋体" w:cs="宋体"/>
          <w:sz w:val="24"/>
          <w:szCs w:val="24"/>
        </w:rPr>
        <w:t>廉政自律承诺书</w:t>
      </w:r>
    </w:p>
    <w:p w14:paraId="042AEB7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eastAsia="zh-CN"/>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sz w:val="24"/>
          <w:szCs w:val="24"/>
          <w:lang w:val="en-US" w:eastAsia="zh-CN"/>
        </w:rPr>
        <w:t>附件5：</w:t>
      </w:r>
      <w:r>
        <w:rPr>
          <w:rFonts w:hint="eastAsia" w:ascii="宋体" w:hAnsi="宋体" w:eastAsia="宋体" w:cs="宋体"/>
          <w:sz w:val="24"/>
          <w:szCs w:val="24"/>
        </w:rPr>
        <w:t>工程施工保密协议</w:t>
      </w:r>
    </w:p>
    <w:p w14:paraId="6CEF21A4">
      <w:pPr>
        <w:spacing w:line="240" w:lineRule="auto"/>
        <w:jc w:val="both"/>
        <w:rPr>
          <w:rFonts w:hint="default" w:ascii="宋体" w:hAnsi="宋体" w:eastAsia="宋体" w:cs="宋体"/>
          <w:b/>
          <w:bCs/>
          <w:color w:val="auto"/>
          <w:szCs w:val="21"/>
          <w:highlight w:val="none"/>
          <w:lang w:val="en-US" w:eastAsia="zh-CN"/>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1</w:t>
      </w:r>
    </w:p>
    <w:p w14:paraId="65240E0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工程质量保修书</w:t>
      </w:r>
    </w:p>
    <w:p w14:paraId="139F93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（全称）：</w:t>
      </w:r>
    </w:p>
    <w:p w14:paraId="0A3BB9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（全称）：</w:t>
      </w:r>
    </w:p>
    <w:p w14:paraId="5EE4BB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根据《中华人民共和国建筑法》和《建设工程质量管理条例》，经协商一致就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签订工程质量保修书。</w:t>
      </w:r>
    </w:p>
    <w:p w14:paraId="2480EE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19" w:name="_Toc535502701"/>
      <w:r>
        <w:rPr>
          <w:rFonts w:hint="eastAsia" w:ascii="宋体" w:hAnsi="宋体" w:eastAsia="宋体" w:cs="宋体"/>
          <w:b/>
          <w:bCs/>
          <w:color w:val="auto"/>
          <w:sz w:val="24"/>
          <w:szCs w:val="24"/>
          <w:highlight w:val="none"/>
        </w:rPr>
        <w:t>一、工程质量保修范围和内容</w:t>
      </w:r>
      <w:bookmarkEnd w:id="19"/>
    </w:p>
    <w:p w14:paraId="3C9BD9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在质量保修期内，按照有关法律规定和合同约定，承担工程质量保修责任。</w:t>
      </w:r>
    </w:p>
    <w:p w14:paraId="7E4D6E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E456A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u w:val="single"/>
          <w:lang w:eastAsia="zh-CN"/>
        </w:rPr>
        <w:t>成交供应商</w:t>
      </w:r>
      <w:r>
        <w:rPr>
          <w:rFonts w:hint="eastAsia" w:ascii="宋体" w:hAnsi="宋体" w:eastAsia="宋体" w:cs="宋体"/>
          <w:color w:val="auto"/>
          <w:sz w:val="24"/>
          <w:szCs w:val="24"/>
          <w:highlight w:val="none"/>
          <w:u w:val="single"/>
        </w:rPr>
        <w:t>在质量保修期内按照有关法律、法规、规章的管理规定和双方约定，承担本工程质量保修责任。</w:t>
      </w:r>
    </w:p>
    <w:p w14:paraId="120465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质量保修范围包括本次</w:t>
      </w:r>
      <w:r>
        <w:rPr>
          <w:rFonts w:hint="eastAsia" w:ascii="宋体" w:hAnsi="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 xml:space="preserve">范围内的所有工程 </w:t>
      </w:r>
      <w:r>
        <w:rPr>
          <w:rFonts w:hint="eastAsia" w:ascii="宋体" w:hAnsi="宋体" w:eastAsia="宋体" w:cs="宋体"/>
          <w:color w:val="auto"/>
          <w:sz w:val="24"/>
          <w:szCs w:val="24"/>
          <w:highlight w:val="none"/>
        </w:rPr>
        <w:t>。</w:t>
      </w:r>
    </w:p>
    <w:p w14:paraId="12BD7C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20" w:name="_Toc535502702"/>
      <w:r>
        <w:rPr>
          <w:rFonts w:hint="eastAsia" w:ascii="宋体" w:hAnsi="宋体" w:eastAsia="宋体" w:cs="宋体"/>
          <w:b/>
          <w:bCs/>
          <w:color w:val="auto"/>
          <w:sz w:val="24"/>
          <w:szCs w:val="24"/>
          <w:highlight w:val="none"/>
        </w:rPr>
        <w:t>二、质量保修期</w:t>
      </w:r>
      <w:bookmarkEnd w:id="20"/>
    </w:p>
    <w:p w14:paraId="08003B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23553F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21" w:name="_Toc53550270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地基基础工程和主体结构工程为设计文件规定的工程合理使用年限；</w:t>
      </w:r>
    </w:p>
    <w:p w14:paraId="7FD403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屋面防水工程、有防水要求的卫生间、房间和外墙面的防渗为</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年；</w:t>
      </w:r>
    </w:p>
    <w:p w14:paraId="0CAE2E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装修工程为</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年；</w:t>
      </w:r>
    </w:p>
    <w:p w14:paraId="22BA6F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电气管线、给排水管道、设备安装工程为</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年；</w:t>
      </w:r>
    </w:p>
    <w:p w14:paraId="139D2B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供热与供冷系统为</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个采暖期、供冷期；</w:t>
      </w:r>
    </w:p>
    <w:p w14:paraId="768704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住宅小区内的给排水设施、道路等配套工程为</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年；</w:t>
      </w:r>
    </w:p>
    <w:p w14:paraId="5480A0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保温工程的保修期为</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年；</w:t>
      </w:r>
    </w:p>
    <w:p w14:paraId="3C8C5F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其他项目保修期限约定如下：</w:t>
      </w:r>
      <w:r>
        <w:rPr>
          <w:rFonts w:hint="eastAsia" w:ascii="宋体" w:hAnsi="宋体" w:eastAsia="宋体" w:cs="宋体"/>
          <w:color w:val="auto"/>
          <w:sz w:val="24"/>
          <w:szCs w:val="24"/>
          <w:highlight w:val="none"/>
          <w:u w:val="single"/>
        </w:rPr>
        <w:t>质量保修期自工程竣工验收合格之日起计算，保修期两年</w:t>
      </w:r>
      <w:r>
        <w:rPr>
          <w:rFonts w:hint="eastAsia" w:ascii="宋体" w:hAnsi="宋体" w:eastAsia="宋体" w:cs="宋体"/>
          <w:color w:val="auto"/>
          <w:sz w:val="24"/>
          <w:szCs w:val="24"/>
          <w:highlight w:val="none"/>
          <w:lang w:eastAsia="zh-CN"/>
        </w:rPr>
        <w:t>。</w:t>
      </w:r>
    </w:p>
    <w:p w14:paraId="6DC9A7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三、缺陷责任期</w:t>
      </w:r>
      <w:bookmarkEnd w:id="21"/>
    </w:p>
    <w:p w14:paraId="1FDCC3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7D4BC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22" w:name="_Toc535502704"/>
      <w:r>
        <w:rPr>
          <w:rFonts w:hint="eastAsia" w:ascii="宋体" w:hAnsi="宋体" w:eastAsia="宋体" w:cs="宋体"/>
          <w:b/>
          <w:bCs/>
          <w:color w:val="auto"/>
          <w:sz w:val="24"/>
          <w:szCs w:val="24"/>
          <w:highlight w:val="none"/>
        </w:rPr>
        <w:t>四、质量保修责任</w:t>
      </w:r>
      <w:bookmarkEnd w:id="22"/>
    </w:p>
    <w:p w14:paraId="7BC68D61">
      <w:pPr>
        <w:keepNext w:val="0"/>
        <w:keepLines w:val="0"/>
        <w:pageBreakBefore w:val="0"/>
        <w:widowControl w:val="0"/>
        <w:kinsoku/>
        <w:wordWrap/>
        <w:overflowPunct/>
        <w:topLinePunct w:val="0"/>
        <w:autoSpaceDE/>
        <w:autoSpaceDN/>
        <w:bidi w:val="0"/>
        <w:adjustRightInd/>
        <w:snapToGrid/>
        <w:spacing w:line="500" w:lineRule="exact"/>
        <w:ind w:left="140" w:leftChars="5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属于保修范围、内容的项目，</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应当在接到保修通知之日起24小时内派人保修。</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不在约定期限内派人保修的，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可以委托他人修理。</w:t>
      </w:r>
    </w:p>
    <w:p w14:paraId="1DB170F7">
      <w:pPr>
        <w:keepNext w:val="0"/>
        <w:keepLines w:val="0"/>
        <w:pageBreakBefore w:val="0"/>
        <w:widowControl w:val="0"/>
        <w:kinsoku/>
        <w:wordWrap/>
        <w:overflowPunct/>
        <w:topLinePunct w:val="0"/>
        <w:autoSpaceDE/>
        <w:autoSpaceDN/>
        <w:bidi w:val="0"/>
        <w:adjustRightInd/>
        <w:snapToGrid/>
        <w:spacing w:line="500" w:lineRule="exact"/>
        <w:ind w:left="140" w:leftChars="5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发生紧急事故需抢修的，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在接到事故通知后，应当立即到达事故现场抢修。</w:t>
      </w:r>
    </w:p>
    <w:p w14:paraId="575E08CE">
      <w:pPr>
        <w:keepNext w:val="0"/>
        <w:keepLines w:val="0"/>
        <w:pageBreakBefore w:val="0"/>
        <w:widowControl w:val="0"/>
        <w:kinsoku/>
        <w:wordWrap/>
        <w:overflowPunct/>
        <w:topLinePunct w:val="0"/>
        <w:autoSpaceDE/>
        <w:autoSpaceDN/>
        <w:bidi w:val="0"/>
        <w:adjustRightInd/>
        <w:snapToGrid/>
        <w:spacing w:line="500" w:lineRule="exact"/>
        <w:ind w:left="140" w:leftChars="5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实施保修。</w:t>
      </w:r>
    </w:p>
    <w:p w14:paraId="48F23213">
      <w:pPr>
        <w:keepNext w:val="0"/>
        <w:keepLines w:val="0"/>
        <w:pageBreakBefore w:val="0"/>
        <w:widowControl w:val="0"/>
        <w:kinsoku/>
        <w:wordWrap/>
        <w:overflowPunct/>
        <w:topLinePunct w:val="0"/>
        <w:autoSpaceDE/>
        <w:autoSpaceDN/>
        <w:bidi w:val="0"/>
        <w:adjustRightInd/>
        <w:snapToGrid/>
        <w:spacing w:line="500" w:lineRule="exact"/>
        <w:ind w:left="560" w:leftChars="200"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质量保修完成后，由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组织验收。</w:t>
      </w:r>
    </w:p>
    <w:p w14:paraId="59E28E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23" w:name="_Toc535502705"/>
      <w:r>
        <w:rPr>
          <w:rFonts w:hint="eastAsia" w:ascii="宋体" w:hAnsi="宋体" w:eastAsia="宋体" w:cs="宋体"/>
          <w:b/>
          <w:bCs/>
          <w:color w:val="auto"/>
          <w:sz w:val="24"/>
          <w:szCs w:val="24"/>
          <w:highlight w:val="none"/>
        </w:rPr>
        <w:t>五、保修费用</w:t>
      </w:r>
      <w:bookmarkEnd w:id="23"/>
    </w:p>
    <w:p w14:paraId="304921D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bookmarkStart w:id="24" w:name="_Toc535502706"/>
    </w:p>
    <w:p w14:paraId="3779E2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b/>
          <w:bCs w:val="0"/>
          <w:color w:val="auto"/>
          <w:sz w:val="24"/>
          <w:szCs w:val="24"/>
          <w:highlight w:val="none"/>
        </w:rPr>
        <w:t>六、</w:t>
      </w:r>
      <w:r>
        <w:rPr>
          <w:rFonts w:hint="eastAsia" w:ascii="宋体" w:hAnsi="宋体" w:eastAsia="宋体" w:cs="宋体"/>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缺陷责任期满后，</w:t>
      </w:r>
      <w:r>
        <w:rPr>
          <w:rFonts w:hint="eastAsia" w:ascii="宋体" w:hAnsi="宋体" w:cs="宋体"/>
          <w:color w:val="auto"/>
          <w:sz w:val="24"/>
          <w:szCs w:val="24"/>
          <w:highlight w:val="none"/>
          <w:u w:val="single"/>
          <w:lang w:eastAsia="zh-CN"/>
        </w:rPr>
        <w:t>成交供应商</w:t>
      </w:r>
      <w:r>
        <w:rPr>
          <w:rFonts w:hint="eastAsia" w:ascii="宋体" w:hAnsi="宋体" w:eastAsia="宋体" w:cs="宋体"/>
          <w:color w:val="auto"/>
          <w:sz w:val="24"/>
          <w:szCs w:val="24"/>
          <w:highlight w:val="none"/>
          <w:u w:val="single"/>
        </w:rPr>
        <w:t>仍应按合同约定的工程各保修年限承担保修义务。</w:t>
      </w:r>
      <w:bookmarkEnd w:id="24"/>
    </w:p>
    <w:p w14:paraId="12B0DE3E">
      <w:pPr>
        <w:keepNext w:val="0"/>
        <w:keepLines w:val="0"/>
        <w:pageBreakBefore w:val="0"/>
        <w:widowControl w:val="0"/>
        <w:kinsoku/>
        <w:wordWrap/>
        <w:overflowPunct/>
        <w:topLinePunct w:val="0"/>
        <w:autoSpaceDE/>
        <w:autoSpaceDN/>
        <w:bidi w:val="0"/>
        <w:adjustRightInd/>
        <w:snapToGrid/>
        <w:spacing w:line="500" w:lineRule="exact"/>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在工程竣工验收前共同签署，作为施工合同附件，其有效期限至保修期满。</w:t>
      </w:r>
    </w:p>
    <w:p w14:paraId="15D0BA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45CA7D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344B8E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p>
    <w:p w14:paraId="546A39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2EE91D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3EB96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F2F80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26CFF0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4C4F9A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4EE374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90373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05A68EA6">
      <w:pPr>
        <w:rPr>
          <w:rFonts w:hint="eastAsia"/>
        </w:rPr>
        <w:sectPr>
          <w:pgSz w:w="11907" w:h="16840"/>
          <w:pgMar w:top="1361" w:right="1247" w:bottom="1361" w:left="1247" w:header="851" w:footer="907" w:gutter="0"/>
          <w:pgNumType w:fmt="decimal"/>
          <w:cols w:space="720" w:num="1"/>
          <w:docGrid w:type="lines" w:linePitch="381" w:charSpace="0"/>
        </w:sectPr>
      </w:pPr>
    </w:p>
    <w:p w14:paraId="0E24927A">
      <w:pPr>
        <w:spacing w:line="240" w:lineRule="auto"/>
        <w:jc w:val="both"/>
        <w:rPr>
          <w:rFonts w:hint="default" w:ascii="宋体" w:hAnsi="宋体" w:eastAsia="宋体" w:cs="宋体"/>
          <w:b/>
          <w:color w:val="auto"/>
          <w:sz w:val="28"/>
          <w:szCs w:val="28"/>
          <w:highlight w:val="none"/>
          <w:lang w:val="en-US"/>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2</w:t>
      </w:r>
    </w:p>
    <w:p w14:paraId="1851E24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工程施工安全合同协议书</w:t>
      </w:r>
    </w:p>
    <w:p w14:paraId="7587F5A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为贯彻“安全第一，预防为主</w:t>
      </w:r>
      <w:r>
        <w:rPr>
          <w:rFonts w:hint="eastAsia" w:ascii="宋体" w:hAnsi="宋体" w:eastAsia="宋体" w:cs="宋体"/>
          <w:color w:val="auto"/>
          <w:sz w:val="24"/>
          <w:szCs w:val="24"/>
          <w:highlight w:val="none"/>
          <w:lang w:eastAsia="zh-CN"/>
        </w:rPr>
        <w:t>、综合治理</w:t>
      </w:r>
      <w:r>
        <w:rPr>
          <w:rFonts w:hint="eastAsia" w:ascii="宋体" w:hAnsi="宋体" w:eastAsia="宋体" w:cs="宋体"/>
          <w:color w:val="auto"/>
          <w:sz w:val="24"/>
          <w:szCs w:val="24"/>
          <w:highlight w:val="none"/>
        </w:rPr>
        <w:t>”方针，明确双方的安全责任，确保施工中人身、电网和设备安全，根据国家有关法律法规，经双方协商一致签订本协议。</w:t>
      </w:r>
    </w:p>
    <w:p w14:paraId="7015CCF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第一条 </w:t>
      </w:r>
      <w:r>
        <w:rPr>
          <w:rFonts w:hint="eastAsia" w:ascii="宋体" w:hAnsi="宋体" w:eastAsia="宋体" w:cs="宋体"/>
          <w:b/>
          <w:color w:val="auto"/>
          <w:sz w:val="24"/>
          <w:szCs w:val="24"/>
          <w:highlight w:val="none"/>
        </w:rPr>
        <w:t>工程概况</w:t>
      </w:r>
    </w:p>
    <w:p w14:paraId="48C8A6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项目名称： </w:t>
      </w:r>
    </w:p>
    <w:p w14:paraId="233BBB2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施工地址： </w:t>
      </w:r>
    </w:p>
    <w:p w14:paraId="16AB7E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F1513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施工单位（以下简称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5E0A34B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安全责任</w:t>
      </w:r>
    </w:p>
    <w:p w14:paraId="7905416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开工前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进行施工安全技术交底。</w:t>
      </w:r>
    </w:p>
    <w:p w14:paraId="51CF50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制定施工安全措施，在开始施工前报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备案。</w:t>
      </w:r>
    </w:p>
    <w:p w14:paraId="323B6A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有协助</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搞好安全生产、防火管理以及督促检查的义务。</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有权检查督促</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执行有关安全生产方面的工作规定，对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不符合安全文明施工的行为进行制止、纠正并发出安全整改通知书，直至清退出场。</w:t>
      </w:r>
    </w:p>
    <w:p w14:paraId="5C17D2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同志负责与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联系安全生产方面的工作。</w:t>
      </w:r>
    </w:p>
    <w:p w14:paraId="5393036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负责签发工作票，对工作票所填写的安全措施是否正确完备负责，并履行工作票许可手续。</w:t>
      </w:r>
    </w:p>
    <w:p w14:paraId="4015817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参与施工的人员进行安全技术知识和安全工作规程的抽考。</w:t>
      </w:r>
    </w:p>
    <w:p w14:paraId="3D5B57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在施工中发生的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电网、设备事故，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有责任负责调查、统计上报。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在施工中如发生国务院《特别重大事故调查程序暂行规定》所规定的特大事故，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有权督促</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立即通知当地政府和公安部门，要求派人保护现场；并有权要求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提供事故调查书面结论及处理意见。</w:t>
      </w:r>
    </w:p>
    <w:p w14:paraId="0238343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不得要求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违反安全管理规定进行施工。因</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原因导致的事故由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承担责任。</w:t>
      </w:r>
    </w:p>
    <w:p w14:paraId="7C2317E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发生以下情况停工整顿，因停工造成的违约责任由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7D3E1B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（1）人身伤亡事故；</w:t>
      </w:r>
    </w:p>
    <w:p w14:paraId="487B1E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（2）发生施工机械、生产主设备严重损坏事故；</w:t>
      </w:r>
    </w:p>
    <w:p w14:paraId="5978CF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（3）发生火灾事故；</w:t>
      </w:r>
    </w:p>
    <w:p w14:paraId="4E37B5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（4）发生违章作业、冒险作业不听劝告的；</w:t>
      </w:r>
    </w:p>
    <w:p w14:paraId="2BF57A0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（5）施工现场脏、乱、差，不能满足安全和文明施工要求的。</w:t>
      </w:r>
    </w:p>
    <w:p w14:paraId="0773E0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第三条 </w:t>
      </w:r>
      <w:r>
        <w:rPr>
          <w:rFonts w:hint="eastAsia" w:ascii="宋体" w:hAnsi="宋体" w:cs="宋体"/>
          <w:b/>
          <w:color w:val="auto"/>
          <w:sz w:val="24"/>
          <w:szCs w:val="24"/>
          <w:highlight w:val="none"/>
          <w:lang w:eastAsia="zh-CN"/>
        </w:rPr>
        <w:t>成交供应商</w:t>
      </w:r>
      <w:r>
        <w:rPr>
          <w:rFonts w:hint="eastAsia" w:ascii="宋体" w:hAnsi="宋体" w:eastAsia="宋体" w:cs="宋体"/>
          <w:b/>
          <w:color w:val="auto"/>
          <w:sz w:val="24"/>
          <w:szCs w:val="24"/>
          <w:highlight w:val="none"/>
        </w:rPr>
        <w:t>安全责任：</w:t>
      </w:r>
    </w:p>
    <w:p w14:paraId="0DBA57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作为工程项目的承包单位，对工程施工过程中发生的人身伤害、设备损坏事故承担安全责任。</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应切实履行以下安全责任：</w:t>
      </w:r>
    </w:p>
    <w:p w14:paraId="75BE23C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提供的承包工程要求的相关资质证明材料应真实、合法、有效。</w:t>
      </w:r>
    </w:p>
    <w:p w14:paraId="0F121E5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必须贯彻执行国家有关安全生产的法律法规，必须制定相应的安全管理制度；严格执行《电业安全工作规程》、《电力建设安全工作规程》、《电力设备典型消防规程》等有关电力生产规程和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关于工作票制度及其他安全生产规定制度。</w:t>
      </w:r>
    </w:p>
    <w:p w14:paraId="2DC248A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现场施工应遵守国家和地方关于劳动安全，劳务用工法律法规及规章制度，保证其用工的合法性。</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必须按国家有关规定，为施工人员进行人身保险，配备合格的劳动防护用品、安全用具。</w:t>
      </w:r>
    </w:p>
    <w:p w14:paraId="309613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施工期间，</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应设有专职安监人员（少于30人者设兼职）。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 xml:space="preserve">指派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作为安全工作联系人。</w:t>
      </w:r>
    </w:p>
    <w:p w14:paraId="59F0B2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一切施工活动，必须编制安全施工措施，施工前对全体施工人员进行全面的安全技术交底，并在整个施工过程正确、完整地执行，无措施或未交底严禁布置施工。</w:t>
      </w:r>
    </w:p>
    <w:p w14:paraId="2112006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用于本工程项目的施工机械、工器具及安全防护用品的数量和质量必须满足施工需要，并经有资质检验单位检验符合安全规定，</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对因使用工器具不当所造成的人员伤害及设备损坏负责。</w:t>
      </w:r>
    </w:p>
    <w:p w14:paraId="24D8A82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开工前，</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应组织全体施工人员进行安全教育，并将参加安全教育人员名单（包括临时增补或调换人员）与考试成绩报给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备案。特种作业人员必须持有有关部门核发的合格有效的上岗资格证书。开工前，</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办理临时出入证并佩戴出入证进入施工现场，出入证严禁转借他人。</w:t>
      </w:r>
    </w:p>
    <w:p w14:paraId="3857C0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开工前，</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应组织人员对施工区域、作业环境及使用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提供的设施设备、工器具等进行检查，确认符合安全要求，一经开工，就表示</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已确认施工现场、作业环境、设施设备、工器具符合安全要求并处于安全状态。</w:t>
      </w:r>
    </w:p>
    <w:p w14:paraId="092294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应在施工范围内装设临时围栏或警告标志，不得超越指定的施工范围进行施工，禁止无关人员进入施工现场。未经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同意，</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不得擅自使用与施工无关的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设施设备；不得擅自拆除、变更</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防护设施及标示。</w:t>
      </w:r>
    </w:p>
    <w:p w14:paraId="34D0743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施工过程中需使用电、水源，应事先与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取得联系，不得私拉乱接。中断作业或遇故障应立即切断有关开关。</w:t>
      </w:r>
    </w:p>
    <w:p w14:paraId="37E38BA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施工过程中应做到工完、料尽、场地清，确保安全文明施工。</w:t>
      </w:r>
    </w:p>
    <w:p w14:paraId="2539A6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必须接受</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的监督、检查，对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提出的安全整改意见必须及时整改。</w:t>
      </w:r>
    </w:p>
    <w:p w14:paraId="4674B5D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施工过程中发生人身伤亡、电网和设备事故或危及生产运行的不安全情况，应立即报告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，并积极配合调查。</w:t>
      </w:r>
    </w:p>
    <w:p w14:paraId="68CE459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统计上报；如发生国务院《特别重大事故调查程序暂时规定》所规定的特大事故，还应立即通知当地政府、公安部门，并按要求派人保护现场。</w:t>
      </w:r>
    </w:p>
    <w:p w14:paraId="2C6FE0B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应将事故调查组的事故调查报告及</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事故处理意见提交</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备案。</w:t>
      </w:r>
    </w:p>
    <w:p w14:paraId="2811A0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的要求在施工现场设置围墙、安全防护栏和安全警示牌。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对闯入施工现场的学生等于施工无关人员有急事阻止的责任。施工现场的安全问题由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遇事应主动联系</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5565961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应注意文明施工，不得影响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的正常工作。</w:t>
      </w:r>
    </w:p>
    <w:p w14:paraId="400A69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w:t>
      </w:r>
      <w:r>
        <w:rPr>
          <w:rFonts w:hint="eastAsia" w:ascii="宋体" w:hAnsi="宋体" w:eastAsia="宋体" w:cs="宋体"/>
          <w:color w:val="auto"/>
          <w:sz w:val="24"/>
          <w:szCs w:val="24"/>
          <w:highlight w:val="none"/>
        </w:rPr>
        <w:t xml:space="preserve"> 甲乙双方联系方式及响应时间：甲乙双方应以工作联系单、传真、电传等书面形式送达对方。双方在接到对方的书面联系时，应于4小时内予以响应。</w:t>
      </w:r>
    </w:p>
    <w:p w14:paraId="779B0D6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施工安全保证金</w:t>
      </w:r>
    </w:p>
    <w:p w14:paraId="38DB383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在施工过程中未发生人身重伤、电网和设备及以上事故，于工程竣工验收合格后将该保证金全额退还；若施工过程中发生下列有</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责任的安全事故，扣除相应数额的安全保证金：</w:t>
      </w:r>
    </w:p>
    <w:p w14:paraId="6DC667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发生人身死亡事故、电网和设备重大事故，扣除全部安全保证金；</w:t>
      </w:r>
    </w:p>
    <w:p w14:paraId="1C0CE57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发生人身重伤事故、电网和设备事故，扣除50%安全保证金；</w:t>
      </w:r>
    </w:p>
    <w:p w14:paraId="4CF693E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人员发生违章行为的经济处罚，按处罚规定从安全保证金内扣除。</w:t>
      </w:r>
    </w:p>
    <w:p w14:paraId="61C279B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违约责任</w:t>
      </w:r>
    </w:p>
    <w:p w14:paraId="19D377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责任造成对方或第三方的人身伤害、设备损坏等财产损失，由责任方承担相应责任，并赔偿对方或第三方因此造成的全部损失。</w:t>
      </w:r>
    </w:p>
    <w:p w14:paraId="55F256B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合同履行中，发现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提供的有关资质材料无效，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有权解除合同，并由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承担由此造成的一切损失。</w:t>
      </w:r>
    </w:p>
    <w:p w14:paraId="4C2C6F3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发现</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现场作业人员有违章行为的，比照</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有关安全生产奖惩规定对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职工相类似的违章行为应扣款数额，承担相应的违约金。</w:t>
      </w:r>
    </w:p>
    <w:p w14:paraId="6DE44D6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未设置安监人员；未能正确、全面执行安全技术措施、施工组织设计；施工人员未掌握本工程项目特点及施工安全措施；用于本工程项目的施工机械、工器具及安全防护用品不能满足施工需要，</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立即停工整改，由此引起的后果及损失由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71138F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人员安全工作规程抽考不合格，</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应承担50元/人次的违约责任；特种作业人员无证上岗</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应承担100元/人次的违约责任。</w:t>
      </w:r>
    </w:p>
    <w:p w14:paraId="7A0215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使用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提供的设施设备、工器具等造成损坏的，应照价赔偿。</w:t>
      </w:r>
    </w:p>
    <w:p w14:paraId="70954E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人员无故到其他生产区域或擅自动用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的设施设备等，</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按100元至500元/人·次承担违约责任。</w:t>
      </w:r>
    </w:p>
    <w:p w14:paraId="6D45B70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提出的安全整改意见不及时整改，每逾期一天，</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按200元至1000元/天承担违约责任。</w:t>
      </w:r>
    </w:p>
    <w:p w14:paraId="07394A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施工过程中发生人身伤亡、电网和设备事故有隐瞒行为的，除接受政府有关部门处理外，过错方应承担3000元至10000/次的违约责任。</w:t>
      </w:r>
    </w:p>
    <w:p w14:paraId="78E9FBB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第七条 </w:t>
      </w:r>
      <w:r>
        <w:rPr>
          <w:rFonts w:hint="eastAsia" w:ascii="宋体" w:hAnsi="宋体" w:eastAsia="宋体" w:cs="宋体"/>
          <w:color w:val="auto"/>
          <w:sz w:val="24"/>
          <w:szCs w:val="24"/>
          <w:highlight w:val="none"/>
        </w:rPr>
        <w:t>甲乙双方约定的其他责任：无。</w:t>
      </w:r>
    </w:p>
    <w:p w14:paraId="61006D6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第八条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本协议执行过程中，如发生争议，由双方协商、调解解决；若经协商、调解不能解决争议的，任何一方可以向当地人民法院提出诉讼。</w:t>
      </w:r>
    </w:p>
    <w:p w14:paraId="0A3DA3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第九条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甲乙双方必须严格执行本协议，本协议的法律效力独立于合同。</w:t>
      </w:r>
    </w:p>
    <w:p w14:paraId="54C0F69D">
      <w:pPr>
        <w:pStyle w:val="2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b/>
          <w:bCs/>
          <w:color w:val="auto"/>
          <w:sz w:val="24"/>
          <w:szCs w:val="24"/>
          <w:highlight w:val="none"/>
          <w:lang w:eastAsia="zh-CN"/>
        </w:rPr>
        <w:t>第十条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本协议有效期：与施工合同期限一致。</w:t>
      </w:r>
    </w:p>
    <w:p w14:paraId="6A1044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color w:val="auto"/>
          <w:sz w:val="28"/>
          <w:szCs w:val="28"/>
          <w:highlight w:val="none"/>
          <w:lang w:val="en-US"/>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3</w:t>
      </w:r>
    </w:p>
    <w:p w14:paraId="700947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文明施工责任协议书</w:t>
      </w:r>
    </w:p>
    <w:p w14:paraId="7E147B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0D50A6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18E659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p>
    <w:p w14:paraId="1C30A70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为认真做好工程建设施工区域内的文明施工，现经甲、乙双方协商同意，明确在文明施工和文明施工管理中的各自职责，并签订如下协议。</w:t>
      </w:r>
    </w:p>
    <w:p w14:paraId="4C6A84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双方同意在工程管理和工程建设中必须坚持社会效益第一，经济效益和社会效益相—致，“方便人民生活，有利于发展生产、保护生态环境”的原则，坚持便民、利民、为民服务的宗旨。搞好工程建设中的文明施工。</w:t>
      </w:r>
    </w:p>
    <w:p w14:paraId="4BAA53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二、双方要认真贯彻</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建设单位负责，施工单位实施，地方政府监督</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的文明施工原则。现场由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使用人代表牵头，建立三方共同参与的文明施工管理小组，负责日常管理协调工作，争创文明工地。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按合同有关要求，及时拨付有关费用并按市有关创建文明工地的规定，组织、指导、检查、考核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开展选评工作，创建活动实施由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p>
    <w:p w14:paraId="248519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应遵守如下规定：</w:t>
      </w:r>
    </w:p>
    <w:p w14:paraId="7B17D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根据工程的特点，编制文明施工实施方案，在开工前5日内，将文明施工实施方案报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和市安全监督部门备案。</w:t>
      </w:r>
    </w:p>
    <w:p w14:paraId="57801A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按有关规定专项包干使用文明施工费，不得挪作他用。</w:t>
      </w:r>
    </w:p>
    <w:p w14:paraId="64A473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工地应设置专职文明施工安全员，做到佩证上岗、动态管理，及时收集、记录、整理、管理台</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等技术资料。</w:t>
      </w:r>
    </w:p>
    <w:p w14:paraId="0A61FE9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施工现场应按文明施工安全生产的要求，设置各项临时设施，并达到下列要求：</w:t>
      </w:r>
    </w:p>
    <w:p w14:paraId="0C226B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（1）施工区域与非施工区域严格分隔。</w:t>
      </w:r>
    </w:p>
    <w:p w14:paraId="6AA7A37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（2）施工区域内应设置能保证施工安全的夜间照明和警示标志，并采取安全防护措施。</w:t>
      </w:r>
    </w:p>
    <w:p w14:paraId="014CBE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（3）各类材料、机具设备按工地总平面图的布置，在固定场地整齐堆放，不得侵占场内道路及安全防护等设施。</w:t>
      </w:r>
    </w:p>
    <w:p w14:paraId="70278D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（4）其他要求：</w:t>
      </w:r>
    </w:p>
    <w:p w14:paraId="4F718F8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工地民工宿舍应符合卫生要求和居住条件，地面应用砼硬化，照明电线敷设应符合规范，不得任意拉线接电。宿舍应保持整洁有序，不得男女混杂居住及居住与施工无关的人员。</w:t>
      </w:r>
    </w:p>
    <w:p w14:paraId="3FF293D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施工现场设有食堂的，应符合食堂管理的有关规定，并配备冷冻、冷藏设备，其位置应远离厕所、垃圾容器等污染源，炊事员应持有效健康证明及岗位培训合格证。施工现场应设置茶桶、保障茶水供应。</w:t>
      </w:r>
    </w:p>
    <w:p w14:paraId="491C88F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建筑垃圾和其他散体物料装运应实行车辆密闭式运输，冲洗干净后出场，运输过程中严禁沿途抛、洒、滴、漏。</w:t>
      </w:r>
    </w:p>
    <w:p w14:paraId="147CF5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应当严格依照《中华人民共和国消防条例》的规定，在工地建立和执行防火管理制度，重点部位设置符合消防要求的消防设施，并保持完好的备用状态。　</w:t>
      </w:r>
    </w:p>
    <w:p w14:paraId="27E509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遵守土建总</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的现场管理要求。</w:t>
      </w:r>
    </w:p>
    <w:p w14:paraId="080B50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施工单位在施工中应遵守下列规定：</w:t>
      </w:r>
    </w:p>
    <w:p w14:paraId="4778FE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（1）完善技术和操作管理规程，确保防汛设施和地下管线通畅、安全。</w:t>
      </w:r>
    </w:p>
    <w:p w14:paraId="7C685C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（2）采取各种有效措施，控制扬尘、噪声。</w:t>
      </w:r>
    </w:p>
    <w:p w14:paraId="16D308F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（3）设置各种防护设施，防止施工中废弃物、杂物影响周围环境，伤害过往行人。</w:t>
      </w:r>
    </w:p>
    <w:p w14:paraId="397F8C2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（4）随时清理建筑垃圾，控制工地污染。</w:t>
      </w:r>
    </w:p>
    <w:p w14:paraId="37B1B5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（5）控制夜间施工作业，确需夜间作业的，须事先向环保部门申办《夜间施工许可证》。</w:t>
      </w:r>
    </w:p>
    <w:p w14:paraId="577381C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（6）运用其他有效方式，减少施工时对市容、绿化和环境的不良影响。</w:t>
      </w:r>
    </w:p>
    <w:p w14:paraId="0073773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（7）遵守交通管理规定，不得使用人力车、三轮车向场外运输建筑垃圾、废土、物料。</w:t>
      </w:r>
    </w:p>
    <w:p w14:paraId="173EB3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施工人员在施工中应严格遵守下列规定</w:t>
      </w:r>
      <w:r>
        <w:rPr>
          <w:rFonts w:hint="eastAsia" w:ascii="宋体" w:hAnsi="宋体" w:eastAsia="宋体" w:cs="宋体"/>
          <w:color w:val="auto"/>
          <w:sz w:val="24"/>
          <w:szCs w:val="24"/>
          <w:highlight w:val="none"/>
          <w:lang w:eastAsia="zh-CN"/>
        </w:rPr>
        <w:t>：</w:t>
      </w:r>
    </w:p>
    <w:p w14:paraId="4807B72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（1）施工中产生的各类垃圾应及时清运到市容环境卫生管理部门指定的地点，严禁随意倾倒在城市道路、河道、绿化带、空旷地带和居民生活垃圾容器内。</w:t>
      </w:r>
    </w:p>
    <w:p w14:paraId="7BF6357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（2）施工中不得随意丢弃废物、旧料和其他杂物。</w:t>
      </w:r>
    </w:p>
    <w:p w14:paraId="7D45530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（3）施工中应注意清理施工场地，做到随做随清。</w:t>
      </w:r>
    </w:p>
    <w:p w14:paraId="42C8E67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应确保工地出入口和道路的畅通、安全。施工中造成沿线单位、人员的出入口障碍和道路交通堵塞，应及时采取有效措施。</w:t>
      </w:r>
    </w:p>
    <w:p w14:paraId="420729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施工中造成下水道和其他地下管线堵塞或损坏的，应立即疏浚或修复；对工地周围的单位及人员财产造成损失的，应承担经济赔偿责任。</w:t>
      </w:r>
    </w:p>
    <w:p w14:paraId="11692A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开展创建文明土地的工作要经常性地给予指导，定期组织检查，对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存在的问题应及时通知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进行整改，并有权对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责任违约，按约定办法进行经济处理。</w:t>
      </w:r>
    </w:p>
    <w:p w14:paraId="14B9A4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约定的</w:t>
      </w:r>
      <w:r>
        <w:rPr>
          <w:rFonts w:hint="eastAsia" w:ascii="宋体" w:hAnsi="宋体" w:eastAsia="宋体" w:cs="宋体"/>
          <w:color w:val="auto"/>
          <w:sz w:val="24"/>
          <w:szCs w:val="24"/>
          <w:highlight w:val="none"/>
          <w:lang w:eastAsia="zh-CN"/>
        </w:rPr>
        <w:t>违法</w:t>
      </w:r>
      <w:r>
        <w:rPr>
          <w:rFonts w:hint="eastAsia" w:ascii="宋体" w:hAnsi="宋体" w:eastAsia="宋体" w:cs="宋体"/>
          <w:color w:val="auto"/>
          <w:sz w:val="24"/>
          <w:szCs w:val="24"/>
          <w:highlight w:val="none"/>
        </w:rPr>
        <w:t>责任处理办法：</w:t>
      </w:r>
    </w:p>
    <w:p w14:paraId="6381E13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违反文明施工管理要求，被地方政府有关部门查获而受到的经济处罚，以及由此而使</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受到的经济损失，均由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14:paraId="79891A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六、本协议作为甲乙双方工程合同的附件，在工程合同正式签约后有效，与工程合同具有同等法律效力。工程合同期满，本协议终止。</w:t>
      </w:r>
    </w:p>
    <w:p w14:paraId="5693FBF7">
      <w:pPr>
        <w:rPr>
          <w:rFonts w:hint="eastAsia"/>
        </w:rPr>
        <w:sectPr>
          <w:pgSz w:w="11907" w:h="16840"/>
          <w:pgMar w:top="1361" w:right="1247" w:bottom="1361" w:left="1247" w:header="851" w:footer="907" w:gutter="0"/>
          <w:pgNumType w:fmt="decimal"/>
          <w:cols w:space="720" w:num="1"/>
          <w:docGrid w:type="lines" w:linePitch="381" w:charSpace="0"/>
        </w:sectPr>
      </w:pPr>
    </w:p>
    <w:p w14:paraId="236E01D7">
      <w:pPr>
        <w:spacing w:line="240" w:lineRule="auto"/>
        <w:jc w:val="both"/>
        <w:rPr>
          <w:rFonts w:hint="default" w:ascii="宋体" w:hAnsi="宋体" w:eastAsia="宋体" w:cs="宋体"/>
          <w:b/>
          <w:color w:val="auto"/>
          <w:sz w:val="28"/>
          <w:szCs w:val="28"/>
          <w:highlight w:val="none"/>
          <w:lang w:val="en-US"/>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4</w:t>
      </w:r>
    </w:p>
    <w:p w14:paraId="77612D7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廉政自律承诺书</w:t>
      </w:r>
    </w:p>
    <w:p w14:paraId="31D7688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在工程建设中保持廉政自律的工作作风，防止各种不正当行为的发生，确保将建设成一个优质工程、廉洁工程，根据国家和地方有关建设工程承发包和廉政建设的各项规定，我方全过程贯彻廉洁自律制度，对本项目廉政建设作如下承诺：</w:t>
      </w:r>
    </w:p>
    <w:p w14:paraId="5EEF982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保证严格自觉遵守国家和地方关于建设工程承发包工作规则以及有关廉政建设的各项规定。</w:t>
      </w:r>
    </w:p>
    <w:p w14:paraId="30CCF7C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保证通过正常途径开展相应业务工作，严禁为获取某些不正当利益而向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工作人员、监理单位及与本工程相关管理单位工作人员赠送礼金、有价证券和贵重物品等。</w:t>
      </w:r>
    </w:p>
    <w:p w14:paraId="22DEEB4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保证不为谋取私利擅自与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工作人员、监理单位及与本工程相关管理单位工作人员就工程承包、工程费用、材料设备供应、工程量变动、工程验收、工程质量问题处理等进行私下商谈或者达成默契。</w:t>
      </w:r>
    </w:p>
    <w:p w14:paraId="6454046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保证不以洽谈业务、签订经济合同为借口，邀请</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工作人员、监理单位及与本工程管理相关单位工作人员外出旅游和进入高档娱乐性场所。</w:t>
      </w:r>
    </w:p>
    <w:p w14:paraId="6C84AE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color w:val="auto"/>
          <w:sz w:val="24"/>
          <w:szCs w:val="24"/>
          <w:highlight w:val="none"/>
        </w:rPr>
        <w:t>我方有违反本承诺的，经核实每发生一起扣除廉政保证金10000元，直至廉政保证金扣完为止；由此给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造成的损失均由我方承担；我方用不正当手段获取的非法所得由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予以追缴。情节严重的将移交相关执法部门处理，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并有权终止本施工合同。</w:t>
      </w:r>
    </w:p>
    <w:p w14:paraId="728EEF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color w:val="auto"/>
          <w:sz w:val="28"/>
          <w:szCs w:val="28"/>
          <w:highlight w:val="none"/>
          <w:lang w:val="en-US"/>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5</w:t>
      </w:r>
    </w:p>
    <w:p w14:paraId="34FFF0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工程施工保密协议</w:t>
      </w:r>
    </w:p>
    <w:p w14:paraId="1F40DF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2468AA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53D0C06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所处地为监管区域，在该区域施工项目均为保密项目。其建设相关的秘密事项系国家秘密的组成部分。参建单位在实施过程中必须遵照《中华人民共和国保守国家秘密法》履行以下保密责任。</w:t>
      </w:r>
    </w:p>
    <w:p w14:paraId="51BF639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本协议适用于工程实施的全过程。包括但不限于工程概况、工程规模、工期计划、施工方案、工艺流程、技术设计、图纸资料、相关函电等等。</w:t>
      </w:r>
    </w:p>
    <w:p w14:paraId="5413C6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具体保密内容：</w:t>
      </w:r>
    </w:p>
    <w:p w14:paraId="2FB1759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甲乙双方均有责任对上述《工程施工合同》内容保守秘密，对因合同内容的公开而造成经济和名誉损失，有责任的一方承担法律责任。</w:t>
      </w:r>
    </w:p>
    <w:p w14:paraId="66E389A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应将合同的所有细节包括施工过程由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提供的所有技术资料作为保密资料对待，合同的任何部分不应在任何商业或技术文献上刊登或披露。也不得企图将其中的由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所提供的技术资料用作与本工程无关的事宜。</w:t>
      </w:r>
    </w:p>
    <w:p w14:paraId="3534A7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提供给</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的所有图纸和文件细则均被认为是机密，并由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要求其相关人员妥善保管，未经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的书面许可</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不得对外或第三方公开披露；不得以任何形式，向媒体透露所承揽工程的相关情况。</w:t>
      </w:r>
    </w:p>
    <w:p w14:paraId="7F906A4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所有工程照片的版权归</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所有，没有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批准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不得作任何应用。已批准的文章、照片和类似材料的出版应通知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3E74F2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不应在工地或其施工设备上展出或允许展出任何贸易或商业广告，在工地上张贴的所有通知应事先征得业主的批准。</w:t>
      </w:r>
    </w:p>
    <w:p w14:paraId="2BA994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提供的所有图纸、文件和软件的著作权归</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或虽属于第三方但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承诺保证权利不受侵犯。</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只有使用与本合同工程有关的安装、调试操作或维护、备品备件采购所必需的图纸、文件和软件的权利，并且只用于本合同工程。未经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的书面许可，</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不得擅自修改或用于本合同以外的工程。</w:t>
      </w:r>
    </w:p>
    <w:p w14:paraId="32A0994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提供的本合同工程的招标文件、基本设计、详细设计的所有图纸、文字说明、图表以及工程建设期间提供的安装、调试、培训资料均属于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供应商的专有技术和技术诀窍。</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理解并且同意未经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事先书面许可不得提供或采用</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方式将本合同工程以及本合同工程的任何一部分所涉及到的专利技术和技术诀窍透露给第三方。因此发生任何第三方指控侵权时，</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与第三方交涉并承担由此所发生的一切法律和经济责任。</w:t>
      </w:r>
    </w:p>
    <w:p w14:paraId="73CEF9E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施工期间，未经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允许，不得介绍第三方相关人员或冒充</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施工人员进入工程现场，以窃取工程的机密。</w:t>
      </w:r>
    </w:p>
    <w:p w14:paraId="666D85A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工程竣工后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仍对其在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施工期间接触、知悉的属于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或者虽属于第三方但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承诺有保密义务的技术秘密和其他商业秘密信息有保密义务。</w:t>
      </w:r>
    </w:p>
    <w:p w14:paraId="19ADF2C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第三条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如违反本协议任一条款，应当一次性向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支付违约金为工程合同额的2%。</w:t>
      </w:r>
    </w:p>
    <w:p w14:paraId="6971D3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第四条  </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的违约行为给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应当赔偿</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的损失。违约金不能代替赔偿损失，赔偿金可从工程合同款中扣除。</w:t>
      </w:r>
    </w:p>
    <w:p w14:paraId="65F7AC7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第五条 因本协议而引起的纠纷，如果协商解决不成，任何一方均有权提起诉讼。双方同意，选择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所住地人民法院作为双方合同纠纷的第一审管辖法院。</w:t>
      </w:r>
    </w:p>
    <w:p w14:paraId="2F9510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第六条 本协议作为施工合同的附件，与施工合同具有同等法律效力。</w:t>
      </w:r>
    </w:p>
    <w:p w14:paraId="2250AC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第七条 双方确认，在签署本协议前已仔细审阅过协议的内容，并完全了解协议各条款的法律含义</w:t>
      </w:r>
      <w:r>
        <w:rPr>
          <w:rFonts w:hint="eastAsia" w:ascii="宋体" w:hAnsi="宋体" w:eastAsia="宋体" w:cs="宋体"/>
          <w:color w:val="auto"/>
          <w:sz w:val="24"/>
          <w:szCs w:val="24"/>
          <w:highlight w:val="none"/>
          <w:lang w:eastAsia="zh-CN"/>
        </w:rPr>
        <w:t>。</w:t>
      </w:r>
    </w:p>
    <w:p w14:paraId="2F5060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rPr>
        <w:sectPr>
          <w:pgSz w:w="11907" w:h="16840"/>
          <w:pgMar w:top="1361" w:right="1247" w:bottom="1361" w:left="1247" w:header="851" w:footer="907" w:gutter="0"/>
          <w:pgNumType w:fmt="decimal"/>
          <w:cols w:space="720" w:num="1"/>
          <w:docGrid w:type="lines" w:linePitch="381" w:charSpace="0"/>
        </w:sectPr>
      </w:pPr>
    </w:p>
    <w:p w14:paraId="3A7AE797">
      <w:pPr>
        <w:pStyle w:val="14"/>
        <w:spacing w:line="360" w:lineRule="auto"/>
        <w:ind w:firstLine="0"/>
        <w:jc w:val="center"/>
        <w:outlineLvl w:val="0"/>
        <w:rPr>
          <w:rFonts w:hint="eastAsia" w:ascii="宋体" w:hAnsi="宋体" w:cs="宋体"/>
          <w:b/>
          <w:bCs/>
          <w:color w:val="auto"/>
          <w:spacing w:val="24"/>
          <w:sz w:val="44"/>
          <w:szCs w:val="44"/>
          <w:highlight w:val="none"/>
        </w:rPr>
      </w:pPr>
      <w:r>
        <w:rPr>
          <w:rStyle w:val="72"/>
          <w:rFonts w:hint="eastAsia" w:ascii="宋体" w:hAnsi="宋体" w:eastAsia="宋体" w:cs="宋体"/>
          <w:b/>
          <w:bCs/>
          <w:sz w:val="36"/>
          <w:szCs w:val="36"/>
        </w:rPr>
        <w:t>第</w:t>
      </w:r>
      <w:r>
        <w:rPr>
          <w:rStyle w:val="72"/>
          <w:rFonts w:hint="eastAsia" w:ascii="宋体" w:hAnsi="宋体" w:eastAsia="宋体" w:cs="宋体"/>
          <w:b/>
          <w:bCs/>
          <w:sz w:val="36"/>
          <w:szCs w:val="36"/>
          <w:lang w:eastAsia="zh-CN"/>
        </w:rPr>
        <w:t>六</w:t>
      </w:r>
      <w:r>
        <w:rPr>
          <w:rStyle w:val="72"/>
          <w:rFonts w:hint="eastAsia" w:ascii="宋体" w:hAnsi="宋体" w:eastAsia="宋体" w:cs="宋体"/>
          <w:b/>
          <w:bCs/>
          <w:sz w:val="36"/>
          <w:szCs w:val="36"/>
        </w:rPr>
        <w:t>章</w:t>
      </w:r>
      <w:r>
        <w:rPr>
          <w:rStyle w:val="72"/>
          <w:rFonts w:hint="eastAsia" w:ascii="宋体" w:hAnsi="宋体" w:eastAsia="宋体" w:cs="宋体"/>
          <w:b/>
          <w:bCs/>
          <w:sz w:val="36"/>
          <w:szCs w:val="36"/>
          <w:lang w:val="en-US" w:eastAsia="zh-CN"/>
        </w:rPr>
        <w:t xml:space="preserve"> </w:t>
      </w:r>
      <w:r>
        <w:rPr>
          <w:rStyle w:val="72"/>
          <w:rFonts w:hint="eastAsia" w:ascii="宋体" w:hAnsi="宋体" w:eastAsia="宋体" w:cs="宋体"/>
          <w:b/>
          <w:bCs/>
          <w:sz w:val="36"/>
          <w:szCs w:val="36"/>
        </w:rPr>
        <w:t xml:space="preserve"> </w:t>
      </w:r>
      <w:r>
        <w:rPr>
          <w:rStyle w:val="72"/>
          <w:rFonts w:hint="eastAsia" w:ascii="宋体" w:hAnsi="宋体" w:eastAsia="宋体" w:cs="宋体"/>
          <w:b/>
          <w:bCs/>
          <w:sz w:val="36"/>
          <w:szCs w:val="36"/>
          <w:lang w:eastAsia="zh-CN"/>
        </w:rPr>
        <w:t>响应</w:t>
      </w:r>
      <w:r>
        <w:rPr>
          <w:rStyle w:val="72"/>
          <w:rFonts w:hint="eastAsia" w:ascii="宋体" w:hAnsi="宋体" w:eastAsia="宋体" w:cs="宋体"/>
          <w:b/>
          <w:bCs/>
          <w:sz w:val="36"/>
          <w:szCs w:val="36"/>
        </w:rPr>
        <w:t>文件格式</w:t>
      </w:r>
      <w:bookmarkEnd w:id="18"/>
    </w:p>
    <w:p w14:paraId="228A0D3E">
      <w:pPr>
        <w:bidi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供应商按照以下格式编制响应文件，</w:t>
      </w:r>
      <w:r>
        <w:rPr>
          <w:rFonts w:hint="eastAsia" w:ascii="宋体" w:hAnsi="宋体" w:eastAsia="宋体" w:cs="宋体"/>
          <w:sz w:val="24"/>
          <w:szCs w:val="24"/>
          <w:lang w:eastAsia="zh-CN"/>
        </w:rPr>
        <w:t>《</w:t>
      </w:r>
      <w:r>
        <w:rPr>
          <w:rFonts w:hint="eastAsia" w:ascii="宋体" w:hAnsi="宋体" w:eastAsia="宋体" w:cs="宋体"/>
          <w:sz w:val="24"/>
          <w:szCs w:val="24"/>
        </w:rPr>
        <w:t>资格文件</w:t>
      </w:r>
      <w:r>
        <w:rPr>
          <w:rFonts w:hint="eastAsia" w:ascii="宋体" w:hAnsi="宋体" w:eastAsia="宋体" w:cs="宋体"/>
          <w:sz w:val="24"/>
          <w:szCs w:val="24"/>
          <w:lang w:eastAsia="zh-CN"/>
        </w:rPr>
        <w:t>》、《</w:t>
      </w:r>
      <w:r>
        <w:rPr>
          <w:rFonts w:hint="eastAsia" w:ascii="宋体" w:hAnsi="宋体" w:eastAsia="宋体" w:cs="宋体"/>
          <w:sz w:val="24"/>
          <w:szCs w:val="24"/>
        </w:rPr>
        <w:t>商务技术文件</w:t>
      </w:r>
      <w:r>
        <w:rPr>
          <w:rFonts w:hint="eastAsia" w:ascii="宋体" w:hAnsi="宋体" w:eastAsia="宋体" w:cs="宋体"/>
          <w:sz w:val="24"/>
          <w:szCs w:val="24"/>
          <w:lang w:eastAsia="zh-CN"/>
        </w:rPr>
        <w:t>》、《报价文件》三</w:t>
      </w:r>
      <w:r>
        <w:rPr>
          <w:rFonts w:hint="eastAsia" w:ascii="宋体" w:hAnsi="宋体" w:eastAsia="宋体" w:cs="宋体"/>
          <w:sz w:val="24"/>
          <w:szCs w:val="24"/>
        </w:rPr>
        <w:t>部分</w:t>
      </w:r>
      <w:r>
        <w:rPr>
          <w:rFonts w:hint="eastAsia" w:ascii="宋体" w:hAnsi="宋体" w:eastAsia="宋体" w:cs="宋体"/>
          <w:sz w:val="24"/>
          <w:szCs w:val="24"/>
          <w:lang w:eastAsia="zh-CN"/>
        </w:rPr>
        <w:t>内容</w:t>
      </w:r>
      <w:r>
        <w:rPr>
          <w:rFonts w:hint="eastAsia" w:ascii="宋体" w:hAnsi="宋体" w:cs="宋体"/>
          <w:sz w:val="24"/>
          <w:szCs w:val="24"/>
          <w:lang w:eastAsia="zh-CN"/>
        </w:rPr>
        <w:t>须</w:t>
      </w:r>
      <w:r>
        <w:rPr>
          <w:rFonts w:hint="eastAsia" w:ascii="宋体" w:hAnsi="宋体" w:eastAsia="宋体" w:cs="宋体"/>
          <w:sz w:val="24"/>
          <w:szCs w:val="24"/>
        </w:rPr>
        <w:t>分别</w:t>
      </w:r>
      <w:r>
        <w:rPr>
          <w:rFonts w:hint="eastAsia" w:ascii="宋体" w:hAnsi="宋体" w:cs="宋体"/>
          <w:sz w:val="24"/>
          <w:szCs w:val="24"/>
          <w:lang w:eastAsia="zh-CN"/>
        </w:rPr>
        <w:t>编制、上传</w:t>
      </w:r>
      <w:r>
        <w:rPr>
          <w:rFonts w:hint="eastAsia" w:ascii="宋体" w:hAnsi="宋体" w:eastAsia="宋体" w:cs="宋体"/>
          <w:sz w:val="24"/>
          <w:szCs w:val="24"/>
          <w:lang w:eastAsia="zh-CN"/>
        </w:rPr>
        <w:t>）</w:t>
      </w:r>
    </w:p>
    <w:p w14:paraId="77530B83">
      <w:pPr>
        <w:jc w:val="both"/>
        <w:rPr>
          <w:rFonts w:hint="eastAsia" w:ascii="宋体" w:hAnsi="宋体" w:cs="宋体"/>
          <w:b/>
          <w:bCs/>
          <w:color w:val="auto"/>
          <w:kern w:val="0"/>
          <w:sz w:val="30"/>
          <w:szCs w:val="30"/>
          <w:highlight w:val="none"/>
        </w:rPr>
      </w:pPr>
    </w:p>
    <w:p w14:paraId="4A1A5A77">
      <w:pPr>
        <w:spacing w:line="360" w:lineRule="auto"/>
        <w:jc w:val="center"/>
        <w:rPr>
          <w:rFonts w:hint="eastAsia" w:ascii="宋体" w:hAnsi="宋体" w:eastAsia="宋体" w:cs="宋体"/>
          <w:b/>
          <w:bCs/>
          <w:color w:val="000000"/>
          <w:spacing w:val="-6"/>
          <w:sz w:val="36"/>
          <w:szCs w:val="36"/>
          <w:highlight w:val="none"/>
          <w:lang w:eastAsia="zh-CN"/>
        </w:rPr>
      </w:pPr>
      <w:r>
        <w:rPr>
          <w:rFonts w:hint="eastAsia" w:ascii="宋体" w:hAnsi="宋体" w:cs="宋体"/>
          <w:b/>
          <w:bCs/>
          <w:color w:val="000000"/>
          <w:spacing w:val="-6"/>
          <w:sz w:val="36"/>
          <w:szCs w:val="36"/>
          <w:highlight w:val="none"/>
          <w:lang w:eastAsia="zh-CN"/>
        </w:rPr>
        <w:t>响应文件</w:t>
      </w:r>
    </w:p>
    <w:p w14:paraId="541B764B">
      <w:pPr>
        <w:spacing w:line="360" w:lineRule="auto"/>
        <w:rPr>
          <w:rFonts w:hint="eastAsia" w:ascii="宋体" w:hAnsi="宋体" w:eastAsia="宋体" w:cs="宋体"/>
          <w:color w:val="000000"/>
          <w:spacing w:val="-6"/>
          <w:highlight w:val="none"/>
        </w:rPr>
      </w:pPr>
    </w:p>
    <w:p w14:paraId="383E5FB7">
      <w:pPr>
        <w:spacing w:line="360" w:lineRule="auto"/>
        <w:rPr>
          <w:rFonts w:hint="eastAsia" w:ascii="宋体" w:hAnsi="宋体" w:eastAsia="宋体" w:cs="宋体"/>
          <w:bCs/>
          <w:color w:val="000000"/>
          <w:spacing w:val="-6"/>
          <w:highlight w:val="none"/>
        </w:rPr>
      </w:pPr>
    </w:p>
    <w:p w14:paraId="2E840F68">
      <w:pPr>
        <w:spacing w:line="480" w:lineRule="auto"/>
        <w:rPr>
          <w:rFonts w:hint="eastAsia" w:ascii="宋体" w:hAnsi="宋体" w:eastAsia="宋体" w:cs="宋体"/>
          <w:bCs/>
          <w:color w:val="000000"/>
          <w:spacing w:val="-6"/>
          <w:sz w:val="30"/>
          <w:szCs w:val="30"/>
          <w:highlight w:val="none"/>
        </w:rPr>
      </w:pPr>
      <w:r>
        <w:rPr>
          <w:rFonts w:hint="eastAsia" w:ascii="宋体" w:hAnsi="宋体" w:eastAsia="宋体" w:cs="宋体"/>
          <w:bCs/>
          <w:color w:val="000000"/>
          <w:spacing w:val="-6"/>
          <w:sz w:val="30"/>
          <w:szCs w:val="30"/>
          <w:highlight w:val="none"/>
        </w:rPr>
        <w:t>采 购 人：</w:t>
      </w:r>
    </w:p>
    <w:p w14:paraId="73C71499">
      <w:pPr>
        <w:spacing w:line="480" w:lineRule="auto"/>
        <w:rPr>
          <w:rFonts w:hint="eastAsia" w:ascii="宋体" w:hAnsi="宋体" w:eastAsia="宋体" w:cs="宋体"/>
          <w:bCs/>
          <w:color w:val="000000"/>
          <w:spacing w:val="-6"/>
          <w:sz w:val="30"/>
          <w:szCs w:val="30"/>
          <w:highlight w:val="none"/>
        </w:rPr>
      </w:pPr>
      <w:r>
        <w:rPr>
          <w:rFonts w:hint="eastAsia" w:ascii="宋体" w:hAnsi="宋体" w:eastAsia="宋体" w:cs="宋体"/>
          <w:bCs/>
          <w:color w:val="000000"/>
          <w:spacing w:val="-6"/>
          <w:sz w:val="30"/>
          <w:szCs w:val="30"/>
          <w:highlight w:val="none"/>
        </w:rPr>
        <w:t>项目名称：</w:t>
      </w:r>
    </w:p>
    <w:p w14:paraId="36E3874C">
      <w:pPr>
        <w:spacing w:line="480" w:lineRule="auto"/>
        <w:rPr>
          <w:rFonts w:hint="eastAsia" w:ascii="宋体" w:hAnsi="宋体" w:eastAsia="宋体" w:cs="宋体"/>
          <w:bCs/>
          <w:color w:val="000000"/>
          <w:spacing w:val="-6"/>
          <w:sz w:val="30"/>
          <w:szCs w:val="30"/>
          <w:highlight w:val="none"/>
        </w:rPr>
      </w:pPr>
      <w:r>
        <w:rPr>
          <w:rFonts w:hint="eastAsia" w:ascii="宋体" w:hAnsi="宋体" w:eastAsia="宋体" w:cs="宋体"/>
          <w:bCs/>
          <w:color w:val="000000"/>
          <w:spacing w:val="-6"/>
          <w:sz w:val="30"/>
          <w:szCs w:val="30"/>
          <w:highlight w:val="none"/>
        </w:rPr>
        <w:t xml:space="preserve">项目编号：   </w:t>
      </w:r>
    </w:p>
    <w:p w14:paraId="401C7F48">
      <w:pPr>
        <w:spacing w:line="480" w:lineRule="auto"/>
        <w:rPr>
          <w:rFonts w:hint="eastAsia" w:ascii="宋体" w:hAnsi="宋体" w:eastAsia="宋体" w:cs="宋体"/>
          <w:bCs/>
          <w:color w:val="000000"/>
          <w:spacing w:val="-6"/>
          <w:sz w:val="30"/>
          <w:szCs w:val="30"/>
          <w:highlight w:val="none"/>
          <w:lang w:val="en-US" w:eastAsia="zh-CN"/>
        </w:rPr>
      </w:pPr>
      <w:r>
        <w:rPr>
          <w:rFonts w:hint="eastAsia" w:ascii="宋体" w:hAnsi="宋体" w:eastAsia="宋体" w:cs="宋体"/>
          <w:bCs/>
          <w:color w:val="000000"/>
          <w:spacing w:val="-6"/>
          <w:sz w:val="30"/>
          <w:szCs w:val="30"/>
          <w:highlight w:val="none"/>
        </w:rPr>
        <w:t>响应文件名称：资格文件</w:t>
      </w:r>
      <w:r>
        <w:rPr>
          <w:rFonts w:hint="eastAsia" w:ascii="宋体" w:hAnsi="宋体" w:cs="宋体"/>
          <w:bCs/>
          <w:color w:val="000000"/>
          <w:spacing w:val="-6"/>
          <w:sz w:val="30"/>
          <w:szCs w:val="30"/>
          <w:highlight w:val="none"/>
          <w:lang w:val="en-US" w:eastAsia="zh-CN"/>
        </w:rPr>
        <w:t>/</w:t>
      </w:r>
      <w:r>
        <w:rPr>
          <w:rFonts w:hint="eastAsia" w:ascii="宋体" w:hAnsi="宋体" w:eastAsia="宋体" w:cs="宋体"/>
          <w:bCs/>
          <w:color w:val="000000"/>
          <w:spacing w:val="-6"/>
          <w:sz w:val="30"/>
          <w:szCs w:val="30"/>
          <w:highlight w:val="none"/>
        </w:rPr>
        <w:t>商务技术文件</w:t>
      </w:r>
      <w:r>
        <w:rPr>
          <w:rFonts w:hint="eastAsia" w:ascii="宋体" w:hAnsi="宋体" w:eastAsia="宋体" w:cs="宋体"/>
          <w:bCs/>
          <w:color w:val="000000"/>
          <w:spacing w:val="-6"/>
          <w:sz w:val="30"/>
          <w:szCs w:val="30"/>
          <w:highlight w:val="none"/>
          <w:lang w:val="en-US" w:eastAsia="zh-CN"/>
        </w:rPr>
        <w:t>/报价文件</w:t>
      </w:r>
    </w:p>
    <w:p w14:paraId="4CD816AF">
      <w:pPr>
        <w:spacing w:line="480" w:lineRule="auto"/>
        <w:rPr>
          <w:rFonts w:hint="eastAsia" w:ascii="宋体" w:hAnsi="宋体" w:eastAsia="宋体" w:cs="宋体"/>
          <w:bCs/>
          <w:color w:val="000000"/>
          <w:spacing w:val="-6"/>
          <w:sz w:val="30"/>
          <w:szCs w:val="30"/>
          <w:highlight w:val="none"/>
        </w:rPr>
      </w:pPr>
      <w:r>
        <w:rPr>
          <w:rFonts w:hint="eastAsia" w:ascii="宋体" w:hAnsi="宋体" w:eastAsia="宋体" w:cs="宋体"/>
          <w:bCs/>
          <w:color w:val="000000"/>
          <w:spacing w:val="-6"/>
          <w:sz w:val="30"/>
          <w:szCs w:val="30"/>
          <w:highlight w:val="none"/>
        </w:rPr>
        <w:t>响应供应商名称（盖章）：</w:t>
      </w:r>
    </w:p>
    <w:p w14:paraId="628972EF">
      <w:pPr>
        <w:spacing w:line="480" w:lineRule="auto"/>
        <w:rPr>
          <w:rFonts w:hint="eastAsia" w:ascii="宋体" w:hAnsi="宋体" w:eastAsia="宋体" w:cs="宋体"/>
          <w:b/>
          <w:color w:val="000000"/>
          <w:highlight w:val="none"/>
        </w:rPr>
      </w:pPr>
      <w:r>
        <w:rPr>
          <w:rFonts w:hint="eastAsia" w:ascii="宋体" w:hAnsi="宋体" w:eastAsia="宋体" w:cs="宋体"/>
          <w:bCs/>
          <w:color w:val="000000"/>
          <w:spacing w:val="-6"/>
          <w:sz w:val="30"/>
          <w:szCs w:val="30"/>
          <w:highlight w:val="none"/>
        </w:rPr>
        <w:t>响应供应商地址：</w:t>
      </w:r>
      <w:r>
        <w:rPr>
          <w:rFonts w:hint="eastAsia" w:ascii="宋体" w:hAnsi="宋体" w:eastAsia="宋体" w:cs="宋体"/>
          <w:b/>
          <w:color w:val="000000"/>
          <w:spacing w:val="-6"/>
          <w:sz w:val="30"/>
          <w:szCs w:val="30"/>
          <w:highlight w:val="none"/>
        </w:rPr>
        <w:t xml:space="preserve">       </w:t>
      </w:r>
    </w:p>
    <w:p w14:paraId="19550D47">
      <w:pPr>
        <w:spacing w:line="480" w:lineRule="auto"/>
        <w:rPr>
          <w:rFonts w:hint="eastAsia" w:ascii="宋体" w:hAnsi="宋体" w:eastAsia="宋体" w:cs="宋体"/>
          <w:bCs/>
          <w:color w:val="000000"/>
          <w:spacing w:val="-6"/>
          <w:sz w:val="30"/>
          <w:szCs w:val="30"/>
          <w:highlight w:val="none"/>
        </w:rPr>
      </w:pPr>
      <w:r>
        <w:rPr>
          <w:rFonts w:hint="eastAsia" w:ascii="宋体" w:hAnsi="宋体" w:eastAsia="宋体" w:cs="宋体"/>
          <w:bCs/>
          <w:color w:val="000000"/>
          <w:spacing w:val="-6"/>
          <w:sz w:val="30"/>
          <w:szCs w:val="30"/>
          <w:highlight w:val="none"/>
        </w:rPr>
        <w:t>在    年  月  日  时  分之前不得启封</w:t>
      </w:r>
    </w:p>
    <w:p w14:paraId="29846ADF">
      <w:pPr>
        <w:bidi w:val="0"/>
        <w:rPr>
          <w:rFonts w:hint="eastAsia"/>
        </w:rPr>
      </w:pPr>
    </w:p>
    <w:p w14:paraId="3CC33757">
      <w:pPr>
        <w:bidi w:val="0"/>
        <w:rPr>
          <w:rFonts w:hint="eastAsia"/>
        </w:rPr>
      </w:pPr>
    </w:p>
    <w:p w14:paraId="7A96A670">
      <w:pPr>
        <w:spacing w:line="480" w:lineRule="auto"/>
        <w:rPr>
          <w:rFonts w:hint="eastAsia" w:ascii="宋体" w:hAnsi="宋体" w:eastAsia="宋体" w:cs="宋体"/>
          <w:bCs/>
          <w:spacing w:val="-6"/>
          <w:sz w:val="30"/>
          <w:szCs w:val="30"/>
        </w:rPr>
      </w:pPr>
      <w:r>
        <w:rPr>
          <w:rFonts w:hint="eastAsia" w:ascii="宋体" w:hAnsi="宋体" w:cs="宋体"/>
          <w:spacing w:val="-6"/>
          <w:sz w:val="30"/>
          <w:szCs w:val="30"/>
          <w:lang w:eastAsia="zh-CN"/>
        </w:rPr>
        <w:t>法定代表人或其授</w:t>
      </w:r>
      <w:r>
        <w:rPr>
          <w:rFonts w:hint="eastAsia" w:ascii="宋体" w:hAnsi="宋体" w:eastAsia="宋体" w:cs="宋体"/>
          <w:spacing w:val="-6"/>
          <w:sz w:val="30"/>
          <w:szCs w:val="30"/>
        </w:rPr>
        <w:t>权代表</w:t>
      </w:r>
      <w:r>
        <w:rPr>
          <w:rFonts w:hint="eastAsia" w:ascii="宋体" w:hAnsi="宋体" w:cs="宋体"/>
          <w:spacing w:val="-6"/>
          <w:sz w:val="30"/>
          <w:szCs w:val="30"/>
          <w:lang w:eastAsia="zh-CN"/>
        </w:rPr>
        <w:t>（</w:t>
      </w:r>
      <w:r>
        <w:rPr>
          <w:rFonts w:hint="eastAsia" w:ascii="宋体" w:hAnsi="宋体" w:eastAsia="宋体" w:cs="宋体"/>
          <w:spacing w:val="-6"/>
          <w:sz w:val="30"/>
          <w:szCs w:val="30"/>
        </w:rPr>
        <w:t>签字</w:t>
      </w:r>
      <w:r>
        <w:rPr>
          <w:rFonts w:hint="eastAsia" w:ascii="宋体" w:hAnsi="宋体" w:cs="宋体"/>
          <w:spacing w:val="-6"/>
          <w:sz w:val="30"/>
          <w:szCs w:val="30"/>
          <w:lang w:eastAsia="zh-CN"/>
        </w:rPr>
        <w:t>）</w:t>
      </w:r>
      <w:r>
        <w:rPr>
          <w:rFonts w:hint="eastAsia" w:ascii="宋体" w:hAnsi="宋体" w:eastAsia="宋体" w:cs="宋体"/>
          <w:bCs/>
          <w:spacing w:val="-6"/>
          <w:sz w:val="30"/>
          <w:szCs w:val="30"/>
        </w:rPr>
        <w:t>：</w:t>
      </w:r>
    </w:p>
    <w:p w14:paraId="43F536D8">
      <w:pPr>
        <w:spacing w:line="480" w:lineRule="auto"/>
        <w:rPr>
          <w:rFonts w:hint="eastAsia" w:ascii="宋体" w:hAnsi="宋体" w:eastAsia="宋体" w:cs="宋体"/>
          <w:bCs/>
          <w:spacing w:val="-6"/>
        </w:rPr>
      </w:pPr>
      <w:r>
        <w:rPr>
          <w:rFonts w:hint="eastAsia" w:ascii="宋体" w:hAnsi="宋体" w:eastAsia="宋体" w:cs="宋体"/>
          <w:bCs/>
          <w:spacing w:val="-6"/>
          <w:sz w:val="30"/>
          <w:szCs w:val="30"/>
        </w:rPr>
        <w:t>日期：    年  月  日</w:t>
      </w:r>
    </w:p>
    <w:p w14:paraId="5695D5A4">
      <w:pPr>
        <w:pStyle w:val="44"/>
        <w:rPr>
          <w:rFonts w:hint="eastAsia"/>
        </w:rPr>
      </w:pPr>
    </w:p>
    <w:p w14:paraId="33769519">
      <w:pPr>
        <w:pStyle w:val="14"/>
        <w:spacing w:line="500" w:lineRule="exact"/>
        <w:ind w:firstLine="0"/>
        <w:jc w:val="center"/>
        <w:rPr>
          <w:rFonts w:hint="eastAsia" w:ascii="宋体" w:hAnsi="宋体" w:cs="宋体"/>
          <w:b/>
          <w:bCs/>
          <w:color w:val="auto"/>
          <w:spacing w:val="24"/>
          <w:sz w:val="52"/>
          <w:szCs w:val="52"/>
          <w:highlight w:val="none"/>
        </w:rPr>
        <w:sectPr>
          <w:pgSz w:w="11907" w:h="16840"/>
          <w:pgMar w:top="1361" w:right="1247" w:bottom="1361" w:left="1247" w:header="851" w:footer="907" w:gutter="0"/>
          <w:pgNumType w:fmt="decimal"/>
          <w:cols w:space="720" w:num="1"/>
          <w:docGrid w:type="lines" w:linePitch="381" w:charSpace="0"/>
        </w:sectPr>
      </w:pPr>
    </w:p>
    <w:p w14:paraId="3AFB2E1F">
      <w:pPr>
        <w:bidi w:val="0"/>
        <w:rPr>
          <w:rFonts w:hint="eastAsia"/>
          <w:b/>
          <w:bCs/>
          <w:sz w:val="24"/>
          <w:szCs w:val="24"/>
          <w:vertAlign w:val="baseline"/>
          <w:lang w:val="en-US" w:eastAsia="zh-CN"/>
        </w:rPr>
      </w:pPr>
      <w:bookmarkStart w:id="25" w:name="_Toc353368786"/>
      <w:bookmarkStart w:id="26" w:name="_Toc15807"/>
      <w:r>
        <w:rPr>
          <w:rFonts w:hint="eastAsia"/>
          <w:b/>
          <w:bCs/>
          <w:sz w:val="24"/>
          <w:szCs w:val="24"/>
          <w:lang w:eastAsia="zh-CN"/>
        </w:rPr>
        <w:t>资格文件封面</w:t>
      </w:r>
      <w:r>
        <w:rPr>
          <w:rFonts w:hint="eastAsia"/>
          <w:b/>
          <w:bCs/>
          <w:sz w:val="24"/>
          <w:szCs w:val="24"/>
          <w:lang w:val="en-US" w:eastAsia="zh-CN"/>
        </w:rPr>
        <w:t xml:space="preserve">                                                      正本（副本）                                                    </w:t>
      </w:r>
    </w:p>
    <w:p w14:paraId="4CC719F4">
      <w:pPr>
        <w:bidi w:val="0"/>
        <w:rPr>
          <w:rFonts w:hint="eastAsia"/>
          <w:b/>
          <w:bCs/>
          <w:sz w:val="24"/>
          <w:szCs w:val="24"/>
          <w:lang w:val="en-US" w:eastAsia="zh-CN"/>
        </w:rPr>
      </w:pPr>
      <w:r>
        <w:rPr>
          <w:rFonts w:hint="eastAsia"/>
          <w:b/>
          <w:bCs/>
          <w:sz w:val="24"/>
          <w:szCs w:val="24"/>
          <w:lang w:val="en-US" w:eastAsia="zh-CN"/>
        </w:rPr>
        <w:t xml:space="preserve"> </w:t>
      </w:r>
    </w:p>
    <w:p w14:paraId="15A3DBD7">
      <w:pPr>
        <w:spacing w:line="360" w:lineRule="auto"/>
        <w:ind w:firstLine="3711" w:firstLineChars="1200"/>
        <w:jc w:val="both"/>
        <w:rPr>
          <w:rFonts w:hint="eastAsia" w:ascii="宋体" w:hAnsi="宋体" w:eastAsia="宋体" w:cs="宋体"/>
          <w:b/>
          <w:color w:val="000000"/>
          <w:spacing w:val="-6"/>
          <w:sz w:val="32"/>
          <w:szCs w:val="32"/>
          <w:highlight w:val="none"/>
        </w:rPr>
      </w:pPr>
    </w:p>
    <w:p w14:paraId="0A983F06">
      <w:pPr>
        <w:spacing w:line="360" w:lineRule="auto"/>
        <w:jc w:val="center"/>
        <w:rPr>
          <w:rFonts w:hint="eastAsia" w:ascii="宋体" w:hAnsi="宋体" w:eastAsia="宋体" w:cs="宋体"/>
          <w:b/>
          <w:color w:val="000000"/>
          <w:spacing w:val="-6"/>
          <w:sz w:val="36"/>
          <w:szCs w:val="36"/>
          <w:highlight w:val="none"/>
        </w:rPr>
      </w:pPr>
      <w:r>
        <w:rPr>
          <w:rFonts w:hint="eastAsia" w:ascii="宋体" w:hAnsi="宋体" w:eastAsia="宋体" w:cs="宋体"/>
          <w:b/>
          <w:color w:val="000000"/>
          <w:spacing w:val="-6"/>
          <w:sz w:val="36"/>
          <w:szCs w:val="36"/>
          <w:highlight w:val="none"/>
        </w:rPr>
        <w:t>资格文件</w:t>
      </w:r>
    </w:p>
    <w:p w14:paraId="3BEF17E7">
      <w:pPr>
        <w:spacing w:line="360" w:lineRule="auto"/>
        <w:jc w:val="center"/>
        <w:rPr>
          <w:rFonts w:hint="eastAsia" w:ascii="宋体" w:hAnsi="宋体" w:eastAsia="宋体" w:cs="宋体"/>
          <w:b/>
          <w:color w:val="000000"/>
          <w:spacing w:val="-6"/>
          <w:sz w:val="24"/>
          <w:szCs w:val="24"/>
          <w:highlight w:val="none"/>
        </w:rPr>
      </w:pPr>
    </w:p>
    <w:p w14:paraId="27FDBECE">
      <w:pPr>
        <w:spacing w:line="360" w:lineRule="auto"/>
        <w:jc w:val="center"/>
        <w:rPr>
          <w:rFonts w:hint="eastAsia" w:ascii="宋体" w:hAnsi="宋体" w:eastAsia="宋体" w:cs="宋体"/>
          <w:color w:val="000000"/>
          <w:sz w:val="24"/>
          <w:szCs w:val="24"/>
          <w:highlight w:val="none"/>
        </w:rPr>
      </w:pPr>
    </w:p>
    <w:p w14:paraId="07426309">
      <w:pPr>
        <w:bidi w:val="0"/>
        <w:rPr>
          <w:rFonts w:hint="eastAsia"/>
        </w:rPr>
      </w:pPr>
    </w:p>
    <w:p w14:paraId="1A9DD096">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采 购 人：</w:t>
      </w:r>
    </w:p>
    <w:p w14:paraId="20623451">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项目名称：</w:t>
      </w:r>
    </w:p>
    <w:p w14:paraId="46EF957C">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 xml:space="preserve">项目编号：   </w:t>
      </w:r>
    </w:p>
    <w:p w14:paraId="328B248D">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响应供应商名称（盖章）：</w:t>
      </w:r>
    </w:p>
    <w:p w14:paraId="02738519">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 xml:space="preserve">响应供应商地址：         </w:t>
      </w:r>
    </w:p>
    <w:p w14:paraId="6F891427">
      <w:pPr>
        <w:bidi w:val="0"/>
        <w:rPr>
          <w:rFonts w:hint="eastAsia"/>
        </w:rPr>
      </w:pPr>
    </w:p>
    <w:p w14:paraId="4191E8D5">
      <w:pPr>
        <w:bidi w:val="0"/>
        <w:rPr>
          <w:rFonts w:hint="default" w:eastAsia="宋体"/>
          <w:lang w:val="en-US" w:eastAsia="zh-CN"/>
        </w:rPr>
      </w:pPr>
      <w:r>
        <w:rPr>
          <w:rFonts w:hint="eastAsia"/>
          <w:lang w:val="en-US" w:eastAsia="zh-CN"/>
        </w:rPr>
        <w:t xml:space="preserve">     </w:t>
      </w:r>
    </w:p>
    <w:p w14:paraId="28EBAC56">
      <w:pPr>
        <w:spacing w:line="480" w:lineRule="auto"/>
        <w:ind w:firstLine="456"/>
        <w:rPr>
          <w:rFonts w:hint="eastAsia" w:ascii="宋体" w:hAnsi="宋体" w:eastAsia="宋体" w:cs="宋体"/>
          <w:bCs/>
          <w:spacing w:val="-6"/>
          <w:sz w:val="30"/>
          <w:szCs w:val="30"/>
        </w:rPr>
      </w:pPr>
      <w:r>
        <w:rPr>
          <w:rFonts w:hint="eastAsia" w:ascii="宋体" w:hAnsi="宋体" w:cs="宋体"/>
          <w:b/>
          <w:color w:val="000000"/>
          <w:spacing w:val="-6"/>
          <w:highlight w:val="none"/>
          <w:lang w:val="en-US" w:eastAsia="zh-CN"/>
        </w:rPr>
        <w:t xml:space="preserve"> </w:t>
      </w:r>
      <w:r>
        <w:rPr>
          <w:rFonts w:hint="eastAsia" w:ascii="宋体" w:hAnsi="宋体" w:cs="宋体"/>
          <w:b w:val="0"/>
          <w:bCs/>
          <w:color w:val="000000"/>
          <w:spacing w:val="-6"/>
          <w:sz w:val="30"/>
          <w:szCs w:val="30"/>
          <w:highlight w:val="none"/>
          <w:lang w:val="en-US" w:eastAsia="zh-CN"/>
        </w:rPr>
        <w:t>法定代表人或其授</w:t>
      </w:r>
      <w:r>
        <w:rPr>
          <w:rFonts w:hint="eastAsia" w:ascii="宋体" w:hAnsi="宋体" w:eastAsia="宋体" w:cs="宋体"/>
          <w:spacing w:val="-6"/>
          <w:sz w:val="30"/>
          <w:szCs w:val="30"/>
        </w:rPr>
        <w:t>权代表</w:t>
      </w:r>
      <w:r>
        <w:rPr>
          <w:rFonts w:hint="eastAsia" w:ascii="宋体" w:hAnsi="宋体" w:cs="宋体"/>
          <w:spacing w:val="-6"/>
          <w:sz w:val="30"/>
          <w:szCs w:val="30"/>
          <w:lang w:eastAsia="zh-CN"/>
        </w:rPr>
        <w:t>（</w:t>
      </w:r>
      <w:r>
        <w:rPr>
          <w:rFonts w:hint="eastAsia" w:ascii="宋体" w:hAnsi="宋体" w:eastAsia="宋体" w:cs="宋体"/>
          <w:spacing w:val="-6"/>
          <w:sz w:val="30"/>
          <w:szCs w:val="30"/>
        </w:rPr>
        <w:t>签字</w:t>
      </w:r>
      <w:r>
        <w:rPr>
          <w:rFonts w:hint="eastAsia" w:ascii="宋体" w:hAnsi="宋体" w:cs="宋体"/>
          <w:spacing w:val="-6"/>
          <w:sz w:val="30"/>
          <w:szCs w:val="30"/>
          <w:lang w:eastAsia="zh-CN"/>
        </w:rPr>
        <w:t>）</w:t>
      </w:r>
      <w:r>
        <w:rPr>
          <w:rFonts w:hint="eastAsia" w:ascii="宋体" w:hAnsi="宋体" w:eastAsia="宋体" w:cs="宋体"/>
          <w:bCs/>
          <w:spacing w:val="-6"/>
          <w:sz w:val="30"/>
          <w:szCs w:val="30"/>
        </w:rPr>
        <w:t>：</w:t>
      </w:r>
    </w:p>
    <w:p w14:paraId="5F76BB21">
      <w:pPr>
        <w:spacing w:line="480" w:lineRule="auto"/>
        <w:ind w:firstLine="576" w:firstLineChars="200"/>
        <w:rPr>
          <w:rFonts w:hint="default" w:ascii="宋体" w:hAnsi="宋体" w:eastAsia="宋体" w:cs="宋体"/>
          <w:b/>
          <w:color w:val="000000"/>
          <w:spacing w:val="-6"/>
          <w:highlight w:val="none"/>
          <w:lang w:val="en-US" w:eastAsia="zh-CN"/>
        </w:rPr>
      </w:pPr>
      <w:r>
        <w:rPr>
          <w:rFonts w:hint="eastAsia" w:ascii="宋体" w:hAnsi="宋体" w:eastAsia="宋体" w:cs="宋体"/>
          <w:bCs/>
          <w:spacing w:val="-6"/>
          <w:sz w:val="30"/>
          <w:szCs w:val="30"/>
        </w:rPr>
        <w:t>日期：    年  月  日</w:t>
      </w:r>
    </w:p>
    <w:p w14:paraId="35E52D53">
      <w:pPr>
        <w:pStyle w:val="5"/>
        <w:rPr>
          <w:rFonts w:hint="default"/>
          <w:lang w:val="en-US" w:eastAsia="zh-CN"/>
        </w:rPr>
      </w:pPr>
    </w:p>
    <w:p w14:paraId="7FB3350D">
      <w:pPr>
        <w:spacing w:before="190" w:beforeLines="50"/>
        <w:jc w:val="center"/>
        <w:outlineLvl w:val="1"/>
        <w:rPr>
          <w:rFonts w:hint="eastAsia" w:ascii="宋体" w:hAnsi="宋体" w:cs="宋体"/>
          <w:b/>
          <w:color w:val="auto"/>
          <w:sz w:val="32"/>
          <w:szCs w:val="32"/>
          <w:highlight w:val="none"/>
        </w:rPr>
        <w:sectPr>
          <w:pgSz w:w="11907" w:h="16840"/>
          <w:pgMar w:top="1361" w:right="1247" w:bottom="1361" w:left="1247" w:header="851" w:footer="907" w:gutter="0"/>
          <w:pgNumType w:fmt="decimal"/>
          <w:cols w:space="720" w:num="1"/>
          <w:docGrid w:type="lines" w:linePitch="381" w:charSpace="0"/>
        </w:sectPr>
      </w:pPr>
    </w:p>
    <w:p w14:paraId="2B0F1043">
      <w:pPr>
        <w:spacing w:before="190" w:beforeLines="50" w:line="360" w:lineRule="auto"/>
        <w:jc w:val="center"/>
        <w:outlineLvl w:val="1"/>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资格文件目录</w:t>
      </w:r>
    </w:p>
    <w:p w14:paraId="1111B2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营业执照（要求在有效期内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p>
    <w:p w14:paraId="4C4094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企业安全</w:t>
      </w:r>
      <w:r>
        <w:rPr>
          <w:rFonts w:hint="eastAsia" w:ascii="宋体" w:hAnsi="宋体" w:cs="宋体"/>
          <w:color w:val="auto"/>
          <w:sz w:val="24"/>
          <w:highlight w:val="none"/>
          <w:lang w:eastAsia="zh-CN"/>
        </w:rPr>
        <w:t>生产</w:t>
      </w:r>
      <w:r>
        <w:rPr>
          <w:rFonts w:hint="eastAsia" w:ascii="宋体" w:hAnsi="宋体" w:eastAsia="宋体" w:cs="宋体"/>
          <w:color w:val="auto"/>
          <w:sz w:val="24"/>
          <w:highlight w:val="none"/>
        </w:rPr>
        <w:t>许可证（要求在有效期内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p>
    <w:p w14:paraId="2E7BBC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资质证书（要求在有效期内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p>
    <w:p w14:paraId="038C4F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法定代表人身份证明书</w:t>
      </w:r>
      <w:r>
        <w:rPr>
          <w:rFonts w:hint="eastAsia" w:ascii="宋体" w:hAnsi="宋体" w:cs="宋体"/>
          <w:color w:val="auto"/>
          <w:sz w:val="24"/>
          <w:highlight w:val="none"/>
          <w:lang w:eastAsia="zh-CN"/>
        </w:rPr>
        <w:t>和法定代表人授权委托书；（附件一）</w:t>
      </w:r>
    </w:p>
    <w:p w14:paraId="36C4C7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5.项目负责人资质</w:t>
      </w:r>
      <w:r>
        <w:rPr>
          <w:rFonts w:hint="eastAsia" w:ascii="宋体" w:hAnsi="宋体" w:eastAsia="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项目负责人</w:t>
      </w:r>
      <w:r>
        <w:rPr>
          <w:rFonts w:hint="eastAsia" w:ascii="宋体" w:hAnsi="宋体" w:cs="宋体"/>
          <w:color w:val="auto"/>
          <w:sz w:val="24"/>
          <w:highlight w:val="none"/>
          <w:lang w:eastAsia="zh-CN"/>
        </w:rPr>
        <w:t>须</w:t>
      </w:r>
      <w:r>
        <w:rPr>
          <w:rFonts w:hint="eastAsia" w:ascii="宋体" w:hAnsi="宋体" w:cs="宋体"/>
          <w:b/>
          <w:bCs/>
          <w:color w:val="auto"/>
          <w:sz w:val="24"/>
          <w:szCs w:val="24"/>
          <w:lang w:val="en-US" w:eastAsia="zh-CN"/>
        </w:rPr>
        <w:t>具备</w:t>
      </w:r>
      <w:r>
        <w:rPr>
          <w:rFonts w:hint="eastAsia" w:ascii="宋体" w:hAnsi="宋体" w:cs="宋体"/>
          <w:b/>
          <w:bCs/>
          <w:sz w:val="24"/>
          <w:szCs w:val="24"/>
          <w:lang w:val="en-US" w:eastAsia="zh-CN"/>
        </w:rPr>
        <w:t>市政公用工程二级及以上注册建造师证书</w:t>
      </w:r>
      <w:r>
        <w:rPr>
          <w:rFonts w:hint="eastAsia" w:ascii="宋体" w:hAnsi="宋体" w:cs="宋体"/>
          <w:b/>
          <w:bCs/>
          <w:color w:val="auto"/>
          <w:kern w:val="0"/>
          <w:sz w:val="24"/>
          <w:highlight w:val="none"/>
          <w:lang w:eastAsia="zh-CN"/>
        </w:rPr>
        <w:t>和安全生产考核合格证书（B证）</w:t>
      </w:r>
      <w:r>
        <w:rPr>
          <w:rFonts w:hint="eastAsia" w:ascii="宋体" w:hAnsi="宋体" w:cs="宋体"/>
          <w:b w:val="0"/>
          <w:bCs w:val="0"/>
          <w:color w:val="auto"/>
          <w:kern w:val="0"/>
          <w:sz w:val="24"/>
          <w:highlight w:val="none"/>
          <w:lang w:eastAsia="zh-CN"/>
        </w:rPr>
        <w:t>（</w:t>
      </w:r>
      <w:r>
        <w:rPr>
          <w:rFonts w:hint="eastAsia" w:ascii="宋体" w:hAnsi="宋体" w:eastAsia="宋体" w:cs="宋体"/>
          <w:color w:val="auto"/>
          <w:sz w:val="24"/>
          <w:highlight w:val="none"/>
        </w:rPr>
        <w:t>要求在有效期内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扫描件并</w:t>
      </w:r>
      <w:r>
        <w:rPr>
          <w:rFonts w:hint="eastAsia" w:ascii="宋体" w:hAnsi="宋体" w:eastAsia="宋体" w:cs="宋体"/>
          <w:color w:val="auto"/>
          <w:sz w:val="24"/>
          <w:highlight w:val="none"/>
        </w:rPr>
        <w:t>加盖公章</w:t>
      </w:r>
      <w:r>
        <w:rPr>
          <w:rFonts w:hint="eastAsia" w:ascii="宋体" w:hAnsi="宋体" w:cs="宋体"/>
          <w:b w:val="0"/>
          <w:bCs w:val="0"/>
          <w:color w:val="auto"/>
          <w:kern w:val="0"/>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还须提供</w:t>
      </w:r>
      <w:r>
        <w:rPr>
          <w:rFonts w:hint="eastAsia" w:ascii="宋体" w:hAnsi="宋体" w:eastAsia="宋体" w:cs="宋体"/>
          <w:color w:val="auto"/>
          <w:sz w:val="24"/>
          <w:highlight w:val="none"/>
          <w:lang w:val="en-US" w:eastAsia="zh-CN"/>
        </w:rPr>
        <w:t>近三个月内任意一个月的</w:t>
      </w:r>
      <w:r>
        <w:rPr>
          <w:rFonts w:hint="eastAsia" w:ascii="宋体" w:hAnsi="宋体" w:eastAsia="宋体" w:cs="宋体"/>
          <w:color w:val="auto"/>
          <w:sz w:val="24"/>
          <w:highlight w:val="none"/>
        </w:rPr>
        <w:t>社保缴费证明</w:t>
      </w:r>
      <w:r>
        <w:rPr>
          <w:rFonts w:hint="eastAsia" w:ascii="宋体" w:hAnsi="宋体" w:eastAsia="宋体" w:cs="宋体"/>
          <w:color w:val="auto"/>
          <w:sz w:val="24"/>
          <w:highlight w:val="none"/>
          <w:lang w:val="en-US" w:eastAsia="zh-CN"/>
        </w:rPr>
        <w:t>以及《拟派项目负责人在磋商截止日无在其他任何在建合同工程上担任项目负责人的承诺书》</w:t>
      </w:r>
      <w:r>
        <w:rPr>
          <w:rFonts w:hint="eastAsia" w:ascii="宋体" w:hAnsi="宋体" w:eastAsia="宋体" w:cs="宋体"/>
          <w:color w:val="auto"/>
          <w:sz w:val="24"/>
          <w:highlight w:val="none"/>
          <w:lang w:eastAsia="zh-CN"/>
        </w:rPr>
        <w:t>；</w:t>
      </w:r>
    </w:p>
    <w:p w14:paraId="2A4976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b w:val="0"/>
          <w:bCs/>
          <w:kern w:val="0"/>
          <w:sz w:val="24"/>
          <w:szCs w:val="24"/>
        </w:rPr>
        <w:t>符合参加</w:t>
      </w:r>
      <w:r>
        <w:rPr>
          <w:rFonts w:hint="eastAsia" w:ascii="宋体" w:hAnsi="宋体" w:cs="宋体"/>
          <w:b w:val="0"/>
          <w:bCs/>
          <w:kern w:val="0"/>
          <w:sz w:val="24"/>
          <w:szCs w:val="24"/>
          <w:lang w:eastAsia="zh-CN"/>
        </w:rPr>
        <w:t>政府</w:t>
      </w:r>
      <w:r>
        <w:rPr>
          <w:rFonts w:hint="eastAsia" w:ascii="宋体" w:hAnsi="宋体" w:eastAsia="宋体" w:cs="宋体"/>
          <w:b w:val="0"/>
          <w:bCs/>
          <w:kern w:val="0"/>
          <w:sz w:val="24"/>
          <w:szCs w:val="24"/>
        </w:rPr>
        <w:t>采购活动应当具备的一般条件的承诺函</w:t>
      </w:r>
      <w:r>
        <w:rPr>
          <w:rFonts w:hint="eastAsia" w:ascii="宋体" w:hAnsi="宋体" w:cs="宋体"/>
          <w:b w:val="0"/>
          <w:bCs/>
          <w:kern w:val="0"/>
          <w:sz w:val="24"/>
          <w:szCs w:val="24"/>
          <w:lang w:eastAsia="zh-CN"/>
        </w:rPr>
        <w:t>；</w:t>
      </w:r>
      <w:r>
        <w:rPr>
          <w:rFonts w:hint="eastAsia" w:ascii="宋体" w:hAnsi="宋体" w:eastAsia="宋体" w:cs="宋体"/>
          <w:color w:val="auto"/>
          <w:sz w:val="24"/>
          <w:highlight w:val="none"/>
        </w:rPr>
        <w:t>（附件</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w:t>
      </w:r>
    </w:p>
    <w:p w14:paraId="777E8C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7.供应商股权信息表；（附件三）</w:t>
      </w:r>
    </w:p>
    <w:p w14:paraId="3B7401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如为</w:t>
      </w:r>
      <w:r>
        <w:rPr>
          <w:rFonts w:hint="eastAsia" w:ascii="宋体" w:hAnsi="宋体" w:eastAsia="宋体" w:cs="宋体"/>
          <w:color w:val="auto"/>
          <w:sz w:val="24"/>
          <w:highlight w:val="none"/>
          <w:lang w:eastAsia="zh-CN"/>
        </w:rPr>
        <w:t>监狱企业参加</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【提供《监狱企业声明函》及其相关的证明材料】、残疾人福利性单位参加</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【提供《残疾人福利性单位声明函》及其相关的证明材料】，</w:t>
      </w:r>
      <w:r>
        <w:rPr>
          <w:rFonts w:hint="eastAsia" w:cs="宋体"/>
          <w:sz w:val="24"/>
          <w:szCs w:val="24"/>
        </w:rPr>
        <w:t>监狱企业</w:t>
      </w:r>
      <w:r>
        <w:rPr>
          <w:rFonts w:hint="eastAsia" w:cs="宋体"/>
          <w:sz w:val="24"/>
          <w:szCs w:val="24"/>
          <w:lang w:eastAsia="zh-CN"/>
        </w:rPr>
        <w:t>、</w:t>
      </w:r>
      <w:r>
        <w:rPr>
          <w:rFonts w:hint="eastAsia" w:ascii="宋体" w:hAnsi="宋体" w:eastAsia="宋体" w:cs="宋体"/>
          <w:color w:val="auto"/>
          <w:sz w:val="24"/>
          <w:highlight w:val="none"/>
          <w:lang w:eastAsia="zh-CN"/>
        </w:rPr>
        <w:t>残疾人福利性单位</w:t>
      </w:r>
      <w:r>
        <w:rPr>
          <w:rFonts w:hint="eastAsia" w:cs="宋体"/>
          <w:sz w:val="24"/>
          <w:szCs w:val="24"/>
        </w:rPr>
        <w:t>视同小型、微型企业</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（附件四）</w:t>
      </w:r>
    </w:p>
    <w:p w14:paraId="367B66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9.采购</w:t>
      </w:r>
      <w:r>
        <w:rPr>
          <w:rFonts w:hint="eastAsia" w:ascii="宋体" w:hAnsi="宋体" w:eastAsia="宋体" w:cs="宋体"/>
          <w:color w:val="auto"/>
          <w:sz w:val="24"/>
          <w:highlight w:val="none"/>
        </w:rPr>
        <w:t>人要求提供的或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认为需要提供的其</w:t>
      </w:r>
      <w:r>
        <w:rPr>
          <w:rFonts w:hint="eastAsia" w:ascii="宋体" w:hAnsi="宋体" w:cs="宋体"/>
          <w:color w:val="auto"/>
          <w:sz w:val="24"/>
          <w:highlight w:val="none"/>
          <w:lang w:eastAsia="zh-CN"/>
        </w:rPr>
        <w:t>他资格证明材料</w:t>
      </w:r>
      <w:r>
        <w:rPr>
          <w:rFonts w:hint="eastAsia" w:ascii="宋体" w:hAnsi="宋体" w:eastAsia="宋体" w:cs="宋体"/>
          <w:color w:val="auto"/>
          <w:sz w:val="24"/>
          <w:highlight w:val="none"/>
        </w:rPr>
        <w:t>。</w:t>
      </w:r>
    </w:p>
    <w:p w14:paraId="6160575A">
      <w:pPr>
        <w:bidi w:val="0"/>
        <w:rPr>
          <w:rFonts w:hint="eastAsia"/>
        </w:rPr>
        <w:sectPr>
          <w:pgSz w:w="11907" w:h="16840"/>
          <w:pgMar w:top="1361" w:right="1247" w:bottom="1361" w:left="1247" w:header="851" w:footer="907" w:gutter="0"/>
          <w:pgNumType w:fmt="decimal"/>
          <w:cols w:space="720" w:num="1"/>
          <w:docGrid w:type="lines" w:linePitch="381" w:charSpace="0"/>
        </w:sectPr>
      </w:pPr>
    </w:p>
    <w:p w14:paraId="3F6AD5EB">
      <w:pPr>
        <w:bidi w:val="0"/>
        <w:rPr>
          <w:rFonts w:hint="eastAsia"/>
          <w:b/>
          <w:bCs/>
          <w:sz w:val="24"/>
          <w:szCs w:val="24"/>
          <w:lang w:eastAsia="zh-CN"/>
        </w:rPr>
      </w:pPr>
      <w:r>
        <w:rPr>
          <w:rFonts w:hint="eastAsia"/>
          <w:b/>
          <w:bCs/>
          <w:sz w:val="24"/>
          <w:szCs w:val="24"/>
          <w:lang w:eastAsia="zh-CN"/>
        </w:rPr>
        <w:t>附件一</w:t>
      </w:r>
    </w:p>
    <w:p w14:paraId="1629487F">
      <w:pPr>
        <w:ind w:firstLine="458"/>
        <w:jc w:val="center"/>
        <w:rPr>
          <w:rFonts w:hint="eastAsia" w:ascii="宋体" w:hAnsi="宋体" w:eastAsia="宋体" w:cs="宋体"/>
          <w:b/>
          <w:spacing w:val="-6"/>
          <w:sz w:val="28"/>
          <w:szCs w:val="28"/>
        </w:rPr>
      </w:pPr>
      <w:r>
        <w:rPr>
          <w:rFonts w:hint="eastAsia" w:ascii="宋体" w:hAnsi="宋体" w:eastAsia="宋体" w:cs="宋体"/>
          <w:b/>
          <w:spacing w:val="-6"/>
          <w:sz w:val="28"/>
          <w:szCs w:val="28"/>
        </w:rPr>
        <w:t>法定代表人</w:t>
      </w:r>
      <w:r>
        <w:rPr>
          <w:rFonts w:hint="eastAsia" w:ascii="宋体" w:hAnsi="宋体" w:eastAsia="宋体" w:cs="宋体"/>
          <w:b/>
          <w:spacing w:val="-6"/>
          <w:sz w:val="28"/>
          <w:szCs w:val="28"/>
          <w:lang w:eastAsia="zh-CN"/>
        </w:rPr>
        <w:t>有效身份</w:t>
      </w:r>
      <w:r>
        <w:rPr>
          <w:rFonts w:hint="eastAsia" w:ascii="宋体" w:hAnsi="宋体" w:eastAsia="宋体" w:cs="宋体"/>
          <w:b/>
          <w:spacing w:val="-6"/>
          <w:sz w:val="28"/>
          <w:szCs w:val="28"/>
        </w:rPr>
        <w:t>证明书</w:t>
      </w:r>
    </w:p>
    <w:p w14:paraId="619AA085">
      <w:pPr>
        <w:pStyle w:val="19"/>
        <w:rPr>
          <w:rFonts w:hint="eastAsia"/>
        </w:rPr>
      </w:pPr>
    </w:p>
    <w:p w14:paraId="56E178D3">
      <w:pPr>
        <w:pStyle w:val="3"/>
        <w:rPr>
          <w:rFonts w:hint="eastAsia"/>
        </w:rPr>
      </w:pPr>
    </w:p>
    <w:p w14:paraId="5EC6FD9E">
      <w:pPr>
        <w:snapToGrid w:val="0"/>
        <w:spacing w:line="360" w:lineRule="auto"/>
        <w:rPr>
          <w:rFonts w:hint="eastAsia" w:ascii="宋体" w:hAnsi="宋体" w:cs="宋体"/>
          <w:sz w:val="24"/>
          <w:szCs w:val="24"/>
          <w:lang w:eastAsia="zh-CN"/>
        </w:rPr>
      </w:pPr>
      <w:r>
        <w:rPr>
          <w:rFonts w:hint="eastAsia" w:ascii="宋体" w:hAnsi="宋体" w:cs="宋体"/>
          <w:sz w:val="24"/>
          <w:szCs w:val="24"/>
          <w:u w:val="single"/>
          <w:lang w:eastAsia="zh-CN"/>
        </w:rPr>
        <w:t>湖州市第三幼儿园</w:t>
      </w:r>
      <w:r>
        <w:rPr>
          <w:rFonts w:hint="eastAsia" w:ascii="宋体" w:hAnsi="宋体" w:cs="宋体"/>
          <w:sz w:val="24"/>
          <w:szCs w:val="24"/>
          <w:lang w:eastAsia="zh-CN"/>
        </w:rPr>
        <w:t>：</w:t>
      </w:r>
    </w:p>
    <w:p w14:paraId="37FE431B">
      <w:pPr>
        <w:snapToGrid w:val="0"/>
        <w:spacing w:line="360" w:lineRule="auto"/>
        <w:rPr>
          <w:rFonts w:hint="eastAsia" w:ascii="宋体" w:hAnsi="宋体" w:eastAsia="宋体" w:cs="宋体"/>
          <w:sz w:val="24"/>
          <w:szCs w:val="24"/>
        </w:rPr>
      </w:pPr>
      <w:r>
        <w:rPr>
          <w:rFonts w:hint="eastAsia" w:ascii="宋体" w:hAnsi="宋体" w:cs="宋体"/>
          <w:sz w:val="24"/>
          <w:szCs w:val="24"/>
          <w:u w:val="single"/>
          <w:lang w:eastAsia="zh-CN"/>
        </w:rPr>
        <w:t>浙江致信招标代理有限公司</w:t>
      </w:r>
      <w:r>
        <w:rPr>
          <w:rFonts w:hint="eastAsia" w:ascii="宋体" w:hAnsi="宋体" w:eastAsia="宋体" w:cs="宋体"/>
          <w:sz w:val="24"/>
          <w:szCs w:val="24"/>
        </w:rPr>
        <w:t>：</w:t>
      </w:r>
    </w:p>
    <w:p w14:paraId="40CDEBA2">
      <w:pPr>
        <w:spacing w:line="360" w:lineRule="auto"/>
        <w:ind w:firstLine="456"/>
        <w:rPr>
          <w:rFonts w:hint="eastAsia" w:ascii="宋体" w:hAnsi="宋体" w:eastAsia="宋体" w:cs="宋体"/>
          <w:bCs/>
          <w:spacing w:val="-6"/>
          <w:sz w:val="24"/>
          <w:szCs w:val="24"/>
        </w:rPr>
      </w:pPr>
    </w:p>
    <w:p w14:paraId="60EE9337">
      <w:pPr>
        <w:spacing w:line="360" w:lineRule="auto"/>
        <w:ind w:firstLine="456"/>
        <w:rPr>
          <w:rFonts w:hint="eastAsia" w:ascii="宋体" w:hAnsi="宋体" w:eastAsia="宋体" w:cs="宋体"/>
          <w:bCs/>
          <w:spacing w:val="-6"/>
          <w:sz w:val="24"/>
          <w:szCs w:val="24"/>
        </w:rPr>
      </w:pPr>
      <w:r>
        <w:rPr>
          <w:rFonts w:hint="eastAsia" w:ascii="宋体" w:hAnsi="宋体" w:eastAsia="宋体" w:cs="宋体"/>
          <w:bCs/>
          <w:spacing w:val="-6"/>
          <w:sz w:val="24"/>
          <w:szCs w:val="24"/>
        </w:rPr>
        <w:t>我</w:t>
      </w:r>
      <w:r>
        <w:rPr>
          <w:rFonts w:hint="eastAsia" w:ascii="宋体" w:hAnsi="宋体" w:cs="宋体"/>
          <w:bCs/>
          <w:spacing w:val="-6"/>
          <w:sz w:val="24"/>
          <w:szCs w:val="24"/>
          <w:u w:val="single"/>
          <w:lang w:val="en-US" w:eastAsia="zh-CN"/>
        </w:rPr>
        <w:t xml:space="preserve">   </w:t>
      </w:r>
      <w:r>
        <w:rPr>
          <w:rFonts w:hint="eastAsia" w:ascii="宋体" w:hAnsi="宋体" w:eastAsia="宋体" w:cs="宋体"/>
          <w:bCs/>
          <w:spacing w:val="-6"/>
          <w:sz w:val="24"/>
          <w:szCs w:val="24"/>
          <w:u w:val="single"/>
        </w:rPr>
        <w:t>（姓名）</w:t>
      </w:r>
      <w:r>
        <w:rPr>
          <w:rFonts w:hint="eastAsia" w:ascii="宋体" w:hAnsi="宋体" w:cs="宋体"/>
          <w:bCs/>
          <w:spacing w:val="-6"/>
          <w:sz w:val="24"/>
          <w:szCs w:val="24"/>
          <w:u w:val="single"/>
          <w:lang w:val="en-US" w:eastAsia="zh-CN"/>
        </w:rPr>
        <w:t xml:space="preserve">   </w:t>
      </w:r>
      <w:r>
        <w:rPr>
          <w:rFonts w:hint="eastAsia" w:ascii="宋体" w:hAnsi="宋体" w:eastAsia="宋体" w:cs="宋体"/>
          <w:bCs/>
          <w:spacing w:val="-6"/>
          <w:sz w:val="24"/>
          <w:szCs w:val="24"/>
        </w:rPr>
        <w:t>系</w:t>
      </w:r>
      <w:r>
        <w:rPr>
          <w:rFonts w:hint="eastAsia" w:ascii="宋体" w:hAnsi="宋体" w:cs="宋体"/>
          <w:bCs/>
          <w:spacing w:val="-6"/>
          <w:sz w:val="24"/>
          <w:szCs w:val="24"/>
          <w:u w:val="single"/>
          <w:lang w:val="en-US" w:eastAsia="zh-CN"/>
        </w:rPr>
        <w:t xml:space="preserve">   </w:t>
      </w:r>
      <w:r>
        <w:rPr>
          <w:rFonts w:hint="eastAsia" w:ascii="宋体" w:hAnsi="宋体" w:eastAsia="宋体" w:cs="宋体"/>
          <w:bCs/>
          <w:spacing w:val="-6"/>
          <w:sz w:val="24"/>
          <w:szCs w:val="24"/>
          <w:u w:val="single"/>
          <w:lang w:eastAsia="zh-CN"/>
        </w:rPr>
        <w:t>（</w:t>
      </w:r>
      <w:r>
        <w:rPr>
          <w:rFonts w:hint="eastAsia" w:ascii="宋体" w:hAnsi="宋体" w:cs="宋体"/>
          <w:bCs/>
          <w:spacing w:val="-6"/>
          <w:sz w:val="24"/>
          <w:szCs w:val="24"/>
          <w:u w:val="single"/>
          <w:lang w:eastAsia="zh-CN"/>
        </w:rPr>
        <w:t>供应商</w:t>
      </w:r>
      <w:r>
        <w:rPr>
          <w:rFonts w:hint="eastAsia" w:ascii="宋体" w:hAnsi="宋体" w:eastAsia="宋体" w:cs="宋体"/>
          <w:bCs/>
          <w:spacing w:val="-6"/>
          <w:sz w:val="24"/>
          <w:szCs w:val="24"/>
          <w:u w:val="single"/>
          <w:lang w:eastAsia="zh-CN"/>
        </w:rPr>
        <w:t>名称）</w:t>
      </w:r>
      <w:r>
        <w:rPr>
          <w:rFonts w:hint="eastAsia" w:ascii="宋体" w:hAnsi="宋体" w:cs="宋体"/>
          <w:bCs/>
          <w:spacing w:val="-6"/>
          <w:sz w:val="24"/>
          <w:szCs w:val="24"/>
          <w:u w:val="single"/>
          <w:lang w:val="en-US" w:eastAsia="zh-CN"/>
        </w:rPr>
        <w:t xml:space="preserve">   </w:t>
      </w:r>
      <w:r>
        <w:rPr>
          <w:rFonts w:hint="eastAsia" w:ascii="宋体" w:hAnsi="宋体" w:eastAsia="宋体" w:cs="宋体"/>
          <w:bCs/>
          <w:spacing w:val="-6"/>
          <w:sz w:val="24"/>
          <w:szCs w:val="24"/>
        </w:rPr>
        <w:t>的法定代表人，身份证号码：_________________________________。</w:t>
      </w:r>
    </w:p>
    <w:p w14:paraId="503E959B">
      <w:pPr>
        <w:spacing w:line="360" w:lineRule="auto"/>
        <w:ind w:firstLine="456"/>
        <w:rPr>
          <w:rFonts w:hint="eastAsia" w:ascii="宋体" w:hAnsi="宋体" w:eastAsia="宋体" w:cs="宋体"/>
          <w:bCs/>
          <w:spacing w:val="-6"/>
          <w:sz w:val="24"/>
          <w:szCs w:val="24"/>
        </w:rPr>
      </w:pPr>
      <w:r>
        <w:rPr>
          <w:rFonts w:hint="eastAsia" w:ascii="宋体" w:hAnsi="宋体" w:eastAsia="宋体" w:cs="宋体"/>
          <w:bCs/>
          <w:spacing w:val="-6"/>
          <w:sz w:val="24"/>
          <w:szCs w:val="24"/>
        </w:rPr>
        <w:t>特此证明。</w:t>
      </w:r>
    </w:p>
    <w:p w14:paraId="5FFE2A66">
      <w:pPr>
        <w:ind w:firstLine="456"/>
        <w:rPr>
          <w:rFonts w:hint="eastAsia" w:ascii="宋体" w:hAnsi="宋体" w:eastAsia="宋体" w:cs="宋体"/>
          <w:bCs/>
          <w:spacing w:val="-6"/>
          <w:sz w:val="24"/>
          <w:szCs w:val="24"/>
        </w:rPr>
      </w:pPr>
    </w:p>
    <w:tbl>
      <w:tblPr>
        <w:tblStyle w:val="36"/>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14:paraId="293B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150" w:type="dxa"/>
            <w:noWrap w:val="0"/>
            <w:vAlign w:val="top"/>
          </w:tcPr>
          <w:p w14:paraId="16EC2E4C">
            <w:pPr>
              <w:ind w:firstLine="480"/>
              <w:rPr>
                <w:rFonts w:hint="eastAsia" w:ascii="宋体" w:hAnsi="宋体" w:eastAsia="宋体" w:cs="宋体"/>
                <w:sz w:val="24"/>
                <w:szCs w:val="24"/>
              </w:rPr>
            </w:pPr>
          </w:p>
          <w:p w14:paraId="14570187">
            <w:pPr>
              <w:ind w:firstLine="480"/>
              <w:rPr>
                <w:rFonts w:hint="eastAsia" w:ascii="宋体" w:hAnsi="宋体" w:eastAsia="宋体" w:cs="宋体"/>
                <w:sz w:val="24"/>
                <w:szCs w:val="24"/>
              </w:rPr>
            </w:pPr>
          </w:p>
          <w:p w14:paraId="47982142">
            <w:pPr>
              <w:ind w:firstLine="2409" w:firstLineChars="1000"/>
              <w:rPr>
                <w:rFonts w:hint="eastAsia" w:ascii="宋体" w:hAnsi="宋体" w:eastAsia="宋体" w:cs="宋体"/>
                <w:b/>
                <w:bCs/>
                <w:sz w:val="24"/>
                <w:szCs w:val="24"/>
                <w:lang w:eastAsia="zh-CN"/>
              </w:rPr>
            </w:pPr>
          </w:p>
          <w:p w14:paraId="7BD044F4">
            <w:pPr>
              <w:ind w:firstLine="2409" w:firstLineChars="1000"/>
              <w:rPr>
                <w:rFonts w:hint="eastAsia" w:ascii="宋体" w:hAnsi="宋体" w:eastAsia="宋体" w:cs="宋体"/>
                <w:b/>
                <w:bCs/>
                <w:sz w:val="24"/>
                <w:szCs w:val="24"/>
                <w:lang w:eastAsia="zh-CN"/>
              </w:rPr>
            </w:pPr>
          </w:p>
          <w:p w14:paraId="16E9D1B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法定代表人有效身份证明</w:t>
            </w:r>
            <w:r>
              <w:rPr>
                <w:rFonts w:hint="eastAsia" w:ascii="宋体" w:hAnsi="宋体" w:cs="宋体"/>
                <w:b/>
                <w:bCs/>
                <w:sz w:val="24"/>
                <w:szCs w:val="24"/>
                <w:lang w:eastAsia="zh-CN"/>
              </w:rPr>
              <w:t>扫描件</w:t>
            </w:r>
            <w:r>
              <w:rPr>
                <w:rFonts w:hint="eastAsia" w:ascii="宋体" w:hAnsi="宋体" w:eastAsia="宋体" w:cs="宋体"/>
                <w:b/>
                <w:bCs/>
                <w:sz w:val="24"/>
                <w:szCs w:val="24"/>
                <w:lang w:eastAsia="zh-CN"/>
              </w:rPr>
              <w:t>粘贴处</w:t>
            </w:r>
          </w:p>
          <w:p w14:paraId="4E9CD056">
            <w:pPr>
              <w:ind w:firstLine="480"/>
              <w:rPr>
                <w:rFonts w:hint="eastAsia" w:ascii="宋体" w:hAnsi="宋体" w:eastAsia="宋体" w:cs="宋体"/>
                <w:sz w:val="24"/>
                <w:szCs w:val="24"/>
              </w:rPr>
            </w:pPr>
          </w:p>
          <w:p w14:paraId="4A9BEDF8">
            <w:pPr>
              <w:ind w:firstLine="480"/>
              <w:rPr>
                <w:rFonts w:hint="eastAsia" w:ascii="宋体" w:hAnsi="宋体" w:eastAsia="宋体" w:cs="宋体"/>
                <w:sz w:val="24"/>
                <w:szCs w:val="24"/>
              </w:rPr>
            </w:pPr>
          </w:p>
          <w:p w14:paraId="68631ED0">
            <w:pPr>
              <w:ind w:firstLine="456"/>
              <w:rPr>
                <w:rFonts w:hint="eastAsia" w:ascii="宋体" w:hAnsi="宋体" w:eastAsia="宋体" w:cs="宋体"/>
                <w:bCs/>
                <w:spacing w:val="-6"/>
                <w:sz w:val="24"/>
                <w:szCs w:val="24"/>
              </w:rPr>
            </w:pPr>
          </w:p>
        </w:tc>
      </w:tr>
    </w:tbl>
    <w:p w14:paraId="2391C4CD">
      <w:pPr>
        <w:bidi w:val="0"/>
        <w:rPr>
          <w:rFonts w:hint="eastAsia"/>
          <w:lang w:eastAsia="zh-CN"/>
        </w:rPr>
      </w:pPr>
    </w:p>
    <w:p w14:paraId="55E6BA74">
      <w:pPr>
        <w:spacing w:before="190" w:beforeLines="50"/>
        <w:jc w:val="center"/>
        <w:outlineLvl w:val="1"/>
        <w:rPr>
          <w:rFonts w:hint="eastAsia" w:ascii="宋体" w:hAnsi="宋体" w:cs="宋体"/>
          <w:b/>
          <w:color w:val="auto"/>
          <w:sz w:val="32"/>
          <w:szCs w:val="32"/>
          <w:highlight w:val="none"/>
        </w:rPr>
      </w:pPr>
    </w:p>
    <w:p w14:paraId="0B707BD9">
      <w:pPr>
        <w:spacing w:line="360" w:lineRule="auto"/>
        <w:ind w:firstLine="480"/>
        <w:rPr>
          <w:rFonts w:hint="eastAsia" w:ascii="宋体" w:hAnsi="宋体" w:eastAsia="宋体" w:cs="宋体"/>
          <w:sz w:val="24"/>
          <w:szCs w:val="24"/>
        </w:rPr>
      </w:pPr>
      <w:r>
        <w:rPr>
          <w:rFonts w:hint="eastAsia" w:ascii="宋体" w:hAnsi="宋体" w:cs="宋体"/>
          <w:sz w:val="24"/>
          <w:szCs w:val="24"/>
          <w:lang w:eastAsia="zh-CN"/>
        </w:rPr>
        <w:t>磋商响应供应商</w:t>
      </w:r>
      <w:r>
        <w:rPr>
          <w:rFonts w:hint="eastAsia" w:ascii="宋体" w:hAnsi="宋体" w:eastAsia="宋体" w:cs="宋体"/>
          <w:sz w:val="24"/>
          <w:szCs w:val="24"/>
        </w:rPr>
        <w:t>名称（公章）：</w:t>
      </w:r>
    </w:p>
    <w:p w14:paraId="2BD0F2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法定代表人（签字）：</w:t>
      </w:r>
    </w:p>
    <w:p w14:paraId="15BB050B">
      <w:pPr>
        <w:spacing w:line="360" w:lineRule="auto"/>
        <w:ind w:firstLine="480"/>
        <w:rPr>
          <w:rFonts w:hint="eastAsia" w:ascii="宋体" w:hAnsi="宋体" w:eastAsia="宋体" w:cs="宋体"/>
        </w:rPr>
      </w:pPr>
      <w:r>
        <w:rPr>
          <w:rFonts w:hint="eastAsia" w:ascii="宋体" w:hAnsi="宋体" w:eastAsia="宋体" w:cs="宋体"/>
          <w:sz w:val="24"/>
          <w:szCs w:val="24"/>
        </w:rPr>
        <w:t xml:space="preserve">日期：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7B4A94E8">
      <w:pPr>
        <w:bidi w:val="0"/>
        <w:rPr>
          <w:rFonts w:hint="eastAsia"/>
        </w:rPr>
        <w:sectPr>
          <w:pgSz w:w="11907" w:h="16840"/>
          <w:pgMar w:top="1361" w:right="1247" w:bottom="1361" w:left="1247" w:header="851" w:footer="907" w:gutter="0"/>
          <w:pgNumType w:fmt="decimal"/>
          <w:cols w:space="720" w:num="1"/>
          <w:docGrid w:type="lines" w:linePitch="381" w:charSpace="0"/>
        </w:sectPr>
      </w:pPr>
    </w:p>
    <w:p w14:paraId="091BD1EE">
      <w:pPr>
        <w:pStyle w:val="14"/>
        <w:spacing w:after="156" w:line="480" w:lineRule="exact"/>
        <w:ind w:firstLine="3225" w:firstLineChars="980"/>
        <w:rPr>
          <w:rFonts w:hint="eastAsia" w:eastAsia="宋体" w:cs="宋体"/>
          <w:b/>
          <w:bCs/>
          <w:spacing w:val="24"/>
          <w:sz w:val="28"/>
          <w:szCs w:val="28"/>
        </w:rPr>
      </w:pPr>
      <w:r>
        <w:rPr>
          <w:rFonts w:hint="eastAsia" w:eastAsia="宋体" w:cs="宋体"/>
          <w:b/>
          <w:bCs/>
          <w:spacing w:val="24"/>
          <w:sz w:val="28"/>
          <w:szCs w:val="28"/>
        </w:rPr>
        <w:t>法定代表人授权委托书</w:t>
      </w:r>
    </w:p>
    <w:p w14:paraId="01E0E2EF">
      <w:pPr>
        <w:spacing w:line="480" w:lineRule="exact"/>
        <w:ind w:firstLine="480" w:firstLineChars="200"/>
        <w:rPr>
          <w:rFonts w:hint="eastAsia" w:cs="宋体"/>
          <w:sz w:val="24"/>
          <w:szCs w:val="24"/>
        </w:rPr>
      </w:pPr>
    </w:p>
    <w:p w14:paraId="326DE1A0">
      <w:pPr>
        <w:spacing w:line="480" w:lineRule="exact"/>
        <w:ind w:firstLine="480" w:firstLineChars="200"/>
        <w:rPr>
          <w:rFonts w:hint="eastAsia" w:eastAsia="宋体" w:cs="宋体"/>
          <w:sz w:val="24"/>
          <w:szCs w:val="24"/>
          <w:lang w:val="en-US" w:eastAsia="zh-CN"/>
        </w:rPr>
      </w:pPr>
      <w:r>
        <w:rPr>
          <w:rFonts w:hint="eastAsia" w:cs="宋体"/>
          <w:sz w:val="24"/>
          <w:szCs w:val="24"/>
        </w:rPr>
        <w:t>本授权委托书声明，我</w:t>
      </w:r>
      <w:r>
        <w:rPr>
          <w:rFonts w:hint="eastAsia" w:cs="宋体"/>
          <w:sz w:val="24"/>
          <w:szCs w:val="24"/>
          <w:u w:val="single"/>
        </w:rPr>
        <w:t xml:space="preserve">   （姓名）</w:t>
      </w:r>
      <w:r>
        <w:rPr>
          <w:rFonts w:hint="eastAsia" w:cs="宋体"/>
          <w:sz w:val="24"/>
          <w:szCs w:val="24"/>
          <w:u w:val="single"/>
          <w:lang w:val="en-US" w:eastAsia="zh-CN"/>
        </w:rPr>
        <w:t xml:space="preserve">   </w:t>
      </w:r>
      <w:r>
        <w:rPr>
          <w:rFonts w:hint="eastAsia" w:cs="宋体"/>
          <w:sz w:val="24"/>
          <w:szCs w:val="24"/>
        </w:rPr>
        <w:t>系</w:t>
      </w:r>
      <w:r>
        <w:rPr>
          <w:rFonts w:hint="eastAsia" w:cs="宋体"/>
          <w:sz w:val="24"/>
          <w:szCs w:val="24"/>
          <w:u w:val="single"/>
        </w:rPr>
        <w:t xml:space="preserve">    （供应商名称）</w:t>
      </w:r>
      <w:r>
        <w:rPr>
          <w:rFonts w:hint="eastAsia" w:cs="宋体"/>
          <w:sz w:val="24"/>
          <w:szCs w:val="24"/>
          <w:u w:val="single"/>
          <w:lang w:val="en-US" w:eastAsia="zh-CN"/>
        </w:rPr>
        <w:t xml:space="preserve">    </w:t>
      </w:r>
      <w:r>
        <w:rPr>
          <w:rFonts w:hint="eastAsia" w:cs="宋体"/>
          <w:sz w:val="24"/>
          <w:szCs w:val="24"/>
        </w:rPr>
        <w:t>的法定代表人，现授权委托</w:t>
      </w:r>
      <w:r>
        <w:rPr>
          <w:rFonts w:hint="eastAsia" w:cs="宋体"/>
          <w:sz w:val="24"/>
          <w:szCs w:val="24"/>
          <w:u w:val="single"/>
        </w:rPr>
        <w:t xml:space="preserve">   （姓名）</w:t>
      </w:r>
      <w:r>
        <w:rPr>
          <w:rFonts w:hint="eastAsia" w:cs="宋体"/>
          <w:sz w:val="24"/>
          <w:szCs w:val="24"/>
          <w:u w:val="single"/>
          <w:lang w:val="en-US" w:eastAsia="zh-CN"/>
        </w:rPr>
        <w:t xml:space="preserve">   </w:t>
      </w:r>
      <w:r>
        <w:rPr>
          <w:rFonts w:hint="eastAsia" w:cs="宋体"/>
          <w:sz w:val="24"/>
          <w:szCs w:val="24"/>
        </w:rPr>
        <w:t>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（采购人）</w:t>
      </w:r>
      <w:r>
        <w:rPr>
          <w:rFonts w:hint="eastAsia" w:cs="宋体"/>
          <w:sz w:val="24"/>
          <w:szCs w:val="24"/>
          <w:u w:val="single"/>
          <w:lang w:val="en-US" w:eastAsia="zh-CN"/>
        </w:rPr>
        <w:t xml:space="preserve">   </w:t>
      </w:r>
      <w:r>
        <w:rPr>
          <w:rFonts w:hint="eastAsia" w:cs="宋体"/>
          <w:sz w:val="24"/>
          <w:szCs w:val="24"/>
        </w:rPr>
        <w:t>的</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u w:val="none"/>
          <w:lang w:val="en-US" w:eastAsia="zh-CN"/>
        </w:rPr>
        <w:t>的</w:t>
      </w:r>
      <w:r>
        <w:rPr>
          <w:rFonts w:hint="eastAsia" w:cs="宋体"/>
          <w:sz w:val="24"/>
          <w:szCs w:val="24"/>
          <w:lang w:eastAsia="zh-CN"/>
        </w:rPr>
        <w:t>竞争性磋商</w:t>
      </w:r>
      <w:r>
        <w:rPr>
          <w:rFonts w:hint="eastAsia" w:cs="宋体"/>
          <w:sz w:val="24"/>
          <w:szCs w:val="24"/>
        </w:rPr>
        <w:t>活动。授权</w:t>
      </w:r>
      <w:r>
        <w:rPr>
          <w:rFonts w:hint="eastAsia" w:cs="宋体"/>
          <w:sz w:val="24"/>
          <w:szCs w:val="24"/>
          <w:lang w:eastAsia="zh-CN"/>
        </w:rPr>
        <w:t>代表</w:t>
      </w:r>
      <w:r>
        <w:rPr>
          <w:rFonts w:hint="eastAsia" w:cs="宋体"/>
          <w:sz w:val="24"/>
          <w:szCs w:val="24"/>
        </w:rPr>
        <w:t>在</w:t>
      </w:r>
      <w:r>
        <w:rPr>
          <w:rFonts w:hint="eastAsia" w:cs="宋体"/>
          <w:sz w:val="24"/>
          <w:szCs w:val="24"/>
          <w:lang w:eastAsia="zh-CN"/>
        </w:rPr>
        <w:t>响应</w:t>
      </w:r>
      <w:r>
        <w:rPr>
          <w:rFonts w:hint="eastAsia" w:cs="宋体"/>
          <w:sz w:val="24"/>
          <w:szCs w:val="24"/>
        </w:rPr>
        <w:t>、</w:t>
      </w:r>
      <w:r>
        <w:rPr>
          <w:rFonts w:hint="eastAsia" w:cs="宋体"/>
          <w:sz w:val="24"/>
          <w:szCs w:val="24"/>
          <w:lang w:eastAsia="zh-CN"/>
        </w:rPr>
        <w:t>磋商</w:t>
      </w:r>
      <w:r>
        <w:rPr>
          <w:rFonts w:hint="eastAsia" w:cs="宋体"/>
          <w:sz w:val="24"/>
          <w:szCs w:val="24"/>
        </w:rPr>
        <w:t>、合同谈判过程中所签署的一切文件和处理与之有关的一切事务，我均予以承认。</w:t>
      </w:r>
      <w:r>
        <w:rPr>
          <w:rFonts w:hint="eastAsia" w:cs="宋体"/>
          <w:sz w:val="24"/>
          <w:szCs w:val="24"/>
          <w:lang w:val="en-US" w:eastAsia="zh-CN"/>
        </w:rPr>
        <w:t xml:space="preserve"> </w:t>
      </w:r>
    </w:p>
    <w:p w14:paraId="40706A38">
      <w:pPr>
        <w:spacing w:line="480" w:lineRule="exact"/>
        <w:ind w:firstLine="480" w:firstLineChars="200"/>
        <w:rPr>
          <w:rFonts w:hint="eastAsia" w:cs="宋体"/>
          <w:sz w:val="24"/>
          <w:szCs w:val="24"/>
        </w:rPr>
      </w:pPr>
      <w:r>
        <w:rPr>
          <w:rFonts w:hint="eastAsia" w:cs="宋体"/>
          <w:sz w:val="24"/>
          <w:szCs w:val="24"/>
        </w:rPr>
        <w:t>被授权人无转委托权，特此委托。</w:t>
      </w:r>
    </w:p>
    <w:p w14:paraId="04500C3F">
      <w:pPr>
        <w:spacing w:after="156" w:line="480" w:lineRule="exact"/>
        <w:rPr>
          <w:rFonts w:hint="eastAsia" w:cs="宋体"/>
          <w:b/>
          <w:sz w:val="24"/>
          <w:szCs w:val="24"/>
        </w:rPr>
      </w:pPr>
    </w:p>
    <w:p w14:paraId="390834C4">
      <w:pPr>
        <w:spacing w:line="480" w:lineRule="exact"/>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   </w:t>
      </w:r>
    </w:p>
    <w:p w14:paraId="49147D4C">
      <w:pPr>
        <w:spacing w:line="480" w:lineRule="exact"/>
        <w:rPr>
          <w:rFonts w:hint="eastAsia" w:cs="宋体"/>
          <w:sz w:val="24"/>
          <w:szCs w:val="24"/>
          <w:u w:val="single"/>
        </w:rPr>
      </w:pPr>
      <w:r>
        <w:rPr>
          <w:rFonts w:hint="eastAsia" w:cs="宋体"/>
          <w:sz w:val="24"/>
          <w:szCs w:val="24"/>
        </w:rPr>
        <w:t>身份证号码：</w:t>
      </w:r>
      <w:r>
        <w:rPr>
          <w:rFonts w:hint="eastAsia" w:cs="宋体"/>
          <w:sz w:val="24"/>
          <w:szCs w:val="24"/>
          <w:u w:val="single"/>
        </w:rPr>
        <w:t xml:space="preserve">                    </w:t>
      </w:r>
    </w:p>
    <w:p w14:paraId="52105BF4">
      <w:pPr>
        <w:spacing w:line="480" w:lineRule="exact"/>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1960F6CC">
      <w:pPr>
        <w:spacing w:line="480" w:lineRule="exact"/>
        <w:rPr>
          <w:rFonts w:hint="eastAsia" w:cs="宋体"/>
          <w:sz w:val="24"/>
          <w:szCs w:val="24"/>
        </w:rPr>
      </w:pPr>
      <w:r>
        <w:rPr>
          <w:rFonts w:hint="eastAsia" w:cs="宋体"/>
          <w:sz w:val="24"/>
          <w:szCs w:val="24"/>
          <w:lang w:eastAsia="zh-CN"/>
        </w:rPr>
        <w:t>磋商响应供应商名称</w:t>
      </w:r>
      <w:r>
        <w:rPr>
          <w:rFonts w:hint="eastAsia" w:cs="宋体"/>
          <w:sz w:val="24"/>
          <w:szCs w:val="24"/>
        </w:rPr>
        <w:t>：</w:t>
      </w:r>
      <w:r>
        <w:rPr>
          <w:rFonts w:hint="eastAsia" w:cs="宋体"/>
          <w:sz w:val="24"/>
          <w:szCs w:val="24"/>
          <w:u w:val="single"/>
        </w:rPr>
        <w:t xml:space="preserve">                 （盖章）</w:t>
      </w:r>
    </w:p>
    <w:p w14:paraId="116E311C">
      <w:pPr>
        <w:spacing w:line="480" w:lineRule="exact"/>
        <w:rPr>
          <w:rFonts w:hint="eastAsia" w:cs="宋体"/>
          <w:sz w:val="24"/>
          <w:szCs w:val="24"/>
        </w:rPr>
      </w:pPr>
      <w:r>
        <w:rPr>
          <w:rFonts w:hint="eastAsia" w:cs="宋体"/>
          <w:sz w:val="24"/>
          <w:szCs w:val="24"/>
        </w:rPr>
        <w:t>法定代表人：</w:t>
      </w:r>
      <w:r>
        <w:rPr>
          <w:rFonts w:hint="eastAsia" w:cs="宋体"/>
          <w:sz w:val="24"/>
          <w:szCs w:val="24"/>
          <w:u w:val="single"/>
        </w:rPr>
        <w:t xml:space="preserve">                （签</w:t>
      </w:r>
      <w:r>
        <w:rPr>
          <w:rFonts w:hint="eastAsia" w:cs="宋体"/>
          <w:sz w:val="24"/>
          <w:szCs w:val="24"/>
          <w:u w:val="single"/>
          <w:lang w:eastAsia="zh-CN"/>
        </w:rPr>
        <w:t>字</w:t>
      </w:r>
      <w:r>
        <w:rPr>
          <w:rFonts w:hint="eastAsia" w:cs="宋体"/>
          <w:sz w:val="24"/>
          <w:szCs w:val="24"/>
          <w:u w:val="single"/>
        </w:rPr>
        <w:t>）</w:t>
      </w:r>
    </w:p>
    <w:p w14:paraId="5F5496A6">
      <w:pPr>
        <w:pStyle w:val="14"/>
        <w:spacing w:after="156" w:line="480" w:lineRule="exact"/>
        <w:ind w:firstLine="0"/>
        <w:rPr>
          <w:rFonts w:hint="eastAsia" w:eastAsia="宋体" w:cs="宋体"/>
          <w:sz w:val="24"/>
          <w:szCs w:val="24"/>
        </w:rPr>
      </w:pPr>
      <w:r>
        <w:rPr>
          <w:rFonts w:hint="eastAsia" w:eastAsia="宋体" w:cs="宋体"/>
          <w:sz w:val="24"/>
          <w:szCs w:val="24"/>
        </w:rPr>
        <w:t>日期：    年  月  日</w:t>
      </w:r>
    </w:p>
    <w:p w14:paraId="022EF133">
      <w:pPr>
        <w:pStyle w:val="14"/>
        <w:spacing w:after="156" w:line="480" w:lineRule="exact"/>
        <w:ind w:firstLine="0"/>
        <w:rPr>
          <w:rFonts w:hint="eastAsia" w:eastAsia="宋体" w:cs="宋体"/>
          <w:sz w:val="24"/>
          <w:szCs w:val="24"/>
        </w:rPr>
      </w:pPr>
    </w:p>
    <w:p w14:paraId="0D55FC1E">
      <w:pPr>
        <w:pStyle w:val="14"/>
        <w:spacing w:after="156" w:line="480" w:lineRule="exact"/>
        <w:ind w:firstLine="0"/>
        <w:rPr>
          <w:rFonts w:hint="eastAsia" w:eastAsia="宋体" w:cs="宋体"/>
          <w:sz w:val="24"/>
          <w:szCs w:val="24"/>
        </w:rPr>
      </w:pPr>
      <w:r>
        <w:rPr>
          <w:rFonts w:hint="eastAsia" w:eastAsia="宋体" w:cs="宋体"/>
          <w:sz w:val="24"/>
          <w:szCs w:val="24"/>
        </w:rPr>
        <w:t>—————————————————————————————————————</w:t>
      </w:r>
    </w:p>
    <w:p w14:paraId="63658B2E">
      <w:pPr>
        <w:pStyle w:val="14"/>
        <w:spacing w:after="156" w:line="480" w:lineRule="exact"/>
        <w:ind w:firstLine="0"/>
        <w:rPr>
          <w:rFonts w:hint="eastAsia" w:eastAsia="宋体" w:cs="宋体"/>
          <w:sz w:val="24"/>
          <w:szCs w:val="24"/>
        </w:rPr>
      </w:pPr>
    </w:p>
    <w:p w14:paraId="0D7855F9">
      <w:pPr>
        <w:pStyle w:val="14"/>
        <w:spacing w:after="156" w:line="480" w:lineRule="exact"/>
        <w:ind w:firstLine="0"/>
        <w:jc w:val="center"/>
        <w:rPr>
          <w:rFonts w:hint="eastAsia" w:eastAsia="宋体" w:cs="宋体"/>
          <w:b/>
          <w:bCs/>
          <w:sz w:val="28"/>
          <w:szCs w:val="28"/>
        </w:rPr>
      </w:pPr>
      <w:r>
        <w:rPr>
          <w:rFonts w:hint="eastAsia" w:eastAsia="宋体" w:cs="宋体"/>
          <w:b/>
          <w:bCs/>
          <w:sz w:val="28"/>
          <w:szCs w:val="28"/>
        </w:rPr>
        <w:t>授权代</w:t>
      </w:r>
      <w:r>
        <w:rPr>
          <w:rFonts w:hint="eastAsia" w:eastAsia="宋体" w:cs="宋体"/>
          <w:b/>
          <w:bCs/>
          <w:sz w:val="28"/>
          <w:szCs w:val="28"/>
          <w:lang w:eastAsia="zh-CN"/>
        </w:rPr>
        <w:t>表</w:t>
      </w:r>
      <w:r>
        <w:rPr>
          <w:rFonts w:hint="eastAsia" w:eastAsia="宋体" w:cs="宋体"/>
          <w:b/>
          <w:bCs/>
          <w:sz w:val="28"/>
          <w:szCs w:val="28"/>
        </w:rPr>
        <w:t>有效身份证明</w:t>
      </w:r>
      <w:r>
        <w:rPr>
          <w:rFonts w:hint="eastAsia" w:cs="宋体"/>
          <w:b/>
          <w:bCs/>
          <w:sz w:val="28"/>
          <w:szCs w:val="28"/>
          <w:lang w:eastAsia="zh-CN"/>
        </w:rPr>
        <w:t>扫描件</w:t>
      </w:r>
      <w:r>
        <w:rPr>
          <w:rFonts w:hint="eastAsia" w:eastAsia="宋体" w:cs="宋体"/>
          <w:b/>
          <w:bCs/>
          <w:sz w:val="28"/>
          <w:szCs w:val="28"/>
        </w:rPr>
        <w:t>粘贴处</w:t>
      </w:r>
    </w:p>
    <w:p w14:paraId="44F73779">
      <w:pPr>
        <w:rPr>
          <w:rFonts w:hint="eastAsia" w:eastAsia="宋体" w:cs="宋体"/>
          <w:b/>
          <w:bCs/>
          <w:sz w:val="24"/>
          <w:szCs w:val="24"/>
        </w:rPr>
      </w:pPr>
    </w:p>
    <w:p w14:paraId="27E4BD2C">
      <w:pPr>
        <w:bidi w:val="0"/>
        <w:jc w:val="center"/>
        <w:rPr>
          <w:rFonts w:hint="eastAsia" w:ascii="宋体" w:hAnsi="宋体" w:eastAsia="宋体" w:cs="宋体"/>
          <w:b/>
          <w:bCs/>
          <w:sz w:val="24"/>
          <w:szCs w:val="24"/>
        </w:rPr>
      </w:pPr>
      <w:bookmarkStart w:id="27" w:name="_Toc23078"/>
      <w:r>
        <w:rPr>
          <w:rFonts w:hint="eastAsia" w:ascii="宋体" w:hAnsi="宋体" w:eastAsia="宋体" w:cs="宋体"/>
          <w:b/>
          <w:bCs/>
          <w:sz w:val="24"/>
          <w:szCs w:val="24"/>
        </w:rPr>
        <w:t>（提供授权代表近</w:t>
      </w:r>
      <w:r>
        <w:rPr>
          <w:rFonts w:hint="eastAsia" w:ascii="宋体" w:hAnsi="宋体" w:cs="宋体"/>
          <w:b/>
          <w:bCs/>
          <w:sz w:val="24"/>
          <w:szCs w:val="24"/>
          <w:lang w:val="en-US" w:eastAsia="zh-CN"/>
        </w:rPr>
        <w:t>3个月内</w:t>
      </w:r>
      <w:r>
        <w:rPr>
          <w:rFonts w:hint="eastAsia" w:ascii="宋体" w:hAnsi="宋体" w:eastAsia="宋体" w:cs="宋体"/>
          <w:b/>
          <w:bCs/>
          <w:sz w:val="24"/>
          <w:szCs w:val="24"/>
        </w:rPr>
        <w:t>任意一个月的社保缴纳证明）</w:t>
      </w:r>
      <w:bookmarkEnd w:id="27"/>
    </w:p>
    <w:p w14:paraId="05A9498F">
      <w:pPr>
        <w:bidi w:val="0"/>
        <w:rPr>
          <w:rFonts w:hint="eastAsia"/>
        </w:rPr>
      </w:pPr>
    </w:p>
    <w:p w14:paraId="3655C7CA">
      <w:pPr>
        <w:spacing w:line="240" w:lineRule="auto"/>
        <w:ind w:firstLine="480"/>
        <w:rPr>
          <w:rFonts w:ascii="宋体" w:hAnsi="宋体" w:eastAsia="宋体" w:cs="宋体"/>
          <w:sz w:val="24"/>
          <w:szCs w:val="24"/>
        </w:rPr>
      </w:pPr>
      <w:r>
        <w:rPr>
          <w:rFonts w:hint="eastAsia" w:ascii="宋体" w:hAnsi="宋体" w:eastAsia="宋体" w:cs="宋体"/>
          <w:sz w:val="24"/>
          <w:szCs w:val="24"/>
        </w:rPr>
        <w:t>注：法定代表人作为授权代表参与本项目开启响应文件活动的，不需提供此委托书。</w:t>
      </w:r>
    </w:p>
    <w:p w14:paraId="6C1EC789">
      <w:pPr>
        <w:rPr>
          <w:rFonts w:hint="eastAsia"/>
        </w:rPr>
      </w:pPr>
    </w:p>
    <w:p w14:paraId="584D5FE3">
      <w:pPr>
        <w:bidi w:val="0"/>
        <w:rPr>
          <w:rFonts w:hint="eastAsia" w:ascii="宋体" w:hAnsi="宋体" w:eastAsia="宋体" w:cs="宋体"/>
        </w:rPr>
        <w:sectPr>
          <w:pgSz w:w="11907" w:h="16840"/>
          <w:pgMar w:top="1361" w:right="1247" w:bottom="1361" w:left="1247" w:header="851" w:footer="907" w:gutter="0"/>
          <w:pgNumType w:fmt="decimal"/>
          <w:cols w:space="720" w:num="1"/>
          <w:docGrid w:type="lines" w:linePitch="381" w:charSpace="0"/>
        </w:sectPr>
      </w:pPr>
    </w:p>
    <w:p w14:paraId="41B9F071">
      <w:pPr>
        <w:bidi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附件二</w:t>
      </w:r>
    </w:p>
    <w:p w14:paraId="7FD56A7B">
      <w:pPr>
        <w:snapToGrid w:val="0"/>
        <w:spacing w:line="360" w:lineRule="auto"/>
        <w:ind w:right="480"/>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w:t>
      </w:r>
      <w:r>
        <w:rPr>
          <w:rFonts w:hint="eastAsia" w:ascii="宋体" w:hAnsi="宋体" w:cs="宋体"/>
          <w:b/>
          <w:kern w:val="0"/>
          <w:sz w:val="28"/>
          <w:szCs w:val="28"/>
          <w:lang w:eastAsia="zh-CN"/>
        </w:rPr>
        <w:t>政府</w:t>
      </w:r>
      <w:r>
        <w:rPr>
          <w:rFonts w:hint="eastAsia" w:ascii="宋体" w:hAnsi="宋体" w:eastAsia="宋体" w:cs="宋体"/>
          <w:b/>
          <w:kern w:val="0"/>
          <w:sz w:val="28"/>
          <w:szCs w:val="28"/>
        </w:rPr>
        <w:t>采购活动应当具备的一般条件的承诺函</w:t>
      </w:r>
    </w:p>
    <w:p w14:paraId="23655557">
      <w:pPr>
        <w:pStyle w:val="35"/>
        <w:rPr>
          <w:rFonts w:hint="eastAsia"/>
        </w:rPr>
      </w:pPr>
    </w:p>
    <w:p w14:paraId="7D8992FD">
      <w:pPr>
        <w:snapToGrid w:val="0"/>
        <w:spacing w:line="480" w:lineRule="auto"/>
        <w:rPr>
          <w:rFonts w:hint="eastAsia" w:ascii="宋体" w:hAnsi="宋体" w:cs="宋体"/>
          <w:sz w:val="24"/>
          <w:szCs w:val="24"/>
          <w:lang w:eastAsia="zh-CN"/>
        </w:rPr>
      </w:pPr>
      <w:r>
        <w:rPr>
          <w:rFonts w:hint="eastAsia" w:ascii="宋体" w:hAnsi="宋体" w:cs="宋体"/>
          <w:sz w:val="24"/>
          <w:szCs w:val="24"/>
          <w:u w:val="single"/>
          <w:lang w:eastAsia="zh-CN"/>
        </w:rPr>
        <w:t>湖州市第三幼儿园</w:t>
      </w:r>
      <w:r>
        <w:rPr>
          <w:rFonts w:hint="eastAsia" w:ascii="宋体" w:hAnsi="宋体" w:cs="宋体"/>
          <w:sz w:val="24"/>
          <w:szCs w:val="24"/>
          <w:lang w:eastAsia="zh-CN"/>
        </w:rPr>
        <w:t>：</w:t>
      </w:r>
    </w:p>
    <w:p w14:paraId="654609C6">
      <w:pPr>
        <w:snapToGrid w:val="0"/>
        <w:spacing w:line="480" w:lineRule="auto"/>
        <w:rPr>
          <w:rFonts w:hint="eastAsia" w:ascii="宋体" w:hAnsi="宋体" w:eastAsia="宋体" w:cs="宋体"/>
          <w:sz w:val="24"/>
          <w:szCs w:val="24"/>
        </w:rPr>
      </w:pPr>
      <w:r>
        <w:rPr>
          <w:rFonts w:hint="eastAsia" w:ascii="宋体" w:hAnsi="宋体" w:cs="宋体"/>
          <w:sz w:val="24"/>
          <w:szCs w:val="24"/>
          <w:u w:val="single"/>
          <w:lang w:eastAsia="zh-CN"/>
        </w:rPr>
        <w:t>浙江致信招标代理有限公司</w:t>
      </w:r>
      <w:r>
        <w:rPr>
          <w:rFonts w:hint="eastAsia" w:ascii="宋体" w:hAnsi="宋体" w:eastAsia="宋体" w:cs="宋体"/>
          <w:sz w:val="24"/>
          <w:szCs w:val="24"/>
        </w:rPr>
        <w:t>：</w:t>
      </w:r>
    </w:p>
    <w:p w14:paraId="34862497">
      <w:pPr>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我方参与</w:t>
      </w:r>
      <w:r>
        <w:rPr>
          <w:rFonts w:hint="eastAsia" w:ascii="宋体" w:hAnsi="宋体" w:eastAsia="宋体" w:cs="宋体"/>
          <w:sz w:val="24"/>
          <w:szCs w:val="24"/>
          <w:u w:val="single"/>
        </w:rPr>
        <w:t>（项目名称）</w:t>
      </w:r>
      <w:r>
        <w:rPr>
          <w:rFonts w:hint="eastAsia" w:ascii="宋体" w:hAnsi="宋体" w:eastAsia="宋体" w:cs="宋体"/>
          <w:sz w:val="24"/>
          <w:szCs w:val="24"/>
          <w:u w:val="single"/>
          <w:lang w:eastAsia="zh-CN"/>
        </w:rPr>
        <w:t>（项目</w:t>
      </w:r>
      <w:r>
        <w:rPr>
          <w:rFonts w:hint="eastAsia" w:ascii="宋体" w:hAnsi="宋体" w:eastAsia="宋体" w:cs="宋体"/>
          <w:sz w:val="24"/>
          <w:szCs w:val="24"/>
          <w:u w:val="single"/>
        </w:rPr>
        <w:t>编号：</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的竞争性磋商</w:t>
      </w:r>
      <w:r>
        <w:rPr>
          <w:rFonts w:hint="eastAsia" w:ascii="宋体" w:hAnsi="宋体" w:eastAsia="宋体" w:cs="宋体"/>
          <w:sz w:val="24"/>
          <w:szCs w:val="24"/>
        </w:rPr>
        <w:t>活动，郑重承诺：</w:t>
      </w:r>
    </w:p>
    <w:p w14:paraId="372EFFBA">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（一）具备《中华人民共和国政府采购法》第二十二条第一款规定的条件：</w:t>
      </w:r>
    </w:p>
    <w:p w14:paraId="1A4E1046">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具有独立承担民事责任的能力；</w:t>
      </w:r>
    </w:p>
    <w:p w14:paraId="3E0DE369">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 xml:space="preserve">具有良好的商业信誉和健全的财务会计制度； </w:t>
      </w:r>
    </w:p>
    <w:p w14:paraId="0E805F0E">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具有履行合同所必需的设备和专业技术能力；</w:t>
      </w:r>
    </w:p>
    <w:p w14:paraId="03E4A42B">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有依法缴纳税收和社会保障资金的良好记录；</w:t>
      </w:r>
    </w:p>
    <w:p w14:paraId="5503B44E">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参加</w:t>
      </w:r>
      <w:r>
        <w:rPr>
          <w:rFonts w:hint="eastAsia" w:ascii="宋体" w:hAnsi="宋体" w:eastAsia="宋体" w:cs="宋体"/>
          <w:sz w:val="24"/>
          <w:szCs w:val="24"/>
          <w:lang w:eastAsia="zh-CN"/>
        </w:rPr>
        <w:t>采购</w:t>
      </w:r>
      <w:r>
        <w:rPr>
          <w:rFonts w:hint="eastAsia" w:ascii="宋体" w:hAnsi="宋体" w:eastAsia="宋体" w:cs="宋体"/>
          <w:sz w:val="24"/>
          <w:szCs w:val="24"/>
        </w:rPr>
        <w:t>活动前三年内，在经营活动中没有重大违法记录；</w:t>
      </w:r>
    </w:p>
    <w:p w14:paraId="430B0425">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具有法律、行政法规规定的其他条件。</w:t>
      </w:r>
    </w:p>
    <w:p w14:paraId="6149964F">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（二）未被信用中国（www.creditchina.gov.cn)、中国政府采购网（www.ccgp.gov.cn）列入失信被执行人、重大税收违法案件当事人名单、政府采购严重违法失信行为记录名单。</w:t>
      </w:r>
    </w:p>
    <w:p w14:paraId="1F0B5508">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（三）不存在以下情况：</w:t>
      </w:r>
    </w:p>
    <w:p w14:paraId="4B1DFB3C">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参加同一合同项下的</w:t>
      </w:r>
      <w:r>
        <w:rPr>
          <w:rFonts w:hint="eastAsia" w:ascii="宋体" w:hAnsi="宋体" w:eastAsia="宋体" w:cs="宋体"/>
          <w:sz w:val="24"/>
          <w:szCs w:val="24"/>
          <w:lang w:eastAsia="zh-CN"/>
        </w:rPr>
        <w:t>采购</w:t>
      </w:r>
      <w:r>
        <w:rPr>
          <w:rFonts w:hint="eastAsia" w:ascii="宋体" w:hAnsi="宋体" w:eastAsia="宋体" w:cs="宋体"/>
          <w:sz w:val="24"/>
          <w:szCs w:val="24"/>
        </w:rPr>
        <w:t>活动的；</w:t>
      </w:r>
    </w:p>
    <w:p w14:paraId="5E0A6C2B">
      <w:pPr>
        <w:snapToGrid w:val="0"/>
        <w:spacing w:line="48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为</w:t>
      </w:r>
      <w:r>
        <w:rPr>
          <w:rFonts w:hint="eastAsia" w:ascii="宋体" w:hAnsi="宋体" w:eastAsia="宋体" w:cs="宋体"/>
          <w:sz w:val="24"/>
          <w:szCs w:val="24"/>
          <w:lang w:eastAsia="zh-CN"/>
        </w:rPr>
        <w:t>采购</w:t>
      </w:r>
      <w:r>
        <w:rPr>
          <w:rFonts w:hint="eastAsia" w:ascii="宋体" w:hAnsi="宋体" w:eastAsia="宋体" w:cs="宋体"/>
          <w:sz w:val="24"/>
          <w:szCs w:val="24"/>
        </w:rPr>
        <w:t>项目提供整体设计、规范编制或者项目管理、监理、检测等服务后再参加该</w:t>
      </w:r>
      <w:r>
        <w:rPr>
          <w:rFonts w:hint="eastAsia" w:ascii="宋体" w:hAnsi="宋体" w:eastAsia="宋体" w:cs="宋体"/>
          <w:sz w:val="24"/>
          <w:szCs w:val="24"/>
          <w:lang w:eastAsia="zh-CN"/>
        </w:rPr>
        <w:t>采购</w:t>
      </w:r>
      <w:r>
        <w:rPr>
          <w:rFonts w:hint="eastAsia" w:ascii="宋体" w:hAnsi="宋体" w:eastAsia="宋体" w:cs="宋体"/>
          <w:sz w:val="24"/>
          <w:szCs w:val="24"/>
        </w:rPr>
        <w:t>项目的其他</w:t>
      </w:r>
      <w:r>
        <w:rPr>
          <w:rFonts w:hint="eastAsia" w:ascii="宋体" w:hAnsi="宋体" w:eastAsia="宋体" w:cs="宋体"/>
          <w:sz w:val="24"/>
          <w:szCs w:val="24"/>
          <w:lang w:eastAsia="zh-CN"/>
        </w:rPr>
        <w:t>采购</w:t>
      </w:r>
      <w:r>
        <w:rPr>
          <w:rFonts w:hint="eastAsia" w:ascii="宋体" w:hAnsi="宋体" w:eastAsia="宋体" w:cs="宋体"/>
          <w:sz w:val="24"/>
          <w:szCs w:val="24"/>
        </w:rPr>
        <w:t>活动的。</w:t>
      </w:r>
    </w:p>
    <w:p w14:paraId="0D31BE53">
      <w:pPr>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磋商响应供应商</w:t>
      </w:r>
      <w:r>
        <w:rPr>
          <w:rFonts w:hint="eastAsia" w:ascii="宋体" w:hAnsi="宋体" w:eastAsia="宋体" w:cs="宋体"/>
          <w:sz w:val="24"/>
          <w:szCs w:val="24"/>
        </w:rPr>
        <w:t>名称（公章）：</w:t>
      </w:r>
    </w:p>
    <w:p w14:paraId="705044AA">
      <w:pPr>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w:t>
      </w:r>
      <w:r>
        <w:rPr>
          <w:rFonts w:hint="eastAsia" w:ascii="宋体" w:hAnsi="宋体" w:eastAsia="宋体" w:cs="宋体"/>
          <w:sz w:val="24"/>
          <w:szCs w:val="24"/>
        </w:rPr>
        <w:t>权代表（签字）：</w:t>
      </w:r>
    </w:p>
    <w:p w14:paraId="618E99B9">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51F8C307">
      <w:pPr>
        <w:bidi w:val="0"/>
        <w:rPr>
          <w:rFonts w:hint="eastAsia"/>
        </w:rPr>
        <w:sectPr>
          <w:pgSz w:w="11907" w:h="16840"/>
          <w:pgMar w:top="1361" w:right="1247" w:bottom="1361" w:left="1247" w:header="851" w:footer="907" w:gutter="0"/>
          <w:pgNumType w:fmt="decimal"/>
          <w:cols w:space="720" w:num="1"/>
          <w:docGrid w:type="lines" w:linePitch="381" w:charSpace="0"/>
        </w:sectPr>
      </w:pPr>
    </w:p>
    <w:p w14:paraId="32D0AFA1">
      <w:pPr>
        <w:bidi w:val="0"/>
        <w:rPr>
          <w:rFonts w:hint="eastAsia"/>
          <w:b/>
          <w:bCs/>
          <w:sz w:val="24"/>
          <w:szCs w:val="24"/>
          <w:lang w:eastAsia="zh-CN"/>
        </w:rPr>
      </w:pPr>
      <w:r>
        <w:rPr>
          <w:rFonts w:hint="eastAsia"/>
          <w:b/>
          <w:bCs/>
          <w:sz w:val="24"/>
          <w:szCs w:val="24"/>
          <w:lang w:eastAsia="zh-CN"/>
        </w:rPr>
        <w:t>附件三</w:t>
      </w:r>
    </w:p>
    <w:p w14:paraId="38C61211">
      <w:pPr>
        <w:pStyle w:val="7"/>
        <w:numPr>
          <w:ilvl w:val="2"/>
          <w:numId w:val="0"/>
        </w:numPr>
        <w:ind w:leftChars="0"/>
        <w:jc w:val="center"/>
        <w:rPr>
          <w:rFonts w:hint="eastAsia" w:ascii="宋体" w:hAnsi="宋体" w:eastAsia="宋体" w:cs="宋体"/>
          <w:b w:val="0"/>
          <w:color w:val="000000"/>
          <w:spacing w:val="-6"/>
          <w:sz w:val="28"/>
          <w:szCs w:val="28"/>
          <w:highlight w:val="none"/>
          <w:lang w:eastAsia="zh-CN"/>
        </w:rPr>
      </w:pPr>
      <w:r>
        <w:rPr>
          <w:rFonts w:hint="eastAsia" w:ascii="宋体" w:hAnsi="宋体" w:eastAsia="宋体" w:cs="宋体"/>
          <w:bCs/>
          <w:color w:val="000000"/>
          <w:spacing w:val="-6"/>
          <w:sz w:val="28"/>
          <w:szCs w:val="28"/>
          <w:highlight w:val="none"/>
        </w:rPr>
        <w:t>供应商</w:t>
      </w:r>
      <w:r>
        <w:rPr>
          <w:rFonts w:hint="eastAsia" w:ascii="宋体" w:hAnsi="宋体" w:cs="宋体"/>
          <w:bCs/>
          <w:color w:val="000000"/>
          <w:spacing w:val="-6"/>
          <w:sz w:val="28"/>
          <w:szCs w:val="28"/>
          <w:highlight w:val="none"/>
          <w:lang w:eastAsia="zh-CN"/>
        </w:rPr>
        <w:t>股权信息表</w:t>
      </w:r>
    </w:p>
    <w:tbl>
      <w:tblPr>
        <w:tblStyle w:val="36"/>
        <w:tblW w:w="9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282"/>
        <w:gridCol w:w="1213"/>
        <w:gridCol w:w="1294"/>
      </w:tblGrid>
      <w:tr w14:paraId="2AC4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A808F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供应商</w:t>
            </w:r>
            <w:r>
              <w:rPr>
                <w:rFonts w:hint="eastAsia" w:ascii="宋体" w:hAnsi="宋体" w:eastAsia="宋体" w:cs="宋体"/>
                <w:b/>
                <w:bCs/>
                <w:i w:val="0"/>
                <w:iCs w:val="0"/>
                <w:color w:val="000000"/>
                <w:kern w:val="0"/>
                <w:sz w:val="24"/>
                <w:szCs w:val="24"/>
                <w:u w:val="none"/>
                <w:lang w:val="en-US" w:eastAsia="zh-CN" w:bidi="ar"/>
              </w:rPr>
              <w:t>股权信息表</w:t>
            </w:r>
          </w:p>
        </w:tc>
      </w:tr>
      <w:tr w14:paraId="4015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38F6F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项目编号：</w:t>
            </w:r>
          </w:p>
        </w:tc>
      </w:tr>
      <w:tr w14:paraId="5789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068E7C">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项目名称：</w:t>
            </w:r>
          </w:p>
        </w:tc>
      </w:tr>
      <w:tr w14:paraId="75B4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BF3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CA6C">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168F">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EBF">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0753">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6F1C">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EA2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2E94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215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24D8">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FFD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2749">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2EF5">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A3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AA0">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5C42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9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815754">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响应供应商</w:t>
            </w:r>
            <w:r>
              <w:rPr>
                <w:rFonts w:hint="eastAsia" w:ascii="宋体" w:hAnsi="宋体" w:eastAsia="宋体" w:cs="宋体"/>
                <w:i w:val="0"/>
                <w:iCs w:val="0"/>
                <w:color w:val="000000"/>
                <w:kern w:val="0"/>
                <w:sz w:val="24"/>
                <w:szCs w:val="24"/>
                <w:u w:val="none"/>
                <w:lang w:val="en-US" w:eastAsia="zh-CN" w:bidi="ar"/>
              </w:rPr>
              <w:t>全称（盖章）：</w:t>
            </w:r>
          </w:p>
        </w:tc>
      </w:tr>
      <w:tr w14:paraId="2C4E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95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FDC81B">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3BA69DEC">
      <w:pPr>
        <w:bidi w:val="0"/>
        <w:rPr>
          <w:rFonts w:hint="eastAsia"/>
          <w:lang w:eastAsia="zh-CN"/>
        </w:rPr>
      </w:pPr>
    </w:p>
    <w:p w14:paraId="539320A1">
      <w:pPr>
        <w:bidi w:val="0"/>
        <w:rPr>
          <w:rFonts w:hint="eastAsia"/>
          <w:lang w:eastAsia="zh-CN"/>
        </w:rPr>
        <w:sectPr>
          <w:pgSz w:w="11907" w:h="16840"/>
          <w:pgMar w:top="1361" w:right="1247" w:bottom="1361" w:left="1247" w:header="851" w:footer="907" w:gutter="0"/>
          <w:pgNumType w:fmt="decimal"/>
          <w:cols w:space="720" w:num="1"/>
          <w:docGrid w:type="lines" w:linePitch="381" w:charSpace="0"/>
        </w:sectPr>
      </w:pPr>
    </w:p>
    <w:p w14:paraId="3DE4ADBA">
      <w:pPr>
        <w:bidi w:val="0"/>
        <w:rPr>
          <w:rFonts w:hint="eastAsia" w:ascii="宋体" w:hAnsi="宋体" w:cs="宋体"/>
          <w:b/>
          <w:bCs/>
          <w:sz w:val="24"/>
          <w:szCs w:val="24"/>
          <w:lang w:eastAsia="zh-CN"/>
        </w:rPr>
      </w:pPr>
      <w:r>
        <w:rPr>
          <w:rFonts w:hint="eastAsia" w:ascii="宋体" w:hAnsi="宋体" w:cs="宋体"/>
          <w:b/>
          <w:bCs/>
          <w:sz w:val="24"/>
          <w:szCs w:val="24"/>
          <w:lang w:eastAsia="zh-CN"/>
        </w:rPr>
        <w:t>附件四</w:t>
      </w:r>
    </w:p>
    <w:p w14:paraId="6D2925F4">
      <w:pPr>
        <w:bidi w:val="0"/>
        <w:spacing w:line="480" w:lineRule="auto"/>
        <w:jc w:val="center"/>
        <w:rPr>
          <w:rFonts w:hint="eastAsia" w:ascii="宋体" w:hAnsi="宋体" w:eastAsia="宋体" w:cs="宋体"/>
          <w:b/>
          <w:bCs/>
          <w:color w:val="auto"/>
          <w:szCs w:val="28"/>
          <w:highlight w:val="none"/>
        </w:rPr>
      </w:pPr>
      <w:bookmarkStart w:id="28" w:name="_Toc19531"/>
      <w:bookmarkStart w:id="29" w:name="_Toc29003"/>
      <w:r>
        <w:rPr>
          <w:rFonts w:hint="eastAsia"/>
          <w:b/>
          <w:bCs/>
        </w:rPr>
        <w:t>中小企业声明函（</w:t>
      </w:r>
      <w:r>
        <w:rPr>
          <w:rFonts w:hint="eastAsia"/>
          <w:b/>
          <w:bCs/>
          <w:lang w:eastAsia="zh-CN"/>
        </w:rPr>
        <w:t>工程</w:t>
      </w:r>
      <w:r>
        <w:rPr>
          <w:rFonts w:hint="eastAsia"/>
          <w:b/>
          <w:bCs/>
        </w:rPr>
        <w:t>）</w:t>
      </w:r>
      <w:bookmarkEnd w:id="28"/>
      <w:bookmarkEnd w:id="29"/>
    </w:p>
    <w:p w14:paraId="3B9060ED">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58"/>
        <w:jc w:val="both"/>
        <w:textAlignment w:val="auto"/>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本公司（联合体）郑重声明</w:t>
      </w:r>
      <w:r>
        <w:rPr>
          <w:rFonts w:hint="eastAsia"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lang w:val="en-US" w:eastAsia="zh-CN"/>
        </w:rPr>
        <w:t>根据《政府采购促进中小企业发展管理办法》（财库[2020] 46号）的规定，本公司（联合体）参加</w:t>
      </w:r>
      <w:r>
        <w:rPr>
          <w:rFonts w:hint="eastAsia" w:ascii="宋体" w:hAnsi="宋体" w:eastAsia="宋体" w:cs="宋体"/>
          <w:i w:val="0"/>
          <w:iCs w:val="0"/>
          <w:color w:val="auto"/>
          <w:spacing w:val="0"/>
          <w:w w:val="100"/>
          <w:position w:val="0"/>
          <w:sz w:val="24"/>
          <w:szCs w:val="24"/>
          <w:highlight w:val="none"/>
          <w:u w:val="single"/>
          <w:lang w:val="en-US" w:eastAsia="zh-CN"/>
        </w:rPr>
        <w:t>（</w:t>
      </w:r>
      <w:r>
        <w:rPr>
          <w:rFonts w:hint="eastAsia" w:cs="宋体"/>
          <w:i w:val="0"/>
          <w:iCs w:val="0"/>
          <w:color w:val="auto"/>
          <w:spacing w:val="0"/>
          <w:w w:val="100"/>
          <w:position w:val="0"/>
          <w:sz w:val="24"/>
          <w:szCs w:val="24"/>
          <w:highlight w:val="none"/>
          <w:u w:val="single"/>
          <w:lang w:val="en-US" w:eastAsia="zh-CN"/>
        </w:rPr>
        <w:t>采购人</w:t>
      </w:r>
      <w:r>
        <w:rPr>
          <w:rFonts w:hint="eastAsia" w:ascii="宋体" w:hAnsi="宋体" w:eastAsia="宋体" w:cs="宋体"/>
          <w:i w:val="0"/>
          <w:iCs w:val="0"/>
          <w:color w:val="auto"/>
          <w:spacing w:val="0"/>
          <w:w w:val="100"/>
          <w:position w:val="0"/>
          <w:sz w:val="24"/>
          <w:szCs w:val="24"/>
          <w:highlight w:val="none"/>
          <w:u w:val="single"/>
          <w:lang w:val="en-US" w:eastAsia="zh-CN"/>
        </w:rPr>
        <w:t>名称）</w:t>
      </w:r>
      <w:r>
        <w:rPr>
          <w:rFonts w:hint="eastAsia" w:ascii="宋体" w:hAnsi="宋体" w:eastAsia="宋体" w:cs="宋体"/>
          <w:i w:val="0"/>
          <w:iCs w:val="0"/>
          <w:color w:val="auto"/>
          <w:spacing w:val="0"/>
          <w:w w:val="100"/>
          <w:position w:val="0"/>
          <w:sz w:val="24"/>
          <w:szCs w:val="24"/>
          <w:highlight w:val="none"/>
          <w:lang w:val="en-US" w:eastAsia="zh-CN"/>
        </w:rPr>
        <w:t>的</w:t>
      </w:r>
      <w:r>
        <w:rPr>
          <w:rFonts w:hint="eastAsia" w:ascii="宋体" w:hAnsi="宋体" w:eastAsia="宋体" w:cs="宋体"/>
          <w:i w:val="0"/>
          <w:iCs w:val="0"/>
          <w:color w:val="auto"/>
          <w:spacing w:val="0"/>
          <w:w w:val="100"/>
          <w:position w:val="0"/>
          <w:sz w:val="24"/>
          <w:szCs w:val="24"/>
          <w:highlight w:val="none"/>
          <w:u w:val="single"/>
          <w:lang w:val="en-US" w:eastAsia="zh-CN"/>
        </w:rPr>
        <w:t>（项目名称）</w:t>
      </w:r>
      <w:r>
        <w:rPr>
          <w:rFonts w:hint="eastAsia" w:ascii="宋体" w:hAnsi="宋体" w:eastAsia="宋体" w:cs="宋体"/>
          <w:i w:val="0"/>
          <w:iCs w:val="0"/>
          <w:color w:val="auto"/>
          <w:spacing w:val="0"/>
          <w:w w:val="100"/>
          <w:position w:val="0"/>
          <w:sz w:val="24"/>
          <w:szCs w:val="24"/>
          <w:highlight w:val="none"/>
          <w:lang w:val="en-US" w:eastAsia="zh-CN"/>
        </w:rPr>
        <w:t>采购活动</w:t>
      </w:r>
      <w:r>
        <w:rPr>
          <w:rFonts w:hint="eastAsia" w:cs="宋体"/>
          <w:i w:val="0"/>
          <w:iCs w:val="0"/>
          <w:color w:val="auto"/>
          <w:spacing w:val="0"/>
          <w:w w:val="100"/>
          <w:position w:val="0"/>
          <w:sz w:val="24"/>
          <w:szCs w:val="24"/>
          <w:highlight w:val="none"/>
          <w:lang w:val="en-US" w:eastAsia="zh-CN"/>
        </w:rPr>
        <w:t>，工程</w:t>
      </w:r>
      <w:r>
        <w:rPr>
          <w:rFonts w:hint="eastAsia" w:ascii="宋体" w:hAnsi="宋体" w:eastAsia="宋体" w:cs="宋体"/>
          <w:i w:val="0"/>
          <w:iCs w:val="0"/>
          <w:color w:val="auto"/>
          <w:spacing w:val="0"/>
          <w:w w:val="100"/>
          <w:position w:val="0"/>
          <w:sz w:val="24"/>
          <w:szCs w:val="24"/>
          <w:highlight w:val="none"/>
          <w:lang w:val="en-US" w:eastAsia="zh-CN"/>
        </w:rPr>
        <w:t>施工全部由符合政策要求的中小企业</w:t>
      </w:r>
      <w:r>
        <w:rPr>
          <w:rFonts w:hint="eastAsia" w:cs="宋体"/>
          <w:i w:val="0"/>
          <w:iCs w:val="0"/>
          <w:color w:val="auto"/>
          <w:spacing w:val="0"/>
          <w:w w:val="100"/>
          <w:position w:val="0"/>
          <w:sz w:val="24"/>
          <w:szCs w:val="24"/>
          <w:highlight w:val="none"/>
          <w:lang w:val="en-US" w:eastAsia="zh-CN"/>
        </w:rPr>
        <w:t>承建，</w:t>
      </w:r>
      <w:r>
        <w:rPr>
          <w:rFonts w:hint="eastAsia" w:ascii="宋体" w:hAnsi="宋体" w:eastAsia="宋体" w:cs="宋体"/>
          <w:i w:val="0"/>
          <w:iCs w:val="0"/>
          <w:color w:val="auto"/>
          <w:spacing w:val="0"/>
          <w:w w:val="100"/>
          <w:position w:val="0"/>
          <w:sz w:val="24"/>
          <w:szCs w:val="24"/>
          <w:highlight w:val="none"/>
          <w:lang w:val="en-US" w:eastAsia="zh-CN"/>
        </w:rPr>
        <w:t>相关企业（含联合体中的中小企业、签订分包意向协议的中小企业）的具体情况如下：</w:t>
      </w:r>
    </w:p>
    <w:p w14:paraId="62D76389">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58"/>
        <w:jc w:val="both"/>
        <w:textAlignment w:val="auto"/>
        <w:rPr>
          <w:rFonts w:hint="eastAsia" w:ascii="宋体" w:hAnsi="宋体" w:eastAsia="宋体" w:cs="宋体"/>
          <w:i w:val="0"/>
          <w:iCs w:val="0"/>
          <w:color w:val="auto"/>
          <w:spacing w:val="0"/>
          <w:w w:val="100"/>
          <w:position w:val="0"/>
          <w:sz w:val="24"/>
          <w:szCs w:val="24"/>
          <w:highlight w:val="none"/>
          <w:lang w:val="en-US" w:eastAsia="zh-CN"/>
        </w:rPr>
      </w:pPr>
      <w:bookmarkStart w:id="30" w:name="bookmark30"/>
      <w:bookmarkEnd w:id="30"/>
      <w:r>
        <w:rPr>
          <w:rFonts w:hint="eastAsia" w:ascii="宋体" w:hAnsi="宋体" w:eastAsia="宋体" w:cs="宋体"/>
          <w:i w:val="0"/>
          <w:iCs w:val="0"/>
          <w:color w:val="auto"/>
          <w:spacing w:val="0"/>
          <w:w w:val="100"/>
          <w:position w:val="0"/>
          <w:sz w:val="24"/>
          <w:szCs w:val="24"/>
          <w:highlight w:val="none"/>
          <w:u w:val="single"/>
          <w:lang w:val="en-US" w:eastAsia="zh-CN"/>
        </w:rPr>
        <w:t>（标的名称）</w:t>
      </w:r>
      <w:r>
        <w:rPr>
          <w:rFonts w:hint="eastAsia" w:ascii="宋体" w:hAnsi="宋体" w:eastAsia="宋体" w:cs="宋体"/>
          <w:i w:val="0"/>
          <w:iCs w:val="0"/>
          <w:color w:val="auto"/>
          <w:spacing w:val="0"/>
          <w:w w:val="100"/>
          <w:position w:val="0"/>
          <w:sz w:val="24"/>
          <w:szCs w:val="24"/>
          <w:highlight w:val="none"/>
          <w:lang w:val="en-US" w:eastAsia="zh-CN"/>
        </w:rPr>
        <w:t>，属于</w:t>
      </w:r>
      <w:r>
        <w:rPr>
          <w:rFonts w:hint="eastAsia" w:ascii="宋体" w:hAnsi="宋体" w:eastAsia="宋体" w:cs="宋体"/>
          <w:i w:val="0"/>
          <w:iCs w:val="0"/>
          <w:color w:val="auto"/>
          <w:spacing w:val="0"/>
          <w:w w:val="100"/>
          <w:position w:val="0"/>
          <w:sz w:val="24"/>
          <w:szCs w:val="24"/>
          <w:highlight w:val="none"/>
          <w:u w:val="single"/>
          <w:lang w:val="en-US" w:eastAsia="zh-CN"/>
        </w:rPr>
        <w:t>（采购文件中明确的所属行业）</w:t>
      </w:r>
      <w:r>
        <w:rPr>
          <w:rFonts w:hint="eastAsia" w:ascii="宋体" w:hAnsi="宋体" w:eastAsia="宋体" w:cs="宋体"/>
          <w:i w:val="0"/>
          <w:iCs w:val="0"/>
          <w:color w:val="auto"/>
          <w:spacing w:val="0"/>
          <w:w w:val="100"/>
          <w:position w:val="0"/>
          <w:sz w:val="24"/>
          <w:szCs w:val="24"/>
          <w:highlight w:val="none"/>
          <w:lang w:val="en-US" w:eastAsia="zh-CN"/>
        </w:rPr>
        <w:t>行业；承建企业为</w:t>
      </w:r>
      <w:r>
        <w:rPr>
          <w:rFonts w:hint="eastAsia" w:ascii="宋体" w:hAnsi="宋体" w:eastAsia="宋体" w:cs="宋体"/>
          <w:i w:val="0"/>
          <w:iCs w:val="0"/>
          <w:color w:val="auto"/>
          <w:spacing w:val="0"/>
          <w:w w:val="100"/>
          <w:position w:val="0"/>
          <w:sz w:val="24"/>
          <w:szCs w:val="24"/>
          <w:highlight w:val="none"/>
          <w:u w:val="single"/>
          <w:lang w:val="en-US" w:eastAsia="zh-CN"/>
        </w:rPr>
        <w:t>（企业名称）</w:t>
      </w:r>
      <w:r>
        <w:rPr>
          <w:rFonts w:hint="eastAsia" w:ascii="宋体" w:hAnsi="宋体" w:eastAsia="宋体" w:cs="宋体"/>
          <w:i w:val="0"/>
          <w:iCs w:val="0"/>
          <w:color w:val="auto"/>
          <w:spacing w:val="0"/>
          <w:w w:val="100"/>
          <w:position w:val="0"/>
          <w:sz w:val="24"/>
          <w:szCs w:val="24"/>
          <w:highlight w:val="none"/>
          <w:lang w:val="en-US" w:eastAsia="zh-CN"/>
        </w:rPr>
        <w:t>，从业人员</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万元，资产总额为</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万元，属于</w:t>
      </w:r>
      <w:r>
        <w:rPr>
          <w:rFonts w:hint="eastAsia" w:ascii="宋体" w:hAnsi="宋体" w:eastAsia="宋体" w:cs="宋体"/>
          <w:i w:val="0"/>
          <w:iCs w:val="0"/>
          <w:color w:val="auto"/>
          <w:spacing w:val="0"/>
          <w:w w:val="100"/>
          <w:position w:val="0"/>
          <w:sz w:val="24"/>
          <w:szCs w:val="24"/>
          <w:highlight w:val="none"/>
          <w:u w:val="single"/>
          <w:lang w:val="en-US" w:eastAsia="zh-CN"/>
        </w:rPr>
        <w:t>（中型企业、小型企业、微型企业）</w:t>
      </w:r>
      <w:r>
        <w:rPr>
          <w:rFonts w:hint="eastAsia" w:cs="宋体"/>
          <w:i w:val="0"/>
          <w:iCs w:val="0"/>
          <w:color w:val="auto"/>
          <w:spacing w:val="0"/>
          <w:w w:val="100"/>
          <w:position w:val="0"/>
          <w:sz w:val="24"/>
          <w:szCs w:val="24"/>
          <w:highlight w:val="none"/>
          <w:u w:val="none"/>
          <w:lang w:val="en-US" w:eastAsia="zh-CN"/>
        </w:rPr>
        <w:t>；</w:t>
      </w:r>
    </w:p>
    <w:p w14:paraId="7BDA9392">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58"/>
        <w:jc w:val="both"/>
        <w:textAlignment w:val="auto"/>
        <w:rPr>
          <w:rFonts w:hint="eastAsia" w:ascii="宋体" w:hAnsi="宋体" w:eastAsia="宋体" w:cs="宋体"/>
          <w:i w:val="0"/>
          <w:iCs w:val="0"/>
          <w:color w:val="auto"/>
          <w:spacing w:val="0"/>
          <w:w w:val="100"/>
          <w:position w:val="0"/>
          <w:sz w:val="24"/>
          <w:szCs w:val="24"/>
          <w:highlight w:val="none"/>
          <w:lang w:val="en-US" w:eastAsia="zh-CN"/>
        </w:rPr>
      </w:pPr>
      <w:bookmarkStart w:id="31" w:name="bookmark31"/>
      <w:bookmarkEnd w:id="31"/>
      <w:r>
        <w:rPr>
          <w:rFonts w:hint="eastAsia" w:ascii="宋体" w:hAnsi="宋体" w:eastAsia="宋体" w:cs="宋体"/>
          <w:i w:val="0"/>
          <w:iCs w:val="0"/>
          <w:color w:val="auto"/>
          <w:spacing w:val="0"/>
          <w:w w:val="100"/>
          <w:position w:val="0"/>
          <w:sz w:val="24"/>
          <w:szCs w:val="24"/>
          <w:highlight w:val="none"/>
          <w:u w:val="single"/>
          <w:lang w:val="en-US" w:eastAsia="zh-CN"/>
        </w:rPr>
        <w:t>（标的名称）</w:t>
      </w:r>
      <w:r>
        <w:rPr>
          <w:rFonts w:hint="eastAsia" w:ascii="宋体" w:hAnsi="宋体" w:eastAsia="宋体" w:cs="宋体"/>
          <w:i w:val="0"/>
          <w:iCs w:val="0"/>
          <w:color w:val="auto"/>
          <w:spacing w:val="0"/>
          <w:w w:val="100"/>
          <w:position w:val="0"/>
          <w:sz w:val="24"/>
          <w:szCs w:val="24"/>
          <w:highlight w:val="none"/>
          <w:lang w:val="en-US" w:eastAsia="zh-CN"/>
        </w:rPr>
        <w:t>，属于</w:t>
      </w:r>
      <w:r>
        <w:rPr>
          <w:rFonts w:hint="eastAsia" w:ascii="宋体" w:hAnsi="宋体" w:eastAsia="宋体" w:cs="宋体"/>
          <w:i w:val="0"/>
          <w:iCs w:val="0"/>
          <w:color w:val="auto"/>
          <w:spacing w:val="0"/>
          <w:w w:val="100"/>
          <w:position w:val="0"/>
          <w:sz w:val="24"/>
          <w:szCs w:val="24"/>
          <w:highlight w:val="none"/>
          <w:u w:val="single"/>
          <w:lang w:val="en-US" w:eastAsia="zh-CN"/>
        </w:rPr>
        <w:t>（采购文件中明确的所属行业）</w:t>
      </w:r>
      <w:r>
        <w:rPr>
          <w:rFonts w:hint="eastAsia" w:ascii="宋体" w:hAnsi="宋体" w:eastAsia="宋体" w:cs="宋体"/>
          <w:i w:val="0"/>
          <w:iCs w:val="0"/>
          <w:color w:val="auto"/>
          <w:spacing w:val="0"/>
          <w:w w:val="100"/>
          <w:position w:val="0"/>
          <w:sz w:val="24"/>
          <w:szCs w:val="24"/>
          <w:highlight w:val="none"/>
          <w:lang w:val="en-US" w:eastAsia="zh-CN"/>
        </w:rPr>
        <w:t>行业；承建企业为</w:t>
      </w:r>
      <w:r>
        <w:rPr>
          <w:rFonts w:hint="eastAsia" w:ascii="宋体" w:hAnsi="宋体" w:eastAsia="宋体" w:cs="宋体"/>
          <w:i w:val="0"/>
          <w:iCs w:val="0"/>
          <w:color w:val="auto"/>
          <w:spacing w:val="0"/>
          <w:w w:val="100"/>
          <w:position w:val="0"/>
          <w:sz w:val="24"/>
          <w:szCs w:val="24"/>
          <w:highlight w:val="none"/>
          <w:u w:val="single"/>
          <w:lang w:val="en-US" w:eastAsia="zh-CN"/>
        </w:rPr>
        <w:t>（企业名称）</w:t>
      </w:r>
      <w:r>
        <w:rPr>
          <w:rFonts w:hint="eastAsia" w:ascii="宋体" w:hAnsi="宋体" w:eastAsia="宋体" w:cs="宋体"/>
          <w:i w:val="0"/>
          <w:iCs w:val="0"/>
          <w:color w:val="auto"/>
          <w:spacing w:val="0"/>
          <w:w w:val="100"/>
          <w:position w:val="0"/>
          <w:sz w:val="24"/>
          <w:szCs w:val="24"/>
          <w:highlight w:val="none"/>
          <w:lang w:val="en-US" w:eastAsia="zh-CN"/>
        </w:rPr>
        <w:t>，从业人员</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万元，资产总额为</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万元，属于</w:t>
      </w:r>
      <w:r>
        <w:rPr>
          <w:rFonts w:hint="eastAsia" w:ascii="宋体" w:hAnsi="宋体" w:eastAsia="宋体" w:cs="宋体"/>
          <w:i w:val="0"/>
          <w:iCs w:val="0"/>
          <w:color w:val="auto"/>
          <w:spacing w:val="0"/>
          <w:w w:val="100"/>
          <w:position w:val="0"/>
          <w:sz w:val="24"/>
          <w:szCs w:val="24"/>
          <w:highlight w:val="none"/>
          <w:u w:val="single"/>
          <w:lang w:val="en-US" w:eastAsia="zh-CN"/>
        </w:rPr>
        <w:t>（中型企业、小型企业、微型企</w:t>
      </w:r>
      <w:r>
        <w:rPr>
          <w:rFonts w:hint="eastAsia" w:ascii="宋体" w:hAnsi="宋体" w:eastAsia="宋体" w:cs="宋体"/>
          <w:i w:val="0"/>
          <w:iCs w:val="0"/>
          <w:color w:val="auto"/>
          <w:spacing w:val="0"/>
          <w:w w:val="100"/>
          <w:position w:val="0"/>
          <w:sz w:val="24"/>
          <w:szCs w:val="24"/>
          <w:highlight w:val="none"/>
          <w:u w:val="single"/>
          <w:lang w:val="zh-CN" w:eastAsia="zh-CN"/>
        </w:rPr>
        <w:t>业）</w:t>
      </w:r>
      <w:r>
        <w:rPr>
          <w:rFonts w:hint="eastAsia" w:cs="宋体"/>
          <w:i w:val="0"/>
          <w:iCs w:val="0"/>
          <w:color w:val="auto"/>
          <w:spacing w:val="0"/>
          <w:w w:val="100"/>
          <w:position w:val="0"/>
          <w:sz w:val="24"/>
          <w:szCs w:val="24"/>
          <w:highlight w:val="none"/>
          <w:u w:val="none"/>
          <w:lang w:val="zh-CN" w:eastAsia="zh-CN"/>
        </w:rPr>
        <w:t>；</w:t>
      </w:r>
    </w:p>
    <w:p w14:paraId="3FA31E91">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58"/>
        <w:jc w:val="both"/>
        <w:textAlignment w:val="auto"/>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en-US"/>
        </w:rPr>
        <w:tab/>
      </w:r>
      <w:r>
        <w:rPr>
          <w:rFonts w:hint="eastAsia" w:ascii="宋体" w:hAnsi="宋体" w:eastAsia="宋体" w:cs="宋体"/>
          <w:i w:val="0"/>
          <w:iCs w:val="0"/>
          <w:color w:val="auto"/>
          <w:spacing w:val="0"/>
          <w:w w:val="100"/>
          <w:position w:val="0"/>
          <w:sz w:val="24"/>
          <w:szCs w:val="24"/>
          <w:highlight w:val="none"/>
          <w:lang w:val="en-US" w:eastAsia="zh-CN"/>
        </w:rPr>
        <w:t>……</w:t>
      </w:r>
    </w:p>
    <w:p w14:paraId="0B40A09F">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58"/>
        <w:jc w:val="both"/>
        <w:textAlignment w:val="auto"/>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以上企业，不属于大企业的分支机构，不存在控股股东为大企业的情形，也不存在与大企业的负责人为同一人的情形。</w:t>
      </w:r>
    </w:p>
    <w:p w14:paraId="15447A7C">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58"/>
        <w:jc w:val="both"/>
        <w:textAlignment w:val="auto"/>
        <w:rPr>
          <w:rFonts w:hint="eastAsia" w:ascii="宋体" w:hAnsi="宋体" w:eastAsia="宋体" w:cs="宋体"/>
          <w:i w:val="0"/>
          <w:iCs w:val="0"/>
          <w:color w:val="auto"/>
          <w:spacing w:val="0"/>
          <w:w w:val="100"/>
          <w:position w:val="0"/>
          <w:sz w:val="24"/>
          <w:szCs w:val="24"/>
          <w:highlight w:val="none"/>
          <w:lang w:val="en-US" w:eastAsia="zh-CN"/>
        </w:rPr>
      </w:pPr>
      <w:r>
        <w:rPr>
          <w:rFonts w:hint="eastAsia" w:ascii="宋体" w:hAnsi="宋体" w:eastAsia="宋体" w:cs="宋体"/>
          <w:i w:val="0"/>
          <w:iCs w:val="0"/>
          <w:color w:val="auto"/>
          <w:spacing w:val="0"/>
          <w:w w:val="100"/>
          <w:position w:val="0"/>
          <w:sz w:val="24"/>
          <w:szCs w:val="24"/>
          <w:highlight w:val="none"/>
          <w:lang w:val="en-US" w:eastAsia="zh-CN"/>
        </w:rPr>
        <w:t xml:space="preserve">本企业对上述声明内容的真实性负责。如有虚假，将依法承担相应责任。 </w:t>
      </w:r>
    </w:p>
    <w:p w14:paraId="0CD93CDB">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60"/>
        <w:jc w:val="center"/>
        <w:textAlignment w:val="auto"/>
        <w:rPr>
          <w:rFonts w:hint="eastAsia" w:cs="宋体"/>
          <w:i w:val="0"/>
          <w:iCs w:val="0"/>
          <w:color w:val="auto"/>
          <w:spacing w:val="0"/>
          <w:w w:val="100"/>
          <w:position w:val="0"/>
          <w:sz w:val="24"/>
          <w:szCs w:val="24"/>
          <w:highlight w:val="none"/>
          <w:lang w:val="en-US" w:eastAsia="zh-CN"/>
        </w:rPr>
      </w:pPr>
      <w:r>
        <w:rPr>
          <w:rFonts w:hint="eastAsia" w:cs="宋体"/>
          <w:i w:val="0"/>
          <w:iCs w:val="0"/>
          <w:color w:val="auto"/>
          <w:spacing w:val="0"/>
          <w:w w:val="100"/>
          <w:position w:val="0"/>
          <w:sz w:val="24"/>
          <w:szCs w:val="24"/>
          <w:highlight w:val="none"/>
          <w:lang w:val="en-US" w:eastAsia="zh-CN"/>
        </w:rPr>
        <w:t xml:space="preserve">               </w:t>
      </w:r>
    </w:p>
    <w:p w14:paraId="28BF400A">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60"/>
        <w:jc w:val="center"/>
        <w:textAlignment w:val="auto"/>
        <w:rPr>
          <w:rFonts w:hint="eastAsia" w:ascii="宋体" w:hAnsi="宋体" w:eastAsia="宋体" w:cs="宋体"/>
          <w:i w:val="0"/>
          <w:iCs w:val="0"/>
          <w:color w:val="auto"/>
          <w:spacing w:val="0"/>
          <w:w w:val="100"/>
          <w:position w:val="0"/>
          <w:sz w:val="24"/>
          <w:szCs w:val="24"/>
          <w:highlight w:val="none"/>
          <w:lang w:val="en-US" w:eastAsia="zh-CN"/>
        </w:rPr>
      </w:pPr>
      <w:r>
        <w:rPr>
          <w:rFonts w:hint="eastAsia" w:cs="宋体"/>
          <w:i w:val="0"/>
          <w:iCs w:val="0"/>
          <w:color w:val="auto"/>
          <w:spacing w:val="0"/>
          <w:w w:val="100"/>
          <w:position w:val="0"/>
          <w:sz w:val="24"/>
          <w:szCs w:val="24"/>
          <w:highlight w:val="none"/>
          <w:lang w:val="en-US" w:eastAsia="zh-CN"/>
        </w:rPr>
        <w:t xml:space="preserve">                 </w:t>
      </w:r>
      <w:r>
        <w:rPr>
          <w:rFonts w:hint="eastAsia" w:ascii="宋体" w:hAnsi="宋体" w:eastAsia="宋体" w:cs="宋体"/>
          <w:i w:val="0"/>
          <w:iCs w:val="0"/>
          <w:color w:val="auto"/>
          <w:spacing w:val="0"/>
          <w:w w:val="100"/>
          <w:position w:val="0"/>
          <w:sz w:val="24"/>
          <w:szCs w:val="24"/>
          <w:highlight w:val="none"/>
          <w:lang w:val="en-US" w:eastAsia="zh-CN"/>
        </w:rPr>
        <w:t>企业名称（盖章）：</w:t>
      </w:r>
    </w:p>
    <w:p w14:paraId="51366CBE">
      <w:pPr>
        <w:pStyle w:val="7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980" w:firstLineChars="2075"/>
        <w:jc w:val="both"/>
        <w:textAlignment w:val="auto"/>
        <w:rPr>
          <w:rFonts w:hint="eastAsia" w:ascii="宋体" w:hAnsi="宋体" w:eastAsia="宋体" w:cs="宋体"/>
          <w:color w:val="auto"/>
          <w:spacing w:val="0"/>
          <w:w w:val="100"/>
          <w:position w:val="0"/>
          <w:highlight w:val="none"/>
          <w:u w:val="none"/>
        </w:rPr>
      </w:pPr>
      <w:r>
        <w:rPr>
          <w:rFonts w:hint="eastAsia" w:ascii="宋体" w:hAnsi="宋体" w:eastAsia="宋体" w:cs="宋体"/>
          <w:i w:val="0"/>
          <w:iCs w:val="0"/>
          <w:color w:val="auto"/>
          <w:spacing w:val="0"/>
          <w:w w:val="100"/>
          <w:position w:val="0"/>
          <w:sz w:val="24"/>
          <w:szCs w:val="24"/>
          <w:highlight w:val="none"/>
          <w:lang w:val="en-US" w:eastAsia="zh-CN"/>
        </w:rPr>
        <w:t>日期：</w:t>
      </w:r>
    </w:p>
    <w:p w14:paraId="0E33A835">
      <w:pPr>
        <w:pStyle w:val="79"/>
        <w:keepNext w:val="0"/>
        <w:keepLines w:val="0"/>
        <w:widowControl w:val="0"/>
        <w:shd w:val="clear" w:color="auto" w:fill="auto"/>
        <w:tabs>
          <w:tab w:val="left" w:pos="1335"/>
        </w:tabs>
        <w:bidi w:val="0"/>
        <w:spacing w:before="0" w:after="0" w:line="240" w:lineRule="auto"/>
        <w:ind w:left="0" w:right="0" w:hanging="1540"/>
        <w:jc w:val="center"/>
        <w:rPr>
          <w:rFonts w:hint="eastAsia" w:ascii="宋体" w:hAnsi="宋体" w:eastAsia="宋体" w:cs="宋体"/>
          <w:color w:val="auto"/>
          <w:spacing w:val="0"/>
          <w:w w:val="100"/>
          <w:position w:val="0"/>
          <w:highlight w:val="none"/>
          <w:u w:val="none"/>
        </w:rPr>
      </w:pPr>
    </w:p>
    <w:p w14:paraId="573330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从业人员、营业收入、资产总额填报上一年度数据，无上一年度数据的新成立</w:t>
      </w:r>
      <w:r>
        <w:rPr>
          <w:rFonts w:hint="eastAsia" w:ascii="宋体" w:hAnsi="宋体" w:eastAsia="宋体" w:cs="宋体"/>
          <w:sz w:val="21"/>
          <w:szCs w:val="21"/>
          <w:lang w:eastAsia="zh-CN"/>
        </w:rPr>
        <w:t>企业</w:t>
      </w:r>
      <w:r>
        <w:rPr>
          <w:rFonts w:hint="eastAsia" w:ascii="宋体" w:hAnsi="宋体" w:eastAsia="宋体" w:cs="宋体"/>
          <w:sz w:val="21"/>
          <w:szCs w:val="21"/>
        </w:rPr>
        <w:t>可不填报。</w:t>
      </w:r>
    </w:p>
    <w:p w14:paraId="6E5EA6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注：1.中小企业应当按照《政府采购促进中小企业发展管理办法》规定和《中小企业划型标准规定》（工信部联企业〔2011〕300号），如实填写并提交《中小企业声明函》。</w:t>
      </w:r>
    </w:p>
    <w:p w14:paraId="064B07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.如</w:t>
      </w:r>
      <w:r>
        <w:rPr>
          <w:rFonts w:hint="eastAsia" w:ascii="宋体" w:hAnsi="宋体" w:eastAsia="宋体" w:cs="宋体"/>
          <w:sz w:val="21"/>
          <w:szCs w:val="21"/>
          <w:lang w:eastAsia="zh-CN"/>
        </w:rPr>
        <w:t>获成交</w:t>
      </w:r>
      <w:r>
        <w:rPr>
          <w:rFonts w:hint="eastAsia" w:ascii="宋体" w:hAnsi="宋体" w:eastAsia="宋体" w:cs="宋体"/>
          <w:sz w:val="21"/>
          <w:szCs w:val="21"/>
        </w:rPr>
        <w:t>，将在</w:t>
      </w:r>
      <w:r>
        <w:rPr>
          <w:rFonts w:hint="eastAsia" w:ascii="宋体" w:hAnsi="宋体" w:eastAsia="宋体" w:cs="宋体"/>
          <w:sz w:val="21"/>
          <w:szCs w:val="21"/>
          <w:lang w:eastAsia="zh-CN"/>
        </w:rPr>
        <w:t>成交</w:t>
      </w:r>
      <w:r>
        <w:rPr>
          <w:rFonts w:hint="eastAsia" w:ascii="宋体" w:hAnsi="宋体" w:eastAsia="宋体" w:cs="宋体"/>
          <w:sz w:val="21"/>
          <w:szCs w:val="21"/>
        </w:rPr>
        <w:t>公告中将此中小企业声明函予以公示，接受社会监督</w:t>
      </w:r>
      <w:r>
        <w:rPr>
          <w:rFonts w:hint="eastAsia" w:ascii="宋体" w:hAnsi="宋体" w:eastAsia="宋体" w:cs="宋体"/>
          <w:sz w:val="21"/>
          <w:szCs w:val="21"/>
          <w:lang w:eastAsia="zh-CN"/>
        </w:rPr>
        <w:t>。</w:t>
      </w:r>
    </w:p>
    <w:p w14:paraId="2CA6EA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cs="宋体"/>
          <w:sz w:val="21"/>
          <w:szCs w:val="21"/>
          <w:lang w:val="en-US" w:eastAsia="zh-CN"/>
        </w:rPr>
        <w:t>3</w:t>
      </w:r>
      <w:r>
        <w:rPr>
          <w:rFonts w:hint="eastAsia" w:ascii="宋体" w:hAnsi="宋体" w:eastAsia="宋体" w:cs="宋体"/>
          <w:sz w:val="21"/>
          <w:szCs w:val="21"/>
        </w:rPr>
        <w:t>.中小企业对其声明内容的真实性负责，声明函内容不实的，属于提供虚假材料谋取中标、成交，依照《中华人民共和国政府采购法》等国家有关规定追究相应责任。</w:t>
      </w:r>
    </w:p>
    <w:p w14:paraId="49B7D57B">
      <w:pPr>
        <w:bidi w:val="0"/>
        <w:jc w:val="left"/>
        <w:rPr>
          <w:rFonts w:hint="eastAsia"/>
          <w:lang w:val="en-US" w:eastAsia="zh-CN"/>
        </w:rPr>
        <w:sectPr>
          <w:pgSz w:w="11907" w:h="16840"/>
          <w:pgMar w:top="1361" w:right="1247" w:bottom="1361" w:left="1247" w:header="851" w:footer="907" w:gutter="0"/>
          <w:pgNumType w:fmt="decimal"/>
          <w:cols w:space="720" w:num="1"/>
          <w:docGrid w:type="lines" w:linePitch="381" w:charSpace="0"/>
        </w:sectPr>
      </w:pPr>
    </w:p>
    <w:p w14:paraId="2491E2F4">
      <w:pPr>
        <w:bidi w:val="0"/>
        <w:spacing w:line="480" w:lineRule="auto"/>
        <w:jc w:val="center"/>
        <w:rPr>
          <w:rFonts w:hint="eastAsia" w:ascii="宋体" w:hAnsi="宋体" w:eastAsia="宋体" w:cs="宋体"/>
          <w:b/>
          <w:bCs/>
          <w:sz w:val="28"/>
          <w:szCs w:val="28"/>
        </w:rPr>
      </w:pPr>
      <w:r>
        <w:rPr>
          <w:rFonts w:hint="eastAsia" w:ascii="宋体" w:hAnsi="宋体" w:eastAsia="宋体" w:cs="宋体"/>
          <w:b/>
          <w:bCs/>
          <w:sz w:val="28"/>
          <w:szCs w:val="28"/>
        </w:rPr>
        <w:t>监狱企业资格证明材料</w:t>
      </w:r>
    </w:p>
    <w:p w14:paraId="3905DD88">
      <w:pPr>
        <w:spacing w:line="360" w:lineRule="auto"/>
        <w:ind w:firstLine="480"/>
        <w:rPr>
          <w:rFonts w:cs="宋体"/>
          <w:sz w:val="24"/>
          <w:szCs w:val="24"/>
        </w:rPr>
      </w:pPr>
      <w:r>
        <w:rPr>
          <w:rFonts w:hint="eastAsia" w:cs="宋体"/>
          <w:sz w:val="24"/>
          <w:szCs w:val="24"/>
        </w:rPr>
        <w:t>（省级以上监狱管理局、戒毒管理局（含新疆生产建设兵团）出具的属于监狱企业的证明文件）</w:t>
      </w:r>
    </w:p>
    <w:p w14:paraId="56FB634E">
      <w:pPr>
        <w:ind w:firstLine="480"/>
        <w:rPr>
          <w:rFonts w:cs="宋体"/>
          <w:sz w:val="24"/>
          <w:szCs w:val="24"/>
        </w:rPr>
      </w:pPr>
    </w:p>
    <w:p w14:paraId="0AD2E522">
      <w:pPr>
        <w:ind w:firstLine="480"/>
        <w:rPr>
          <w:rFonts w:cs="宋体"/>
          <w:sz w:val="24"/>
          <w:szCs w:val="24"/>
        </w:rPr>
      </w:pPr>
      <w:r>
        <w:rPr>
          <w:rFonts w:hint="eastAsia" w:cs="宋体"/>
          <w:sz w:val="24"/>
          <w:szCs w:val="24"/>
        </w:rPr>
        <w:t>说明：监狱企业视同小型、微型企业。</w:t>
      </w:r>
    </w:p>
    <w:p w14:paraId="7588EC66">
      <w:pPr>
        <w:pStyle w:val="73"/>
        <w:rPr>
          <w:rFonts w:ascii="宋体" w:hAnsi="宋体" w:eastAsia="宋体" w:cs="宋体"/>
          <w:color w:val="auto"/>
        </w:rPr>
      </w:pPr>
    </w:p>
    <w:p w14:paraId="7A18B4CE">
      <w:pPr>
        <w:pStyle w:val="73"/>
        <w:rPr>
          <w:rFonts w:ascii="宋体" w:hAnsi="宋体" w:eastAsia="宋体" w:cs="宋体"/>
          <w:color w:val="auto"/>
        </w:rPr>
      </w:pPr>
    </w:p>
    <w:p w14:paraId="32338181">
      <w:pPr>
        <w:pStyle w:val="73"/>
        <w:rPr>
          <w:rFonts w:ascii="宋体" w:hAnsi="宋体" w:eastAsia="宋体" w:cs="宋体"/>
          <w:color w:val="auto"/>
        </w:rPr>
      </w:pPr>
    </w:p>
    <w:p w14:paraId="700899BA">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14:paraId="107D075E">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（非残疾人福利性单位可不提供）</w:t>
      </w:r>
    </w:p>
    <w:p w14:paraId="117BC093">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w:t>
      </w:r>
      <w:r>
        <w:rPr>
          <w:rFonts w:hint="eastAsia" w:ascii="宋体" w:hAnsi="宋体" w:eastAsia="宋体" w:cs="宋体"/>
          <w:spacing w:val="6"/>
          <w:sz w:val="24"/>
          <w:szCs w:val="24"/>
          <w:u w:val="single"/>
          <w:lang w:eastAsia="zh-CN"/>
        </w:rPr>
        <w:t>采购</w:t>
      </w:r>
      <w:r>
        <w:rPr>
          <w:rFonts w:hint="eastAsia" w:ascii="宋体" w:hAnsi="宋体" w:eastAsia="宋体" w:cs="宋体"/>
          <w:spacing w:val="6"/>
          <w:sz w:val="24"/>
          <w:szCs w:val="24"/>
          <w:u w:val="single"/>
        </w:rPr>
        <w:t>人名称）</w:t>
      </w:r>
      <w:r>
        <w:rPr>
          <w:rFonts w:hint="eastAsia" w:ascii="宋体" w:hAnsi="宋体" w:eastAsia="宋体" w:cs="宋体"/>
          <w:spacing w:val="6"/>
          <w:sz w:val="24"/>
          <w:szCs w:val="24"/>
        </w:rPr>
        <w:t>的</w:t>
      </w:r>
      <w:r>
        <w:rPr>
          <w:rFonts w:hint="eastAsia" w:ascii="宋体" w:hAnsi="宋体" w:eastAsia="宋体" w:cs="宋体"/>
          <w:spacing w:val="6"/>
          <w:sz w:val="24"/>
          <w:szCs w:val="24"/>
          <w:u w:val="single"/>
        </w:rPr>
        <w:t>（项目名称）</w:t>
      </w:r>
      <w:r>
        <w:rPr>
          <w:rFonts w:hint="eastAsia" w:ascii="宋体" w:hAnsi="宋体" w:eastAsia="宋体" w:cs="宋体"/>
          <w:spacing w:val="6"/>
          <w:sz w:val="24"/>
          <w:szCs w:val="24"/>
        </w:rPr>
        <w:t>，提供本单位</w:t>
      </w:r>
      <w:r>
        <w:rPr>
          <w:rFonts w:hint="eastAsia" w:ascii="宋体" w:hAnsi="宋体" w:eastAsia="宋体" w:cs="宋体"/>
          <w:spacing w:val="6"/>
          <w:sz w:val="24"/>
          <w:szCs w:val="24"/>
          <w:lang w:eastAsia="zh-CN"/>
        </w:rPr>
        <w:t>制造的货物（</w:t>
      </w:r>
      <w:r>
        <w:rPr>
          <w:rFonts w:hint="eastAsia" w:ascii="宋体" w:hAnsi="宋体" w:eastAsia="宋体" w:cs="宋体"/>
          <w:bCs/>
          <w:color w:val="auto"/>
          <w:sz w:val="24"/>
          <w:szCs w:val="24"/>
          <w:highlight w:val="none"/>
        </w:rPr>
        <w:t>由本单位承</w:t>
      </w:r>
      <w:r>
        <w:rPr>
          <w:rFonts w:hint="eastAsia" w:ascii="宋体" w:hAnsi="宋体" w:cs="宋体"/>
          <w:bCs/>
          <w:color w:val="auto"/>
          <w:sz w:val="24"/>
          <w:szCs w:val="24"/>
          <w:highlight w:val="none"/>
          <w:lang w:eastAsia="zh-CN"/>
        </w:rPr>
        <w:t>建</w:t>
      </w:r>
      <w:r>
        <w:rPr>
          <w:rFonts w:hint="eastAsia" w:ascii="宋体" w:hAnsi="宋体" w:eastAsia="宋体" w:cs="宋体"/>
          <w:bCs/>
          <w:color w:val="auto"/>
          <w:sz w:val="24"/>
          <w:szCs w:val="24"/>
          <w:highlight w:val="none"/>
        </w:rPr>
        <w:t>工程/提供服务</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或者提供其他残疾人福利性单位制造的货物（不包括使用非残疾人福利性单位注册商标的货物）。</w:t>
      </w:r>
    </w:p>
    <w:p w14:paraId="332A564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6B940732">
      <w:pPr>
        <w:spacing w:line="360" w:lineRule="auto"/>
        <w:ind w:firstLine="456"/>
        <w:rPr>
          <w:rFonts w:hint="eastAsia" w:ascii="宋体" w:hAnsi="宋体" w:eastAsia="宋体" w:cs="宋体"/>
          <w:spacing w:val="-6"/>
          <w:sz w:val="24"/>
          <w:szCs w:val="24"/>
        </w:rPr>
      </w:pPr>
    </w:p>
    <w:p w14:paraId="7335B085">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名称（公章）：</w:t>
      </w:r>
    </w:p>
    <w:p w14:paraId="3F5314B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p>
    <w:p w14:paraId="25465BC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  年   月   日</w:t>
      </w:r>
    </w:p>
    <w:p w14:paraId="7FF3B6C1">
      <w:pPr>
        <w:spacing w:line="360" w:lineRule="auto"/>
        <w:ind w:firstLine="506"/>
        <w:jc w:val="left"/>
        <w:rPr>
          <w:rFonts w:hint="eastAsia" w:ascii="宋体" w:hAnsi="宋体" w:eastAsia="宋体" w:cs="宋体"/>
          <w:b/>
          <w:bCs/>
          <w:sz w:val="24"/>
          <w:szCs w:val="24"/>
        </w:rPr>
      </w:pPr>
      <w:r>
        <w:rPr>
          <w:rFonts w:hint="eastAsia" w:ascii="宋体" w:hAnsi="宋体" w:cs="宋体"/>
          <w:b/>
          <w:spacing w:val="6"/>
          <w:sz w:val="24"/>
          <w:szCs w:val="24"/>
          <w:lang w:eastAsia="zh-CN"/>
        </w:rPr>
        <w:t>供应商</w:t>
      </w:r>
      <w:r>
        <w:rPr>
          <w:rFonts w:hint="eastAsia" w:ascii="宋体" w:hAnsi="宋体" w:eastAsia="宋体" w:cs="宋体"/>
          <w:b/>
          <w:spacing w:val="6"/>
          <w:sz w:val="24"/>
          <w:szCs w:val="24"/>
        </w:rPr>
        <w:t>不属于残疾人福利性单位的，无需提供此声明函，如提供所引起的后果由</w:t>
      </w:r>
      <w:r>
        <w:rPr>
          <w:rFonts w:hint="eastAsia" w:ascii="宋体" w:hAnsi="宋体" w:cs="宋体"/>
          <w:b/>
          <w:spacing w:val="6"/>
          <w:sz w:val="24"/>
          <w:szCs w:val="24"/>
          <w:lang w:eastAsia="zh-CN"/>
        </w:rPr>
        <w:t>供应商</w:t>
      </w:r>
      <w:r>
        <w:rPr>
          <w:rFonts w:hint="eastAsia" w:ascii="宋体" w:hAnsi="宋体" w:eastAsia="宋体" w:cs="宋体"/>
          <w:b/>
          <w:spacing w:val="6"/>
          <w:sz w:val="24"/>
          <w:szCs w:val="24"/>
        </w:rPr>
        <w:t>承担。</w:t>
      </w:r>
    </w:p>
    <w:p w14:paraId="7B535C2E">
      <w:pPr>
        <w:spacing w:line="360" w:lineRule="auto"/>
        <w:ind w:firstLine="456"/>
        <w:rPr>
          <w:rFonts w:hint="eastAsia" w:ascii="宋体" w:hAnsi="宋体" w:eastAsia="宋体" w:cs="宋体"/>
          <w:spacing w:val="-6"/>
          <w:sz w:val="24"/>
          <w:szCs w:val="24"/>
        </w:rPr>
      </w:pPr>
    </w:p>
    <w:p w14:paraId="2BA36ECF">
      <w:p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说明：</w:t>
      </w:r>
    </w:p>
    <w:p w14:paraId="33F0E8E7">
      <w:pPr>
        <w:spacing w:line="360" w:lineRule="auto"/>
        <w:ind w:firstLine="480"/>
        <w:jc w:val="left"/>
        <w:rPr>
          <w:rFonts w:hint="eastAsia" w:ascii="宋体" w:hAnsi="宋体" w:eastAsia="宋体" w:cs="宋体"/>
          <w:spacing w:val="6"/>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spacing w:val="6"/>
          <w:sz w:val="24"/>
          <w:szCs w:val="24"/>
        </w:rPr>
        <w:t>若</w:t>
      </w:r>
      <w:r>
        <w:rPr>
          <w:rFonts w:hint="eastAsia" w:ascii="宋体" w:hAnsi="宋体" w:cs="宋体"/>
          <w:spacing w:val="6"/>
          <w:sz w:val="24"/>
          <w:szCs w:val="24"/>
          <w:lang w:eastAsia="zh-CN"/>
        </w:rPr>
        <w:t>供应商</w:t>
      </w:r>
      <w:r>
        <w:rPr>
          <w:rFonts w:hint="eastAsia" w:ascii="宋体" w:hAnsi="宋体" w:eastAsia="宋体" w:cs="宋体"/>
          <w:spacing w:val="6"/>
          <w:sz w:val="24"/>
          <w:szCs w:val="24"/>
        </w:rPr>
        <w:t>同时满足以下条件，则属于依法享受政府采购支持政策的残疾人福利性单位，可提供《残疾人福利性单位声明函》，并对声明的真实性负责：</w:t>
      </w:r>
    </w:p>
    <w:p w14:paraId="1D571D61">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（一）安置的残疾人占本单位在职职工人数的比例不低于25%（含25%），并且安置的残疾人人数不少于10人（含10人）；</w:t>
      </w:r>
    </w:p>
    <w:p w14:paraId="1EAED094">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（二）依法与安置的每位残疾人签订了一年以上（含一年）的劳动合同或服务协议；</w:t>
      </w:r>
    </w:p>
    <w:p w14:paraId="63BC5178">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（三）为安置的每位残疾人按月足额缴纳了基本养老保险、基本医疗保险、失业保险、工伤保险和生育保险等社会保险费；</w:t>
      </w:r>
    </w:p>
    <w:p w14:paraId="3B39F310">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（四）通过银行等金融机构向安置的每位残疾人，按月支付了不低于单位所在区县适用的经省级人民政府批准的月最低工资标准的工资；</w:t>
      </w:r>
    </w:p>
    <w:p w14:paraId="45E1FDFE">
      <w:pPr>
        <w:spacing w:line="360" w:lineRule="auto"/>
        <w:ind w:firstLine="504"/>
        <w:jc w:val="left"/>
        <w:rPr>
          <w:rFonts w:hint="eastAsia" w:ascii="宋体" w:hAnsi="宋体" w:eastAsia="宋体" w:cs="宋体"/>
          <w:spacing w:val="6"/>
          <w:sz w:val="24"/>
          <w:szCs w:val="24"/>
        </w:rPr>
      </w:pPr>
      <w:r>
        <w:rPr>
          <w:rFonts w:hint="eastAsia" w:ascii="宋体" w:hAnsi="宋体" w:eastAsia="宋体" w:cs="宋体"/>
          <w:spacing w:val="6"/>
          <w:sz w:val="24"/>
          <w:szCs w:val="24"/>
        </w:rPr>
        <w:t>（五）提供本单位制造的货物、承担的工程或者服务（以下简称产品），或者提供其他残疾人福利性单位制造的货物（不包括使用非残疾人福利性单位注册商标的货物）。</w:t>
      </w:r>
    </w:p>
    <w:p w14:paraId="3A3F760D">
      <w:pPr>
        <w:spacing w:line="360" w:lineRule="auto"/>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0064BC3">
      <w:pPr>
        <w:bidi w:val="0"/>
        <w:spacing w:line="360" w:lineRule="auto"/>
        <w:ind w:firstLine="504" w:firstLineChars="200"/>
        <w:rPr>
          <w:rFonts w:hint="eastAsia" w:ascii="宋体" w:hAnsi="宋体" w:eastAsia="宋体" w:cs="宋体"/>
          <w:b/>
          <w:bCs/>
          <w:sz w:val="24"/>
          <w:szCs w:val="24"/>
          <w:lang w:eastAsia="zh-CN"/>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spacing w:val="6"/>
          <w:sz w:val="24"/>
          <w:szCs w:val="24"/>
          <w:lang w:val="en-US" w:eastAsia="zh-CN"/>
        </w:rPr>
        <w:t>3.</w:t>
      </w:r>
      <w:r>
        <w:rPr>
          <w:rFonts w:hint="eastAsia" w:ascii="宋体" w:hAnsi="宋体" w:cs="宋体"/>
          <w:spacing w:val="6"/>
          <w:sz w:val="24"/>
          <w:szCs w:val="24"/>
          <w:lang w:val="en-US" w:eastAsia="zh-CN"/>
        </w:rPr>
        <w:t>成交供应商</w:t>
      </w:r>
      <w:r>
        <w:rPr>
          <w:rFonts w:hint="eastAsia" w:ascii="宋体" w:hAnsi="宋体" w:eastAsia="宋体" w:cs="宋体"/>
          <w:spacing w:val="6"/>
          <w:sz w:val="24"/>
          <w:szCs w:val="24"/>
        </w:rPr>
        <w:t>为残疾人福利性单位的，《残疾人福利性单位声明函》随</w:t>
      </w:r>
      <w:r>
        <w:rPr>
          <w:rFonts w:hint="eastAsia" w:ascii="宋体" w:hAnsi="宋体" w:cs="宋体"/>
          <w:spacing w:val="6"/>
          <w:sz w:val="24"/>
          <w:szCs w:val="24"/>
          <w:lang w:eastAsia="zh-CN"/>
        </w:rPr>
        <w:t>成交</w:t>
      </w:r>
      <w:r>
        <w:rPr>
          <w:rFonts w:hint="eastAsia" w:ascii="宋体" w:hAnsi="宋体" w:eastAsia="宋体" w:cs="宋体"/>
          <w:spacing w:val="6"/>
          <w:sz w:val="24"/>
          <w:szCs w:val="24"/>
        </w:rPr>
        <w:t>结果同时公告，接受社会监督。</w:t>
      </w:r>
    </w:p>
    <w:p w14:paraId="3C121FE8">
      <w:pPr>
        <w:bidi w:val="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商务技术文件封面</w:t>
      </w:r>
      <w:r>
        <w:rPr>
          <w:rFonts w:hint="eastAsia" w:ascii="宋体" w:hAnsi="宋体" w:eastAsia="宋体" w:cs="宋体"/>
          <w:b/>
          <w:bCs/>
          <w:sz w:val="24"/>
          <w:szCs w:val="24"/>
          <w:lang w:val="en-US" w:eastAsia="zh-CN"/>
        </w:rPr>
        <w:t xml:space="preserve">                                                  正本（副本）</w:t>
      </w:r>
    </w:p>
    <w:p w14:paraId="354CA5EC">
      <w:pPr>
        <w:bidi w:val="0"/>
        <w:rPr>
          <w:rFonts w:hint="default"/>
          <w:lang w:val="en-US" w:eastAsia="zh-CN"/>
        </w:rPr>
      </w:pPr>
    </w:p>
    <w:p w14:paraId="5DB92662">
      <w:pPr>
        <w:spacing w:line="360" w:lineRule="auto"/>
        <w:jc w:val="center"/>
        <w:rPr>
          <w:rFonts w:hint="eastAsia" w:ascii="宋体" w:hAnsi="宋体" w:eastAsia="宋体" w:cs="宋体"/>
          <w:b/>
          <w:color w:val="000000"/>
          <w:spacing w:val="-6"/>
          <w:sz w:val="36"/>
          <w:szCs w:val="36"/>
          <w:highlight w:val="none"/>
        </w:rPr>
      </w:pPr>
      <w:r>
        <w:rPr>
          <w:rFonts w:hint="eastAsia" w:ascii="宋体" w:hAnsi="宋体" w:eastAsia="宋体" w:cs="宋体"/>
          <w:b/>
          <w:bCs/>
          <w:color w:val="000000"/>
          <w:sz w:val="36"/>
          <w:szCs w:val="36"/>
          <w:highlight w:val="none"/>
        </w:rPr>
        <w:t>商务技术文件</w:t>
      </w:r>
    </w:p>
    <w:p w14:paraId="01118226">
      <w:pPr>
        <w:spacing w:line="360" w:lineRule="auto"/>
        <w:jc w:val="center"/>
        <w:rPr>
          <w:rFonts w:hint="eastAsia" w:ascii="宋体" w:hAnsi="宋体" w:eastAsia="宋体" w:cs="宋体"/>
          <w:b/>
          <w:color w:val="000000"/>
          <w:spacing w:val="-6"/>
          <w:sz w:val="24"/>
          <w:szCs w:val="24"/>
          <w:highlight w:val="none"/>
        </w:rPr>
      </w:pPr>
    </w:p>
    <w:p w14:paraId="4D80857C">
      <w:pPr>
        <w:spacing w:line="360" w:lineRule="auto"/>
        <w:jc w:val="center"/>
        <w:rPr>
          <w:rFonts w:hint="eastAsia" w:ascii="宋体" w:hAnsi="宋体" w:eastAsia="宋体" w:cs="宋体"/>
          <w:b/>
          <w:color w:val="000000"/>
          <w:spacing w:val="-6"/>
          <w:sz w:val="24"/>
          <w:szCs w:val="24"/>
          <w:highlight w:val="none"/>
        </w:rPr>
      </w:pPr>
    </w:p>
    <w:p w14:paraId="04BA1D7F">
      <w:pPr>
        <w:bidi w:val="0"/>
        <w:rPr>
          <w:rFonts w:hint="eastAsia"/>
        </w:rPr>
      </w:pPr>
    </w:p>
    <w:p w14:paraId="34CBF3F9">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采 购 人：</w:t>
      </w:r>
    </w:p>
    <w:p w14:paraId="05EA24BD">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项目名称：</w:t>
      </w:r>
    </w:p>
    <w:p w14:paraId="3E3FBA87">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 xml:space="preserve">项目编号：  </w:t>
      </w:r>
    </w:p>
    <w:p w14:paraId="167D06C5">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响应供应商名称（盖章）：</w:t>
      </w:r>
    </w:p>
    <w:p w14:paraId="19D1BD5A">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 xml:space="preserve">响应供应商地址：             </w:t>
      </w:r>
    </w:p>
    <w:p w14:paraId="4801C8F9">
      <w:pPr>
        <w:bidi w:val="0"/>
        <w:rPr>
          <w:rFonts w:hint="eastAsia"/>
        </w:rPr>
      </w:pPr>
    </w:p>
    <w:p w14:paraId="43645D71">
      <w:pPr>
        <w:bidi w:val="0"/>
        <w:rPr>
          <w:rFonts w:hint="eastAsia"/>
        </w:rPr>
      </w:pPr>
    </w:p>
    <w:p w14:paraId="2426AFC3">
      <w:pPr>
        <w:spacing w:line="480" w:lineRule="auto"/>
        <w:ind w:firstLine="456"/>
        <w:rPr>
          <w:rFonts w:hint="eastAsia" w:ascii="宋体" w:hAnsi="宋体" w:eastAsia="宋体" w:cs="宋体"/>
          <w:bCs/>
          <w:spacing w:val="-6"/>
          <w:sz w:val="30"/>
          <w:szCs w:val="30"/>
        </w:rPr>
      </w:pPr>
      <w:r>
        <w:rPr>
          <w:rFonts w:hint="eastAsia"/>
          <w:lang w:val="en-US" w:eastAsia="zh-CN"/>
        </w:rPr>
        <w:t xml:space="preserve"> </w:t>
      </w:r>
      <w:r>
        <w:rPr>
          <w:rFonts w:hint="eastAsia"/>
          <w:sz w:val="30"/>
          <w:szCs w:val="30"/>
          <w:lang w:val="en-US" w:eastAsia="zh-CN"/>
        </w:rPr>
        <w:t>法定代表人或其授</w:t>
      </w:r>
      <w:r>
        <w:rPr>
          <w:rFonts w:hint="eastAsia" w:ascii="宋体" w:hAnsi="宋体" w:eastAsia="宋体" w:cs="宋体"/>
          <w:spacing w:val="-6"/>
          <w:sz w:val="30"/>
          <w:szCs w:val="30"/>
        </w:rPr>
        <w:t>权代表</w:t>
      </w:r>
      <w:r>
        <w:rPr>
          <w:rFonts w:hint="eastAsia" w:ascii="宋体" w:hAnsi="宋体" w:cs="宋体"/>
          <w:spacing w:val="-6"/>
          <w:sz w:val="30"/>
          <w:szCs w:val="30"/>
          <w:lang w:eastAsia="zh-CN"/>
        </w:rPr>
        <w:t>（</w:t>
      </w:r>
      <w:r>
        <w:rPr>
          <w:rFonts w:hint="eastAsia" w:ascii="宋体" w:hAnsi="宋体" w:eastAsia="宋体" w:cs="宋体"/>
          <w:spacing w:val="-6"/>
          <w:sz w:val="30"/>
          <w:szCs w:val="30"/>
        </w:rPr>
        <w:t>签字</w:t>
      </w:r>
      <w:r>
        <w:rPr>
          <w:rFonts w:hint="eastAsia" w:ascii="宋体" w:hAnsi="宋体" w:cs="宋体"/>
          <w:spacing w:val="-6"/>
          <w:sz w:val="30"/>
          <w:szCs w:val="30"/>
          <w:lang w:eastAsia="zh-CN"/>
        </w:rPr>
        <w:t>）</w:t>
      </w:r>
      <w:r>
        <w:rPr>
          <w:rFonts w:hint="eastAsia" w:ascii="宋体" w:hAnsi="宋体" w:eastAsia="宋体" w:cs="宋体"/>
          <w:bCs/>
          <w:spacing w:val="-6"/>
          <w:sz w:val="30"/>
          <w:szCs w:val="30"/>
        </w:rPr>
        <w:t>：</w:t>
      </w:r>
    </w:p>
    <w:p w14:paraId="5466C930">
      <w:pPr>
        <w:spacing w:line="480" w:lineRule="auto"/>
        <w:ind w:firstLine="576" w:firstLineChars="200"/>
        <w:rPr>
          <w:rFonts w:hint="eastAsia" w:ascii="宋体" w:hAnsi="宋体" w:eastAsia="宋体" w:cs="宋体"/>
          <w:bCs/>
          <w:spacing w:val="-6"/>
          <w:sz w:val="30"/>
          <w:szCs w:val="30"/>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bCs/>
          <w:spacing w:val="-6"/>
          <w:sz w:val="30"/>
          <w:szCs w:val="30"/>
        </w:rPr>
        <w:t>日期：    年  月  日</w:t>
      </w:r>
    </w:p>
    <w:p w14:paraId="126E7EC4">
      <w:pPr>
        <w:bidi w:val="0"/>
        <w:jc w:val="center"/>
        <w:rPr>
          <w:rFonts w:hint="eastAsia"/>
          <w:b/>
          <w:bCs/>
          <w:sz w:val="32"/>
          <w:szCs w:val="32"/>
          <w:lang w:val="en-US" w:eastAsia="zh-CN"/>
        </w:rPr>
      </w:pPr>
      <w:r>
        <w:rPr>
          <w:rFonts w:hint="eastAsia"/>
          <w:b/>
          <w:bCs/>
          <w:sz w:val="32"/>
          <w:szCs w:val="32"/>
          <w:lang w:val="en-US" w:eastAsia="zh-CN"/>
        </w:rPr>
        <w:t>商务技术文件目录</w:t>
      </w:r>
    </w:p>
    <w:p w14:paraId="47CBB2E6">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w:t>
      </w:r>
      <w:r>
        <w:rPr>
          <w:rFonts w:hint="eastAsia" w:ascii="宋体" w:hAnsi="宋体" w:cs="宋体"/>
          <w:b/>
          <w:bCs/>
          <w:sz w:val="24"/>
          <w:szCs w:val="24"/>
          <w:lang w:val="en-US" w:eastAsia="zh-CN"/>
        </w:rPr>
        <w:t>内容</w:t>
      </w:r>
      <w:r>
        <w:rPr>
          <w:rFonts w:hint="eastAsia" w:ascii="宋体" w:hAnsi="宋体" w:eastAsia="宋体" w:cs="宋体"/>
          <w:b/>
          <w:bCs/>
          <w:sz w:val="24"/>
          <w:szCs w:val="24"/>
          <w:lang w:val="en-US" w:eastAsia="zh-CN"/>
        </w:rPr>
        <w:t>按照“第</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章-商务、技术</w:t>
      </w:r>
      <w:r>
        <w:rPr>
          <w:rFonts w:hint="eastAsia" w:ascii="宋体" w:hAnsi="宋体" w:cs="宋体"/>
          <w:b/>
          <w:bCs/>
          <w:sz w:val="24"/>
          <w:szCs w:val="24"/>
          <w:lang w:val="en-US" w:eastAsia="zh-CN"/>
        </w:rPr>
        <w:t>及资信</w:t>
      </w:r>
      <w:r>
        <w:rPr>
          <w:rFonts w:hint="eastAsia" w:ascii="宋体" w:hAnsi="宋体" w:eastAsia="宋体" w:cs="宋体"/>
          <w:b/>
          <w:bCs/>
          <w:sz w:val="24"/>
          <w:szCs w:val="24"/>
          <w:lang w:val="en-US" w:eastAsia="zh-CN"/>
        </w:rPr>
        <w:t>分-评审因素”对应的评分标准编制）</w:t>
      </w:r>
    </w:p>
    <w:p w14:paraId="1A0066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1.磋商响应函</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eastAsia="zh-CN"/>
        </w:rPr>
        <w:t>（附件五）</w:t>
      </w:r>
    </w:p>
    <w:p w14:paraId="53F0AD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2.类似业绩：类似</w:t>
      </w:r>
      <w:r>
        <w:rPr>
          <w:rFonts w:hint="eastAsia" w:ascii="宋体" w:hAnsi="宋体" w:eastAsia="宋体" w:cs="宋体"/>
          <w:sz w:val="24"/>
          <w:szCs w:val="24"/>
        </w:rPr>
        <w:t>项目实施情况一览表</w:t>
      </w:r>
      <w:r>
        <w:rPr>
          <w:rFonts w:hint="eastAsia" w:ascii="宋体" w:hAnsi="宋体" w:eastAsia="宋体" w:cs="宋体"/>
          <w:sz w:val="24"/>
          <w:szCs w:val="24"/>
          <w:lang w:eastAsia="zh-CN"/>
        </w:rPr>
        <w:t>；（附件</w:t>
      </w:r>
      <w:r>
        <w:rPr>
          <w:rFonts w:hint="eastAsia" w:ascii="宋体" w:hAnsi="宋体" w:cs="宋体"/>
          <w:sz w:val="24"/>
          <w:szCs w:val="24"/>
          <w:lang w:eastAsia="zh-CN"/>
        </w:rPr>
        <w:t>六</w:t>
      </w:r>
      <w:r>
        <w:rPr>
          <w:rFonts w:hint="eastAsia" w:ascii="宋体" w:hAnsi="宋体" w:eastAsia="宋体" w:cs="宋体"/>
          <w:sz w:val="24"/>
          <w:szCs w:val="24"/>
          <w:lang w:eastAsia="zh-CN"/>
        </w:rPr>
        <w:t>）</w:t>
      </w:r>
    </w:p>
    <w:p w14:paraId="32A9E53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3.企业认证；</w:t>
      </w:r>
    </w:p>
    <w:p w14:paraId="5CC0EB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b w:val="0"/>
          <w:bCs/>
          <w:color w:val="auto"/>
          <w:sz w:val="24"/>
          <w:highlight w:val="none"/>
        </w:rPr>
      </w:pPr>
      <w:r>
        <w:rPr>
          <w:rFonts w:hint="eastAsia" w:ascii="宋体" w:hAnsi="宋体" w:cs="宋体"/>
          <w:color w:val="000000"/>
          <w:kern w:val="2"/>
          <w:sz w:val="24"/>
          <w:szCs w:val="24"/>
          <w:highlight w:val="none"/>
          <w:lang w:val="en-US" w:eastAsia="zh-CN"/>
        </w:rPr>
        <w:t>4.</w:t>
      </w:r>
      <w:r>
        <w:rPr>
          <w:rFonts w:hint="eastAsia" w:ascii="宋体" w:hAnsi="宋体" w:cs="宋体"/>
          <w:color w:val="000000"/>
          <w:kern w:val="2"/>
          <w:sz w:val="24"/>
          <w:szCs w:val="24"/>
          <w:highlight w:val="none"/>
          <w:lang w:eastAsia="zh-CN"/>
        </w:rPr>
        <w:t>施工方案</w:t>
      </w:r>
      <w:r>
        <w:rPr>
          <w:rFonts w:hint="eastAsia" w:ascii="宋体" w:hAnsi="宋体" w:cs="宋体"/>
          <w:b w:val="0"/>
          <w:bCs/>
          <w:color w:val="auto"/>
          <w:sz w:val="24"/>
          <w:highlight w:val="none"/>
        </w:rPr>
        <w:t>；</w:t>
      </w:r>
    </w:p>
    <w:p w14:paraId="549DE83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质量</w:t>
      </w:r>
      <w:r>
        <w:rPr>
          <w:rFonts w:hint="eastAsia" w:ascii="宋体" w:hAnsi="宋体" w:eastAsia="宋体" w:cs="宋体"/>
          <w:b w:val="0"/>
          <w:bCs w:val="0"/>
          <w:color w:val="auto"/>
          <w:sz w:val="24"/>
          <w:szCs w:val="24"/>
          <w:highlight w:val="none"/>
          <w:lang w:eastAsia="zh-CN"/>
        </w:rPr>
        <w:t>保证</w:t>
      </w:r>
      <w:r>
        <w:rPr>
          <w:rFonts w:hint="eastAsia" w:ascii="宋体" w:hAnsi="宋体" w:eastAsia="宋体" w:cs="宋体"/>
          <w:b w:val="0"/>
          <w:bCs w:val="0"/>
          <w:color w:val="auto"/>
          <w:sz w:val="24"/>
          <w:szCs w:val="24"/>
          <w:highlight w:val="none"/>
        </w:rPr>
        <w:t>措施</w:t>
      </w:r>
      <w:r>
        <w:rPr>
          <w:rFonts w:hint="eastAsia" w:ascii="宋体" w:hAnsi="宋体" w:eastAsia="宋体" w:cs="宋体"/>
          <w:b w:val="0"/>
          <w:bCs/>
          <w:color w:val="auto"/>
          <w:sz w:val="24"/>
          <w:highlight w:val="none"/>
        </w:rPr>
        <w:t>；</w:t>
      </w:r>
    </w:p>
    <w:p w14:paraId="53909D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进度计划及保证措施</w:t>
      </w:r>
      <w:r>
        <w:rPr>
          <w:rFonts w:hint="eastAsia" w:ascii="宋体" w:hAnsi="宋体" w:cs="宋体"/>
          <w:b w:val="0"/>
          <w:bCs/>
          <w:color w:val="auto"/>
          <w:sz w:val="24"/>
          <w:highlight w:val="none"/>
          <w:lang w:val="en-US" w:eastAsia="zh-CN"/>
        </w:rPr>
        <w:t>；</w:t>
      </w:r>
    </w:p>
    <w:p w14:paraId="77B0C3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安全文明施工保证措施</w:t>
      </w:r>
      <w:r>
        <w:rPr>
          <w:rFonts w:hint="eastAsia" w:ascii="宋体" w:hAnsi="宋体" w:cs="宋体"/>
          <w:b w:val="0"/>
          <w:bCs/>
          <w:color w:val="auto"/>
          <w:sz w:val="24"/>
          <w:highlight w:val="none"/>
          <w:lang w:val="en-US" w:eastAsia="zh-CN"/>
        </w:rPr>
        <w:t>；</w:t>
      </w:r>
    </w:p>
    <w:p w14:paraId="7AFB49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项目组人员配置</w:t>
      </w:r>
      <w:r>
        <w:rPr>
          <w:rFonts w:hint="eastAsia" w:ascii="宋体" w:hAnsi="宋体" w:cs="宋体"/>
          <w:b w:val="0"/>
          <w:bCs/>
          <w:color w:val="auto"/>
          <w:sz w:val="24"/>
          <w:highlight w:val="none"/>
          <w:lang w:val="en-US" w:eastAsia="zh-CN"/>
        </w:rPr>
        <w:t>；（附件七）</w:t>
      </w:r>
    </w:p>
    <w:p w14:paraId="07CE9B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应急预案</w:t>
      </w:r>
      <w:r>
        <w:rPr>
          <w:rFonts w:hint="eastAsia" w:ascii="宋体" w:hAnsi="宋体" w:cs="宋体"/>
          <w:b w:val="0"/>
          <w:bCs w:val="0"/>
          <w:color w:val="auto"/>
          <w:sz w:val="24"/>
          <w:szCs w:val="24"/>
          <w:highlight w:val="none"/>
          <w:lang w:eastAsia="zh-CN"/>
        </w:rPr>
        <w:t>；</w:t>
      </w:r>
    </w:p>
    <w:p w14:paraId="5E7D109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10.企业管理</w:t>
      </w:r>
      <w:r>
        <w:rPr>
          <w:rFonts w:hint="eastAsia" w:ascii="宋体" w:hAnsi="宋体" w:eastAsia="宋体" w:cs="宋体"/>
          <w:b w:val="0"/>
          <w:bCs w:val="0"/>
          <w:color w:val="auto"/>
          <w:sz w:val="24"/>
          <w:szCs w:val="24"/>
          <w:highlight w:val="none"/>
        </w:rPr>
        <w:t>制度</w:t>
      </w:r>
      <w:r>
        <w:rPr>
          <w:rFonts w:hint="eastAsia" w:ascii="宋体" w:hAnsi="宋体" w:cs="宋体"/>
          <w:b w:val="0"/>
          <w:bCs w:val="0"/>
          <w:color w:val="auto"/>
          <w:sz w:val="24"/>
          <w:szCs w:val="24"/>
          <w:highlight w:val="none"/>
          <w:lang w:eastAsia="zh-CN"/>
        </w:rPr>
        <w:t>；</w:t>
      </w:r>
    </w:p>
    <w:p w14:paraId="164BD1E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w:t>
      </w:r>
      <w:r>
        <w:rPr>
          <w:rFonts w:hint="eastAsia" w:ascii="宋体" w:hAnsi="宋体" w:eastAsia="宋体" w:cs="宋体"/>
          <w:b w:val="0"/>
          <w:bCs w:val="0"/>
          <w:color w:val="auto"/>
          <w:sz w:val="24"/>
          <w:szCs w:val="24"/>
          <w:highlight w:val="none"/>
          <w:lang w:eastAsia="zh-CN"/>
        </w:rPr>
        <w:t>合理化建议</w:t>
      </w:r>
      <w:r>
        <w:rPr>
          <w:rFonts w:hint="eastAsia" w:ascii="宋体" w:hAnsi="宋体" w:cs="宋体"/>
          <w:b w:val="0"/>
          <w:bCs w:val="0"/>
          <w:color w:val="auto"/>
          <w:sz w:val="24"/>
          <w:szCs w:val="24"/>
          <w:highlight w:val="none"/>
          <w:lang w:eastAsia="zh-CN"/>
        </w:rPr>
        <w:t>；</w:t>
      </w:r>
    </w:p>
    <w:p w14:paraId="158CBC79">
      <w:pPr>
        <w:adjustRightInd w:val="0"/>
        <w:snapToGrid w:val="0"/>
        <w:spacing w:line="500" w:lineRule="exact"/>
        <w:ind w:firstLine="480" w:firstLineChars="200"/>
        <w:rPr>
          <w:rFonts w:hint="eastAsia" w:ascii="宋体" w:hAnsi="宋体" w:cs="宋体"/>
          <w:color w:val="000000"/>
          <w:sz w:val="24"/>
          <w:szCs w:val="24"/>
          <w:highlight w:val="none"/>
          <w:lang w:eastAsia="zh-CN"/>
        </w:rPr>
        <w:sectPr>
          <w:pgSz w:w="11907" w:h="16840"/>
          <w:pgMar w:top="1361" w:right="1247" w:bottom="1361" w:left="1247" w:header="851" w:footer="907" w:gutter="0"/>
          <w:pgNumType w:fmt="decimal"/>
          <w:cols w:space="720" w:num="1"/>
          <w:docGrid w:type="lines" w:linePitch="381" w:charSpace="0"/>
        </w:sectPr>
      </w:pPr>
      <w:r>
        <w:rPr>
          <w:rFonts w:hint="eastAsia" w:ascii="宋体" w:hAnsi="宋体" w:cs="宋体"/>
          <w:b w:val="0"/>
          <w:bCs/>
          <w:color w:val="auto"/>
          <w:sz w:val="24"/>
          <w:highlight w:val="none"/>
          <w:lang w:val="en-US" w:eastAsia="zh-CN"/>
        </w:rPr>
        <w:t>12.</w:t>
      </w:r>
      <w:r>
        <w:rPr>
          <w:rFonts w:hint="eastAsia" w:ascii="宋体" w:hAnsi="宋体" w:eastAsia="宋体" w:cs="宋体"/>
          <w:color w:val="000000"/>
          <w:sz w:val="24"/>
          <w:szCs w:val="24"/>
          <w:highlight w:val="none"/>
        </w:rPr>
        <w:t>本磋商文件评分表要求提供的材料或响应供应商认为需要</w:t>
      </w:r>
      <w:r>
        <w:rPr>
          <w:rFonts w:hint="eastAsia" w:ascii="宋体" w:hAnsi="宋体" w:cs="宋体"/>
          <w:color w:val="000000"/>
          <w:sz w:val="24"/>
          <w:szCs w:val="24"/>
          <w:highlight w:val="none"/>
          <w:lang w:eastAsia="zh-CN"/>
        </w:rPr>
        <w:t>补充</w:t>
      </w:r>
      <w:r>
        <w:rPr>
          <w:rFonts w:hint="eastAsia" w:ascii="宋体" w:hAnsi="宋体" w:eastAsia="宋体" w:cs="宋体"/>
          <w:color w:val="000000"/>
          <w:sz w:val="24"/>
          <w:szCs w:val="24"/>
          <w:highlight w:val="none"/>
        </w:rPr>
        <w:t>的其他技术文件资料或说明</w:t>
      </w:r>
      <w:r>
        <w:rPr>
          <w:rFonts w:hint="eastAsia" w:ascii="宋体" w:hAnsi="宋体" w:cs="宋体"/>
          <w:color w:val="000000"/>
          <w:sz w:val="24"/>
          <w:szCs w:val="24"/>
          <w:highlight w:val="none"/>
          <w:lang w:eastAsia="zh-CN"/>
        </w:rPr>
        <w:t>。</w:t>
      </w:r>
    </w:p>
    <w:p w14:paraId="2267653F">
      <w:pPr>
        <w:bidi w:val="0"/>
        <w:rPr>
          <w:rFonts w:hint="eastAsia"/>
          <w:b/>
          <w:bCs/>
          <w:sz w:val="24"/>
          <w:szCs w:val="24"/>
          <w:lang w:val="en-US" w:eastAsia="zh-CN"/>
        </w:rPr>
      </w:pPr>
      <w:r>
        <w:rPr>
          <w:rFonts w:hint="eastAsia"/>
          <w:b/>
          <w:bCs/>
          <w:sz w:val="24"/>
          <w:szCs w:val="24"/>
          <w:lang w:val="en-US" w:eastAsia="zh-CN"/>
        </w:rPr>
        <w:t>附件五</w:t>
      </w:r>
    </w:p>
    <w:p w14:paraId="15C1D2FB">
      <w:pPr>
        <w:pStyle w:val="7"/>
        <w:numPr>
          <w:ilvl w:val="2"/>
          <w:numId w:val="0"/>
        </w:numPr>
        <w:ind w:leftChars="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磋商</w:t>
      </w:r>
      <w:r>
        <w:rPr>
          <w:rFonts w:hint="eastAsia" w:ascii="宋体" w:hAnsi="宋体" w:eastAsia="宋体" w:cs="宋体"/>
          <w:color w:val="000000"/>
          <w:sz w:val="28"/>
          <w:szCs w:val="28"/>
          <w:highlight w:val="none"/>
        </w:rPr>
        <w:t>响应函</w:t>
      </w:r>
    </w:p>
    <w:p w14:paraId="28711E1C">
      <w:pPr>
        <w:snapToGrid w:val="0"/>
        <w:spacing w:line="360" w:lineRule="auto"/>
        <w:rPr>
          <w:rFonts w:hint="eastAsia" w:ascii="宋体" w:hAnsi="宋体" w:cs="宋体"/>
          <w:sz w:val="24"/>
          <w:szCs w:val="24"/>
          <w:lang w:eastAsia="zh-CN"/>
        </w:rPr>
      </w:pPr>
      <w:r>
        <w:rPr>
          <w:rFonts w:hint="eastAsia" w:ascii="宋体" w:hAnsi="宋体" w:cs="宋体"/>
          <w:sz w:val="24"/>
          <w:szCs w:val="24"/>
          <w:u w:val="single"/>
          <w:lang w:eastAsia="zh-CN"/>
        </w:rPr>
        <w:t>湖州市第三幼儿园</w:t>
      </w:r>
      <w:r>
        <w:rPr>
          <w:rFonts w:hint="eastAsia" w:ascii="宋体" w:hAnsi="宋体" w:cs="宋体"/>
          <w:sz w:val="24"/>
          <w:szCs w:val="24"/>
          <w:lang w:eastAsia="zh-CN"/>
        </w:rPr>
        <w:t>：</w:t>
      </w:r>
    </w:p>
    <w:p w14:paraId="260CA312">
      <w:pPr>
        <w:snapToGrid w:val="0"/>
        <w:spacing w:line="360" w:lineRule="auto"/>
        <w:rPr>
          <w:rFonts w:hint="eastAsia" w:ascii="宋体" w:hAnsi="宋体" w:eastAsia="宋体" w:cs="宋体"/>
          <w:sz w:val="24"/>
          <w:szCs w:val="24"/>
        </w:rPr>
      </w:pPr>
      <w:r>
        <w:rPr>
          <w:rFonts w:hint="eastAsia" w:ascii="宋体" w:hAnsi="宋体" w:cs="宋体"/>
          <w:sz w:val="24"/>
          <w:szCs w:val="24"/>
          <w:u w:val="single"/>
          <w:lang w:eastAsia="zh-CN"/>
        </w:rPr>
        <w:t>浙江致信招标代理有限公司</w:t>
      </w:r>
      <w:r>
        <w:rPr>
          <w:rFonts w:hint="eastAsia" w:ascii="宋体" w:hAnsi="宋体" w:eastAsia="宋体" w:cs="宋体"/>
          <w:sz w:val="24"/>
          <w:szCs w:val="24"/>
        </w:rPr>
        <w:t>：</w:t>
      </w:r>
    </w:p>
    <w:p w14:paraId="29D0DCEA">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根据贵方</w:t>
      </w:r>
      <w:r>
        <w:rPr>
          <w:rFonts w:hint="eastAsia" w:ascii="宋体" w:hAnsi="宋体" w:eastAsia="宋体" w:cs="宋体"/>
          <w:bCs/>
          <w:color w:val="000000"/>
          <w:spacing w:val="-6"/>
          <w:sz w:val="24"/>
          <w:szCs w:val="24"/>
          <w:highlight w:val="none"/>
          <w:u w:val="single"/>
        </w:rPr>
        <w:t>（</w:t>
      </w:r>
      <w:r>
        <w:rPr>
          <w:rFonts w:hint="eastAsia" w:ascii="宋体" w:hAnsi="宋体" w:eastAsia="宋体" w:cs="宋体"/>
          <w:bCs/>
          <w:color w:val="000000"/>
          <w:spacing w:val="-6"/>
          <w:sz w:val="24"/>
          <w:szCs w:val="24"/>
          <w:highlight w:val="none"/>
          <w:u w:val="single"/>
          <w:lang w:val="en-US" w:eastAsia="zh-CN"/>
        </w:rPr>
        <w:t>项目</w:t>
      </w:r>
      <w:r>
        <w:rPr>
          <w:rFonts w:hint="eastAsia" w:ascii="宋体" w:hAnsi="宋体" w:eastAsia="宋体" w:cs="宋体"/>
          <w:bCs/>
          <w:color w:val="000000"/>
          <w:spacing w:val="-6"/>
          <w:sz w:val="24"/>
          <w:szCs w:val="24"/>
          <w:highlight w:val="none"/>
          <w:u w:val="single"/>
        </w:rPr>
        <w:t>名称）</w:t>
      </w:r>
      <w:r>
        <w:rPr>
          <w:rFonts w:hint="eastAsia" w:ascii="宋体" w:hAnsi="宋体" w:eastAsia="宋体" w:cs="宋体"/>
          <w:color w:val="000000"/>
          <w:spacing w:val="-6"/>
          <w:sz w:val="24"/>
          <w:szCs w:val="24"/>
          <w:highlight w:val="none"/>
        </w:rPr>
        <w:t>的</w:t>
      </w:r>
      <w:r>
        <w:rPr>
          <w:rFonts w:hint="eastAsia" w:ascii="宋体" w:hAnsi="宋体" w:cs="宋体"/>
          <w:color w:val="000000"/>
          <w:spacing w:val="-6"/>
          <w:sz w:val="24"/>
          <w:szCs w:val="24"/>
          <w:highlight w:val="none"/>
          <w:lang w:eastAsia="zh-CN"/>
        </w:rPr>
        <w:t>竞争性磋商</w:t>
      </w:r>
      <w:r>
        <w:rPr>
          <w:rFonts w:hint="eastAsia" w:ascii="宋体" w:hAnsi="宋体" w:eastAsia="宋体" w:cs="宋体"/>
          <w:color w:val="000000"/>
          <w:spacing w:val="-6"/>
          <w:sz w:val="24"/>
          <w:szCs w:val="24"/>
          <w:highlight w:val="none"/>
        </w:rPr>
        <w:t>公告（项目编号</w:t>
      </w:r>
      <w:r>
        <w:rPr>
          <w:rFonts w:hint="eastAsia" w:ascii="宋体" w:hAnsi="宋体" w:eastAsia="宋体" w:cs="宋体"/>
          <w:bCs/>
          <w:color w:val="000000"/>
          <w:spacing w:val="-6"/>
          <w:sz w:val="24"/>
          <w:szCs w:val="24"/>
          <w:highlight w:val="none"/>
        </w:rPr>
        <w:t>：</w:t>
      </w:r>
      <w:r>
        <w:rPr>
          <w:rFonts w:hint="eastAsia" w:ascii="宋体" w:hAnsi="宋体" w:eastAsia="宋体" w:cs="宋体"/>
          <w:bCs/>
          <w:color w:val="000000"/>
          <w:spacing w:val="-6"/>
          <w:sz w:val="24"/>
          <w:szCs w:val="24"/>
          <w:highlight w:val="none"/>
          <w:u w:val="single"/>
        </w:rPr>
        <w:t xml:space="preserve">   </w:t>
      </w:r>
      <w:r>
        <w:rPr>
          <w:rFonts w:hint="eastAsia" w:ascii="宋体" w:hAnsi="宋体" w:cs="宋体"/>
          <w:bCs/>
          <w:color w:val="000000"/>
          <w:spacing w:val="-6"/>
          <w:sz w:val="24"/>
          <w:szCs w:val="24"/>
          <w:highlight w:val="none"/>
          <w:u w:val="single"/>
          <w:lang w:val="en-US" w:eastAsia="zh-CN"/>
        </w:rPr>
        <w:t xml:space="preserve">   </w:t>
      </w:r>
      <w:r>
        <w:rPr>
          <w:rFonts w:hint="eastAsia" w:ascii="宋体" w:hAnsi="宋体" w:eastAsia="宋体" w:cs="宋体"/>
          <w:bCs/>
          <w:color w:val="000000"/>
          <w:spacing w:val="-6"/>
          <w:sz w:val="24"/>
          <w:szCs w:val="24"/>
          <w:highlight w:val="none"/>
        </w:rPr>
        <w:t>）</w:t>
      </w:r>
      <w:r>
        <w:rPr>
          <w:rFonts w:hint="eastAsia" w:ascii="宋体" w:hAnsi="宋体" w:eastAsia="宋体" w:cs="宋体"/>
          <w:color w:val="000000"/>
          <w:spacing w:val="-6"/>
          <w:sz w:val="24"/>
          <w:szCs w:val="24"/>
          <w:highlight w:val="none"/>
        </w:rPr>
        <w:t>，</w:t>
      </w:r>
      <w:r>
        <w:rPr>
          <w:rFonts w:hint="eastAsia" w:ascii="宋体" w:hAnsi="宋体" w:cs="宋体"/>
          <w:color w:val="000000"/>
          <w:spacing w:val="-6"/>
          <w:sz w:val="24"/>
          <w:szCs w:val="24"/>
          <w:highlight w:val="none"/>
          <w:lang w:eastAsia="zh-CN"/>
        </w:rPr>
        <w:t>授权</w:t>
      </w:r>
      <w:r>
        <w:rPr>
          <w:rFonts w:hint="eastAsia" w:ascii="宋体" w:hAnsi="宋体" w:eastAsia="宋体" w:cs="宋体"/>
          <w:color w:val="000000"/>
          <w:spacing w:val="-6"/>
          <w:sz w:val="24"/>
          <w:szCs w:val="24"/>
          <w:highlight w:val="none"/>
        </w:rPr>
        <w:t>代表</w:t>
      </w:r>
      <w:r>
        <w:rPr>
          <w:rFonts w:hint="eastAsia" w:ascii="宋体" w:hAnsi="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single"/>
        </w:rPr>
        <w:t>（全名）</w:t>
      </w:r>
      <w:r>
        <w:rPr>
          <w:rFonts w:hint="eastAsia" w:ascii="宋体" w:hAnsi="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rPr>
        <w:t>经正式授权并代表</w:t>
      </w:r>
      <w:r>
        <w:rPr>
          <w:rFonts w:hint="eastAsia" w:ascii="宋体" w:hAnsi="宋体" w:eastAsia="宋体" w:cs="宋体"/>
          <w:color w:val="000000"/>
          <w:spacing w:val="-6"/>
          <w:sz w:val="24"/>
          <w:szCs w:val="24"/>
          <w:highlight w:val="none"/>
          <w:u w:val="single"/>
        </w:rPr>
        <w:t>（磋商响应供应商名称）</w:t>
      </w:r>
      <w:r>
        <w:rPr>
          <w:rFonts w:hint="eastAsia" w:ascii="宋体" w:hAnsi="宋体" w:eastAsia="宋体" w:cs="宋体"/>
          <w:color w:val="000000"/>
          <w:spacing w:val="-6"/>
          <w:sz w:val="24"/>
          <w:szCs w:val="24"/>
          <w:highlight w:val="none"/>
        </w:rPr>
        <w:t>提交</w:t>
      </w:r>
      <w:r>
        <w:rPr>
          <w:rFonts w:hint="eastAsia" w:ascii="宋体" w:hAnsi="宋体" w:cs="宋体"/>
          <w:color w:val="000000"/>
          <w:spacing w:val="-6"/>
          <w:sz w:val="24"/>
          <w:szCs w:val="24"/>
          <w:highlight w:val="none"/>
          <w:lang w:eastAsia="zh-CN"/>
        </w:rPr>
        <w:t>（上传）电子加密响应文件，包括《资格文件》、《</w:t>
      </w:r>
      <w:r>
        <w:rPr>
          <w:rFonts w:hint="eastAsia" w:ascii="宋体" w:hAnsi="宋体" w:eastAsia="宋体" w:cs="宋体"/>
          <w:color w:val="000000"/>
          <w:spacing w:val="-6"/>
          <w:sz w:val="24"/>
          <w:szCs w:val="24"/>
          <w:highlight w:val="none"/>
        </w:rPr>
        <w:t>商务技术文件</w:t>
      </w:r>
      <w:r>
        <w:rPr>
          <w:rFonts w:hint="eastAsia" w:ascii="宋体" w:hAnsi="宋体" w:cs="宋体"/>
          <w:color w:val="000000"/>
          <w:spacing w:val="-6"/>
          <w:sz w:val="24"/>
          <w:szCs w:val="24"/>
          <w:highlight w:val="none"/>
          <w:lang w:eastAsia="zh-CN"/>
        </w:rPr>
        <w:t>》、《报价文件》</w:t>
      </w:r>
      <w:r>
        <w:rPr>
          <w:rFonts w:hint="eastAsia" w:ascii="宋体" w:hAnsi="宋体" w:eastAsia="宋体" w:cs="宋体"/>
          <w:color w:val="000000"/>
          <w:spacing w:val="-6"/>
          <w:sz w:val="24"/>
          <w:szCs w:val="24"/>
          <w:highlight w:val="none"/>
        </w:rPr>
        <w:t>。</w:t>
      </w:r>
    </w:p>
    <w:p w14:paraId="55A6CD6B">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据此函，</w:t>
      </w:r>
      <w:r>
        <w:rPr>
          <w:rFonts w:hint="eastAsia" w:ascii="宋体" w:hAnsi="宋体" w:cs="宋体"/>
          <w:color w:val="000000"/>
          <w:spacing w:val="-6"/>
          <w:sz w:val="24"/>
          <w:szCs w:val="24"/>
          <w:highlight w:val="none"/>
          <w:lang w:eastAsia="zh-CN"/>
        </w:rPr>
        <w:t>授权</w:t>
      </w:r>
      <w:r>
        <w:rPr>
          <w:rFonts w:hint="eastAsia" w:ascii="宋体" w:hAnsi="宋体" w:eastAsia="宋体" w:cs="宋体"/>
          <w:color w:val="000000"/>
          <w:spacing w:val="-6"/>
          <w:sz w:val="24"/>
          <w:szCs w:val="24"/>
          <w:highlight w:val="none"/>
        </w:rPr>
        <w:t>代表宣布同意如下：</w:t>
      </w:r>
    </w:p>
    <w:p w14:paraId="04F8DECF">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一、我方已详细审查全部“磋商文件”，包括修改文件（如有的话）以及全部参考资料和有关附件，已经了解我方对于磋商文件、采购过程、采购结果有依法进行询问、质疑、投诉的权利及相关渠道和要求。</w:t>
      </w:r>
    </w:p>
    <w:p w14:paraId="494F3290">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二、我方在磋商响应之前已经与贵方进行了充分的沟通，完全理解并接受磋商文件的各项规定和要求，对磋商文件的合理性、合法性不再有异议。</w:t>
      </w:r>
    </w:p>
    <w:p w14:paraId="39341C68">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三、本磋商响应有效期</w:t>
      </w:r>
      <w:r>
        <w:rPr>
          <w:rFonts w:hint="eastAsia" w:ascii="宋体" w:hAnsi="宋体" w:eastAsia="宋体" w:cs="宋体"/>
          <w:sz w:val="24"/>
          <w:szCs w:val="24"/>
          <w:lang w:eastAsia="zh-CN"/>
        </w:rPr>
        <w:t>自</w:t>
      </w:r>
      <w:r>
        <w:rPr>
          <w:rFonts w:hint="eastAsia" w:ascii="宋体" w:hAnsi="宋体" w:eastAsia="宋体" w:cs="宋体"/>
          <w:sz w:val="24"/>
          <w:szCs w:val="24"/>
        </w:rPr>
        <w:t>提交</w:t>
      </w:r>
      <w:r>
        <w:rPr>
          <w:rFonts w:hint="eastAsia" w:ascii="宋体" w:hAnsi="宋体" w:cs="宋体"/>
          <w:sz w:val="24"/>
          <w:szCs w:val="24"/>
          <w:lang w:eastAsia="zh-CN"/>
        </w:rPr>
        <w:t>响应</w:t>
      </w:r>
      <w:r>
        <w:rPr>
          <w:rFonts w:hint="eastAsia" w:ascii="宋体" w:hAnsi="宋体" w:eastAsia="宋体" w:cs="宋体"/>
          <w:sz w:val="24"/>
          <w:szCs w:val="24"/>
        </w:rPr>
        <w:t>文件的截止之日起</w:t>
      </w:r>
      <w:r>
        <w:rPr>
          <w:rFonts w:hint="eastAsia" w:ascii="宋体" w:hAnsi="宋体" w:cs="宋体"/>
          <w:sz w:val="24"/>
          <w:szCs w:val="24"/>
          <w:u w:val="single"/>
          <w:lang w:val="en-US" w:eastAsia="zh-CN"/>
        </w:rPr>
        <w:t>90</w:t>
      </w:r>
      <w:r>
        <w:rPr>
          <w:rFonts w:hint="eastAsia" w:ascii="宋体" w:hAnsi="宋体" w:eastAsia="宋体" w:cs="宋体"/>
          <w:sz w:val="24"/>
          <w:szCs w:val="24"/>
        </w:rPr>
        <w:t>天</w:t>
      </w:r>
      <w:r>
        <w:rPr>
          <w:rFonts w:hint="eastAsia" w:ascii="宋体" w:hAnsi="宋体" w:eastAsia="宋体" w:cs="宋体"/>
          <w:color w:val="000000"/>
          <w:spacing w:val="-6"/>
          <w:sz w:val="24"/>
          <w:szCs w:val="24"/>
          <w:highlight w:val="none"/>
        </w:rPr>
        <w:t>。</w:t>
      </w:r>
    </w:p>
    <w:p w14:paraId="13BA832C">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四、如成交，本响应文件至本项目合同履行完毕止均保持有效，我方将按“磋商文件”及政府采购法律、法规的规定履行合同责任和义务。</w:t>
      </w:r>
    </w:p>
    <w:p w14:paraId="691BC5AF">
      <w:pPr>
        <w:spacing w:line="360" w:lineRule="auto"/>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五、我方同意按照贵方要求提供与磋商有关的一切数据或资料。</w:t>
      </w:r>
    </w:p>
    <w:p w14:paraId="6C17568B">
      <w:pPr>
        <w:spacing w:line="360" w:lineRule="auto"/>
        <w:ind w:firstLine="456" w:firstLineChars="200"/>
        <w:rPr>
          <w:rFonts w:hint="eastAsia" w:ascii="宋体" w:hAnsi="宋体" w:eastAsia="宋体" w:cs="宋体"/>
          <w:color w:val="000000"/>
          <w:spacing w:val="-6"/>
          <w:sz w:val="24"/>
          <w:szCs w:val="24"/>
          <w:highlight w:val="none"/>
        </w:rPr>
      </w:pPr>
    </w:p>
    <w:p w14:paraId="231B5A74">
      <w:pPr>
        <w:spacing w:line="360" w:lineRule="auto"/>
        <w:rPr>
          <w:rFonts w:hint="eastAsia" w:ascii="宋体" w:hAnsi="宋体" w:eastAsia="宋体" w:cs="宋体"/>
          <w:color w:val="000000"/>
          <w:spacing w:val="-6"/>
          <w:sz w:val="24"/>
          <w:szCs w:val="24"/>
          <w:highlight w:val="none"/>
        </w:rPr>
      </w:pPr>
    </w:p>
    <w:p w14:paraId="767C3D15">
      <w:pPr>
        <w:spacing w:line="36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磋商响应供应商名称（</w:t>
      </w:r>
      <w:r>
        <w:rPr>
          <w:rFonts w:hint="eastAsia" w:ascii="宋体" w:hAnsi="宋体" w:eastAsia="宋体" w:cs="宋体"/>
          <w:bCs/>
          <w:color w:val="000000"/>
          <w:spacing w:val="-6"/>
          <w:sz w:val="24"/>
          <w:szCs w:val="24"/>
          <w:highlight w:val="none"/>
        </w:rPr>
        <w:t>盖章）</w:t>
      </w:r>
      <w:r>
        <w:rPr>
          <w:rFonts w:hint="eastAsia" w:ascii="宋体" w:hAnsi="宋体" w:eastAsia="宋体" w:cs="宋体"/>
          <w:color w:val="000000"/>
          <w:spacing w:val="-6"/>
          <w:sz w:val="24"/>
          <w:szCs w:val="24"/>
          <w:highlight w:val="none"/>
        </w:rPr>
        <w:t>：</w:t>
      </w:r>
    </w:p>
    <w:p w14:paraId="1731E067">
      <w:pPr>
        <w:spacing w:line="36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法定代表人或其授权代表（签字）：</w:t>
      </w:r>
    </w:p>
    <w:p w14:paraId="0EA200E8">
      <w:pPr>
        <w:spacing w:line="360" w:lineRule="auto"/>
        <w:rPr>
          <w:rFonts w:hint="eastAsia" w:ascii="宋体" w:hAnsi="宋体" w:eastAsia="宋体" w:cs="宋体"/>
          <w:bCs/>
          <w:color w:val="000000"/>
          <w:spacing w:val="-6"/>
          <w:sz w:val="24"/>
          <w:szCs w:val="24"/>
          <w:highlight w:val="none"/>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bCs/>
          <w:color w:val="000000"/>
          <w:spacing w:val="-6"/>
          <w:sz w:val="24"/>
          <w:szCs w:val="24"/>
          <w:highlight w:val="none"/>
        </w:rPr>
        <w:t>日期：    年  月  日</w:t>
      </w:r>
    </w:p>
    <w:p w14:paraId="0ADE6254">
      <w:pPr>
        <w:bidi w:val="0"/>
        <w:rPr>
          <w:rFonts w:hint="eastAsia"/>
          <w:b/>
          <w:bCs/>
          <w:sz w:val="24"/>
          <w:szCs w:val="24"/>
          <w:lang w:eastAsia="zh-CN"/>
        </w:rPr>
      </w:pPr>
      <w:r>
        <w:rPr>
          <w:rFonts w:hint="eastAsia"/>
          <w:b/>
          <w:bCs/>
          <w:sz w:val="24"/>
          <w:szCs w:val="24"/>
          <w:lang w:eastAsia="zh-CN"/>
        </w:rPr>
        <w:t>附件六、类似业绩</w:t>
      </w:r>
    </w:p>
    <w:p w14:paraId="739CCE89">
      <w:pPr>
        <w:jc w:val="center"/>
        <w:rPr>
          <w:rFonts w:hint="eastAsia"/>
          <w:b/>
          <w:bCs/>
          <w:sz w:val="28"/>
          <w:szCs w:val="28"/>
          <w:lang w:eastAsia="zh-CN"/>
        </w:rPr>
      </w:pPr>
      <w:r>
        <w:rPr>
          <w:rFonts w:hint="eastAsia"/>
          <w:b/>
          <w:bCs/>
          <w:sz w:val="28"/>
          <w:szCs w:val="28"/>
          <w:lang w:eastAsia="zh-CN"/>
        </w:rPr>
        <w:t>类似项目实施情况一览表</w:t>
      </w:r>
    </w:p>
    <w:p w14:paraId="36B212DF">
      <w:pPr>
        <w:bidi w:val="0"/>
        <w:rPr>
          <w:rFonts w:hint="eastAsia" w:ascii="Times New Roman" w:hAnsi="Times New Roman" w:eastAsia="宋体" w:cs="Times New Roman"/>
          <w:kern w:val="2"/>
          <w:sz w:val="28"/>
          <w:szCs w:val="24"/>
          <w:lang w:val="en-US" w:eastAsia="zh-CN" w:bidi="ar-SA"/>
        </w:rPr>
      </w:pPr>
    </w:p>
    <w:p w14:paraId="2B0EB94D">
      <w:pPr>
        <w:tabs>
          <w:tab w:val="left" w:pos="329"/>
        </w:tabs>
        <w:bidi w:val="0"/>
        <w:jc w:val="left"/>
        <w:rPr>
          <w:rFonts w:hint="eastAsia"/>
          <w:lang w:val="en-US" w:eastAsia="zh-CN"/>
        </w:rPr>
      </w:pPr>
      <w:r>
        <w:rPr>
          <w:rFonts w:hint="eastAsia" w:ascii="宋体" w:hAnsi="宋体" w:eastAsia="宋体" w:cs="宋体"/>
          <w:sz w:val="24"/>
          <w:szCs w:val="24"/>
          <w:lang w:val="en-US" w:eastAsia="zh-CN"/>
        </w:rPr>
        <w:t xml:space="preserve"> 项目名称：             项目编号：</w:t>
      </w:r>
      <w:r>
        <w:rPr>
          <w:rFonts w:hint="eastAsia"/>
          <w:lang w:val="en-US" w:eastAsia="zh-CN"/>
        </w:rPr>
        <w:tab/>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1C553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3EE48BC">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13F61F2">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91333A">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项目时间</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B78AF64">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业主单位名称</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7FB74E2E">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2EAF574E">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备 注</w:t>
            </w:r>
          </w:p>
        </w:tc>
      </w:tr>
      <w:tr w14:paraId="2B43E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60D122A3">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03CFFD">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8E24DB">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D2261BE">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55517D05">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4A2AAA12">
            <w:pPr>
              <w:spacing w:line="360" w:lineRule="auto"/>
              <w:ind w:firstLine="0" w:firstLineChars="0"/>
              <w:rPr>
                <w:rFonts w:hint="eastAsia" w:ascii="宋体" w:hAnsi="宋体" w:eastAsia="宋体" w:cs="宋体"/>
                <w:sz w:val="24"/>
                <w:szCs w:val="24"/>
              </w:rPr>
            </w:pPr>
          </w:p>
        </w:tc>
      </w:tr>
      <w:tr w14:paraId="5633F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112BD282">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1F6D95A">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4EE64D6">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7345DF2">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1E30647B">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5FB7EEF9">
            <w:pPr>
              <w:spacing w:line="360" w:lineRule="auto"/>
              <w:ind w:firstLine="0" w:firstLineChars="0"/>
              <w:rPr>
                <w:rFonts w:hint="eastAsia" w:ascii="宋体" w:hAnsi="宋体" w:eastAsia="宋体" w:cs="宋体"/>
                <w:sz w:val="24"/>
                <w:szCs w:val="24"/>
              </w:rPr>
            </w:pPr>
          </w:p>
        </w:tc>
      </w:tr>
      <w:tr w14:paraId="1F69B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542519BD">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8B741A5">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EB1974">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376317A">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03F746CF">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35A53B9">
            <w:pPr>
              <w:spacing w:line="360" w:lineRule="auto"/>
              <w:ind w:firstLine="0" w:firstLineChars="0"/>
              <w:rPr>
                <w:rFonts w:hint="eastAsia" w:ascii="宋体" w:hAnsi="宋体" w:eastAsia="宋体" w:cs="宋体"/>
                <w:sz w:val="24"/>
                <w:szCs w:val="24"/>
              </w:rPr>
            </w:pPr>
          </w:p>
        </w:tc>
      </w:tr>
      <w:tr w14:paraId="24D3C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35FC2AE9">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E685118">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CB6EDDD">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C13879C">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17FE4099">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3D724D44">
            <w:pPr>
              <w:spacing w:line="360" w:lineRule="auto"/>
              <w:ind w:firstLine="0" w:firstLineChars="0"/>
              <w:rPr>
                <w:rFonts w:hint="eastAsia" w:ascii="宋体" w:hAnsi="宋体" w:eastAsia="宋体" w:cs="宋体"/>
                <w:sz w:val="24"/>
                <w:szCs w:val="24"/>
              </w:rPr>
            </w:pPr>
          </w:p>
        </w:tc>
      </w:tr>
      <w:tr w14:paraId="05351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6A5DEDDD">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B37BDB5">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08A2D7B">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EF398FD">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52459E83">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D5931D0">
            <w:pPr>
              <w:spacing w:line="360" w:lineRule="auto"/>
              <w:ind w:firstLine="0" w:firstLineChars="0"/>
              <w:rPr>
                <w:rFonts w:hint="eastAsia" w:ascii="宋体" w:hAnsi="宋体" w:eastAsia="宋体" w:cs="宋体"/>
                <w:sz w:val="24"/>
                <w:szCs w:val="24"/>
              </w:rPr>
            </w:pPr>
          </w:p>
        </w:tc>
      </w:tr>
      <w:tr w14:paraId="2CCFE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3E21DD87">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F638064">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D0D3A28">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3B167B5">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55F6159F">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14DA05B0">
            <w:pPr>
              <w:spacing w:line="360" w:lineRule="auto"/>
              <w:ind w:firstLine="0" w:firstLineChars="0"/>
              <w:rPr>
                <w:rFonts w:hint="eastAsia" w:ascii="宋体" w:hAnsi="宋体" w:eastAsia="宋体" w:cs="宋体"/>
                <w:sz w:val="24"/>
                <w:szCs w:val="24"/>
              </w:rPr>
            </w:pPr>
          </w:p>
        </w:tc>
      </w:tr>
      <w:tr w14:paraId="7409A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530C6BF9">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FDF96BC">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F6376C">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5068124">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746FF32A">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3A626B87">
            <w:pPr>
              <w:spacing w:line="360" w:lineRule="auto"/>
              <w:ind w:firstLine="0" w:firstLineChars="0"/>
              <w:rPr>
                <w:rFonts w:hint="eastAsia" w:ascii="宋体" w:hAnsi="宋体" w:eastAsia="宋体" w:cs="宋体"/>
                <w:sz w:val="24"/>
                <w:szCs w:val="24"/>
              </w:rPr>
            </w:pPr>
          </w:p>
        </w:tc>
      </w:tr>
      <w:tr w14:paraId="548D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26299310">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D22C0FE">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10FBA6">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24571C9">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50278EBA">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10A93682">
            <w:pPr>
              <w:spacing w:line="360" w:lineRule="auto"/>
              <w:ind w:firstLine="0" w:firstLineChars="0"/>
              <w:rPr>
                <w:rFonts w:hint="eastAsia" w:ascii="宋体" w:hAnsi="宋体" w:eastAsia="宋体" w:cs="宋体"/>
                <w:sz w:val="24"/>
                <w:szCs w:val="24"/>
              </w:rPr>
            </w:pPr>
          </w:p>
        </w:tc>
      </w:tr>
      <w:tr w14:paraId="2E95E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08ACA0B1">
            <w:pPr>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7E936C1">
            <w:pPr>
              <w:spacing w:line="360" w:lineRule="auto"/>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84D3CC">
            <w:pPr>
              <w:spacing w:line="360" w:lineRule="auto"/>
              <w:ind w:firstLine="0" w:firstLineChars="0"/>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2D641BD">
            <w:pPr>
              <w:spacing w:line="360" w:lineRule="auto"/>
              <w:ind w:firstLine="0" w:firstLineChars="0"/>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14:paraId="21F6A4DC">
            <w:pPr>
              <w:spacing w:line="360" w:lineRule="auto"/>
              <w:ind w:firstLine="0" w:firstLineChars="0"/>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4EFC2AB1">
            <w:pPr>
              <w:spacing w:line="360" w:lineRule="auto"/>
              <w:ind w:firstLine="0" w:firstLineChars="0"/>
              <w:rPr>
                <w:rFonts w:hint="eastAsia" w:ascii="宋体" w:hAnsi="宋体" w:eastAsia="宋体" w:cs="宋体"/>
                <w:sz w:val="24"/>
                <w:szCs w:val="24"/>
              </w:rPr>
            </w:pPr>
          </w:p>
        </w:tc>
      </w:tr>
    </w:tbl>
    <w:p w14:paraId="23288BF6">
      <w:pPr>
        <w:spacing w:line="360" w:lineRule="auto"/>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说明：</w:t>
      </w:r>
    </w:p>
    <w:p w14:paraId="477BD8FC">
      <w:pPr>
        <w:spacing w:line="360" w:lineRule="auto"/>
        <w:ind w:firstLine="458"/>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1</w:t>
      </w:r>
      <w:r>
        <w:rPr>
          <w:rFonts w:hint="eastAsia" w:ascii="宋体" w:hAnsi="宋体" w:eastAsia="宋体" w:cs="宋体"/>
          <w:b w:val="0"/>
          <w:bCs/>
          <w:spacing w:val="-6"/>
          <w:sz w:val="24"/>
          <w:szCs w:val="24"/>
          <w:lang w:eastAsia="zh-CN"/>
        </w:rPr>
        <w:t>.供应商</w:t>
      </w:r>
      <w:r>
        <w:rPr>
          <w:rFonts w:hint="eastAsia" w:ascii="宋体" w:hAnsi="宋体" w:eastAsia="宋体" w:cs="宋体"/>
          <w:b w:val="0"/>
          <w:bCs/>
          <w:spacing w:val="-6"/>
          <w:sz w:val="24"/>
          <w:szCs w:val="24"/>
        </w:rPr>
        <w:t>须按照评分标准要求提交相应证明材料；</w:t>
      </w:r>
    </w:p>
    <w:p w14:paraId="7A75D9DE">
      <w:pPr>
        <w:spacing w:line="360" w:lineRule="auto"/>
        <w:ind w:firstLine="458"/>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2</w:t>
      </w:r>
      <w:r>
        <w:rPr>
          <w:rFonts w:hint="eastAsia" w:ascii="宋体" w:hAnsi="宋体" w:eastAsia="宋体" w:cs="宋体"/>
          <w:b w:val="0"/>
          <w:bCs/>
          <w:spacing w:val="-6"/>
          <w:sz w:val="24"/>
          <w:szCs w:val="24"/>
          <w:lang w:eastAsia="zh-CN"/>
        </w:rPr>
        <w:t>.</w:t>
      </w:r>
      <w:r>
        <w:rPr>
          <w:rFonts w:hint="eastAsia" w:ascii="宋体" w:hAnsi="宋体" w:eastAsia="宋体" w:cs="宋体"/>
          <w:b w:val="0"/>
          <w:bCs/>
          <w:spacing w:val="-6"/>
          <w:sz w:val="24"/>
          <w:szCs w:val="24"/>
        </w:rPr>
        <w:t>所有证明材料</w:t>
      </w:r>
      <w:r>
        <w:rPr>
          <w:rFonts w:hint="eastAsia" w:ascii="宋体" w:hAnsi="宋体" w:cs="宋体"/>
          <w:b w:val="0"/>
          <w:bCs/>
          <w:spacing w:val="-6"/>
          <w:sz w:val="24"/>
          <w:szCs w:val="24"/>
          <w:lang w:eastAsia="zh-CN"/>
        </w:rPr>
        <w:t>扫描件</w:t>
      </w:r>
      <w:r>
        <w:rPr>
          <w:rFonts w:hint="eastAsia" w:ascii="宋体" w:hAnsi="宋体" w:eastAsia="宋体" w:cs="宋体"/>
          <w:b w:val="0"/>
          <w:bCs/>
          <w:spacing w:val="-6"/>
          <w:sz w:val="24"/>
          <w:szCs w:val="24"/>
        </w:rPr>
        <w:t>应清晰，应能体现签订时间、双方签字盖章等内容；</w:t>
      </w:r>
    </w:p>
    <w:p w14:paraId="615A581E">
      <w:pPr>
        <w:tabs>
          <w:tab w:val="left" w:pos="329"/>
        </w:tabs>
        <w:bidi w:val="0"/>
        <w:spacing w:line="360" w:lineRule="auto"/>
        <w:ind w:firstLine="456" w:firstLineChars="200"/>
        <w:jc w:val="left"/>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3</w:t>
      </w:r>
      <w:r>
        <w:rPr>
          <w:rFonts w:hint="eastAsia" w:ascii="宋体" w:hAnsi="宋体" w:eastAsia="宋体" w:cs="宋体"/>
          <w:b w:val="0"/>
          <w:bCs/>
          <w:spacing w:val="-6"/>
          <w:sz w:val="24"/>
          <w:szCs w:val="24"/>
          <w:lang w:eastAsia="zh-CN"/>
        </w:rPr>
        <w:t>.供应商</w:t>
      </w:r>
      <w:r>
        <w:rPr>
          <w:rFonts w:hint="eastAsia" w:ascii="宋体" w:hAnsi="宋体" w:eastAsia="宋体" w:cs="宋体"/>
          <w:b w:val="0"/>
          <w:bCs/>
          <w:spacing w:val="-6"/>
          <w:sz w:val="24"/>
          <w:szCs w:val="24"/>
        </w:rPr>
        <w:t>应在不涉及商业秘密的前提下尽可能提供详细的</w:t>
      </w:r>
      <w:r>
        <w:rPr>
          <w:rFonts w:hint="eastAsia" w:ascii="宋体" w:hAnsi="宋体" w:cs="宋体"/>
          <w:b w:val="0"/>
          <w:bCs/>
          <w:spacing w:val="-6"/>
          <w:sz w:val="24"/>
          <w:szCs w:val="24"/>
          <w:lang w:eastAsia="zh-CN"/>
        </w:rPr>
        <w:t>扫描件</w:t>
      </w:r>
      <w:r>
        <w:rPr>
          <w:rFonts w:hint="eastAsia" w:ascii="宋体" w:hAnsi="宋体" w:eastAsia="宋体" w:cs="宋体"/>
          <w:b w:val="0"/>
          <w:bCs/>
          <w:spacing w:val="-6"/>
          <w:sz w:val="24"/>
          <w:szCs w:val="24"/>
        </w:rPr>
        <w:t>内容。</w:t>
      </w:r>
    </w:p>
    <w:p w14:paraId="2A0AAC59">
      <w:pPr>
        <w:bidi w:val="0"/>
        <w:rPr>
          <w:rFonts w:hint="eastAsia" w:ascii="Times New Roman" w:hAnsi="Times New Roman" w:eastAsia="宋体" w:cs="Times New Roman"/>
          <w:kern w:val="2"/>
          <w:sz w:val="28"/>
          <w:szCs w:val="24"/>
          <w:lang w:val="en-US" w:eastAsia="zh-CN" w:bidi="ar-SA"/>
        </w:rPr>
      </w:pPr>
    </w:p>
    <w:p w14:paraId="5EDC0CF4">
      <w:pPr>
        <w:bidi w:val="0"/>
        <w:rPr>
          <w:rFonts w:hint="eastAsia"/>
          <w:lang w:val="en-US" w:eastAsia="zh-CN"/>
        </w:rPr>
      </w:pPr>
    </w:p>
    <w:p w14:paraId="69D777DA">
      <w:pPr>
        <w:bidi w:val="0"/>
        <w:rPr>
          <w:rFonts w:hint="eastAsia"/>
          <w:lang w:val="en-US" w:eastAsia="zh-CN"/>
        </w:rPr>
      </w:pPr>
    </w:p>
    <w:p w14:paraId="4019F77B">
      <w:pPr>
        <w:spacing w:line="480" w:lineRule="auto"/>
        <w:ind w:left="0" w:leftChars="0" w:firstLine="0" w:firstLineChars="0"/>
        <w:rPr>
          <w:rFonts w:hint="eastAsia" w:ascii="宋体" w:hAnsi="宋体" w:eastAsia="宋体" w:cs="宋体"/>
          <w:sz w:val="24"/>
          <w:szCs w:val="24"/>
        </w:rPr>
      </w:pPr>
      <w:r>
        <w:rPr>
          <w:rFonts w:hint="eastAsia" w:ascii="宋体" w:hAnsi="宋体" w:cs="宋体"/>
          <w:sz w:val="24"/>
          <w:szCs w:val="24"/>
          <w:lang w:eastAsia="zh-CN"/>
        </w:rPr>
        <w:t>磋商响应供应商</w:t>
      </w:r>
      <w:r>
        <w:rPr>
          <w:rFonts w:hint="eastAsia" w:ascii="宋体" w:hAnsi="宋体" w:eastAsia="宋体" w:cs="宋体"/>
          <w:sz w:val="24"/>
          <w:szCs w:val="24"/>
        </w:rPr>
        <w:t>名称（公章）：</w:t>
      </w:r>
    </w:p>
    <w:p w14:paraId="47529789">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cs="宋体"/>
          <w:sz w:val="24"/>
          <w:szCs w:val="24"/>
          <w:lang w:eastAsia="zh-CN"/>
        </w:rPr>
        <w:t>授权</w:t>
      </w:r>
      <w:r>
        <w:rPr>
          <w:rFonts w:hint="eastAsia" w:ascii="宋体" w:hAnsi="宋体" w:eastAsia="宋体" w:cs="宋体"/>
          <w:sz w:val="24"/>
          <w:szCs w:val="24"/>
        </w:rPr>
        <w:t>代表（签字）：</w:t>
      </w:r>
    </w:p>
    <w:p w14:paraId="7B1FACD1">
      <w:pPr>
        <w:tabs>
          <w:tab w:val="left" w:pos="492"/>
        </w:tabs>
        <w:bidi w:val="0"/>
        <w:spacing w:line="480" w:lineRule="auto"/>
        <w:jc w:val="left"/>
        <w:rPr>
          <w:rFonts w:hint="eastAsia"/>
          <w:lang w:val="en-US" w:eastAsia="zh-CN"/>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sz w:val="24"/>
          <w:szCs w:val="24"/>
        </w:rPr>
        <w:t xml:space="preserve">日期：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14ACCA4E">
      <w:pPr>
        <w:bidi w:val="0"/>
        <w:rPr>
          <w:rFonts w:hint="eastAsia"/>
          <w:b/>
          <w:bCs/>
          <w:sz w:val="24"/>
          <w:szCs w:val="24"/>
          <w:lang w:eastAsia="zh-CN"/>
        </w:rPr>
      </w:pPr>
      <w:r>
        <w:rPr>
          <w:rFonts w:hint="eastAsia"/>
          <w:b/>
          <w:bCs/>
          <w:sz w:val="24"/>
          <w:szCs w:val="24"/>
          <w:lang w:eastAsia="zh-CN"/>
        </w:rPr>
        <w:t>附件七、项目组人员配置</w:t>
      </w:r>
    </w:p>
    <w:p w14:paraId="18F84B42">
      <w:pPr>
        <w:ind w:left="-720" w:right="-965" w:firstLine="0" w:firstLineChars="0"/>
        <w:jc w:val="center"/>
        <w:rPr>
          <w:rFonts w:hint="eastAsia" w:ascii="宋体" w:hAnsi="宋体" w:eastAsia="宋体" w:cs="宋体"/>
          <w:b/>
          <w:bCs/>
          <w:spacing w:val="30"/>
          <w:sz w:val="28"/>
          <w:szCs w:val="28"/>
        </w:rPr>
      </w:pPr>
      <w:r>
        <w:rPr>
          <w:rFonts w:hint="eastAsia" w:ascii="宋体" w:hAnsi="宋体" w:eastAsia="宋体" w:cs="宋体"/>
          <w:b/>
          <w:bCs/>
          <w:spacing w:val="30"/>
          <w:sz w:val="28"/>
          <w:szCs w:val="28"/>
        </w:rPr>
        <w:t>项目负责人情况表</w:t>
      </w:r>
    </w:p>
    <w:p w14:paraId="6482EA0A">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项目名称：            项目编号：           </w:t>
      </w:r>
    </w:p>
    <w:tbl>
      <w:tblPr>
        <w:tblStyle w:val="36"/>
        <w:tblW w:w="0" w:type="auto"/>
        <w:tblInd w:w="80" w:type="dxa"/>
        <w:tblLayout w:type="fixed"/>
        <w:tblCellMar>
          <w:top w:w="0" w:type="dxa"/>
          <w:left w:w="108" w:type="dxa"/>
          <w:bottom w:w="0" w:type="dxa"/>
          <w:right w:w="108" w:type="dxa"/>
        </w:tblCellMar>
      </w:tblPr>
      <w:tblGrid>
        <w:gridCol w:w="2468"/>
        <w:gridCol w:w="2455"/>
        <w:gridCol w:w="4502"/>
      </w:tblGrid>
      <w:tr w14:paraId="5A2DE66B">
        <w:tblPrEx>
          <w:tblCellMar>
            <w:top w:w="0" w:type="dxa"/>
            <w:left w:w="108" w:type="dxa"/>
            <w:bottom w:w="0" w:type="dxa"/>
            <w:right w:w="108" w:type="dxa"/>
          </w:tblCellMar>
        </w:tblPrEx>
        <w:trPr>
          <w:trHeight w:val="464"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15C7414C">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姓名</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302C002B">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tcBorders>
              <w:top w:val="single" w:color="auto" w:sz="6" w:space="0"/>
              <w:left w:val="single" w:color="auto" w:sz="6" w:space="0"/>
              <w:bottom w:val="single" w:color="auto" w:sz="6" w:space="0"/>
              <w:right w:val="single" w:color="auto" w:sz="6" w:space="0"/>
            </w:tcBorders>
            <w:noWrap w:val="0"/>
            <w:vAlign w:val="center"/>
          </w:tcPr>
          <w:p w14:paraId="7DEFE252">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业绩及承担的主要工作情况</w:t>
            </w:r>
          </w:p>
        </w:tc>
      </w:tr>
      <w:tr w14:paraId="3CB8C3DF">
        <w:tblPrEx>
          <w:tblCellMar>
            <w:top w:w="0" w:type="dxa"/>
            <w:left w:w="108" w:type="dxa"/>
            <w:bottom w:w="0" w:type="dxa"/>
            <w:right w:w="108" w:type="dxa"/>
          </w:tblCellMar>
        </w:tblPrEx>
        <w:trPr>
          <w:cantSplit/>
          <w:trHeight w:val="445"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333ED386">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性别</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53856FF2">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restart"/>
            <w:tcBorders>
              <w:top w:val="single" w:color="auto" w:sz="6" w:space="0"/>
              <w:left w:val="single" w:color="auto" w:sz="6" w:space="0"/>
              <w:bottom w:val="single" w:color="auto" w:sz="6" w:space="0"/>
              <w:right w:val="single" w:color="auto" w:sz="6" w:space="0"/>
            </w:tcBorders>
            <w:noWrap w:val="0"/>
            <w:vAlign w:val="center"/>
          </w:tcPr>
          <w:p w14:paraId="7A8AFAB6">
            <w:pPr>
              <w:adjustRightInd w:val="0"/>
              <w:snapToGrid w:val="0"/>
              <w:spacing w:after="120" w:afterLines="50"/>
              <w:ind w:firstLine="0" w:firstLineChars="0"/>
              <w:jc w:val="center"/>
              <w:rPr>
                <w:rFonts w:hint="eastAsia" w:ascii="宋体" w:hAnsi="宋体" w:eastAsia="宋体" w:cs="宋体"/>
                <w:sz w:val="24"/>
                <w:szCs w:val="24"/>
              </w:rPr>
            </w:pPr>
          </w:p>
        </w:tc>
      </w:tr>
      <w:tr w14:paraId="349F4A28">
        <w:tblPrEx>
          <w:tblCellMar>
            <w:top w:w="0" w:type="dxa"/>
            <w:left w:w="108" w:type="dxa"/>
            <w:bottom w:w="0" w:type="dxa"/>
            <w:right w:w="108" w:type="dxa"/>
          </w:tblCellMar>
        </w:tblPrEx>
        <w:trPr>
          <w:cantSplit/>
          <w:trHeight w:val="415"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2A14C4B2">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年龄</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1A73A72C">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7CE3B079">
            <w:pPr>
              <w:adjustRightInd w:val="0"/>
              <w:snapToGrid w:val="0"/>
              <w:spacing w:after="120" w:afterLines="50"/>
              <w:ind w:firstLine="0" w:firstLineChars="0"/>
              <w:jc w:val="center"/>
              <w:rPr>
                <w:rFonts w:hint="eastAsia" w:ascii="宋体" w:hAnsi="宋体" w:eastAsia="宋体" w:cs="宋体"/>
                <w:sz w:val="24"/>
                <w:szCs w:val="24"/>
              </w:rPr>
            </w:pPr>
          </w:p>
        </w:tc>
      </w:tr>
      <w:tr w14:paraId="0420E21E">
        <w:tblPrEx>
          <w:tblCellMar>
            <w:top w:w="0" w:type="dxa"/>
            <w:left w:w="108" w:type="dxa"/>
            <w:bottom w:w="0" w:type="dxa"/>
            <w:right w:w="108" w:type="dxa"/>
          </w:tblCellMar>
        </w:tblPrEx>
        <w:trPr>
          <w:cantSplit/>
          <w:trHeight w:val="430"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0B7AE7FF">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职称</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646701AE">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40BB14FF">
            <w:pPr>
              <w:adjustRightInd w:val="0"/>
              <w:snapToGrid w:val="0"/>
              <w:spacing w:after="120" w:afterLines="50"/>
              <w:ind w:firstLine="0" w:firstLineChars="0"/>
              <w:jc w:val="center"/>
              <w:rPr>
                <w:rFonts w:hint="eastAsia" w:ascii="宋体" w:hAnsi="宋体" w:eastAsia="宋体" w:cs="宋体"/>
                <w:sz w:val="24"/>
                <w:szCs w:val="24"/>
              </w:rPr>
            </w:pPr>
          </w:p>
        </w:tc>
      </w:tr>
      <w:tr w14:paraId="451B6E07">
        <w:tblPrEx>
          <w:tblCellMar>
            <w:top w:w="0" w:type="dxa"/>
            <w:left w:w="108" w:type="dxa"/>
            <w:bottom w:w="0" w:type="dxa"/>
            <w:right w:w="108" w:type="dxa"/>
          </w:tblCellMar>
        </w:tblPrEx>
        <w:trPr>
          <w:cantSplit/>
          <w:trHeight w:val="445"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09CDF94B">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毕业时间</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6FE6F224">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4F7EAF04">
            <w:pPr>
              <w:adjustRightInd w:val="0"/>
              <w:snapToGrid w:val="0"/>
              <w:spacing w:after="120" w:afterLines="50"/>
              <w:ind w:firstLine="0" w:firstLineChars="0"/>
              <w:jc w:val="center"/>
              <w:rPr>
                <w:rFonts w:hint="eastAsia" w:ascii="宋体" w:hAnsi="宋体" w:eastAsia="宋体" w:cs="宋体"/>
                <w:sz w:val="24"/>
                <w:szCs w:val="24"/>
              </w:rPr>
            </w:pPr>
          </w:p>
        </w:tc>
      </w:tr>
      <w:tr w14:paraId="5AC0C6D2">
        <w:tblPrEx>
          <w:tblCellMar>
            <w:top w:w="0" w:type="dxa"/>
            <w:left w:w="108" w:type="dxa"/>
            <w:bottom w:w="0" w:type="dxa"/>
            <w:right w:w="108" w:type="dxa"/>
          </w:tblCellMar>
        </w:tblPrEx>
        <w:trPr>
          <w:cantSplit/>
          <w:trHeight w:val="452"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33B7EC62">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所学专业</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29DD7A60">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38733FA2">
            <w:pPr>
              <w:adjustRightInd w:val="0"/>
              <w:snapToGrid w:val="0"/>
              <w:spacing w:after="120" w:afterLines="50"/>
              <w:ind w:firstLine="0" w:firstLineChars="0"/>
              <w:jc w:val="center"/>
              <w:rPr>
                <w:rFonts w:hint="eastAsia" w:ascii="宋体" w:hAnsi="宋体" w:eastAsia="宋体" w:cs="宋体"/>
                <w:sz w:val="24"/>
                <w:szCs w:val="24"/>
              </w:rPr>
            </w:pPr>
          </w:p>
        </w:tc>
      </w:tr>
      <w:tr w14:paraId="12E75989">
        <w:tblPrEx>
          <w:tblCellMar>
            <w:top w:w="0" w:type="dxa"/>
            <w:left w:w="108" w:type="dxa"/>
            <w:bottom w:w="0" w:type="dxa"/>
            <w:right w:w="108" w:type="dxa"/>
          </w:tblCellMar>
        </w:tblPrEx>
        <w:trPr>
          <w:cantSplit/>
          <w:trHeight w:val="446"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3F48E426">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学历</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2A8F8961">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41014636">
            <w:pPr>
              <w:adjustRightInd w:val="0"/>
              <w:snapToGrid w:val="0"/>
              <w:spacing w:after="120" w:afterLines="50"/>
              <w:ind w:firstLine="0" w:firstLineChars="0"/>
              <w:jc w:val="center"/>
              <w:rPr>
                <w:rFonts w:hint="eastAsia" w:ascii="宋体" w:hAnsi="宋体" w:eastAsia="宋体" w:cs="宋体"/>
                <w:sz w:val="24"/>
                <w:szCs w:val="24"/>
              </w:rPr>
            </w:pPr>
          </w:p>
        </w:tc>
      </w:tr>
      <w:tr w14:paraId="0B634221">
        <w:tblPrEx>
          <w:tblCellMar>
            <w:top w:w="0" w:type="dxa"/>
            <w:left w:w="108" w:type="dxa"/>
            <w:bottom w:w="0" w:type="dxa"/>
            <w:right w:w="108" w:type="dxa"/>
          </w:tblCellMar>
        </w:tblPrEx>
        <w:trPr>
          <w:cantSplit/>
          <w:trHeight w:val="585"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2A84BE16">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资质证书编号(如有)</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5032C7BC">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0D58B28B">
            <w:pPr>
              <w:adjustRightInd w:val="0"/>
              <w:snapToGrid w:val="0"/>
              <w:spacing w:after="120" w:afterLines="50"/>
              <w:ind w:firstLine="0" w:firstLineChars="0"/>
              <w:jc w:val="center"/>
              <w:rPr>
                <w:rFonts w:hint="eastAsia" w:ascii="宋体" w:hAnsi="宋体" w:eastAsia="宋体" w:cs="宋体"/>
                <w:sz w:val="24"/>
                <w:szCs w:val="24"/>
              </w:rPr>
            </w:pPr>
          </w:p>
        </w:tc>
      </w:tr>
      <w:tr w14:paraId="2B04E11F">
        <w:tblPrEx>
          <w:tblCellMar>
            <w:top w:w="0" w:type="dxa"/>
            <w:left w:w="108" w:type="dxa"/>
            <w:bottom w:w="0" w:type="dxa"/>
            <w:right w:w="108" w:type="dxa"/>
          </w:tblCellMar>
        </w:tblPrEx>
        <w:trPr>
          <w:cantSplit/>
          <w:trHeight w:val="572"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12F795BF">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其他资质情况(如有)</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42D1AFAC">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3910D4E1">
            <w:pPr>
              <w:adjustRightInd w:val="0"/>
              <w:snapToGrid w:val="0"/>
              <w:spacing w:after="120" w:afterLines="50"/>
              <w:ind w:firstLine="0" w:firstLineChars="0"/>
              <w:jc w:val="center"/>
              <w:rPr>
                <w:rFonts w:hint="eastAsia" w:ascii="宋体" w:hAnsi="宋体" w:eastAsia="宋体" w:cs="宋体"/>
                <w:sz w:val="24"/>
                <w:szCs w:val="24"/>
              </w:rPr>
            </w:pPr>
          </w:p>
        </w:tc>
      </w:tr>
      <w:tr w14:paraId="2D508975">
        <w:tblPrEx>
          <w:tblCellMar>
            <w:top w:w="0" w:type="dxa"/>
            <w:left w:w="108" w:type="dxa"/>
            <w:bottom w:w="0" w:type="dxa"/>
            <w:right w:w="108" w:type="dxa"/>
          </w:tblCellMar>
        </w:tblPrEx>
        <w:trPr>
          <w:cantSplit/>
          <w:trHeight w:val="473" w:hRule="atLeast"/>
        </w:trPr>
        <w:tc>
          <w:tcPr>
            <w:tcW w:w="2468" w:type="dxa"/>
            <w:tcBorders>
              <w:top w:val="single" w:color="auto" w:sz="6" w:space="0"/>
              <w:left w:val="single" w:color="auto" w:sz="6" w:space="0"/>
              <w:bottom w:val="single" w:color="auto" w:sz="6" w:space="0"/>
              <w:right w:val="single" w:color="auto" w:sz="6" w:space="0"/>
            </w:tcBorders>
            <w:noWrap w:val="0"/>
            <w:vAlign w:val="center"/>
          </w:tcPr>
          <w:p w14:paraId="6D26F7F7">
            <w:pPr>
              <w:adjustRightInd w:val="0"/>
              <w:snapToGrid w:val="0"/>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联系电话</w:t>
            </w:r>
          </w:p>
        </w:tc>
        <w:tc>
          <w:tcPr>
            <w:tcW w:w="2455" w:type="dxa"/>
            <w:tcBorders>
              <w:top w:val="single" w:color="auto" w:sz="6" w:space="0"/>
              <w:left w:val="single" w:color="auto" w:sz="6" w:space="0"/>
              <w:bottom w:val="single" w:color="auto" w:sz="6" w:space="0"/>
              <w:right w:val="single" w:color="auto" w:sz="6" w:space="0"/>
            </w:tcBorders>
            <w:noWrap w:val="0"/>
            <w:vAlign w:val="center"/>
          </w:tcPr>
          <w:p w14:paraId="26109ADC">
            <w:pPr>
              <w:adjustRightInd w:val="0"/>
              <w:snapToGrid w:val="0"/>
              <w:spacing w:line="400" w:lineRule="exact"/>
              <w:ind w:firstLine="0" w:firstLineChars="0"/>
              <w:jc w:val="center"/>
              <w:rPr>
                <w:rFonts w:hint="eastAsia" w:ascii="宋体" w:hAnsi="宋体" w:eastAsia="宋体" w:cs="宋体"/>
                <w:sz w:val="24"/>
                <w:szCs w:val="24"/>
              </w:rPr>
            </w:pPr>
          </w:p>
        </w:tc>
        <w:tc>
          <w:tcPr>
            <w:tcW w:w="4502" w:type="dxa"/>
            <w:vMerge w:val="continue"/>
            <w:tcBorders>
              <w:top w:val="single" w:color="auto" w:sz="6" w:space="0"/>
              <w:left w:val="single" w:color="auto" w:sz="6" w:space="0"/>
              <w:bottom w:val="single" w:color="auto" w:sz="6" w:space="0"/>
              <w:right w:val="single" w:color="auto" w:sz="6" w:space="0"/>
            </w:tcBorders>
            <w:noWrap w:val="0"/>
            <w:vAlign w:val="center"/>
          </w:tcPr>
          <w:p w14:paraId="3A00577F">
            <w:pPr>
              <w:adjustRightInd w:val="0"/>
              <w:snapToGrid w:val="0"/>
              <w:spacing w:after="120" w:afterLines="50"/>
              <w:ind w:firstLine="0" w:firstLineChars="0"/>
              <w:jc w:val="center"/>
              <w:rPr>
                <w:rFonts w:hint="eastAsia" w:ascii="宋体" w:hAnsi="宋体" w:eastAsia="宋体" w:cs="宋体"/>
                <w:sz w:val="24"/>
                <w:szCs w:val="24"/>
              </w:rPr>
            </w:pPr>
          </w:p>
        </w:tc>
      </w:tr>
    </w:tbl>
    <w:p w14:paraId="09AF80D2">
      <w:pPr>
        <w:ind w:left="-720" w:right="-965" w:firstLine="0" w:firstLineChars="0"/>
        <w:jc w:val="center"/>
        <w:rPr>
          <w:rFonts w:hint="eastAsia" w:ascii="宋体" w:hAnsi="宋体" w:eastAsia="宋体" w:cs="宋体"/>
          <w:b/>
          <w:bCs/>
          <w:spacing w:val="30"/>
          <w:sz w:val="24"/>
          <w:szCs w:val="24"/>
        </w:rPr>
      </w:pPr>
    </w:p>
    <w:p w14:paraId="55AD2F8B">
      <w:pPr>
        <w:ind w:left="-720" w:right="-965" w:firstLine="0" w:firstLineChars="0"/>
        <w:jc w:val="center"/>
        <w:rPr>
          <w:rFonts w:hint="eastAsia" w:ascii="宋体" w:hAnsi="宋体" w:eastAsia="宋体" w:cs="宋体"/>
          <w:b/>
          <w:bCs/>
          <w:spacing w:val="30"/>
          <w:sz w:val="28"/>
          <w:szCs w:val="28"/>
        </w:rPr>
      </w:pPr>
      <w:r>
        <w:rPr>
          <w:rFonts w:hint="eastAsia" w:ascii="宋体" w:hAnsi="宋体" w:cs="宋体"/>
          <w:b/>
          <w:bCs/>
          <w:spacing w:val="30"/>
          <w:sz w:val="28"/>
          <w:szCs w:val="28"/>
          <w:lang w:eastAsia="zh-CN"/>
        </w:rPr>
        <w:t>其他项目</w:t>
      </w:r>
      <w:r>
        <w:rPr>
          <w:rFonts w:hint="eastAsia" w:ascii="宋体" w:hAnsi="宋体" w:eastAsia="宋体" w:cs="宋体"/>
          <w:b/>
          <w:bCs/>
          <w:spacing w:val="30"/>
          <w:sz w:val="28"/>
          <w:szCs w:val="28"/>
        </w:rPr>
        <w:t>人员一览表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359"/>
        <w:gridCol w:w="1440"/>
        <w:gridCol w:w="2416"/>
        <w:gridCol w:w="2370"/>
        <w:gridCol w:w="938"/>
      </w:tblGrid>
      <w:tr w14:paraId="0A8AE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31E73B76">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序号</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F2525F9">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F435589">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职位</w:t>
            </w:r>
          </w:p>
        </w:tc>
        <w:tc>
          <w:tcPr>
            <w:tcW w:w="2416" w:type="dxa"/>
            <w:tcBorders>
              <w:top w:val="single" w:color="auto" w:sz="4" w:space="0"/>
              <w:left w:val="single" w:color="auto" w:sz="4" w:space="0"/>
              <w:bottom w:val="single" w:color="auto" w:sz="4" w:space="0"/>
              <w:right w:val="single" w:color="auto" w:sz="4" w:space="0"/>
            </w:tcBorders>
            <w:noWrap w:val="0"/>
            <w:vAlign w:val="center"/>
          </w:tcPr>
          <w:p w14:paraId="0941CEF8">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负责工作任务</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21EB802">
            <w:pPr>
              <w:ind w:firstLine="0" w:firstLineChars="0"/>
              <w:jc w:val="center"/>
              <w:rPr>
                <w:rFonts w:hint="eastAsia" w:ascii="宋体" w:hAnsi="宋体" w:eastAsia="宋体" w:cs="宋体"/>
                <w:sz w:val="24"/>
                <w:szCs w:val="24"/>
              </w:rPr>
            </w:pPr>
            <w:r>
              <w:rPr>
                <w:rFonts w:hint="eastAsia" w:ascii="宋体" w:hAnsi="宋体" w:cs="宋体"/>
                <w:sz w:val="24"/>
                <w:szCs w:val="24"/>
                <w:lang w:val="zh-CN"/>
              </w:rPr>
              <w:t>类似</w:t>
            </w:r>
            <w:r>
              <w:rPr>
                <w:rFonts w:hint="eastAsia" w:ascii="宋体" w:hAnsi="宋体" w:eastAsia="宋体" w:cs="宋体"/>
                <w:sz w:val="24"/>
                <w:szCs w:val="24"/>
                <w:lang w:val="zh-CN"/>
              </w:rPr>
              <w:t>项目工作经历</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1399DBE0">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备 注</w:t>
            </w:r>
          </w:p>
        </w:tc>
      </w:tr>
      <w:tr w14:paraId="74B81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2E11BBE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51644CA7">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4F1968">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751BB67E">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65835076">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0019CC22">
            <w:pPr>
              <w:ind w:firstLine="0" w:firstLineChars="0"/>
              <w:rPr>
                <w:rFonts w:hint="eastAsia" w:ascii="宋体" w:hAnsi="宋体" w:eastAsia="宋体" w:cs="宋体"/>
                <w:sz w:val="24"/>
                <w:szCs w:val="24"/>
              </w:rPr>
            </w:pPr>
          </w:p>
        </w:tc>
      </w:tr>
      <w:tr w14:paraId="48D7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5D86C38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5EB9A094">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281F273">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547C26D">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4327B4DF">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26649AD5">
            <w:pPr>
              <w:ind w:firstLine="0" w:firstLineChars="0"/>
              <w:rPr>
                <w:rFonts w:hint="eastAsia" w:ascii="宋体" w:hAnsi="宋体" w:eastAsia="宋体" w:cs="宋体"/>
                <w:sz w:val="24"/>
                <w:szCs w:val="24"/>
              </w:rPr>
            </w:pPr>
          </w:p>
        </w:tc>
      </w:tr>
      <w:tr w14:paraId="60AB2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580248F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7199DD65">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ED9316">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242BBDFB">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2BAEAEC7">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1CA6B2A6">
            <w:pPr>
              <w:ind w:firstLine="0" w:firstLineChars="0"/>
              <w:rPr>
                <w:rFonts w:hint="eastAsia" w:ascii="宋体" w:hAnsi="宋体" w:eastAsia="宋体" w:cs="宋体"/>
                <w:sz w:val="24"/>
                <w:szCs w:val="24"/>
              </w:rPr>
            </w:pPr>
          </w:p>
        </w:tc>
      </w:tr>
      <w:tr w14:paraId="11EED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4024DBD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784666B0">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0ABCD3">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4B426D34">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31B02549">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37954283">
            <w:pPr>
              <w:ind w:firstLine="0" w:firstLineChars="0"/>
              <w:rPr>
                <w:rFonts w:hint="eastAsia" w:ascii="宋体" w:hAnsi="宋体" w:eastAsia="宋体" w:cs="宋体"/>
                <w:sz w:val="24"/>
                <w:szCs w:val="24"/>
              </w:rPr>
            </w:pPr>
          </w:p>
        </w:tc>
      </w:tr>
      <w:tr w14:paraId="2D572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50F1D6E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7F6618A0">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018260F">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2C0D605B">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5AE4C010">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3C715D2D">
            <w:pPr>
              <w:ind w:firstLine="0" w:firstLineChars="0"/>
              <w:rPr>
                <w:rFonts w:hint="eastAsia" w:ascii="宋体" w:hAnsi="宋体" w:eastAsia="宋体" w:cs="宋体"/>
                <w:sz w:val="24"/>
                <w:szCs w:val="24"/>
              </w:rPr>
            </w:pPr>
          </w:p>
        </w:tc>
      </w:tr>
      <w:tr w14:paraId="72FF9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2996858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10C4FB17">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D8035FC">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062B4FDE">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5670FEF8">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646DD71E">
            <w:pPr>
              <w:ind w:firstLine="0" w:firstLineChars="0"/>
              <w:rPr>
                <w:rFonts w:hint="eastAsia" w:ascii="宋体" w:hAnsi="宋体" w:eastAsia="宋体" w:cs="宋体"/>
                <w:sz w:val="24"/>
                <w:szCs w:val="24"/>
              </w:rPr>
            </w:pPr>
          </w:p>
        </w:tc>
      </w:tr>
      <w:tr w14:paraId="30D8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6D222FF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2686EB2C">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07CE2B7">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3C91ACB">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0604AD20">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4105F695">
            <w:pPr>
              <w:ind w:firstLine="0" w:firstLineChars="0"/>
              <w:rPr>
                <w:rFonts w:hint="eastAsia" w:ascii="宋体" w:hAnsi="宋体" w:eastAsia="宋体" w:cs="宋体"/>
                <w:sz w:val="24"/>
                <w:szCs w:val="24"/>
              </w:rPr>
            </w:pPr>
          </w:p>
        </w:tc>
      </w:tr>
      <w:tr w14:paraId="45EA6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1E9F753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1DD4C878">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EE4C22">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1AE8225A">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6BB3281C">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59026C0A">
            <w:pPr>
              <w:ind w:firstLine="0" w:firstLineChars="0"/>
              <w:rPr>
                <w:rFonts w:hint="eastAsia" w:ascii="宋体" w:hAnsi="宋体" w:eastAsia="宋体" w:cs="宋体"/>
                <w:sz w:val="24"/>
                <w:szCs w:val="24"/>
              </w:rPr>
            </w:pPr>
          </w:p>
        </w:tc>
      </w:tr>
      <w:tr w14:paraId="28E07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1DD09818">
            <w:pPr>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359" w:type="dxa"/>
            <w:tcBorders>
              <w:top w:val="single" w:color="auto" w:sz="4" w:space="0"/>
              <w:left w:val="single" w:color="auto" w:sz="4" w:space="0"/>
              <w:bottom w:val="single" w:color="auto" w:sz="4" w:space="0"/>
              <w:right w:val="single" w:color="auto" w:sz="4" w:space="0"/>
            </w:tcBorders>
            <w:noWrap w:val="0"/>
            <w:vAlign w:val="top"/>
          </w:tcPr>
          <w:p w14:paraId="49C703A2">
            <w:pPr>
              <w:ind w:firstLine="0" w:firstLineChars="0"/>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B8D828">
            <w:pPr>
              <w:ind w:firstLine="0" w:firstLineChars="0"/>
              <w:rPr>
                <w:rFonts w:hint="eastAsia" w:ascii="宋体" w:hAnsi="宋体" w:eastAsia="宋体" w:cs="宋体"/>
                <w:sz w:val="24"/>
                <w:szCs w:val="24"/>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494D336">
            <w:pPr>
              <w:ind w:firstLine="0" w:firstLineChars="0"/>
              <w:rPr>
                <w:rFonts w:hint="eastAsia" w:ascii="宋体" w:hAnsi="宋体" w:eastAsia="宋体" w:cs="宋体"/>
                <w:sz w:val="24"/>
                <w:szCs w:val="24"/>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2B760797">
            <w:pPr>
              <w:ind w:firstLine="0" w:firstLineChars="0"/>
              <w:rPr>
                <w:rFonts w:hint="eastAsia" w:ascii="宋体" w:hAnsi="宋体" w:eastAsia="宋体" w:cs="宋体"/>
                <w:sz w:val="24"/>
                <w:szCs w:val="24"/>
              </w:rPr>
            </w:pPr>
          </w:p>
        </w:tc>
        <w:tc>
          <w:tcPr>
            <w:tcW w:w="938" w:type="dxa"/>
            <w:tcBorders>
              <w:top w:val="single" w:color="auto" w:sz="4" w:space="0"/>
              <w:left w:val="single" w:color="auto" w:sz="4" w:space="0"/>
              <w:bottom w:val="single" w:color="auto" w:sz="4" w:space="0"/>
              <w:right w:val="single" w:color="auto" w:sz="4" w:space="0"/>
            </w:tcBorders>
            <w:noWrap w:val="0"/>
            <w:vAlign w:val="top"/>
          </w:tcPr>
          <w:p w14:paraId="55CD3495">
            <w:pPr>
              <w:ind w:firstLine="0" w:firstLineChars="0"/>
              <w:rPr>
                <w:rFonts w:hint="eastAsia" w:ascii="宋体" w:hAnsi="宋体" w:eastAsia="宋体" w:cs="宋体"/>
                <w:sz w:val="24"/>
                <w:szCs w:val="24"/>
              </w:rPr>
            </w:pPr>
          </w:p>
        </w:tc>
      </w:tr>
    </w:tbl>
    <w:p w14:paraId="2F81401B">
      <w:pPr>
        <w:ind w:firstLine="0" w:firstLineChars="0"/>
        <w:rPr>
          <w:rFonts w:hint="eastAsia" w:ascii="宋体" w:hAnsi="宋体" w:eastAsia="宋体" w:cs="宋体"/>
          <w:sz w:val="24"/>
          <w:szCs w:val="24"/>
        </w:rPr>
      </w:pPr>
    </w:p>
    <w:p w14:paraId="63599B6B">
      <w:pPr>
        <w:spacing w:line="360" w:lineRule="auto"/>
        <w:ind w:left="0" w:leftChars="0" w:firstLine="0" w:firstLineChars="0"/>
        <w:rPr>
          <w:rFonts w:hint="eastAsia" w:ascii="宋体" w:hAnsi="宋体" w:cs="宋体"/>
          <w:sz w:val="24"/>
          <w:szCs w:val="24"/>
          <w:lang w:eastAsia="zh-CN"/>
        </w:rPr>
      </w:pPr>
    </w:p>
    <w:p w14:paraId="27D99624">
      <w:pPr>
        <w:spacing w:line="360" w:lineRule="auto"/>
        <w:ind w:left="0" w:leftChars="0" w:firstLine="0" w:firstLineChars="0"/>
        <w:rPr>
          <w:rFonts w:hint="eastAsia" w:ascii="宋体" w:hAnsi="宋体" w:eastAsia="宋体" w:cs="宋体"/>
          <w:sz w:val="24"/>
          <w:szCs w:val="24"/>
        </w:rPr>
      </w:pPr>
      <w:r>
        <w:rPr>
          <w:rFonts w:hint="eastAsia" w:ascii="宋体" w:hAnsi="宋体" w:cs="宋体"/>
          <w:sz w:val="24"/>
          <w:szCs w:val="24"/>
          <w:lang w:eastAsia="zh-CN"/>
        </w:rPr>
        <w:t>磋商响应供应商</w:t>
      </w:r>
      <w:r>
        <w:rPr>
          <w:rFonts w:hint="eastAsia" w:ascii="宋体" w:hAnsi="宋体" w:eastAsia="宋体" w:cs="宋体"/>
          <w:sz w:val="24"/>
          <w:szCs w:val="24"/>
        </w:rPr>
        <w:t>名称（公章）：</w:t>
      </w:r>
    </w:p>
    <w:p w14:paraId="7DC78D11">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cs="宋体"/>
          <w:sz w:val="24"/>
          <w:szCs w:val="24"/>
          <w:lang w:eastAsia="zh-CN"/>
        </w:rPr>
        <w:t>授权</w:t>
      </w:r>
      <w:r>
        <w:rPr>
          <w:rFonts w:hint="eastAsia" w:ascii="宋体" w:hAnsi="宋体" w:eastAsia="宋体" w:cs="宋体"/>
          <w:sz w:val="24"/>
          <w:szCs w:val="24"/>
        </w:rPr>
        <w:t>代表（签字）：</w:t>
      </w:r>
    </w:p>
    <w:p w14:paraId="20F3C907">
      <w:pPr>
        <w:bidi w:val="0"/>
        <w:spacing w:line="360" w:lineRule="auto"/>
        <w:rPr>
          <w:rFonts w:hint="eastAsia" w:ascii="宋体" w:hAnsi="宋体" w:eastAsia="宋体" w:cs="宋体"/>
          <w:sz w:val="24"/>
          <w:szCs w:val="24"/>
        </w:rPr>
        <w:sectPr>
          <w:pgSz w:w="11907" w:h="16840"/>
          <w:pgMar w:top="1361" w:right="1247" w:bottom="1361" w:left="1247" w:header="851" w:footer="907" w:gutter="0"/>
          <w:pgNumType w:fmt="decimal"/>
          <w:cols w:space="720" w:num="1"/>
          <w:docGrid w:type="lines" w:linePitch="381" w:charSpace="0"/>
        </w:sectPr>
      </w:pPr>
      <w:r>
        <w:rPr>
          <w:rFonts w:hint="eastAsia" w:ascii="宋体" w:hAnsi="宋体" w:eastAsia="宋体" w:cs="宋体"/>
          <w:sz w:val="24"/>
          <w:szCs w:val="24"/>
        </w:rPr>
        <w:t xml:space="preserve">日期：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1606AA13">
      <w:pPr>
        <w:bidi w:val="0"/>
        <w:rPr>
          <w:rFonts w:hint="eastAsia"/>
          <w:b/>
          <w:bCs/>
          <w:sz w:val="24"/>
          <w:szCs w:val="24"/>
          <w:lang w:val="en-US" w:eastAsia="zh-CN"/>
        </w:rPr>
      </w:pPr>
      <w:r>
        <w:rPr>
          <w:rFonts w:hint="eastAsia"/>
          <w:b/>
          <w:bCs/>
          <w:sz w:val="24"/>
          <w:szCs w:val="24"/>
          <w:lang w:eastAsia="zh-CN"/>
        </w:rPr>
        <w:t>报价文件封面</w:t>
      </w:r>
      <w:r>
        <w:rPr>
          <w:rFonts w:hint="eastAsia"/>
          <w:b/>
          <w:bCs/>
          <w:sz w:val="24"/>
          <w:szCs w:val="24"/>
          <w:lang w:val="en-US" w:eastAsia="zh-CN"/>
        </w:rPr>
        <w:t xml:space="preserve">                                                      正本（副本）</w:t>
      </w:r>
    </w:p>
    <w:p w14:paraId="36F43BF3">
      <w:pPr>
        <w:spacing w:line="360" w:lineRule="auto"/>
        <w:jc w:val="center"/>
        <w:rPr>
          <w:rFonts w:hint="eastAsia" w:ascii="宋体" w:hAnsi="宋体" w:eastAsia="宋体" w:cs="宋体"/>
          <w:b/>
          <w:color w:val="000000"/>
          <w:spacing w:val="-6"/>
          <w:sz w:val="36"/>
          <w:szCs w:val="36"/>
          <w:highlight w:val="none"/>
        </w:rPr>
      </w:pPr>
    </w:p>
    <w:p w14:paraId="45E3C382">
      <w:pPr>
        <w:spacing w:line="360" w:lineRule="auto"/>
        <w:jc w:val="center"/>
        <w:rPr>
          <w:rFonts w:hint="eastAsia" w:ascii="宋体" w:hAnsi="宋体" w:eastAsia="宋体" w:cs="宋体"/>
          <w:b/>
          <w:color w:val="000000"/>
          <w:spacing w:val="-6"/>
          <w:sz w:val="36"/>
          <w:szCs w:val="36"/>
          <w:highlight w:val="none"/>
        </w:rPr>
      </w:pPr>
      <w:r>
        <w:rPr>
          <w:rFonts w:hint="eastAsia" w:ascii="宋体" w:hAnsi="宋体" w:eastAsia="宋体" w:cs="宋体"/>
          <w:b/>
          <w:color w:val="000000"/>
          <w:spacing w:val="-6"/>
          <w:sz w:val="36"/>
          <w:szCs w:val="36"/>
          <w:highlight w:val="none"/>
          <w:lang w:eastAsia="zh-CN"/>
        </w:rPr>
        <w:t>报价</w:t>
      </w:r>
      <w:r>
        <w:rPr>
          <w:rFonts w:hint="eastAsia" w:ascii="宋体" w:hAnsi="宋体" w:eastAsia="宋体" w:cs="宋体"/>
          <w:b/>
          <w:color w:val="000000"/>
          <w:spacing w:val="-6"/>
          <w:sz w:val="36"/>
          <w:szCs w:val="36"/>
          <w:highlight w:val="none"/>
        </w:rPr>
        <w:t>文件</w:t>
      </w:r>
    </w:p>
    <w:p w14:paraId="4732F276">
      <w:pPr>
        <w:spacing w:line="360" w:lineRule="auto"/>
        <w:jc w:val="center"/>
        <w:rPr>
          <w:rFonts w:hint="eastAsia" w:ascii="宋体" w:hAnsi="宋体" w:eastAsia="宋体" w:cs="宋体"/>
          <w:b/>
          <w:color w:val="000000"/>
          <w:spacing w:val="-6"/>
          <w:sz w:val="24"/>
          <w:szCs w:val="24"/>
          <w:highlight w:val="none"/>
        </w:rPr>
      </w:pPr>
    </w:p>
    <w:p w14:paraId="34D9B2B7">
      <w:pPr>
        <w:spacing w:line="360" w:lineRule="auto"/>
        <w:jc w:val="center"/>
        <w:rPr>
          <w:rFonts w:hint="eastAsia" w:ascii="宋体" w:hAnsi="宋体" w:eastAsia="宋体" w:cs="宋体"/>
          <w:color w:val="000000"/>
          <w:sz w:val="24"/>
          <w:szCs w:val="24"/>
          <w:highlight w:val="none"/>
        </w:rPr>
      </w:pPr>
    </w:p>
    <w:p w14:paraId="63EDAC47">
      <w:pPr>
        <w:bidi w:val="0"/>
        <w:rPr>
          <w:rFonts w:hint="eastAsia"/>
        </w:rPr>
      </w:pPr>
    </w:p>
    <w:p w14:paraId="37554497">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采 购 人：</w:t>
      </w:r>
    </w:p>
    <w:p w14:paraId="5A093000">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项目名称：</w:t>
      </w:r>
    </w:p>
    <w:p w14:paraId="662B9DE8">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 xml:space="preserve">项目编号：   </w:t>
      </w:r>
    </w:p>
    <w:p w14:paraId="163FABE4">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响应供应商名称（盖章）：</w:t>
      </w:r>
    </w:p>
    <w:p w14:paraId="44F2DA01">
      <w:pPr>
        <w:spacing w:line="480" w:lineRule="auto"/>
        <w:ind w:firstLine="576" w:firstLineChars="200"/>
        <w:rPr>
          <w:rFonts w:hint="eastAsia" w:ascii="宋体" w:hAnsi="宋体" w:eastAsia="宋体" w:cs="宋体"/>
          <w:b w:val="0"/>
          <w:bCs/>
          <w:color w:val="000000"/>
          <w:spacing w:val="-6"/>
          <w:sz w:val="30"/>
          <w:szCs w:val="30"/>
          <w:highlight w:val="none"/>
        </w:rPr>
      </w:pPr>
      <w:r>
        <w:rPr>
          <w:rFonts w:hint="eastAsia" w:ascii="宋体" w:hAnsi="宋体" w:eastAsia="宋体" w:cs="宋体"/>
          <w:b w:val="0"/>
          <w:bCs/>
          <w:color w:val="000000"/>
          <w:spacing w:val="-6"/>
          <w:sz w:val="30"/>
          <w:szCs w:val="30"/>
          <w:highlight w:val="none"/>
        </w:rPr>
        <w:t xml:space="preserve">响应供应商地址：         </w:t>
      </w:r>
    </w:p>
    <w:p w14:paraId="60C601B2">
      <w:pPr>
        <w:bidi w:val="0"/>
        <w:rPr>
          <w:rFonts w:hint="eastAsia"/>
        </w:rPr>
      </w:pPr>
    </w:p>
    <w:p w14:paraId="7D18D18C">
      <w:pPr>
        <w:bidi w:val="0"/>
        <w:rPr>
          <w:rFonts w:hint="default" w:eastAsia="宋体"/>
          <w:lang w:val="en-US" w:eastAsia="zh-CN"/>
        </w:rPr>
      </w:pPr>
      <w:r>
        <w:rPr>
          <w:rFonts w:hint="eastAsia"/>
          <w:lang w:val="en-US" w:eastAsia="zh-CN"/>
        </w:rPr>
        <w:t xml:space="preserve">     </w:t>
      </w:r>
    </w:p>
    <w:p w14:paraId="673FB94E">
      <w:pPr>
        <w:spacing w:line="480" w:lineRule="auto"/>
        <w:ind w:firstLine="456"/>
        <w:rPr>
          <w:rFonts w:hint="eastAsia" w:ascii="宋体" w:hAnsi="宋体" w:eastAsia="宋体" w:cs="宋体"/>
          <w:bCs/>
          <w:spacing w:val="-6"/>
          <w:sz w:val="30"/>
          <w:szCs w:val="30"/>
        </w:rPr>
      </w:pPr>
      <w:r>
        <w:rPr>
          <w:rFonts w:hint="eastAsia" w:ascii="宋体" w:hAnsi="宋体" w:cs="宋体"/>
          <w:b/>
          <w:color w:val="000000"/>
          <w:spacing w:val="-6"/>
          <w:highlight w:val="none"/>
          <w:lang w:val="en-US" w:eastAsia="zh-CN"/>
        </w:rPr>
        <w:t xml:space="preserve"> </w:t>
      </w:r>
      <w:r>
        <w:rPr>
          <w:rFonts w:hint="eastAsia" w:ascii="宋体" w:hAnsi="宋体" w:cs="宋体"/>
          <w:b w:val="0"/>
          <w:bCs/>
          <w:color w:val="000000"/>
          <w:spacing w:val="-6"/>
          <w:sz w:val="30"/>
          <w:szCs w:val="30"/>
          <w:highlight w:val="none"/>
          <w:lang w:val="en-US" w:eastAsia="zh-CN"/>
        </w:rPr>
        <w:t>法定代表人或其授</w:t>
      </w:r>
      <w:r>
        <w:rPr>
          <w:rFonts w:hint="eastAsia" w:ascii="宋体" w:hAnsi="宋体" w:eastAsia="宋体" w:cs="宋体"/>
          <w:spacing w:val="-6"/>
          <w:sz w:val="30"/>
          <w:szCs w:val="30"/>
        </w:rPr>
        <w:t>权代表</w:t>
      </w:r>
      <w:r>
        <w:rPr>
          <w:rFonts w:hint="eastAsia" w:ascii="宋体" w:hAnsi="宋体" w:cs="宋体"/>
          <w:spacing w:val="-6"/>
          <w:sz w:val="30"/>
          <w:szCs w:val="30"/>
          <w:lang w:eastAsia="zh-CN"/>
        </w:rPr>
        <w:t>（</w:t>
      </w:r>
      <w:r>
        <w:rPr>
          <w:rFonts w:hint="eastAsia" w:ascii="宋体" w:hAnsi="宋体" w:eastAsia="宋体" w:cs="宋体"/>
          <w:spacing w:val="-6"/>
          <w:sz w:val="30"/>
          <w:szCs w:val="30"/>
        </w:rPr>
        <w:t>签字</w:t>
      </w:r>
      <w:r>
        <w:rPr>
          <w:rFonts w:hint="eastAsia" w:ascii="宋体" w:hAnsi="宋体" w:cs="宋体"/>
          <w:spacing w:val="-6"/>
          <w:sz w:val="30"/>
          <w:szCs w:val="30"/>
          <w:lang w:eastAsia="zh-CN"/>
        </w:rPr>
        <w:t>）</w:t>
      </w:r>
      <w:r>
        <w:rPr>
          <w:rFonts w:hint="eastAsia" w:ascii="宋体" w:hAnsi="宋体" w:eastAsia="宋体" w:cs="宋体"/>
          <w:bCs/>
          <w:spacing w:val="-6"/>
          <w:sz w:val="30"/>
          <w:szCs w:val="30"/>
        </w:rPr>
        <w:t>：</w:t>
      </w:r>
    </w:p>
    <w:p w14:paraId="60EDA02E">
      <w:pPr>
        <w:bidi w:val="0"/>
        <w:ind w:firstLine="576" w:firstLineChars="200"/>
        <w:rPr>
          <w:rFonts w:hint="default"/>
          <w:lang w:val="en-US" w:eastAsia="zh-CN"/>
        </w:rPr>
      </w:pPr>
      <w:r>
        <w:rPr>
          <w:rFonts w:hint="eastAsia" w:ascii="宋体" w:hAnsi="宋体" w:eastAsia="宋体" w:cs="宋体"/>
          <w:bCs/>
          <w:spacing w:val="-6"/>
          <w:sz w:val="30"/>
          <w:szCs w:val="30"/>
        </w:rPr>
        <w:t>日期：    年  月  日</w:t>
      </w:r>
    </w:p>
    <w:p w14:paraId="4D30DFCD">
      <w:pPr>
        <w:bidi w:val="0"/>
        <w:rPr>
          <w:rFonts w:hint="eastAsia"/>
          <w:lang w:eastAsia="zh-CN"/>
        </w:rPr>
      </w:pPr>
    </w:p>
    <w:p w14:paraId="7D40EB39">
      <w:pPr>
        <w:bidi w:val="0"/>
        <w:rPr>
          <w:rFonts w:hint="eastAsia"/>
          <w:lang w:eastAsia="zh-CN"/>
        </w:rPr>
      </w:pPr>
    </w:p>
    <w:p w14:paraId="1BB840A2">
      <w:pPr>
        <w:bidi w:val="0"/>
        <w:rPr>
          <w:rFonts w:hint="eastAsia"/>
          <w:lang w:val="en-US" w:eastAsia="zh-CN"/>
        </w:rPr>
      </w:pPr>
    </w:p>
    <w:p w14:paraId="66B1D2F3">
      <w:pPr>
        <w:bidi w:val="0"/>
        <w:rPr>
          <w:rFonts w:hint="default"/>
          <w:lang w:val="en-US" w:eastAsia="zh-CN"/>
        </w:rPr>
      </w:pPr>
    </w:p>
    <w:p w14:paraId="7BABB7E5">
      <w:pPr>
        <w:bidi w:val="0"/>
        <w:rPr>
          <w:rFonts w:hint="default"/>
          <w:lang w:val="en-US" w:eastAsia="zh-CN"/>
        </w:rPr>
        <w:sectPr>
          <w:pgSz w:w="11907" w:h="16840"/>
          <w:pgMar w:top="1361" w:right="1247" w:bottom="1361" w:left="1247" w:header="851" w:footer="907" w:gutter="0"/>
          <w:pgNumType w:fmt="decimal"/>
          <w:cols w:space="720" w:num="1"/>
          <w:docGrid w:type="lines" w:linePitch="381" w:charSpace="0"/>
        </w:sectPr>
      </w:pPr>
    </w:p>
    <w:bookmarkEnd w:id="25"/>
    <w:bookmarkEnd w:id="26"/>
    <w:p w14:paraId="65EDCF40">
      <w:pPr>
        <w:bidi w:val="0"/>
        <w:jc w:val="center"/>
        <w:rPr>
          <w:rFonts w:hint="eastAsia" w:eastAsia="宋体"/>
          <w:b/>
          <w:bCs/>
          <w:sz w:val="32"/>
          <w:szCs w:val="32"/>
          <w:lang w:eastAsia="zh-CN"/>
        </w:rPr>
      </w:pPr>
      <w:r>
        <w:rPr>
          <w:rFonts w:hint="eastAsia"/>
          <w:b/>
          <w:bCs/>
          <w:sz w:val="32"/>
          <w:szCs w:val="32"/>
          <w:lang w:eastAsia="zh-CN"/>
        </w:rPr>
        <w:t>报价文件目录</w:t>
      </w:r>
    </w:p>
    <w:p w14:paraId="559243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1.磋商声明书；（附件八）</w:t>
      </w:r>
    </w:p>
    <w:p w14:paraId="66C7F6B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lang w:val="en-US" w:eastAsia="zh-CN"/>
        </w:rPr>
        <w:t>报价一览表</w:t>
      </w:r>
      <w:r>
        <w:rPr>
          <w:rFonts w:hint="eastAsia" w:ascii="宋体" w:hAnsi="宋体" w:cs="宋体"/>
          <w:b w:val="0"/>
          <w:bCs/>
          <w:color w:val="auto"/>
          <w:sz w:val="24"/>
          <w:szCs w:val="24"/>
          <w:highlight w:val="none"/>
          <w:lang w:val="en-US" w:eastAsia="zh-CN"/>
        </w:rPr>
        <w:t>（初次报价）</w:t>
      </w:r>
      <w:r>
        <w:rPr>
          <w:rFonts w:hint="eastAsia" w:ascii="宋体" w:hAnsi="宋体" w:eastAsia="宋体" w:cs="宋体"/>
          <w:b w:val="0"/>
          <w:bCs/>
          <w:color w:val="auto"/>
          <w:sz w:val="24"/>
          <w:szCs w:val="24"/>
          <w:highlight w:val="none"/>
          <w:lang w:val="en-US" w:eastAsia="zh-CN"/>
        </w:rPr>
        <w:t>；（附件</w:t>
      </w:r>
      <w:r>
        <w:rPr>
          <w:rFonts w:hint="eastAsia" w:ascii="宋体" w:hAnsi="宋体" w:cs="宋体"/>
          <w:b w:val="0"/>
          <w:bCs/>
          <w:color w:val="auto"/>
          <w:sz w:val="24"/>
          <w:szCs w:val="24"/>
          <w:highlight w:val="none"/>
          <w:lang w:val="en-US" w:eastAsia="zh-CN"/>
        </w:rPr>
        <w:t>九</w:t>
      </w:r>
      <w:r>
        <w:rPr>
          <w:rFonts w:hint="eastAsia" w:ascii="宋体" w:hAnsi="宋体" w:eastAsia="宋体" w:cs="宋体"/>
          <w:b w:val="0"/>
          <w:bCs/>
          <w:color w:val="auto"/>
          <w:sz w:val="24"/>
          <w:szCs w:val="24"/>
          <w:highlight w:val="none"/>
          <w:lang w:val="en-US" w:eastAsia="zh-CN"/>
        </w:rPr>
        <w:t>）</w:t>
      </w:r>
    </w:p>
    <w:p w14:paraId="1A338FE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.报价明细表；</w:t>
      </w:r>
    </w:p>
    <w:p w14:paraId="02580E3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eastAsia="zh-CN"/>
        </w:rPr>
        <w:t>报价明细表</w:t>
      </w:r>
      <w:r>
        <w:rPr>
          <w:rFonts w:hint="eastAsia" w:ascii="宋体" w:hAnsi="宋体" w:eastAsia="宋体" w:cs="宋体"/>
          <w:b/>
          <w:color w:val="auto"/>
          <w:sz w:val="24"/>
          <w:szCs w:val="24"/>
          <w:highlight w:val="none"/>
          <w:u w:val="single"/>
        </w:rPr>
        <w:t>格式采用《浙江省建设工程计价规则》2018版规定格式】</w:t>
      </w:r>
      <w:r>
        <w:rPr>
          <w:rFonts w:hint="eastAsia" w:ascii="宋体" w:hAnsi="宋体" w:eastAsia="宋体" w:cs="宋体"/>
          <w:b/>
          <w:color w:val="auto"/>
          <w:sz w:val="24"/>
          <w:szCs w:val="24"/>
          <w:highlight w:val="none"/>
        </w:rPr>
        <w:t>：</w:t>
      </w:r>
    </w:p>
    <w:tbl>
      <w:tblPr>
        <w:tblStyle w:val="36"/>
        <w:tblW w:w="0" w:type="auto"/>
        <w:tblInd w:w="680" w:type="dxa"/>
        <w:tblLayout w:type="fixed"/>
        <w:tblCellMar>
          <w:top w:w="0" w:type="dxa"/>
          <w:left w:w="108" w:type="dxa"/>
          <w:bottom w:w="0" w:type="dxa"/>
          <w:right w:w="108" w:type="dxa"/>
        </w:tblCellMar>
      </w:tblPr>
      <w:tblGrid>
        <w:gridCol w:w="7160"/>
      </w:tblGrid>
      <w:tr w14:paraId="5080DB7C">
        <w:tblPrEx>
          <w:tblCellMar>
            <w:top w:w="0" w:type="dxa"/>
            <w:left w:w="108" w:type="dxa"/>
            <w:bottom w:w="0" w:type="dxa"/>
            <w:right w:w="108" w:type="dxa"/>
          </w:tblCellMar>
        </w:tblPrEx>
        <w:trPr>
          <w:trHeight w:val="413" w:hRule="atLeast"/>
        </w:trPr>
        <w:tc>
          <w:tcPr>
            <w:tcW w:w="7160" w:type="dxa"/>
            <w:noWrap w:val="0"/>
            <w:vAlign w:val="top"/>
          </w:tcPr>
          <w:p w14:paraId="459CF82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报价封面；</w:t>
            </w:r>
          </w:p>
        </w:tc>
      </w:tr>
      <w:tr w14:paraId="2FA9132D">
        <w:tblPrEx>
          <w:tblCellMar>
            <w:top w:w="0" w:type="dxa"/>
            <w:left w:w="108" w:type="dxa"/>
            <w:bottom w:w="0" w:type="dxa"/>
            <w:right w:w="108" w:type="dxa"/>
          </w:tblCellMar>
        </w:tblPrEx>
        <w:trPr>
          <w:trHeight w:val="413" w:hRule="atLeast"/>
        </w:trPr>
        <w:tc>
          <w:tcPr>
            <w:tcW w:w="7160" w:type="dxa"/>
            <w:noWrap w:val="0"/>
            <w:vAlign w:val="top"/>
          </w:tcPr>
          <w:p w14:paraId="385472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报价扉页；</w:t>
            </w:r>
          </w:p>
        </w:tc>
      </w:tr>
      <w:tr w14:paraId="729E0593">
        <w:tblPrEx>
          <w:tblCellMar>
            <w:top w:w="0" w:type="dxa"/>
            <w:left w:w="108" w:type="dxa"/>
            <w:bottom w:w="0" w:type="dxa"/>
            <w:right w:w="108" w:type="dxa"/>
          </w:tblCellMar>
        </w:tblPrEx>
        <w:trPr>
          <w:trHeight w:val="413" w:hRule="atLeast"/>
        </w:trPr>
        <w:tc>
          <w:tcPr>
            <w:tcW w:w="7160" w:type="dxa"/>
            <w:noWrap w:val="0"/>
            <w:vAlign w:val="top"/>
          </w:tcPr>
          <w:p w14:paraId="2E39376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编制说明：</w:t>
            </w:r>
          </w:p>
        </w:tc>
      </w:tr>
      <w:tr w14:paraId="751EFD05">
        <w:tblPrEx>
          <w:tblCellMar>
            <w:top w:w="0" w:type="dxa"/>
            <w:left w:w="108" w:type="dxa"/>
            <w:bottom w:w="0" w:type="dxa"/>
            <w:right w:w="108" w:type="dxa"/>
          </w:tblCellMar>
        </w:tblPrEx>
        <w:trPr>
          <w:trHeight w:val="413" w:hRule="atLeast"/>
        </w:trPr>
        <w:tc>
          <w:tcPr>
            <w:tcW w:w="7160" w:type="dxa"/>
            <w:noWrap w:val="0"/>
            <w:vAlign w:val="top"/>
          </w:tcPr>
          <w:p w14:paraId="0AA771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报价费用表；</w:t>
            </w:r>
          </w:p>
        </w:tc>
      </w:tr>
      <w:tr w14:paraId="232FE7CC">
        <w:tblPrEx>
          <w:tblCellMar>
            <w:top w:w="0" w:type="dxa"/>
            <w:left w:w="108" w:type="dxa"/>
            <w:bottom w:w="0" w:type="dxa"/>
            <w:right w:w="108" w:type="dxa"/>
          </w:tblCellMar>
        </w:tblPrEx>
        <w:trPr>
          <w:trHeight w:val="413" w:hRule="atLeast"/>
        </w:trPr>
        <w:tc>
          <w:tcPr>
            <w:tcW w:w="7160" w:type="dxa"/>
            <w:noWrap w:val="0"/>
            <w:vAlign w:val="top"/>
          </w:tcPr>
          <w:p w14:paraId="12E2395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单位(专业)工程</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报价费用表；</w:t>
            </w:r>
          </w:p>
        </w:tc>
      </w:tr>
      <w:tr w14:paraId="2D51F4FF">
        <w:tblPrEx>
          <w:tblCellMar>
            <w:top w:w="0" w:type="dxa"/>
            <w:left w:w="108" w:type="dxa"/>
            <w:bottom w:w="0" w:type="dxa"/>
            <w:right w:w="108" w:type="dxa"/>
          </w:tblCellMar>
        </w:tblPrEx>
        <w:trPr>
          <w:trHeight w:val="826" w:hRule="atLeast"/>
        </w:trPr>
        <w:tc>
          <w:tcPr>
            <w:tcW w:w="7160" w:type="dxa"/>
            <w:noWrap w:val="0"/>
            <w:vAlign w:val="top"/>
          </w:tcPr>
          <w:p w14:paraId="082BF3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分部分项工程清单与计价表；</w:t>
            </w:r>
          </w:p>
          <w:p w14:paraId="4F93B84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施工技术措施项目清单与计价表；</w:t>
            </w:r>
          </w:p>
        </w:tc>
      </w:tr>
      <w:tr w14:paraId="520C5E6D">
        <w:tblPrEx>
          <w:tblCellMar>
            <w:top w:w="0" w:type="dxa"/>
            <w:left w:w="108" w:type="dxa"/>
            <w:bottom w:w="0" w:type="dxa"/>
            <w:right w:w="108" w:type="dxa"/>
          </w:tblCellMar>
        </w:tblPrEx>
        <w:trPr>
          <w:trHeight w:val="413" w:hRule="atLeast"/>
        </w:trPr>
        <w:tc>
          <w:tcPr>
            <w:tcW w:w="7160" w:type="dxa"/>
            <w:noWrap w:val="0"/>
            <w:vAlign w:val="top"/>
          </w:tcPr>
          <w:p w14:paraId="5B45E9C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综合单价计算表；</w:t>
            </w:r>
          </w:p>
        </w:tc>
      </w:tr>
      <w:tr w14:paraId="6C88880A">
        <w:tblPrEx>
          <w:tblCellMar>
            <w:top w:w="0" w:type="dxa"/>
            <w:left w:w="108" w:type="dxa"/>
            <w:bottom w:w="0" w:type="dxa"/>
            <w:right w:w="108" w:type="dxa"/>
          </w:tblCellMar>
        </w:tblPrEx>
        <w:trPr>
          <w:trHeight w:val="413" w:hRule="atLeast"/>
        </w:trPr>
        <w:tc>
          <w:tcPr>
            <w:tcW w:w="7160" w:type="dxa"/>
            <w:noWrap w:val="0"/>
            <w:vAlign w:val="top"/>
          </w:tcPr>
          <w:p w14:paraId="1E40C49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综合单价计算表(技术措施)；</w:t>
            </w:r>
          </w:p>
        </w:tc>
      </w:tr>
      <w:tr w14:paraId="76619907">
        <w:tblPrEx>
          <w:tblCellMar>
            <w:top w:w="0" w:type="dxa"/>
            <w:left w:w="108" w:type="dxa"/>
            <w:bottom w:w="0" w:type="dxa"/>
            <w:right w:w="108" w:type="dxa"/>
          </w:tblCellMar>
        </w:tblPrEx>
        <w:trPr>
          <w:trHeight w:val="413" w:hRule="atLeast"/>
        </w:trPr>
        <w:tc>
          <w:tcPr>
            <w:tcW w:w="7160" w:type="dxa"/>
            <w:noWrap w:val="0"/>
            <w:vAlign w:val="top"/>
          </w:tcPr>
          <w:p w14:paraId="4EAA6E8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综合单价工料机分析表；</w:t>
            </w:r>
          </w:p>
        </w:tc>
      </w:tr>
      <w:tr w14:paraId="090F0189">
        <w:tblPrEx>
          <w:tblCellMar>
            <w:top w:w="0" w:type="dxa"/>
            <w:left w:w="108" w:type="dxa"/>
            <w:bottom w:w="0" w:type="dxa"/>
            <w:right w:w="108" w:type="dxa"/>
          </w:tblCellMar>
        </w:tblPrEx>
        <w:trPr>
          <w:trHeight w:val="413" w:hRule="atLeast"/>
        </w:trPr>
        <w:tc>
          <w:tcPr>
            <w:tcW w:w="7160" w:type="dxa"/>
            <w:noWrap w:val="0"/>
            <w:vAlign w:val="top"/>
          </w:tcPr>
          <w:p w14:paraId="0EB03A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综合单价工料机分析表(技术措施)；</w:t>
            </w:r>
          </w:p>
        </w:tc>
      </w:tr>
      <w:tr w14:paraId="3040378C">
        <w:tblPrEx>
          <w:tblCellMar>
            <w:top w:w="0" w:type="dxa"/>
            <w:left w:w="108" w:type="dxa"/>
            <w:bottom w:w="0" w:type="dxa"/>
            <w:right w:w="108" w:type="dxa"/>
          </w:tblCellMar>
        </w:tblPrEx>
        <w:trPr>
          <w:trHeight w:val="413" w:hRule="atLeast"/>
        </w:trPr>
        <w:tc>
          <w:tcPr>
            <w:tcW w:w="7160" w:type="dxa"/>
            <w:noWrap w:val="0"/>
            <w:vAlign w:val="top"/>
          </w:tcPr>
          <w:p w14:paraId="37D6876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施工组织（总价）措施项目清单与计价；</w:t>
            </w:r>
          </w:p>
        </w:tc>
      </w:tr>
      <w:tr w14:paraId="6EA93374">
        <w:tblPrEx>
          <w:tblCellMar>
            <w:top w:w="0" w:type="dxa"/>
            <w:left w:w="108" w:type="dxa"/>
            <w:bottom w:w="0" w:type="dxa"/>
            <w:right w:w="108" w:type="dxa"/>
          </w:tblCellMar>
        </w:tblPrEx>
        <w:trPr>
          <w:trHeight w:val="413" w:hRule="atLeast"/>
        </w:trPr>
        <w:tc>
          <w:tcPr>
            <w:tcW w:w="7160" w:type="dxa"/>
            <w:noWrap w:val="0"/>
            <w:vAlign w:val="top"/>
          </w:tcPr>
          <w:p w14:paraId="40E0840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其他项目清单与计价汇总表；</w:t>
            </w:r>
          </w:p>
        </w:tc>
      </w:tr>
      <w:tr w14:paraId="05EFDD9C">
        <w:tblPrEx>
          <w:tblCellMar>
            <w:top w:w="0" w:type="dxa"/>
            <w:left w:w="108" w:type="dxa"/>
            <w:bottom w:w="0" w:type="dxa"/>
            <w:right w:w="108" w:type="dxa"/>
          </w:tblCellMar>
        </w:tblPrEx>
        <w:trPr>
          <w:trHeight w:val="413" w:hRule="atLeast"/>
        </w:trPr>
        <w:tc>
          <w:tcPr>
            <w:tcW w:w="7160" w:type="dxa"/>
            <w:noWrap w:val="0"/>
            <w:vAlign w:val="top"/>
          </w:tcPr>
          <w:p w14:paraId="43D5ED9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暂列金额明细表；</w:t>
            </w:r>
          </w:p>
        </w:tc>
      </w:tr>
      <w:tr w14:paraId="369D6FBB">
        <w:tblPrEx>
          <w:tblCellMar>
            <w:top w:w="0" w:type="dxa"/>
            <w:left w:w="108" w:type="dxa"/>
            <w:bottom w:w="0" w:type="dxa"/>
            <w:right w:w="108" w:type="dxa"/>
          </w:tblCellMar>
        </w:tblPrEx>
        <w:trPr>
          <w:trHeight w:val="413" w:hRule="atLeast"/>
        </w:trPr>
        <w:tc>
          <w:tcPr>
            <w:tcW w:w="7160" w:type="dxa"/>
            <w:noWrap w:val="0"/>
            <w:vAlign w:val="top"/>
          </w:tcPr>
          <w:p w14:paraId="64FA74C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材料（工程设备）暂估单价表；</w:t>
            </w:r>
          </w:p>
        </w:tc>
      </w:tr>
      <w:tr w14:paraId="7E969E06">
        <w:tblPrEx>
          <w:tblCellMar>
            <w:top w:w="0" w:type="dxa"/>
            <w:left w:w="108" w:type="dxa"/>
            <w:bottom w:w="0" w:type="dxa"/>
            <w:right w:w="108" w:type="dxa"/>
          </w:tblCellMar>
        </w:tblPrEx>
        <w:trPr>
          <w:trHeight w:val="413" w:hRule="atLeast"/>
        </w:trPr>
        <w:tc>
          <w:tcPr>
            <w:tcW w:w="7160" w:type="dxa"/>
            <w:noWrap w:val="0"/>
            <w:vAlign w:val="top"/>
          </w:tcPr>
          <w:p w14:paraId="5FB3A31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专业工程暂估价表；</w:t>
            </w:r>
          </w:p>
        </w:tc>
      </w:tr>
      <w:tr w14:paraId="5945C4AC">
        <w:tblPrEx>
          <w:tblCellMar>
            <w:top w:w="0" w:type="dxa"/>
            <w:left w:w="108" w:type="dxa"/>
            <w:bottom w:w="0" w:type="dxa"/>
            <w:right w:w="108" w:type="dxa"/>
          </w:tblCellMar>
        </w:tblPrEx>
        <w:trPr>
          <w:trHeight w:val="413" w:hRule="atLeast"/>
        </w:trPr>
        <w:tc>
          <w:tcPr>
            <w:tcW w:w="7160" w:type="dxa"/>
            <w:noWrap w:val="0"/>
            <w:vAlign w:val="top"/>
          </w:tcPr>
          <w:p w14:paraId="19EC906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专项技术措施暂估价表；</w:t>
            </w:r>
          </w:p>
        </w:tc>
      </w:tr>
      <w:tr w14:paraId="75F4D5CE">
        <w:tblPrEx>
          <w:tblCellMar>
            <w:top w:w="0" w:type="dxa"/>
            <w:left w:w="108" w:type="dxa"/>
            <w:bottom w:w="0" w:type="dxa"/>
            <w:right w:w="108" w:type="dxa"/>
          </w:tblCellMar>
        </w:tblPrEx>
        <w:trPr>
          <w:trHeight w:val="413" w:hRule="atLeast"/>
        </w:trPr>
        <w:tc>
          <w:tcPr>
            <w:tcW w:w="7160" w:type="dxa"/>
            <w:noWrap w:val="0"/>
            <w:vAlign w:val="top"/>
          </w:tcPr>
          <w:p w14:paraId="2E33F8A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计日工表；</w:t>
            </w:r>
          </w:p>
        </w:tc>
      </w:tr>
      <w:tr w14:paraId="14D99DF2">
        <w:tblPrEx>
          <w:tblCellMar>
            <w:top w:w="0" w:type="dxa"/>
            <w:left w:w="108" w:type="dxa"/>
            <w:bottom w:w="0" w:type="dxa"/>
            <w:right w:w="108" w:type="dxa"/>
          </w:tblCellMar>
        </w:tblPrEx>
        <w:trPr>
          <w:trHeight w:val="413" w:hRule="atLeast"/>
        </w:trPr>
        <w:tc>
          <w:tcPr>
            <w:tcW w:w="7160" w:type="dxa"/>
            <w:noWrap w:val="0"/>
            <w:vAlign w:val="top"/>
          </w:tcPr>
          <w:p w14:paraId="4BF9DE9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总承包服务费计价表；</w:t>
            </w:r>
          </w:p>
        </w:tc>
      </w:tr>
      <w:tr w14:paraId="51755BE8">
        <w:tblPrEx>
          <w:tblCellMar>
            <w:top w:w="0" w:type="dxa"/>
            <w:left w:w="108" w:type="dxa"/>
            <w:bottom w:w="0" w:type="dxa"/>
            <w:right w:w="108" w:type="dxa"/>
          </w:tblCellMar>
        </w:tblPrEx>
        <w:trPr>
          <w:trHeight w:val="413" w:hRule="atLeast"/>
        </w:trPr>
        <w:tc>
          <w:tcPr>
            <w:tcW w:w="7160" w:type="dxa"/>
            <w:noWrap w:val="0"/>
            <w:vAlign w:val="top"/>
          </w:tcPr>
          <w:p w14:paraId="518D8B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主要工日一览表；</w:t>
            </w:r>
          </w:p>
        </w:tc>
      </w:tr>
      <w:tr w14:paraId="4CF29583">
        <w:tblPrEx>
          <w:tblCellMar>
            <w:top w:w="0" w:type="dxa"/>
            <w:left w:w="108" w:type="dxa"/>
            <w:bottom w:w="0" w:type="dxa"/>
            <w:right w:w="108" w:type="dxa"/>
          </w:tblCellMar>
        </w:tblPrEx>
        <w:trPr>
          <w:trHeight w:val="413" w:hRule="atLeast"/>
        </w:trPr>
        <w:tc>
          <w:tcPr>
            <w:tcW w:w="7160" w:type="dxa"/>
            <w:noWrap w:val="0"/>
            <w:vAlign w:val="top"/>
          </w:tcPr>
          <w:p w14:paraId="7DF641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提供材料和工程设备一览表</w:t>
            </w:r>
          </w:p>
        </w:tc>
      </w:tr>
      <w:tr w14:paraId="66EB3D3A">
        <w:tblPrEx>
          <w:tblCellMar>
            <w:top w:w="0" w:type="dxa"/>
            <w:left w:w="108" w:type="dxa"/>
            <w:bottom w:w="0" w:type="dxa"/>
            <w:right w:w="108" w:type="dxa"/>
          </w:tblCellMar>
        </w:tblPrEx>
        <w:trPr>
          <w:trHeight w:val="413" w:hRule="atLeast"/>
        </w:trPr>
        <w:tc>
          <w:tcPr>
            <w:tcW w:w="7160" w:type="dxa"/>
            <w:noWrap w:val="0"/>
            <w:vAlign w:val="top"/>
          </w:tcPr>
          <w:p w14:paraId="60855A7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主要材料和工程设备一览表；</w:t>
            </w:r>
          </w:p>
        </w:tc>
      </w:tr>
      <w:tr w14:paraId="447E664F">
        <w:tblPrEx>
          <w:tblCellMar>
            <w:top w:w="0" w:type="dxa"/>
            <w:left w:w="108" w:type="dxa"/>
            <w:bottom w:w="0" w:type="dxa"/>
            <w:right w:w="108" w:type="dxa"/>
          </w:tblCellMar>
        </w:tblPrEx>
        <w:trPr>
          <w:trHeight w:val="413" w:hRule="atLeast"/>
        </w:trPr>
        <w:tc>
          <w:tcPr>
            <w:tcW w:w="7160" w:type="dxa"/>
            <w:noWrap w:val="0"/>
            <w:vAlign w:val="top"/>
          </w:tcPr>
          <w:p w14:paraId="458244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主要机械台班一览表；</w:t>
            </w:r>
          </w:p>
        </w:tc>
      </w:tr>
    </w:tbl>
    <w:p w14:paraId="18E502BD">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注：以上第（10）、（11）项可以不提供书面文档，待</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后提供。其中各项表格由于</w:t>
      </w:r>
      <w:r>
        <w:rPr>
          <w:rFonts w:hint="eastAsia" w:ascii="宋体" w:hAnsi="宋体" w:eastAsia="宋体" w:cs="宋体"/>
          <w:b/>
          <w:color w:val="auto"/>
          <w:sz w:val="24"/>
          <w:szCs w:val="24"/>
          <w:highlight w:val="none"/>
          <w:lang w:eastAsia="zh-CN"/>
        </w:rPr>
        <w:t>版本</w:t>
      </w:r>
      <w:r>
        <w:rPr>
          <w:rFonts w:hint="eastAsia" w:ascii="宋体" w:hAnsi="宋体" w:eastAsia="宋体" w:cs="宋体"/>
          <w:b/>
          <w:color w:val="auto"/>
          <w:sz w:val="24"/>
          <w:szCs w:val="24"/>
          <w:highlight w:val="none"/>
        </w:rPr>
        <w:t>不同、软件更新的因素允许表格格式有细微差别，但不得影响实质性内容。</w:t>
      </w:r>
    </w:p>
    <w:p w14:paraId="246876B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b/>
          <w:color w:val="auto"/>
          <w:sz w:val="32"/>
          <w:szCs w:val="32"/>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val="0"/>
          <w:color w:val="auto"/>
          <w:sz w:val="24"/>
          <w:highlight w:val="none"/>
          <w:lang w:val="en-US" w:eastAsia="zh-CN"/>
        </w:rPr>
        <w:t>响应</w:t>
      </w:r>
      <w:r>
        <w:rPr>
          <w:rFonts w:hint="eastAsia" w:ascii="宋体" w:hAnsi="宋体" w:cs="宋体"/>
          <w:b w:val="0"/>
          <w:bCs w:val="0"/>
          <w:color w:val="auto"/>
          <w:sz w:val="24"/>
          <w:highlight w:val="none"/>
        </w:rPr>
        <w:t>报价需要</w:t>
      </w:r>
      <w:r>
        <w:rPr>
          <w:rFonts w:hint="eastAsia" w:ascii="宋体" w:hAnsi="宋体" w:cs="宋体"/>
          <w:b w:val="0"/>
          <w:bCs w:val="0"/>
          <w:color w:val="auto"/>
          <w:sz w:val="24"/>
          <w:highlight w:val="none"/>
          <w:lang w:eastAsia="zh-CN"/>
        </w:rPr>
        <w:t>提供</w:t>
      </w:r>
      <w:r>
        <w:rPr>
          <w:rFonts w:hint="eastAsia" w:ascii="宋体" w:hAnsi="宋体" w:cs="宋体"/>
          <w:b w:val="0"/>
          <w:bCs w:val="0"/>
          <w:color w:val="auto"/>
          <w:sz w:val="24"/>
          <w:highlight w:val="none"/>
        </w:rPr>
        <w:t>的其他资料（采购人要求提供的或</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认为需要提供的其它资料）。</w:t>
      </w:r>
      <w:r>
        <w:rPr>
          <w:rFonts w:hint="eastAsia" w:ascii="宋体" w:hAnsi="宋体" w:eastAsia="宋体" w:cs="宋体"/>
          <w:b/>
          <w:bCs/>
          <w:color w:val="auto"/>
          <w:spacing w:val="24"/>
          <w:sz w:val="24"/>
          <w:szCs w:val="24"/>
          <w:highlight w:val="none"/>
        </w:rPr>
        <w:br w:type="page"/>
      </w:r>
    </w:p>
    <w:p w14:paraId="6AE93DED">
      <w:pPr>
        <w:bidi w:val="0"/>
        <w:rPr>
          <w:rFonts w:hint="eastAsia"/>
          <w:b/>
          <w:bCs/>
          <w:sz w:val="24"/>
          <w:szCs w:val="24"/>
          <w:lang w:eastAsia="zh-CN"/>
        </w:rPr>
      </w:pPr>
      <w:r>
        <w:rPr>
          <w:rFonts w:hint="eastAsia"/>
          <w:b/>
          <w:bCs/>
          <w:sz w:val="24"/>
          <w:szCs w:val="24"/>
          <w:lang w:eastAsia="zh-CN"/>
        </w:rPr>
        <w:t>附件八</w:t>
      </w:r>
    </w:p>
    <w:p w14:paraId="2271EE23">
      <w:pPr>
        <w:bidi w:val="0"/>
        <w:jc w:val="center"/>
        <w:rPr>
          <w:rFonts w:hint="eastAsia"/>
          <w:b/>
          <w:bCs/>
          <w:lang w:eastAsia="zh-CN"/>
        </w:rPr>
      </w:pPr>
      <w:r>
        <w:rPr>
          <w:rFonts w:hint="eastAsia"/>
          <w:b/>
          <w:bCs/>
          <w:lang w:eastAsia="zh-CN"/>
        </w:rPr>
        <w:t>磋商声明书</w:t>
      </w:r>
    </w:p>
    <w:p w14:paraId="41896EBC">
      <w:pPr>
        <w:spacing w:line="520" w:lineRule="exact"/>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（采购</w:t>
      </w:r>
      <w:r>
        <w:rPr>
          <w:rFonts w:hint="eastAsia" w:ascii="宋体" w:hAnsi="宋体" w:cs="宋体"/>
          <w:color w:val="auto"/>
          <w:sz w:val="24"/>
          <w:highlight w:val="none"/>
          <w:u w:val="single"/>
        </w:rPr>
        <w:t>人名称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p>
    <w:p w14:paraId="49C04CE7">
      <w:pPr>
        <w:tabs>
          <w:tab w:val="left" w:pos="7560"/>
        </w:tabs>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根据你方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（工程项目名称）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（工程</w:t>
      </w:r>
      <w:r>
        <w:rPr>
          <w:rFonts w:hint="eastAsia" w:ascii="宋体" w:hAnsi="宋体" w:cs="宋体"/>
          <w:color w:val="auto"/>
          <w:sz w:val="24"/>
          <w:highlight w:val="none"/>
          <w:u w:val="single"/>
        </w:rPr>
        <w:t>项目</w:t>
      </w:r>
      <w:r>
        <w:rPr>
          <w:rFonts w:hint="eastAsia" w:ascii="宋体" w:hAnsi="宋体" w:cs="宋体"/>
          <w:color w:val="auto"/>
          <w:sz w:val="24"/>
          <w:highlight w:val="none"/>
          <w:u w:val="single"/>
          <w:lang w:eastAsia="zh-CN"/>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的竞争性磋商采购</w:t>
      </w:r>
      <w:r>
        <w:rPr>
          <w:rFonts w:hint="eastAsia" w:ascii="宋体" w:hAnsi="宋体" w:cs="宋体"/>
          <w:color w:val="auto"/>
          <w:sz w:val="24"/>
          <w:highlight w:val="none"/>
        </w:rPr>
        <w:t>文件，遵照《中华人民共和国招标投标法》等有关规定，经踏勘项目现场和研究上述</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磋商</w:t>
      </w:r>
      <w:r>
        <w:rPr>
          <w:rFonts w:hint="eastAsia" w:ascii="宋体" w:hAnsi="宋体" w:cs="宋体"/>
          <w:color w:val="auto"/>
          <w:sz w:val="24"/>
          <w:highlight w:val="none"/>
        </w:rPr>
        <w:t>须知、合同条款、图纸、工程建设标准和工程量清单及其他有关文件后，我方愿以人民币(大写)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报价并按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文件要求承包上述工程的施工、竣工，并承担任何质量缺陷保修责任。</w:t>
      </w:r>
    </w:p>
    <w:p w14:paraId="34E76F3F">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我方已详细审核全部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文件，包括修改文件及有关附件的全部内容，并同时承诺对全部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文件，包括修改文件及有关附件的全部内容无异议。</w:t>
      </w:r>
    </w:p>
    <w:p w14:paraId="414F3B3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一旦我方</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，我方保证</w:t>
      </w:r>
      <w:r>
        <w:rPr>
          <w:rFonts w:hint="eastAsia" w:ascii="宋体" w:hAnsi="宋体" w:cs="宋体"/>
          <w:snapToGrid w:val="0"/>
          <w:color w:val="auto"/>
          <w:kern w:val="0"/>
          <w:sz w:val="24"/>
          <w:highlight w:val="none"/>
        </w:rPr>
        <w:t>在</w:t>
      </w:r>
      <w:r>
        <w:rPr>
          <w:rFonts w:hint="eastAsia" w:ascii="宋体" w:hAnsi="宋体" w:cs="宋体"/>
          <w:snapToGrid w:val="0"/>
          <w:color w:val="auto"/>
          <w:kern w:val="0"/>
          <w:sz w:val="24"/>
          <w:highlight w:val="none"/>
          <w:u w:val="single"/>
        </w:rPr>
        <w:t xml:space="preserve">  </w:t>
      </w:r>
      <w:r>
        <w:rPr>
          <w:rFonts w:hint="eastAsia" w:ascii="宋体" w:hAnsi="宋体" w:cs="宋体"/>
          <w:color w:val="auto"/>
          <w:sz w:val="24"/>
          <w:highlight w:val="none"/>
          <w:u w:val="single"/>
        </w:rPr>
        <w:t xml:space="preserve">{工期}  </w:t>
      </w:r>
      <w:r>
        <w:rPr>
          <w:rFonts w:hint="eastAsia" w:ascii="宋体" w:hAnsi="宋体" w:cs="宋体"/>
          <w:color w:val="auto"/>
          <w:sz w:val="24"/>
          <w:highlight w:val="none"/>
        </w:rPr>
        <w:t>日历天内完成并移交全部工程。</w:t>
      </w:r>
    </w:p>
    <w:p w14:paraId="12B290F1">
      <w:pPr>
        <w:spacing w:line="520" w:lineRule="exact"/>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4</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如果我方</w:t>
      </w:r>
      <w:r>
        <w:rPr>
          <w:rFonts w:hint="eastAsia" w:ascii="宋体" w:hAnsi="宋体" w:cs="宋体"/>
          <w:snapToGrid w:val="0"/>
          <w:color w:val="auto"/>
          <w:kern w:val="0"/>
          <w:sz w:val="24"/>
          <w:highlight w:val="none"/>
          <w:lang w:eastAsia="zh-CN"/>
        </w:rPr>
        <w:t>成交</w:t>
      </w:r>
      <w:r>
        <w:rPr>
          <w:rFonts w:hint="eastAsia" w:ascii="宋体" w:hAnsi="宋体" w:cs="宋体"/>
          <w:snapToGrid w:val="0"/>
          <w:color w:val="auto"/>
          <w:kern w:val="0"/>
          <w:sz w:val="24"/>
          <w:highlight w:val="none"/>
        </w:rPr>
        <w:t>，我方承诺工程质量达到的目标为：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1B3219FE">
      <w:pPr>
        <w:snapToGrid w:val="0"/>
        <w:spacing w:line="520" w:lineRule="exact"/>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snapToGrid w:val="0"/>
          <w:color w:val="auto"/>
          <w:kern w:val="0"/>
          <w:sz w:val="24"/>
          <w:highlight w:val="none"/>
        </w:rPr>
        <w:t>如果我方</w:t>
      </w:r>
      <w:r>
        <w:rPr>
          <w:rFonts w:hint="eastAsia" w:ascii="宋体" w:hAnsi="宋体" w:cs="宋体"/>
          <w:snapToGrid w:val="0"/>
          <w:color w:val="auto"/>
          <w:kern w:val="0"/>
          <w:sz w:val="24"/>
          <w:highlight w:val="none"/>
          <w:lang w:eastAsia="zh-CN"/>
        </w:rPr>
        <w:t>成交</w:t>
      </w:r>
      <w:r>
        <w:rPr>
          <w:rFonts w:hint="eastAsia" w:ascii="宋体" w:hAnsi="宋体" w:cs="宋体"/>
          <w:snapToGrid w:val="0"/>
          <w:color w:val="auto"/>
          <w:kern w:val="0"/>
          <w:sz w:val="24"/>
          <w:highlight w:val="none"/>
        </w:rPr>
        <w:t>，我方将按照</w:t>
      </w:r>
      <w:r>
        <w:rPr>
          <w:rFonts w:hint="eastAsia" w:ascii="宋体" w:hAnsi="宋体" w:cs="宋体"/>
          <w:snapToGrid w:val="0"/>
          <w:color w:val="auto"/>
          <w:kern w:val="0"/>
          <w:sz w:val="24"/>
          <w:highlight w:val="none"/>
          <w:lang w:eastAsia="zh-CN"/>
        </w:rPr>
        <w:t>采购</w:t>
      </w:r>
      <w:r>
        <w:rPr>
          <w:rFonts w:hint="eastAsia" w:ascii="宋体" w:hAnsi="宋体" w:cs="宋体"/>
          <w:snapToGrid w:val="0"/>
          <w:color w:val="auto"/>
          <w:kern w:val="0"/>
          <w:sz w:val="24"/>
          <w:highlight w:val="none"/>
        </w:rPr>
        <w:t>文件的规定提交</w:t>
      </w:r>
      <w:r>
        <w:rPr>
          <w:rFonts w:hint="eastAsia" w:ascii="宋体" w:hAnsi="宋体" w:cs="宋体"/>
          <w:snapToGrid w:val="0"/>
          <w:color w:val="auto"/>
          <w:kern w:val="0"/>
          <w:sz w:val="24"/>
          <w:highlight w:val="none"/>
          <w:lang w:eastAsia="zh-CN"/>
        </w:rPr>
        <w:t>成交</w:t>
      </w:r>
      <w:r>
        <w:rPr>
          <w:rFonts w:hint="eastAsia" w:ascii="宋体" w:hAnsi="宋体" w:cs="宋体"/>
          <w:snapToGrid w:val="0"/>
          <w:color w:val="auto"/>
          <w:kern w:val="0"/>
          <w:sz w:val="24"/>
          <w:highlight w:val="none"/>
          <w:u w:val="none"/>
        </w:rPr>
        <w:t>造价的</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作为履约保证金，并按</w:t>
      </w:r>
      <w:r>
        <w:rPr>
          <w:rFonts w:hint="eastAsia" w:ascii="宋体" w:hAnsi="宋体" w:cs="宋体"/>
          <w:snapToGrid w:val="0"/>
          <w:color w:val="auto"/>
          <w:kern w:val="0"/>
          <w:sz w:val="24"/>
          <w:highlight w:val="none"/>
          <w:lang w:eastAsia="zh-CN"/>
        </w:rPr>
        <w:t>成交</w:t>
      </w:r>
      <w:r>
        <w:rPr>
          <w:rFonts w:hint="eastAsia" w:ascii="宋体" w:hAnsi="宋体" w:cs="宋体"/>
          <w:snapToGrid w:val="0"/>
          <w:color w:val="auto"/>
          <w:kern w:val="0"/>
          <w:sz w:val="24"/>
          <w:highlight w:val="none"/>
        </w:rPr>
        <w:t>通知书中规定的日期与贵方签订承包合同，并承担承包单位的一切义务和责任。</w:t>
      </w:r>
    </w:p>
    <w:p w14:paraId="1CEB74D8">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我方同意所提交的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“磋商响应供应商须知</w:t>
      </w:r>
      <w:r>
        <w:rPr>
          <w:rFonts w:hint="eastAsia" w:ascii="宋体" w:hAnsi="宋体" w:cs="宋体"/>
          <w:color w:val="auto"/>
          <w:sz w:val="24"/>
          <w:highlight w:val="none"/>
          <w:lang w:val="en-US" w:eastAsia="zh-CN"/>
        </w:rPr>
        <w:t>-前附表-第9项</w:t>
      </w:r>
      <w:r>
        <w:rPr>
          <w:rFonts w:hint="eastAsia" w:ascii="宋体" w:hAnsi="宋体" w:cs="宋体"/>
          <w:color w:val="auto"/>
          <w:sz w:val="24"/>
          <w:highlight w:val="none"/>
          <w:lang w:eastAsia="zh-CN"/>
        </w:rPr>
        <w:t>”</w:t>
      </w:r>
      <w:r>
        <w:rPr>
          <w:rFonts w:hint="eastAsia" w:ascii="宋体" w:hAnsi="宋体" w:cs="宋体"/>
          <w:color w:val="auto"/>
          <w:sz w:val="24"/>
          <w:highlight w:val="none"/>
        </w:rPr>
        <w:t>规定的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有效期内有效，在此期间内如</w:t>
      </w:r>
      <w:r>
        <w:rPr>
          <w:rFonts w:hint="eastAsia" w:ascii="宋体" w:hAnsi="宋体" w:cs="宋体"/>
          <w:color w:val="auto"/>
          <w:sz w:val="24"/>
          <w:highlight w:val="none"/>
          <w:lang w:eastAsia="zh-CN"/>
        </w:rPr>
        <w:t>获成交</w:t>
      </w:r>
      <w:r>
        <w:rPr>
          <w:rFonts w:hint="eastAsia" w:ascii="宋体" w:hAnsi="宋体" w:cs="宋体"/>
          <w:color w:val="auto"/>
          <w:sz w:val="24"/>
          <w:highlight w:val="none"/>
        </w:rPr>
        <w:t>，我方将受此约束。</w:t>
      </w:r>
    </w:p>
    <w:p w14:paraId="3C10771E">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除非另外达成协议并生效，你方的</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通知书和本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文件将成为约束双方的合同文件的组成部分。</w:t>
      </w:r>
    </w:p>
    <w:p w14:paraId="74F8F709">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8B4B2DA">
      <w:pPr>
        <w:spacing w:line="520" w:lineRule="exact"/>
        <w:ind w:left="1680" w:leftChars="600" w:firstLine="480" w:firstLineChars="200"/>
        <w:rPr>
          <w:rFonts w:hint="eastAsia" w:ascii="宋体" w:hAnsi="宋体" w:cs="宋体"/>
          <w:color w:val="auto"/>
          <w:sz w:val="24"/>
          <w:highlight w:val="none"/>
          <w:lang w:eastAsia="zh-CN"/>
        </w:rPr>
      </w:pPr>
    </w:p>
    <w:p w14:paraId="6899142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eastAsia="zh-CN"/>
        </w:rPr>
        <w:t>磋商响应供应商名称（公章）</w:t>
      </w:r>
      <w:r>
        <w:rPr>
          <w:rFonts w:hint="eastAsia" w:ascii="宋体" w:hAnsi="宋体" w:cs="宋体"/>
          <w:color w:val="auto"/>
          <w:sz w:val="24"/>
          <w:highlight w:val="none"/>
        </w:rPr>
        <w:t>：</w:t>
      </w:r>
    </w:p>
    <w:p w14:paraId="235BDD25">
      <w:pPr>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法定代表人或其</w:t>
      </w:r>
      <w:r>
        <w:rPr>
          <w:rFonts w:hint="eastAsia" w:ascii="宋体" w:hAnsi="宋体" w:cs="宋体"/>
          <w:color w:val="auto"/>
          <w:sz w:val="24"/>
          <w:highlight w:val="none"/>
          <w:lang w:eastAsia="zh-CN"/>
        </w:rPr>
        <w:t>授权代表（签字）：</w:t>
      </w:r>
    </w:p>
    <w:p w14:paraId="20DA1D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6FB4162">
      <w:pPr>
        <w:spacing w:line="500" w:lineRule="exact"/>
        <w:jc w:val="center"/>
        <w:outlineLvl w:val="0"/>
        <w:rPr>
          <w:rFonts w:hint="eastAsia" w:ascii="宋体" w:hAnsi="宋体" w:cs="宋体"/>
          <w:b/>
          <w:bCs/>
          <w:color w:val="auto"/>
          <w:spacing w:val="24"/>
          <w:sz w:val="44"/>
          <w:szCs w:val="44"/>
          <w:highlight w:val="none"/>
        </w:rPr>
      </w:pPr>
      <w:r>
        <w:rPr>
          <w:rFonts w:hint="eastAsia" w:ascii="宋体" w:hAnsi="宋体" w:cs="宋体"/>
          <w:b/>
          <w:bCs/>
          <w:color w:val="auto"/>
          <w:spacing w:val="24"/>
          <w:sz w:val="44"/>
          <w:szCs w:val="44"/>
          <w:highlight w:val="none"/>
        </w:rPr>
        <w:br w:type="page"/>
      </w:r>
    </w:p>
    <w:p w14:paraId="66F69A6E">
      <w:pPr>
        <w:spacing w:line="500" w:lineRule="exact"/>
        <w:ind w:firstLine="3360" w:firstLineChars="1400"/>
        <w:jc w:val="both"/>
        <w:outlineLvl w:val="0"/>
        <w:rPr>
          <w:rFonts w:hint="eastAsia" w:ascii="宋体" w:hAnsi="宋体" w:eastAsia="宋体" w:cs="宋体"/>
          <w:b w:val="0"/>
          <w:bCs/>
          <w:color w:val="auto"/>
          <w:sz w:val="24"/>
          <w:szCs w:val="24"/>
          <w:highlight w:val="none"/>
          <w:u w:val="none"/>
          <w:lang w:val="en-US" w:eastAsia="zh-CN"/>
        </w:rPr>
        <w:sectPr>
          <w:pgSz w:w="11907" w:h="16840"/>
          <w:pgMar w:top="1361" w:right="1247" w:bottom="1361" w:left="1247" w:header="851" w:footer="907" w:gutter="0"/>
          <w:pgNumType w:fmt="decimal"/>
          <w:cols w:space="720" w:num="1"/>
          <w:docGrid w:type="lines" w:linePitch="381" w:charSpace="0"/>
        </w:sectPr>
      </w:pPr>
    </w:p>
    <w:p w14:paraId="712DD9BF">
      <w:pPr>
        <w:bidi w:val="0"/>
        <w:rPr>
          <w:rFonts w:hint="eastAsia"/>
          <w:b/>
          <w:bCs/>
          <w:sz w:val="24"/>
          <w:szCs w:val="24"/>
          <w:lang w:val="en-US" w:eastAsia="zh-CN"/>
        </w:rPr>
      </w:pPr>
      <w:r>
        <w:rPr>
          <w:rFonts w:hint="eastAsia"/>
          <w:b/>
          <w:bCs/>
          <w:sz w:val="24"/>
          <w:szCs w:val="24"/>
          <w:lang w:val="en-US" w:eastAsia="zh-CN"/>
        </w:rPr>
        <w:t>附件九</w:t>
      </w:r>
    </w:p>
    <w:p w14:paraId="07732D71">
      <w:pPr>
        <w:pStyle w:val="7"/>
        <w:numPr>
          <w:ilvl w:val="2"/>
          <w:numId w:val="0"/>
        </w:numPr>
        <w:ind w:leftChars="0"/>
        <w:jc w:val="center"/>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lang w:eastAsia="zh-CN"/>
        </w:rPr>
        <w:t>磋商</w:t>
      </w:r>
      <w:r>
        <w:rPr>
          <w:rFonts w:hint="eastAsia" w:ascii="宋体" w:hAnsi="宋体" w:eastAsia="宋体" w:cs="宋体"/>
          <w:color w:val="000000"/>
          <w:kern w:val="0"/>
          <w:sz w:val="28"/>
          <w:szCs w:val="28"/>
          <w:highlight w:val="none"/>
        </w:rPr>
        <w:t>报价一览表</w:t>
      </w:r>
      <w:r>
        <w:rPr>
          <w:rFonts w:hint="eastAsia" w:ascii="宋体" w:hAnsi="宋体" w:cs="宋体"/>
          <w:color w:val="000000"/>
          <w:kern w:val="0"/>
          <w:sz w:val="28"/>
          <w:szCs w:val="28"/>
          <w:highlight w:val="none"/>
          <w:lang w:eastAsia="zh-CN"/>
        </w:rPr>
        <w:t>（初次报价）</w:t>
      </w:r>
    </w:p>
    <w:p w14:paraId="0FBE4F99">
      <w:pPr>
        <w:spacing w:line="360" w:lineRule="auto"/>
        <w:ind w:firstLine="228" w:firstLineChars="1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项目名称：               </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 xml:space="preserve">项目编号：                           </w:t>
      </w:r>
    </w:p>
    <w:tbl>
      <w:tblPr>
        <w:tblStyle w:val="36"/>
        <w:tblW w:w="0" w:type="auto"/>
        <w:tblInd w:w="1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91"/>
        <w:gridCol w:w="5509"/>
      </w:tblGrid>
      <w:tr w14:paraId="4A02A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3791" w:type="dxa"/>
            <w:tcBorders>
              <w:top w:val="single" w:color="auto" w:sz="4" w:space="0"/>
              <w:left w:val="single" w:color="auto" w:sz="4" w:space="0"/>
              <w:bottom w:val="single" w:color="auto" w:sz="4" w:space="0"/>
              <w:right w:val="single" w:color="auto" w:sz="4" w:space="0"/>
            </w:tcBorders>
            <w:noWrap w:val="0"/>
            <w:vAlign w:val="center"/>
          </w:tcPr>
          <w:p w14:paraId="082444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6"/>
                <w:sz w:val="24"/>
                <w:szCs w:val="24"/>
                <w:highlight w:val="none"/>
                <w:u w:val="single"/>
              </w:rPr>
            </w:pPr>
            <w:r>
              <w:rPr>
                <w:rFonts w:hint="eastAsia" w:ascii="宋体" w:hAnsi="宋体" w:eastAsia="宋体" w:cs="宋体"/>
                <w:b/>
                <w:spacing w:val="-6"/>
                <w:sz w:val="24"/>
                <w:szCs w:val="24"/>
                <w:highlight w:val="none"/>
                <w:lang w:val="en-US" w:eastAsia="zh-CN"/>
              </w:rPr>
              <w:t xml:space="preserve">项目名称                                                    </w:t>
            </w:r>
          </w:p>
        </w:tc>
        <w:tc>
          <w:tcPr>
            <w:tcW w:w="5509" w:type="dxa"/>
            <w:tcBorders>
              <w:top w:val="single" w:color="auto" w:sz="4" w:space="0"/>
              <w:left w:val="single" w:color="auto" w:sz="4" w:space="0"/>
              <w:bottom w:val="single" w:color="auto" w:sz="4" w:space="0"/>
              <w:right w:val="single" w:color="auto" w:sz="4" w:space="0"/>
            </w:tcBorders>
            <w:noWrap w:val="0"/>
            <w:vAlign w:val="center"/>
          </w:tcPr>
          <w:p w14:paraId="245956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pacing w:val="-6"/>
                <w:sz w:val="24"/>
                <w:szCs w:val="24"/>
                <w:highlight w:val="none"/>
                <w:lang w:val="en-US" w:eastAsia="zh-CN"/>
              </w:rPr>
            </w:pPr>
            <w:r>
              <w:rPr>
                <w:rFonts w:hint="eastAsia" w:ascii="宋体" w:hAnsi="宋体" w:eastAsia="宋体" w:cs="宋体"/>
                <w:b/>
                <w:spacing w:val="-6"/>
                <w:sz w:val="24"/>
                <w:szCs w:val="24"/>
                <w:highlight w:val="none"/>
                <w:lang w:val="en-US" w:eastAsia="zh-CN"/>
              </w:rPr>
              <w:t>响应总</w:t>
            </w:r>
            <w:r>
              <w:rPr>
                <w:rFonts w:hint="eastAsia" w:ascii="宋体" w:hAnsi="宋体" w:eastAsia="宋体" w:cs="宋体"/>
                <w:b/>
                <w:spacing w:val="-6"/>
                <w:sz w:val="24"/>
                <w:szCs w:val="24"/>
                <w:highlight w:val="none"/>
              </w:rPr>
              <w:t>报价（</w:t>
            </w:r>
            <w:r>
              <w:rPr>
                <w:rFonts w:hint="eastAsia" w:ascii="宋体" w:hAnsi="宋体" w:eastAsia="宋体" w:cs="宋体"/>
                <w:b/>
                <w:spacing w:val="-6"/>
                <w:sz w:val="24"/>
                <w:szCs w:val="24"/>
                <w:highlight w:val="none"/>
                <w:lang w:val="en-US" w:eastAsia="zh-CN"/>
              </w:rPr>
              <w:t>元</w:t>
            </w:r>
            <w:r>
              <w:rPr>
                <w:rFonts w:hint="eastAsia" w:ascii="宋体" w:hAnsi="宋体" w:eastAsia="宋体" w:cs="宋体"/>
                <w:b/>
                <w:spacing w:val="-6"/>
                <w:sz w:val="24"/>
                <w:szCs w:val="24"/>
                <w:highlight w:val="none"/>
              </w:rPr>
              <w:t>）</w:t>
            </w:r>
          </w:p>
        </w:tc>
      </w:tr>
      <w:tr w14:paraId="07267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3791" w:type="dxa"/>
            <w:tcBorders>
              <w:top w:val="single" w:color="auto" w:sz="4" w:space="0"/>
              <w:left w:val="single" w:color="auto" w:sz="4" w:space="0"/>
              <w:bottom w:val="single" w:color="auto" w:sz="4" w:space="0"/>
              <w:right w:val="single" w:color="auto" w:sz="4" w:space="0"/>
            </w:tcBorders>
            <w:noWrap w:val="0"/>
            <w:vAlign w:val="center"/>
          </w:tcPr>
          <w:p w14:paraId="50387A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cs="宋体"/>
                <w:i w:val="0"/>
                <w:iCs w:val="0"/>
                <w:caps w:val="0"/>
                <w:color w:val="000000"/>
                <w:spacing w:val="0"/>
                <w:sz w:val="24"/>
                <w:szCs w:val="24"/>
                <w:lang w:eastAsia="zh-CN"/>
              </w:rPr>
              <w:t>湖州市第三幼儿园</w:t>
            </w:r>
          </w:p>
          <w:p w14:paraId="079694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2025年暑期维修项目</w:t>
            </w:r>
          </w:p>
        </w:tc>
        <w:tc>
          <w:tcPr>
            <w:tcW w:w="5509" w:type="dxa"/>
            <w:tcBorders>
              <w:top w:val="single" w:color="auto" w:sz="4" w:space="0"/>
              <w:left w:val="single" w:color="auto" w:sz="4" w:space="0"/>
              <w:bottom w:val="single" w:color="auto" w:sz="4" w:space="0"/>
              <w:right w:val="single" w:color="auto" w:sz="4" w:space="0"/>
            </w:tcBorders>
            <w:noWrap w:val="0"/>
            <w:vAlign w:val="center"/>
          </w:tcPr>
          <w:p w14:paraId="377A8762">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金额（大写）：</w:t>
            </w:r>
            <w:r>
              <w:rPr>
                <w:rFonts w:hint="eastAsia" w:ascii="宋体" w:hAnsi="宋体" w:eastAsia="宋体" w:cs="宋体"/>
                <w:sz w:val="24"/>
                <w:szCs w:val="24"/>
                <w:u w:val="single"/>
                <w:lang w:val="en-US" w:eastAsia="zh-CN"/>
              </w:rPr>
              <w:t xml:space="preserve">               </w:t>
            </w:r>
          </w:p>
          <w:p w14:paraId="505D4531">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金额（小写）：</w:t>
            </w:r>
            <w:r>
              <w:rPr>
                <w:rFonts w:hint="eastAsia" w:ascii="宋体" w:hAnsi="宋体" w:eastAsia="宋体" w:cs="宋体"/>
                <w:sz w:val="24"/>
                <w:szCs w:val="24"/>
                <w:u w:val="single"/>
                <w:lang w:val="en-US" w:eastAsia="zh-CN"/>
              </w:rPr>
              <w:t xml:space="preserve">               </w:t>
            </w:r>
          </w:p>
        </w:tc>
      </w:tr>
      <w:tr w14:paraId="4E671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300" w:type="dxa"/>
            <w:gridSpan w:val="2"/>
            <w:tcBorders>
              <w:top w:val="single" w:color="auto" w:sz="4" w:space="0"/>
              <w:left w:val="single" w:color="auto" w:sz="4" w:space="0"/>
              <w:bottom w:val="single" w:color="auto" w:sz="4" w:space="0"/>
              <w:right w:val="single" w:color="auto" w:sz="4" w:space="0"/>
            </w:tcBorders>
            <w:noWrap w:val="0"/>
            <w:vAlign w:val="center"/>
          </w:tcPr>
          <w:p w14:paraId="638C5F15">
            <w:pPr>
              <w:spacing w:line="24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eastAsia="zh-CN"/>
              </w:rPr>
              <w:t>工期要求</w:t>
            </w:r>
            <w:r>
              <w:rPr>
                <w:rFonts w:hint="eastAsia" w:ascii="宋体" w:hAnsi="宋体" w:eastAsia="宋体" w:cs="宋体"/>
                <w:spacing w:val="-6"/>
                <w:sz w:val="24"/>
                <w:szCs w:val="24"/>
                <w:highlight w:val="none"/>
              </w:rPr>
              <w:t>：</w:t>
            </w:r>
          </w:p>
        </w:tc>
      </w:tr>
    </w:tbl>
    <w:p w14:paraId="5785D374">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spacing w:val="-6"/>
          <w:sz w:val="24"/>
          <w:szCs w:val="24"/>
          <w:highlight w:val="none"/>
          <w:lang w:eastAsia="zh-CN"/>
        </w:rPr>
        <w:t>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报价要求：</w:t>
      </w:r>
    </w:p>
    <w:p w14:paraId="73348D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Cs/>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以人民币报价；</w:t>
      </w:r>
      <w:r>
        <w:rPr>
          <w:rFonts w:hint="eastAsia" w:ascii="宋体" w:hAnsi="宋体" w:eastAsia="宋体" w:cs="宋体"/>
          <w:color w:val="000000" w:themeColor="text1"/>
          <w:sz w:val="24"/>
          <w:szCs w:val="24"/>
          <w:lang w:eastAsia="zh-CN"/>
          <w14:textFill>
            <w14:solidFill>
              <w14:schemeClr w14:val="tx1"/>
            </w14:solidFill>
          </w14:textFill>
        </w:rPr>
        <w:t>响应总报价不得超过最高限价</w:t>
      </w:r>
      <w:r>
        <w:rPr>
          <w:rFonts w:hint="eastAsia" w:ascii="宋体" w:hAnsi="宋体" w:eastAsia="宋体" w:cs="宋体"/>
          <w:color w:val="000000" w:themeColor="text1"/>
          <w:sz w:val="24"/>
          <w:szCs w:val="24"/>
          <w:lang w:val="en-US" w:eastAsia="zh-CN"/>
          <w14:textFill>
            <w14:solidFill>
              <w14:schemeClr w14:val="tx1"/>
            </w14:solidFill>
          </w14:textFill>
        </w:rPr>
        <w:t>，否则按无效响应处理</w:t>
      </w:r>
      <w:r>
        <w:rPr>
          <w:rFonts w:hint="eastAsia" w:ascii="宋体" w:hAnsi="宋体" w:eastAsia="宋体" w:cs="宋体"/>
          <w:color w:val="000000" w:themeColor="text1"/>
          <w:sz w:val="24"/>
          <w:szCs w:val="24"/>
          <w:lang w:eastAsia="zh-CN"/>
          <w14:textFill>
            <w14:solidFill>
              <w14:schemeClr w14:val="tx1"/>
            </w14:solidFill>
          </w14:textFill>
        </w:rPr>
        <w:t>。</w:t>
      </w:r>
    </w:p>
    <w:p w14:paraId="5EAA1F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sz w:val="24"/>
          <w:szCs w:val="24"/>
        </w:rPr>
        <w:t>本项目报价必须将所有影响成本的因素都包含在内</w:t>
      </w:r>
      <w:r>
        <w:rPr>
          <w:rFonts w:hint="eastAsia" w:ascii="宋体" w:hAnsi="宋体" w:eastAsia="宋体" w:cs="宋体"/>
          <w:sz w:val="24"/>
          <w:szCs w:val="24"/>
          <w:lang w:eastAsia="zh-CN"/>
        </w:rPr>
        <w:t>。</w:t>
      </w:r>
    </w:p>
    <w:p w14:paraId="44284EEF">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3）初次报价在响应文件中体现；二次（最终）报价</w:t>
      </w:r>
      <w:r>
        <w:rPr>
          <w:rFonts w:hint="eastAsia" w:ascii="宋体" w:hAnsi="宋体" w:eastAsia="宋体" w:cs="宋体"/>
          <w:b w:val="0"/>
          <w:bCs w:val="0"/>
          <w:sz w:val="24"/>
          <w:szCs w:val="24"/>
        </w:rPr>
        <w:t>在规定的时间内</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通过政采云系统在线报价；</w:t>
      </w:r>
      <w:r>
        <w:rPr>
          <w:rFonts w:hint="eastAsia" w:ascii="宋体" w:hAnsi="宋体" w:eastAsia="宋体" w:cs="宋体"/>
          <w:b w:val="0"/>
          <w:bCs w:val="0"/>
          <w:sz w:val="24"/>
          <w:szCs w:val="24"/>
          <w:lang w:val="en-US" w:eastAsia="zh-CN"/>
        </w:rPr>
        <w:t>二次报价后清单中分部分项的价格同比例下浮。</w:t>
      </w:r>
    </w:p>
    <w:p w14:paraId="76EA7227">
      <w:pPr>
        <w:spacing w:line="360" w:lineRule="auto"/>
        <w:jc w:val="both"/>
        <w:rPr>
          <w:rFonts w:hint="eastAsia" w:ascii="宋体" w:hAnsi="宋体" w:eastAsia="宋体" w:cs="宋体"/>
          <w:spacing w:val="-6"/>
          <w:sz w:val="24"/>
          <w:szCs w:val="24"/>
          <w:highlight w:val="none"/>
          <w:lang w:val="en-US" w:eastAsia="zh-CN"/>
        </w:rPr>
      </w:pPr>
    </w:p>
    <w:p w14:paraId="2A82F70B">
      <w:pPr>
        <w:spacing w:line="360" w:lineRule="auto"/>
        <w:ind w:right="-1089" w:rightChars="-389"/>
        <w:rPr>
          <w:rFonts w:hint="eastAsia" w:ascii="宋体" w:hAnsi="宋体" w:eastAsia="宋体" w:cs="宋体"/>
          <w:spacing w:val="-6"/>
          <w:sz w:val="24"/>
          <w:szCs w:val="24"/>
          <w:highlight w:val="none"/>
        </w:rPr>
      </w:pPr>
    </w:p>
    <w:p w14:paraId="2044749E">
      <w:pPr>
        <w:spacing w:line="480" w:lineRule="auto"/>
        <w:ind w:right="-1089" w:rightChars="-389" w:firstLine="228" w:firstLineChars="1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磋商响应供应商名称（盖章）：</w:t>
      </w:r>
    </w:p>
    <w:p w14:paraId="5AF03AFD">
      <w:pPr>
        <w:spacing w:line="480" w:lineRule="auto"/>
        <w:ind w:firstLine="228" w:firstLineChars="1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法定代表人或其授权代表（签字）：</w:t>
      </w:r>
    </w:p>
    <w:p w14:paraId="5E954676">
      <w:pPr>
        <w:spacing w:line="480" w:lineRule="auto"/>
        <w:ind w:firstLine="228" w:firstLineChars="100"/>
        <w:rPr>
          <w:rFonts w:hint="eastAsia" w:ascii="宋体" w:hAnsi="宋体" w:eastAsia="宋体" w:cs="宋体"/>
          <w:color w:val="000000"/>
          <w:highlight w:val="none"/>
        </w:rPr>
      </w:pPr>
      <w:r>
        <w:rPr>
          <w:rFonts w:hint="eastAsia" w:ascii="宋体" w:hAnsi="宋体" w:eastAsia="宋体" w:cs="宋体"/>
          <w:bCs/>
          <w:spacing w:val="-6"/>
          <w:sz w:val="24"/>
          <w:szCs w:val="24"/>
          <w:highlight w:val="none"/>
        </w:rPr>
        <w:t>日期：    年  月  日</w:t>
      </w:r>
    </w:p>
    <w:p w14:paraId="1844EB19">
      <w:pPr>
        <w:bidi w:val="0"/>
        <w:rPr>
          <w:rFonts w:hint="eastAsia"/>
          <w:lang w:val="en-US" w:eastAsia="zh-CN"/>
        </w:rPr>
      </w:pPr>
    </w:p>
    <w:p w14:paraId="179D0682">
      <w:pPr>
        <w:pStyle w:val="3"/>
        <w:rPr>
          <w:rFonts w:hint="eastAsia"/>
        </w:rPr>
      </w:pPr>
    </w:p>
    <w:p w14:paraId="7846617E">
      <w:pPr>
        <w:spacing w:before="190" w:beforeLines="50"/>
        <w:jc w:val="center"/>
        <w:outlineLvl w:val="1"/>
        <w:rPr>
          <w:rFonts w:hint="eastAsia" w:ascii="宋体" w:hAnsi="宋体" w:cs="宋体"/>
          <w:b/>
          <w:color w:val="auto"/>
          <w:sz w:val="48"/>
          <w:szCs w:val="48"/>
          <w:highlight w:val="none"/>
        </w:rPr>
      </w:pPr>
      <w:bookmarkStart w:id="32" w:name="_Toc7231"/>
      <w:r>
        <w:rPr>
          <w:rFonts w:hint="eastAsia" w:ascii="宋体" w:hAnsi="宋体" w:cs="宋体"/>
          <w:b/>
          <w:color w:val="auto"/>
          <w:sz w:val="48"/>
          <w:szCs w:val="48"/>
          <w:highlight w:val="none"/>
        </w:rPr>
        <w:br w:type="page"/>
      </w:r>
      <w:bookmarkEnd w:id="32"/>
    </w:p>
    <w:p w14:paraId="4D764F53">
      <w:pPr>
        <w:spacing w:after="120"/>
        <w:jc w:val="center"/>
        <w:rPr>
          <w:rFonts w:hint="eastAsia" w:ascii="宋体" w:hAnsi="宋体" w:cs="宋体"/>
          <w:b/>
          <w:snapToGrid w:val="0"/>
          <w:color w:val="auto"/>
          <w:sz w:val="44"/>
          <w:szCs w:val="44"/>
          <w:highlight w:val="none"/>
        </w:rPr>
      </w:pPr>
      <w:bookmarkStart w:id="33" w:name="_Toc11847"/>
      <w:r>
        <w:rPr>
          <w:rFonts w:hint="eastAsia" w:ascii="宋体" w:hAnsi="宋体" w:cs="宋体"/>
          <w:b/>
          <w:snapToGrid w:val="0"/>
          <w:color w:val="auto"/>
          <w:sz w:val="36"/>
          <w:szCs w:val="36"/>
          <w:highlight w:val="none"/>
        </w:rPr>
        <w:t>第</w:t>
      </w:r>
      <w:r>
        <w:rPr>
          <w:rFonts w:hint="eastAsia" w:ascii="宋体" w:hAnsi="宋体" w:cs="宋体"/>
          <w:b/>
          <w:snapToGrid w:val="0"/>
          <w:color w:val="auto"/>
          <w:sz w:val="36"/>
          <w:szCs w:val="36"/>
          <w:highlight w:val="none"/>
          <w:lang w:eastAsia="zh-CN"/>
        </w:rPr>
        <w:t>七</w:t>
      </w:r>
      <w:r>
        <w:rPr>
          <w:rFonts w:hint="eastAsia" w:ascii="宋体" w:hAnsi="宋体" w:cs="宋体"/>
          <w:b/>
          <w:snapToGrid w:val="0"/>
          <w:color w:val="auto"/>
          <w:sz w:val="36"/>
          <w:szCs w:val="36"/>
          <w:highlight w:val="none"/>
        </w:rPr>
        <w:t>章  施工图纸及技术资料</w:t>
      </w:r>
      <w:bookmarkEnd w:id="33"/>
    </w:p>
    <w:p w14:paraId="11F3711B">
      <w:pPr>
        <w:spacing w:line="460" w:lineRule="exact"/>
        <w:rPr>
          <w:rFonts w:hint="eastAsia" w:ascii="宋体" w:hAnsi="宋体" w:cs="宋体"/>
          <w:color w:val="auto"/>
          <w:sz w:val="36"/>
          <w:szCs w:val="36"/>
          <w:highlight w:val="none"/>
        </w:rPr>
      </w:pPr>
    </w:p>
    <w:p w14:paraId="3EFD60F8">
      <w:pPr>
        <w:spacing w:line="46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另附</w:t>
      </w:r>
    </w:p>
    <w:p w14:paraId="2A573687">
      <w:pPr>
        <w:spacing w:line="460" w:lineRule="exact"/>
        <w:rPr>
          <w:rFonts w:hint="eastAsia" w:ascii="宋体" w:hAnsi="宋体" w:cs="宋体"/>
          <w:color w:val="auto"/>
          <w:sz w:val="24"/>
          <w:highlight w:val="none"/>
        </w:rPr>
      </w:pPr>
    </w:p>
    <w:p w14:paraId="178492FD">
      <w:pPr>
        <w:spacing w:line="460" w:lineRule="exact"/>
        <w:rPr>
          <w:rFonts w:hint="eastAsia" w:ascii="宋体" w:hAnsi="宋体" w:cs="宋体"/>
          <w:color w:val="auto"/>
          <w:sz w:val="24"/>
          <w:highlight w:val="none"/>
        </w:rPr>
      </w:pPr>
    </w:p>
    <w:p w14:paraId="6A91E02D">
      <w:pPr>
        <w:spacing w:line="460" w:lineRule="exact"/>
        <w:rPr>
          <w:rFonts w:hint="eastAsia" w:ascii="宋体" w:hAnsi="宋体" w:cs="宋体"/>
          <w:color w:val="auto"/>
          <w:sz w:val="24"/>
          <w:highlight w:val="none"/>
        </w:rPr>
      </w:pPr>
    </w:p>
    <w:p w14:paraId="603A0933">
      <w:pPr>
        <w:spacing w:line="460" w:lineRule="exact"/>
        <w:rPr>
          <w:rFonts w:hint="eastAsia" w:ascii="宋体" w:hAnsi="宋体" w:cs="宋体"/>
          <w:color w:val="auto"/>
          <w:sz w:val="24"/>
          <w:highlight w:val="none"/>
        </w:rPr>
      </w:pPr>
    </w:p>
    <w:p w14:paraId="0757CE7F">
      <w:pPr>
        <w:spacing w:line="460" w:lineRule="exact"/>
        <w:rPr>
          <w:rFonts w:hint="eastAsia" w:ascii="宋体" w:hAnsi="宋体" w:cs="宋体"/>
          <w:color w:val="auto"/>
          <w:sz w:val="24"/>
          <w:highlight w:val="none"/>
        </w:rPr>
      </w:pPr>
    </w:p>
    <w:p w14:paraId="7D6AFF5D">
      <w:pPr>
        <w:spacing w:line="460" w:lineRule="exact"/>
        <w:rPr>
          <w:rFonts w:hint="eastAsia" w:ascii="宋体" w:hAnsi="宋体" w:cs="宋体"/>
          <w:color w:val="auto"/>
          <w:sz w:val="24"/>
          <w:highlight w:val="none"/>
        </w:rPr>
      </w:pPr>
    </w:p>
    <w:p w14:paraId="121C9ACB">
      <w:pPr>
        <w:spacing w:line="460" w:lineRule="exact"/>
        <w:rPr>
          <w:rFonts w:hint="eastAsia" w:ascii="宋体" w:hAnsi="宋体" w:cs="宋体"/>
          <w:color w:val="auto"/>
          <w:sz w:val="24"/>
          <w:highlight w:val="none"/>
        </w:rPr>
      </w:pPr>
    </w:p>
    <w:p w14:paraId="4EC5BCBB">
      <w:pPr>
        <w:spacing w:line="460" w:lineRule="exact"/>
        <w:rPr>
          <w:rFonts w:hint="eastAsia" w:ascii="宋体" w:hAnsi="宋体" w:cs="宋体"/>
          <w:color w:val="auto"/>
          <w:sz w:val="24"/>
          <w:highlight w:val="none"/>
        </w:rPr>
      </w:pPr>
    </w:p>
    <w:p w14:paraId="1B4F5BAF">
      <w:pPr>
        <w:spacing w:line="460" w:lineRule="exact"/>
        <w:jc w:val="center"/>
        <w:outlineLvl w:val="0"/>
        <w:rPr>
          <w:rFonts w:hint="eastAsia" w:ascii="宋体" w:hAnsi="宋体" w:cs="宋体"/>
          <w:b/>
          <w:color w:val="auto"/>
          <w:sz w:val="36"/>
          <w:szCs w:val="36"/>
          <w:highlight w:val="none"/>
        </w:rPr>
      </w:pPr>
      <w:r>
        <w:rPr>
          <w:rFonts w:hint="eastAsia" w:ascii="宋体" w:hAnsi="宋体" w:cs="宋体"/>
          <w:color w:val="auto"/>
          <w:sz w:val="24"/>
          <w:highlight w:val="none"/>
        </w:rPr>
        <w:br w:type="page"/>
      </w:r>
      <w:bookmarkStart w:id="34" w:name="_Toc32028"/>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八</w:t>
      </w:r>
      <w:r>
        <w:rPr>
          <w:rFonts w:hint="eastAsia" w:ascii="宋体" w:hAnsi="宋体" w:cs="宋体"/>
          <w:b/>
          <w:color w:val="auto"/>
          <w:sz w:val="36"/>
          <w:szCs w:val="36"/>
          <w:highlight w:val="none"/>
        </w:rPr>
        <w:t>章  工程量清单</w:t>
      </w:r>
      <w:bookmarkEnd w:id="34"/>
    </w:p>
    <w:p w14:paraId="511F85A5">
      <w:pPr>
        <w:keepNext w:val="0"/>
        <w:keepLines w:val="0"/>
        <w:pageBreakBefore w:val="0"/>
        <w:widowControl w:val="0"/>
        <w:tabs>
          <w:tab w:val="left" w:pos="2580"/>
        </w:tabs>
        <w:kinsoku/>
        <w:wordWrap/>
        <w:overflowPunct/>
        <w:topLinePunct w:val="0"/>
        <w:autoSpaceDE/>
        <w:autoSpaceDN/>
        <w:bidi w:val="0"/>
        <w:adjustRightInd/>
        <w:snapToGrid/>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一、工程概况：</w:t>
      </w:r>
    </w:p>
    <w:p w14:paraId="387B74A2">
      <w:pPr>
        <w:keepNext w:val="0"/>
        <w:keepLines w:val="0"/>
        <w:pageBreakBefore w:val="0"/>
        <w:widowControl w:val="0"/>
        <w:tabs>
          <w:tab w:val="left" w:pos="2580"/>
        </w:tabs>
        <w:kinsoku/>
        <w:wordWrap/>
        <w:overflowPunct/>
        <w:topLinePunct w:val="0"/>
        <w:autoSpaceDE/>
        <w:autoSpaceDN/>
        <w:bidi w:val="0"/>
        <w:adjustRightInd/>
        <w:snapToGrid/>
        <w:spacing w:line="500" w:lineRule="exact"/>
        <w:ind w:firstLine="480"/>
        <w:textAlignment w:val="auto"/>
        <w:rPr>
          <w:rFonts w:hint="eastAsia" w:ascii="宋体" w:hAnsi="宋体" w:eastAsia="宋体" w:cs="宋体"/>
          <w:b/>
          <w:bCs/>
          <w:color w:val="auto"/>
          <w:sz w:val="24"/>
          <w:highlight w:val="none"/>
          <w:lang w:eastAsia="zh-CN"/>
        </w:rPr>
      </w:pPr>
      <w:r>
        <w:rPr>
          <w:rFonts w:hint="eastAsia" w:ascii="宋体" w:hAnsi="宋体" w:cs="宋体"/>
          <w:b w:val="0"/>
          <w:bCs w:val="0"/>
          <w:color w:val="auto"/>
          <w:sz w:val="24"/>
          <w:highlight w:val="none"/>
        </w:rPr>
        <w:t>本工程为</w:t>
      </w:r>
      <w:r>
        <w:rPr>
          <w:rFonts w:hint="eastAsia" w:ascii="宋体" w:hAnsi="宋体" w:cs="宋体"/>
          <w:b w:val="0"/>
          <w:bCs w:val="0"/>
          <w:color w:val="auto"/>
          <w:sz w:val="24"/>
          <w:highlight w:val="none"/>
          <w:lang w:eastAsia="zh-CN"/>
        </w:rPr>
        <w:t>湖州市第三幼儿园</w:t>
      </w:r>
      <w:r>
        <w:rPr>
          <w:rFonts w:hint="eastAsia" w:ascii="宋体" w:hAnsi="宋体" w:cs="宋体"/>
          <w:b w:val="0"/>
          <w:bCs w:val="0"/>
          <w:color w:val="auto"/>
          <w:sz w:val="24"/>
          <w:highlight w:val="none"/>
          <w:lang w:val="en-US" w:eastAsia="zh-CN"/>
        </w:rPr>
        <w:t>2025年暑期维修项目</w:t>
      </w:r>
      <w:r>
        <w:rPr>
          <w:rFonts w:hint="eastAsia" w:ascii="宋体" w:hAnsi="宋体" w:cs="宋体"/>
          <w:b w:val="0"/>
          <w:bCs w:val="0"/>
          <w:color w:val="auto"/>
          <w:sz w:val="24"/>
          <w:highlight w:val="none"/>
        </w:rPr>
        <w:t>，具体详见工程量清单</w:t>
      </w:r>
      <w:r>
        <w:rPr>
          <w:rFonts w:hint="eastAsia" w:ascii="宋体" w:hAnsi="宋体" w:cs="宋体"/>
          <w:b w:val="0"/>
          <w:bCs w:val="0"/>
          <w:color w:val="auto"/>
          <w:sz w:val="24"/>
          <w:highlight w:val="none"/>
          <w:lang w:eastAsia="zh-CN"/>
        </w:rPr>
        <w:t>。</w:t>
      </w:r>
    </w:p>
    <w:p w14:paraId="61718AE2">
      <w:pPr>
        <w:keepNext w:val="0"/>
        <w:keepLines w:val="0"/>
        <w:pageBreakBefore w:val="0"/>
        <w:widowControl w:val="0"/>
        <w:tabs>
          <w:tab w:val="left" w:pos="2580"/>
        </w:tabs>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二、具体施工工期，施工现场情况，交通运输情况，工程质量等要求见《</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文件》有关条款。工程量清单应与</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须知、合同条款、技术规范及图纸等文件结合理解或解释</w:t>
      </w:r>
      <w:r>
        <w:rPr>
          <w:rFonts w:hint="eastAsia" w:ascii="宋体" w:hAnsi="宋体" w:cs="宋体"/>
          <w:b/>
          <w:bCs/>
          <w:color w:val="auto"/>
          <w:sz w:val="24"/>
          <w:highlight w:val="none"/>
          <w:lang w:eastAsia="zh-CN"/>
        </w:rPr>
        <w:t>。</w:t>
      </w:r>
    </w:p>
    <w:p w14:paraId="00D9E945">
      <w:pPr>
        <w:keepNext w:val="0"/>
        <w:keepLines w:val="0"/>
        <w:pageBreakBefore w:val="0"/>
        <w:widowControl w:val="0"/>
        <w:tabs>
          <w:tab w:val="left" w:pos="2580"/>
        </w:tabs>
        <w:kinsoku/>
        <w:wordWrap/>
        <w:overflowPunct/>
        <w:topLinePunct w:val="0"/>
        <w:autoSpaceDE/>
        <w:autoSpaceDN/>
        <w:bidi w:val="0"/>
        <w:adjustRightInd/>
        <w:snapToGrid/>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三、工程</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范围：</w:t>
      </w:r>
    </w:p>
    <w:p w14:paraId="4ECB6BCD">
      <w:pPr>
        <w:keepNext w:val="0"/>
        <w:keepLines w:val="0"/>
        <w:pageBreakBefore w:val="0"/>
        <w:widowControl w:val="0"/>
        <w:tabs>
          <w:tab w:val="left" w:pos="258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val="0"/>
          <w:bCs w:val="0"/>
          <w:sz w:val="24"/>
          <w:szCs w:val="24"/>
          <w:lang w:eastAsia="zh-CN"/>
        </w:rPr>
        <w:t>本次</w:t>
      </w:r>
      <w:r>
        <w:rPr>
          <w:rFonts w:hint="eastAsia" w:ascii="宋体" w:hAnsi="宋体" w:cs="宋体"/>
          <w:b w:val="0"/>
          <w:bCs w:val="0"/>
          <w:sz w:val="24"/>
          <w:szCs w:val="24"/>
          <w:lang w:eastAsia="zh-CN"/>
        </w:rPr>
        <w:t>采购</w:t>
      </w:r>
      <w:r>
        <w:rPr>
          <w:rFonts w:hint="eastAsia" w:ascii="宋体" w:hAnsi="宋体" w:eastAsia="宋体" w:cs="宋体"/>
          <w:b w:val="0"/>
          <w:bCs w:val="0"/>
          <w:sz w:val="24"/>
          <w:szCs w:val="24"/>
          <w:lang w:eastAsia="zh-CN"/>
        </w:rPr>
        <w:t>实施范围为湖州市第三幼儿园2025年暑期维修项目设计图纸及清单内容，具体做法以工程量清单为准</w:t>
      </w:r>
      <w:r>
        <w:rPr>
          <w:rFonts w:hint="eastAsia" w:ascii="宋体" w:hAnsi="宋体" w:cs="宋体"/>
          <w:b w:val="0"/>
          <w:bCs w:val="0"/>
          <w:color w:val="auto"/>
          <w:sz w:val="24"/>
          <w:highlight w:val="none"/>
          <w:lang w:eastAsia="zh-CN"/>
        </w:rPr>
        <w:t>。</w:t>
      </w:r>
    </w:p>
    <w:p w14:paraId="42BEB966">
      <w:pPr>
        <w:keepNext w:val="0"/>
        <w:keepLines w:val="0"/>
        <w:pageBreakBefore w:val="0"/>
        <w:widowControl w:val="0"/>
        <w:tabs>
          <w:tab w:val="left" w:pos="2580"/>
        </w:tabs>
        <w:kinsoku/>
        <w:wordWrap/>
        <w:overflowPunct/>
        <w:topLinePunct w:val="0"/>
        <w:autoSpaceDE/>
        <w:autoSpaceDN/>
        <w:bidi w:val="0"/>
        <w:adjustRightInd/>
        <w:snapToGrid/>
        <w:spacing w:line="50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四、工程量清单编制依据：</w:t>
      </w:r>
    </w:p>
    <w:p w14:paraId="5B64899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cs="宋体"/>
          <w:b w:val="0"/>
          <w:bCs w:val="0"/>
          <w:sz w:val="24"/>
          <w:szCs w:val="24"/>
          <w:lang w:eastAsia="zh-CN"/>
        </w:rPr>
        <w:t>.采购</w:t>
      </w:r>
      <w:r>
        <w:rPr>
          <w:rFonts w:hint="eastAsia" w:ascii="宋体" w:hAnsi="宋体" w:eastAsia="宋体" w:cs="宋体"/>
          <w:b w:val="0"/>
          <w:bCs w:val="0"/>
          <w:sz w:val="24"/>
          <w:szCs w:val="24"/>
          <w:lang w:eastAsia="zh-CN"/>
        </w:rPr>
        <w:t>人提供的本工程的原施工图纸；</w:t>
      </w:r>
    </w:p>
    <w:p w14:paraId="2361639B">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国标《建设工程工程量清单计价规范》（GB50500-2013）；</w:t>
      </w:r>
    </w:p>
    <w:p w14:paraId="733CDB99">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《浙江省建设工程计价规则（2018）》；</w:t>
      </w:r>
    </w:p>
    <w:p w14:paraId="36E34EDA">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《浙江省建设工程工程量清单计价指引（2013）》；</w:t>
      </w:r>
    </w:p>
    <w:p w14:paraId="13BFC00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《浙江省建设工程施工机械台班费用定额（2018）》</w:t>
      </w:r>
      <w:r>
        <w:rPr>
          <w:rFonts w:hint="eastAsia" w:ascii="宋体" w:hAnsi="宋体" w:cs="宋体"/>
          <w:b w:val="0"/>
          <w:bCs w:val="0"/>
          <w:sz w:val="24"/>
          <w:szCs w:val="24"/>
          <w:lang w:eastAsia="zh-CN"/>
        </w:rPr>
        <w:t>；</w:t>
      </w:r>
    </w:p>
    <w:p w14:paraId="4EBE6C7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《浙江省市政工程预算定额》（2018版）</w:t>
      </w:r>
      <w:r>
        <w:rPr>
          <w:rFonts w:hint="eastAsia" w:ascii="宋体" w:hAnsi="宋体" w:cs="宋体"/>
          <w:b w:val="0"/>
          <w:bCs w:val="0"/>
          <w:sz w:val="24"/>
          <w:szCs w:val="24"/>
          <w:lang w:eastAsia="zh-CN"/>
        </w:rPr>
        <w:t>；</w:t>
      </w:r>
    </w:p>
    <w:p w14:paraId="5864CCFC">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《浙江省建设工程工程量清单计价指引（2013）》；</w:t>
      </w:r>
    </w:p>
    <w:p w14:paraId="1B319D3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《关于增值税调整后我省建设工程计价依据增值税税率及有关计价调整的通知》（ 浙建建发【2019】92 号）；省建设厅关于调整建筑工程安全文明施工费的通知-浙建建发[2022]37号；湖州市住房和城乡建设局 湖州市财政局关于进一步加强全市房屋市政工程安全文明施工费计取和使用管理的通知（湖建发〔2024〕29号）</w:t>
      </w:r>
      <w:r>
        <w:rPr>
          <w:rFonts w:hint="eastAsia" w:ascii="宋体" w:hAnsi="宋体" w:cs="宋体"/>
          <w:b w:val="0"/>
          <w:bCs w:val="0"/>
          <w:sz w:val="24"/>
          <w:szCs w:val="24"/>
          <w:lang w:eastAsia="zh-CN"/>
        </w:rPr>
        <w:t>；</w:t>
      </w:r>
    </w:p>
    <w:p w14:paraId="7B53C257">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国家及建设行政主管部门颁布的相关施工规范；质量验收规范及其他相关文件；</w:t>
      </w:r>
    </w:p>
    <w:p w14:paraId="7628FF4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10</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主要材料价格：《湖州市建设工程造价信息》2025年第3期、《浙江省建设工程造价信息》2025年第3期；</w:t>
      </w:r>
    </w:p>
    <w:p w14:paraId="36BEB8E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人工单价按2025年第3期；</w:t>
      </w:r>
    </w:p>
    <w:p w14:paraId="443313CB">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12</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最新相关政策性文件</w:t>
      </w:r>
      <w:r>
        <w:rPr>
          <w:rFonts w:hint="eastAsia" w:ascii="宋体" w:hAnsi="宋体" w:cs="宋体"/>
          <w:b w:val="0"/>
          <w:bCs w:val="0"/>
          <w:sz w:val="24"/>
          <w:szCs w:val="24"/>
          <w:lang w:eastAsia="zh-CN"/>
        </w:rPr>
        <w:t>；</w:t>
      </w:r>
    </w:p>
    <w:p w14:paraId="273220B4">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13</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其他未注明按图纸说明及甲方要求</w:t>
      </w:r>
      <w:r>
        <w:rPr>
          <w:rFonts w:hint="eastAsia" w:ascii="宋体" w:hAnsi="宋体" w:cs="宋体"/>
          <w:b w:val="0"/>
          <w:bCs w:val="0"/>
          <w:sz w:val="24"/>
          <w:szCs w:val="24"/>
          <w:lang w:eastAsia="zh-CN"/>
        </w:rPr>
        <w:t>；</w:t>
      </w:r>
    </w:p>
    <w:p w14:paraId="42B8ECFF">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14</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国家及建设行政主管部门颁布的相关施工规范；质量验收规范及其他相关文件；</w:t>
      </w:r>
    </w:p>
    <w:p w14:paraId="085D51E5">
      <w:pPr>
        <w:keepNext w:val="0"/>
        <w:keepLines w:val="0"/>
        <w:pageBreakBefore w:val="0"/>
        <w:widowControl w:val="0"/>
        <w:tabs>
          <w:tab w:val="left" w:pos="2580"/>
        </w:tabs>
        <w:kinsoku/>
        <w:wordWrap/>
        <w:overflowPunct/>
        <w:topLinePunct w:val="0"/>
        <w:autoSpaceDE/>
        <w:autoSpaceDN/>
        <w:bidi w:val="0"/>
        <w:adjustRightInd/>
        <w:snapToGrid/>
        <w:spacing w:line="500" w:lineRule="exact"/>
        <w:ind w:firstLine="480"/>
        <w:textAlignment w:val="auto"/>
        <w:rPr>
          <w:rFonts w:hint="eastAsia" w:ascii="宋体" w:hAnsi="宋体" w:eastAsia="宋体" w:cs="宋体"/>
          <w:b/>
          <w:bCs/>
          <w:color w:val="auto"/>
          <w:sz w:val="24"/>
          <w:highlight w:val="none"/>
          <w:lang w:eastAsia="zh-CN"/>
        </w:rPr>
      </w:pPr>
      <w:r>
        <w:rPr>
          <w:rFonts w:hint="eastAsia" w:ascii="宋体" w:hAnsi="宋体" w:eastAsia="宋体" w:cs="宋体"/>
          <w:b w:val="0"/>
          <w:bCs w:val="0"/>
          <w:sz w:val="24"/>
          <w:szCs w:val="24"/>
          <w:lang w:eastAsia="zh-CN"/>
        </w:rPr>
        <w:t>15</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设计及业主相关回复内容</w:t>
      </w:r>
      <w:r>
        <w:rPr>
          <w:rFonts w:hint="eastAsia" w:ascii="宋体" w:hAnsi="宋体" w:cs="宋体"/>
          <w:b w:val="0"/>
          <w:bCs w:val="0"/>
          <w:sz w:val="24"/>
          <w:szCs w:val="24"/>
          <w:lang w:eastAsia="zh-CN"/>
        </w:rPr>
        <w:t>。</w:t>
      </w:r>
    </w:p>
    <w:p w14:paraId="7B9DD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五、材料、施工等要求：</w:t>
      </w:r>
    </w:p>
    <w:p w14:paraId="315982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没有品牌要求的材料投标人需按中高等档次考虑报价，同时需符合设计、业主的要求。</w:t>
      </w:r>
    </w:p>
    <w:p w14:paraId="27809C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2.响应</w:t>
      </w:r>
      <w:r>
        <w:rPr>
          <w:rFonts w:hint="eastAsia" w:ascii="宋体" w:hAnsi="宋体" w:eastAsia="宋体" w:cs="宋体"/>
          <w:b w:val="0"/>
          <w:bCs w:val="0"/>
          <w:sz w:val="24"/>
          <w:szCs w:val="24"/>
          <w:lang w:eastAsia="zh-CN"/>
        </w:rPr>
        <w:t>单位必须按照设计要求、规格等要求进行送样，且</w:t>
      </w:r>
      <w:r>
        <w:rPr>
          <w:rFonts w:hint="eastAsia" w:ascii="宋体" w:hAnsi="宋体" w:cs="宋体"/>
          <w:b w:val="0"/>
          <w:bCs w:val="0"/>
          <w:sz w:val="24"/>
          <w:szCs w:val="24"/>
          <w:lang w:eastAsia="zh-CN"/>
        </w:rPr>
        <w:t>成交</w:t>
      </w:r>
      <w:r>
        <w:rPr>
          <w:rFonts w:hint="eastAsia" w:ascii="宋体" w:hAnsi="宋体" w:eastAsia="宋体" w:cs="宋体"/>
          <w:b w:val="0"/>
          <w:bCs w:val="0"/>
          <w:sz w:val="24"/>
          <w:szCs w:val="24"/>
          <w:lang w:eastAsia="zh-CN"/>
        </w:rPr>
        <w:t>后的样品须经监理和设计、发包人最终确认，如不符合设计要求的，</w:t>
      </w:r>
      <w:r>
        <w:rPr>
          <w:rFonts w:hint="eastAsia" w:ascii="宋体" w:hAnsi="宋体" w:cs="宋体"/>
          <w:b w:val="0"/>
          <w:bCs w:val="0"/>
          <w:sz w:val="24"/>
          <w:szCs w:val="24"/>
          <w:lang w:eastAsia="zh-CN"/>
        </w:rPr>
        <w:t>成交</w:t>
      </w:r>
      <w:r>
        <w:rPr>
          <w:rFonts w:hint="eastAsia" w:ascii="宋体" w:hAnsi="宋体" w:eastAsia="宋体" w:cs="宋体"/>
          <w:b w:val="0"/>
          <w:bCs w:val="0"/>
          <w:sz w:val="24"/>
          <w:szCs w:val="24"/>
          <w:lang w:eastAsia="zh-CN"/>
        </w:rPr>
        <w:t>人应无条件更换直至最终符合设计要求，价格不予调整。</w:t>
      </w:r>
    </w:p>
    <w:p w14:paraId="77EB9B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六</w:t>
      </w:r>
      <w:r>
        <w:rPr>
          <w:rFonts w:hint="eastAsia" w:ascii="宋体" w:hAnsi="宋体" w:eastAsia="宋体" w:cs="宋体"/>
          <w:b/>
          <w:bCs/>
          <w:sz w:val="24"/>
          <w:szCs w:val="24"/>
          <w:lang w:eastAsia="zh-CN"/>
        </w:rPr>
        <w:t>、清单说明：</w:t>
      </w:r>
    </w:p>
    <w:p w14:paraId="1C04B006">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本清单编制的混凝土均为商品混凝土，砂浆为预拌砂浆；</w:t>
      </w:r>
    </w:p>
    <w:p w14:paraId="7F49D0A4">
      <w:pPr>
        <w:keepNext w:val="0"/>
        <w:keepLines w:val="0"/>
        <w:pageBreakBefore w:val="0"/>
        <w:widowControl w:val="0"/>
        <w:kinsoku/>
        <w:wordWrap/>
        <w:overflowPunct/>
        <w:topLinePunct w:val="0"/>
        <w:autoSpaceDE/>
        <w:autoSpaceDN/>
        <w:bidi w:val="0"/>
        <w:adjustRightInd/>
        <w:snapToGrid/>
        <w:spacing w:line="500" w:lineRule="exact"/>
        <w:ind w:firstLine="49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本工程清单中的工程量均按实物净值计算，</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报价时应在综合单价中自行考虑各种损耗，结算时不做调整；</w:t>
      </w:r>
    </w:p>
    <w:p w14:paraId="485942FC">
      <w:pPr>
        <w:keepNext w:val="0"/>
        <w:keepLines w:val="0"/>
        <w:pageBreakBefore w:val="0"/>
        <w:widowControl w:val="0"/>
        <w:kinsoku/>
        <w:wordWrap/>
        <w:overflowPunct/>
        <w:topLinePunct w:val="0"/>
        <w:autoSpaceDE/>
        <w:autoSpaceDN/>
        <w:bidi w:val="0"/>
        <w:adjustRightInd/>
        <w:snapToGrid/>
        <w:spacing w:line="500" w:lineRule="exact"/>
        <w:ind w:firstLine="493"/>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清单中涉及到有关标准图集的以标准图集做法为准，投标时综合单价应包含标准图集做法内的所有内容</w:t>
      </w:r>
      <w:r>
        <w:rPr>
          <w:rFonts w:hint="eastAsia" w:ascii="宋体" w:hAnsi="宋体" w:cs="宋体"/>
          <w:b w:val="0"/>
          <w:bCs w:val="0"/>
          <w:sz w:val="24"/>
          <w:szCs w:val="24"/>
          <w:lang w:eastAsia="zh-CN"/>
        </w:rPr>
        <w:t>；</w:t>
      </w:r>
    </w:p>
    <w:p w14:paraId="24DC2B27">
      <w:pPr>
        <w:keepNext w:val="0"/>
        <w:keepLines w:val="0"/>
        <w:pageBreakBefore w:val="0"/>
        <w:widowControl w:val="0"/>
        <w:kinsoku/>
        <w:wordWrap/>
        <w:overflowPunct/>
        <w:topLinePunct w:val="0"/>
        <w:autoSpaceDE/>
        <w:autoSpaceDN/>
        <w:bidi w:val="0"/>
        <w:adjustRightInd/>
        <w:snapToGrid/>
        <w:spacing w:line="500" w:lineRule="exact"/>
        <w:ind w:firstLine="493"/>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本清单所提供的工程量，结算时，应根据竣工图、签证联系单、原始数据见证记录，并结合招标时提供的原始施工图纸和现场实际情况，最终以审计为准。</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在报价时须考虑各种损耗</w:t>
      </w:r>
      <w:r>
        <w:rPr>
          <w:rFonts w:hint="eastAsia" w:ascii="宋体" w:hAnsi="宋体" w:cs="宋体"/>
          <w:b w:val="0"/>
          <w:bCs w:val="0"/>
          <w:sz w:val="24"/>
          <w:szCs w:val="24"/>
          <w:lang w:eastAsia="zh-CN"/>
        </w:rPr>
        <w:t>；</w:t>
      </w:r>
    </w:p>
    <w:p w14:paraId="60F53878">
      <w:pPr>
        <w:keepNext w:val="0"/>
        <w:keepLines w:val="0"/>
        <w:pageBreakBefore w:val="0"/>
        <w:widowControl w:val="0"/>
        <w:kinsoku/>
        <w:wordWrap/>
        <w:overflowPunct/>
        <w:topLinePunct w:val="0"/>
        <w:autoSpaceDE/>
        <w:autoSpaceDN/>
        <w:bidi w:val="0"/>
        <w:adjustRightInd/>
        <w:snapToGrid/>
        <w:spacing w:line="500" w:lineRule="exact"/>
        <w:ind w:firstLine="493"/>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sz w:val="24"/>
          <w:szCs w:val="24"/>
          <w:lang w:eastAsia="zh-CN"/>
        </w:rPr>
        <w:t>5</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本工程</w:t>
      </w:r>
      <w:r>
        <w:rPr>
          <w:rFonts w:hint="eastAsia" w:ascii="宋体" w:hAnsi="宋体" w:cs="宋体"/>
          <w:b w:val="0"/>
          <w:bCs w:val="0"/>
          <w:sz w:val="24"/>
          <w:szCs w:val="24"/>
          <w:lang w:eastAsia="zh-CN"/>
        </w:rPr>
        <w:t>响应供应商</w:t>
      </w:r>
      <w:r>
        <w:rPr>
          <w:rFonts w:hint="eastAsia" w:ascii="宋体" w:hAnsi="宋体" w:eastAsia="宋体" w:cs="宋体"/>
          <w:b w:val="0"/>
          <w:bCs w:val="0"/>
          <w:sz w:val="24"/>
          <w:szCs w:val="24"/>
          <w:lang w:eastAsia="zh-CN"/>
        </w:rPr>
        <w:t>报价前需充分勘察现场，考虑各种可能发生的费用。</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需在相关措施费中充分考虑环境保护、安全围护、交通运输、施工干扰、装安全标志、现场成品保护及地下管线、周围设施的保护等产生的一系列费用，该类费用结算时不作调整。与本工程相关的公共及协调费</w:t>
      </w:r>
      <w:r>
        <w:rPr>
          <w:rFonts w:hint="eastAsia" w:ascii="宋体" w:hAnsi="宋体" w:cs="宋体"/>
          <w:b w:val="0"/>
          <w:bCs w:val="0"/>
          <w:sz w:val="24"/>
          <w:szCs w:val="24"/>
          <w:lang w:eastAsia="zh-CN"/>
        </w:rPr>
        <w:t>。</w:t>
      </w:r>
    </w:p>
    <w:p w14:paraId="6B8F6AC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cs="宋体"/>
          <w:b/>
          <w:bCs/>
          <w:color w:val="auto"/>
          <w:sz w:val="24"/>
          <w:highlight w:val="none"/>
        </w:rPr>
      </w:pPr>
      <w:bookmarkStart w:id="35" w:name="_Toc6472"/>
      <w:bookmarkStart w:id="36" w:name="_Toc451202737"/>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w:t>
      </w:r>
      <w:bookmarkStart w:id="37" w:name="_Toc420059611"/>
      <w:bookmarkStart w:id="38" w:name="_Toc400479701"/>
      <w:bookmarkStart w:id="39" w:name="_Toc425410276"/>
      <w:r>
        <w:rPr>
          <w:rFonts w:hint="eastAsia" w:ascii="宋体" w:hAnsi="宋体" w:cs="宋体"/>
          <w:b/>
          <w:bCs/>
          <w:color w:val="auto"/>
          <w:sz w:val="24"/>
          <w:highlight w:val="none"/>
        </w:rPr>
        <w:t>工程量清单</w:t>
      </w:r>
      <w:bookmarkEnd w:id="35"/>
      <w:bookmarkEnd w:id="36"/>
      <w:bookmarkEnd w:id="37"/>
      <w:bookmarkEnd w:id="38"/>
      <w:bookmarkEnd w:id="39"/>
    </w:p>
    <w:p w14:paraId="0ED51C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kern w:val="2"/>
          <w:sz w:val="28"/>
          <w:szCs w:val="24"/>
          <w:lang w:val="en-US" w:eastAsia="zh-CN" w:bidi="ar-SA"/>
        </w:rPr>
      </w:pPr>
      <w:r>
        <w:rPr>
          <w:rFonts w:hint="eastAsia" w:ascii="宋体" w:hAnsi="宋体" w:cs="宋体"/>
          <w:color w:val="auto"/>
          <w:sz w:val="24"/>
          <w:highlight w:val="none"/>
          <w:lang w:val="en-US" w:eastAsia="zh-CN"/>
        </w:rPr>
        <w:t>详</w:t>
      </w:r>
      <w:r>
        <w:rPr>
          <w:rFonts w:hint="eastAsia" w:ascii="宋体" w:hAnsi="宋体" w:cs="宋体"/>
          <w:color w:val="auto"/>
          <w:sz w:val="24"/>
          <w:highlight w:val="none"/>
        </w:rPr>
        <w:t>见附件</w:t>
      </w:r>
    </w:p>
    <w:sectPr>
      <w:pgSz w:w="11907" w:h="16840"/>
      <w:pgMar w:top="1361" w:right="1247" w:bottom="1361" w:left="1247" w:header="851" w:footer="907" w:gutter="0"/>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927D">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D88A2">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DD88A2">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79F9">
    <w:pPr>
      <w:pStyle w:val="28"/>
      <w:jc w:val="left"/>
      <w:rPr>
        <w:rFonts w:hAnsi="宋体"/>
        <w:b/>
      </w:rPr>
    </w:pPr>
    <w:r>
      <w:rPr>
        <w:rFonts w:hint="eastAsia" w:ascii="宋体" w:hAnsi="宋体" w:cs="宋体"/>
        <w:b/>
        <w:bCs/>
        <w:i w:val="0"/>
        <w:iCs w:val="0"/>
        <w:caps w:val="0"/>
        <w:color w:val="000000"/>
        <w:spacing w:val="0"/>
        <w:sz w:val="18"/>
        <w:szCs w:val="18"/>
        <w:lang w:eastAsia="zh-CN"/>
      </w:rPr>
      <w:t>湖州市第三幼儿园</w:t>
    </w:r>
    <w:r>
      <w:rPr>
        <w:rFonts w:hint="eastAsia" w:ascii="宋体" w:hAnsi="宋体" w:cs="宋体"/>
        <w:b/>
        <w:bCs/>
        <w:i w:val="0"/>
        <w:iCs w:val="0"/>
        <w:caps w:val="0"/>
        <w:color w:val="000000"/>
        <w:spacing w:val="0"/>
        <w:sz w:val="18"/>
        <w:szCs w:val="18"/>
        <w:lang w:val="en-US" w:eastAsia="zh-CN"/>
      </w:rPr>
      <w:t>2025年暑期维修项目</w:t>
    </w:r>
    <w:r>
      <w:rPr>
        <w:rFonts w:hint="eastAsia" w:hAnsi="宋体"/>
        <w:b/>
        <w:lang w:val="en-US" w:eastAsia="zh-CN"/>
      </w:rPr>
      <w:t xml:space="preserve">                                                       竞争性磋商文件     </w:t>
    </w:r>
    <w:r>
      <w:rPr>
        <w:rFonts w:hint="eastAsia" w:hAnsi="宋体"/>
        <w:b/>
      </w:rPr>
      <w:t xml:space="preserve">     </w:t>
    </w:r>
    <w:r>
      <w:rPr>
        <w:rFonts w:hint="eastAsia" w:hAnsi="宋体"/>
        <w:b/>
        <w:lang w:val="en-US" w:eastAsia="zh-CN"/>
      </w:rPr>
      <w:t xml:space="preserve">                         </w:t>
    </w:r>
    <w:r>
      <w:rPr>
        <w:rFonts w:hint="eastAsia" w:hAnsi="宋体"/>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80FFC"/>
    <w:multiLevelType w:val="singleLevel"/>
    <w:tmpl w:val="B6580FFC"/>
    <w:lvl w:ilvl="0" w:tentative="0">
      <w:start w:val="1"/>
      <w:numFmt w:val="lowerLetter"/>
      <w:lvlText w:val="%1."/>
      <w:lvlJc w:val="left"/>
      <w:pPr>
        <w:tabs>
          <w:tab w:val="left" w:pos="420"/>
        </w:tabs>
        <w:ind w:left="425" w:hanging="425"/>
      </w:pPr>
      <w:rPr>
        <w:rFonts w:hint="default"/>
      </w:rPr>
    </w:lvl>
  </w:abstractNum>
  <w:abstractNum w:abstractNumId="1">
    <w:nsid w:val="D70E7BE5"/>
    <w:multiLevelType w:val="singleLevel"/>
    <w:tmpl w:val="D70E7BE5"/>
    <w:lvl w:ilvl="0" w:tentative="0">
      <w:start w:val="1"/>
      <w:numFmt w:val="decimal"/>
      <w:suff w:val="nothing"/>
      <w:lvlText w:val="（%1）"/>
      <w:lvlJc w:val="left"/>
    </w:lvl>
  </w:abstractNum>
  <w:abstractNum w:abstractNumId="2">
    <w:nsid w:val="00000004"/>
    <w:multiLevelType w:val="singleLevel"/>
    <w:tmpl w:val="00000004"/>
    <w:lvl w:ilvl="0" w:tentative="0">
      <w:start w:val="1"/>
      <w:numFmt w:val="japaneseCounting"/>
      <w:suff w:val="nothing"/>
      <w:lvlText w:val="%1、"/>
      <w:lvlJc w:val="left"/>
      <w:rPr>
        <w:rFonts w:ascii="Times New Roman" w:hAnsi="Times New Roman" w:eastAsia="Times New Roman" w:cs="Times New Roman"/>
      </w:rPr>
    </w:lvl>
  </w:abstractNum>
  <w:abstractNum w:abstractNumId="3">
    <w:nsid w:val="0000000B"/>
    <w:multiLevelType w:val="multilevel"/>
    <w:tmpl w:val="0000000B"/>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0"/>
      <w:lvlText w:val="           "/>
      <w:lvlJc w:val="left"/>
      <w:pPr>
        <w:tabs>
          <w:tab w:val="left" w:pos="1440"/>
        </w:tabs>
        <w:ind w:left="1152" w:hanging="1152"/>
      </w:pPr>
      <w:rPr>
        <w:rFonts w:hint="eastAsia"/>
      </w:rPr>
    </w:lvl>
    <w:lvl w:ilvl="6" w:tentative="0">
      <w:start w:val="1"/>
      <w:numFmt w:val="decimal"/>
      <w:pStyle w:val="11"/>
      <w:lvlText w:val="%1.%2.%3.%4.%5.%6.%7"/>
      <w:lvlJc w:val="left"/>
      <w:pPr>
        <w:tabs>
          <w:tab w:val="left" w:pos="2520"/>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4">
    <w:nsid w:val="0000000C"/>
    <w:multiLevelType w:val="singleLevel"/>
    <w:tmpl w:val="0000000C"/>
    <w:lvl w:ilvl="0" w:tentative="0">
      <w:start w:val="1"/>
      <w:numFmt w:val="bullet"/>
      <w:pStyle w:val="18"/>
      <w:lvlText w:val=""/>
      <w:lvlJc w:val="left"/>
      <w:pPr>
        <w:tabs>
          <w:tab w:val="left" w:pos="1200"/>
        </w:tabs>
        <w:ind w:left="1200" w:hanging="360"/>
      </w:pPr>
      <w:rPr>
        <w:rFonts w:hint="default" w:ascii="Wingdings" w:hAnsi="Wingding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015DE"/>
    <w:rsid w:val="00002D8F"/>
    <w:rsid w:val="000050AA"/>
    <w:rsid w:val="000132B8"/>
    <w:rsid w:val="00016897"/>
    <w:rsid w:val="00021B38"/>
    <w:rsid w:val="00044B77"/>
    <w:rsid w:val="000477DF"/>
    <w:rsid w:val="000521D0"/>
    <w:rsid w:val="000550EA"/>
    <w:rsid w:val="00061ED5"/>
    <w:rsid w:val="00072C34"/>
    <w:rsid w:val="00084DDC"/>
    <w:rsid w:val="000854B2"/>
    <w:rsid w:val="0009082D"/>
    <w:rsid w:val="0009647E"/>
    <w:rsid w:val="000969B1"/>
    <w:rsid w:val="000A43C0"/>
    <w:rsid w:val="000B0952"/>
    <w:rsid w:val="000B2977"/>
    <w:rsid w:val="000B2B6D"/>
    <w:rsid w:val="000B561E"/>
    <w:rsid w:val="000C3CEB"/>
    <w:rsid w:val="000C6047"/>
    <w:rsid w:val="000E1E27"/>
    <w:rsid w:val="000F1806"/>
    <w:rsid w:val="00105BEB"/>
    <w:rsid w:val="00106F44"/>
    <w:rsid w:val="00110903"/>
    <w:rsid w:val="001114BB"/>
    <w:rsid w:val="00123EBE"/>
    <w:rsid w:val="00130EF5"/>
    <w:rsid w:val="00132422"/>
    <w:rsid w:val="0013503D"/>
    <w:rsid w:val="00136DE6"/>
    <w:rsid w:val="00141508"/>
    <w:rsid w:val="00152AFC"/>
    <w:rsid w:val="00153D8B"/>
    <w:rsid w:val="00156B82"/>
    <w:rsid w:val="001619FC"/>
    <w:rsid w:val="0016571F"/>
    <w:rsid w:val="0017043A"/>
    <w:rsid w:val="00175EBD"/>
    <w:rsid w:val="001813E6"/>
    <w:rsid w:val="00183B64"/>
    <w:rsid w:val="00187B0A"/>
    <w:rsid w:val="001A0908"/>
    <w:rsid w:val="001A1F28"/>
    <w:rsid w:val="001A4420"/>
    <w:rsid w:val="001A71DD"/>
    <w:rsid w:val="001B0273"/>
    <w:rsid w:val="001B3358"/>
    <w:rsid w:val="001B71DF"/>
    <w:rsid w:val="001C58A2"/>
    <w:rsid w:val="001C64C2"/>
    <w:rsid w:val="001C7FEC"/>
    <w:rsid w:val="001D542A"/>
    <w:rsid w:val="001D7138"/>
    <w:rsid w:val="001D76BC"/>
    <w:rsid w:val="001E02AF"/>
    <w:rsid w:val="001E7300"/>
    <w:rsid w:val="001F086E"/>
    <w:rsid w:val="001F1645"/>
    <w:rsid w:val="001F3375"/>
    <w:rsid w:val="00201566"/>
    <w:rsid w:val="00212EE2"/>
    <w:rsid w:val="00213CF6"/>
    <w:rsid w:val="00226700"/>
    <w:rsid w:val="00232CF4"/>
    <w:rsid w:val="00242AD3"/>
    <w:rsid w:val="002518E8"/>
    <w:rsid w:val="00252555"/>
    <w:rsid w:val="002534C2"/>
    <w:rsid w:val="00255883"/>
    <w:rsid w:val="00256A6C"/>
    <w:rsid w:val="00265E86"/>
    <w:rsid w:val="00267C85"/>
    <w:rsid w:val="00267D99"/>
    <w:rsid w:val="002743C0"/>
    <w:rsid w:val="00285AED"/>
    <w:rsid w:val="002920D3"/>
    <w:rsid w:val="002935D6"/>
    <w:rsid w:val="002A355B"/>
    <w:rsid w:val="002B70C6"/>
    <w:rsid w:val="002C4A74"/>
    <w:rsid w:val="002C559C"/>
    <w:rsid w:val="002C5CCA"/>
    <w:rsid w:val="002D18BB"/>
    <w:rsid w:val="002E2F8C"/>
    <w:rsid w:val="002E5970"/>
    <w:rsid w:val="002F3A8D"/>
    <w:rsid w:val="00302F58"/>
    <w:rsid w:val="00303F9F"/>
    <w:rsid w:val="00314866"/>
    <w:rsid w:val="0032124A"/>
    <w:rsid w:val="003212B4"/>
    <w:rsid w:val="00321427"/>
    <w:rsid w:val="003245A4"/>
    <w:rsid w:val="003253F4"/>
    <w:rsid w:val="00326067"/>
    <w:rsid w:val="0032785D"/>
    <w:rsid w:val="003308BE"/>
    <w:rsid w:val="00337655"/>
    <w:rsid w:val="00341AC2"/>
    <w:rsid w:val="00342916"/>
    <w:rsid w:val="00351C59"/>
    <w:rsid w:val="00356982"/>
    <w:rsid w:val="003607ED"/>
    <w:rsid w:val="00362B60"/>
    <w:rsid w:val="00364EBD"/>
    <w:rsid w:val="00370C27"/>
    <w:rsid w:val="00373499"/>
    <w:rsid w:val="0038543B"/>
    <w:rsid w:val="00390E2A"/>
    <w:rsid w:val="00391CD1"/>
    <w:rsid w:val="003A2656"/>
    <w:rsid w:val="003B238F"/>
    <w:rsid w:val="003C162E"/>
    <w:rsid w:val="003D0F73"/>
    <w:rsid w:val="003D75D7"/>
    <w:rsid w:val="003F4ED6"/>
    <w:rsid w:val="003F695A"/>
    <w:rsid w:val="00404F4C"/>
    <w:rsid w:val="004067C4"/>
    <w:rsid w:val="00411468"/>
    <w:rsid w:val="00412542"/>
    <w:rsid w:val="00415E17"/>
    <w:rsid w:val="00420CDD"/>
    <w:rsid w:val="00422FE3"/>
    <w:rsid w:val="00423B86"/>
    <w:rsid w:val="00454156"/>
    <w:rsid w:val="00460B5E"/>
    <w:rsid w:val="004616EB"/>
    <w:rsid w:val="0046550B"/>
    <w:rsid w:val="00465B55"/>
    <w:rsid w:val="004732A5"/>
    <w:rsid w:val="00476733"/>
    <w:rsid w:val="004810CD"/>
    <w:rsid w:val="00484148"/>
    <w:rsid w:val="0048472B"/>
    <w:rsid w:val="004919DE"/>
    <w:rsid w:val="004937B9"/>
    <w:rsid w:val="004A070F"/>
    <w:rsid w:val="004A2DB0"/>
    <w:rsid w:val="004B0C85"/>
    <w:rsid w:val="004B1B27"/>
    <w:rsid w:val="004B27E5"/>
    <w:rsid w:val="004B44BB"/>
    <w:rsid w:val="004B4E5B"/>
    <w:rsid w:val="004C6EAF"/>
    <w:rsid w:val="004D32C8"/>
    <w:rsid w:val="004D5C77"/>
    <w:rsid w:val="004D7D32"/>
    <w:rsid w:val="004E6D99"/>
    <w:rsid w:val="004F47C2"/>
    <w:rsid w:val="00510A76"/>
    <w:rsid w:val="00511CED"/>
    <w:rsid w:val="005145D7"/>
    <w:rsid w:val="00515ADF"/>
    <w:rsid w:val="005222F7"/>
    <w:rsid w:val="00523278"/>
    <w:rsid w:val="00526A6F"/>
    <w:rsid w:val="00534E75"/>
    <w:rsid w:val="005376DB"/>
    <w:rsid w:val="00541E7B"/>
    <w:rsid w:val="005537C6"/>
    <w:rsid w:val="00556A76"/>
    <w:rsid w:val="0056018C"/>
    <w:rsid w:val="00560CCE"/>
    <w:rsid w:val="005633AE"/>
    <w:rsid w:val="005716DA"/>
    <w:rsid w:val="00574B0A"/>
    <w:rsid w:val="00576063"/>
    <w:rsid w:val="00576147"/>
    <w:rsid w:val="005778DA"/>
    <w:rsid w:val="005819C9"/>
    <w:rsid w:val="00583C07"/>
    <w:rsid w:val="00593490"/>
    <w:rsid w:val="00596152"/>
    <w:rsid w:val="0059750A"/>
    <w:rsid w:val="005A702B"/>
    <w:rsid w:val="005C1B39"/>
    <w:rsid w:val="005D1B3A"/>
    <w:rsid w:val="005D2D9F"/>
    <w:rsid w:val="005E1AFE"/>
    <w:rsid w:val="005E2185"/>
    <w:rsid w:val="005F1840"/>
    <w:rsid w:val="005F2D4A"/>
    <w:rsid w:val="005F6FB0"/>
    <w:rsid w:val="00601121"/>
    <w:rsid w:val="006055C2"/>
    <w:rsid w:val="00606340"/>
    <w:rsid w:val="00616DEC"/>
    <w:rsid w:val="00625255"/>
    <w:rsid w:val="00630038"/>
    <w:rsid w:val="006341ED"/>
    <w:rsid w:val="00640B79"/>
    <w:rsid w:val="00641447"/>
    <w:rsid w:val="00647828"/>
    <w:rsid w:val="00651795"/>
    <w:rsid w:val="006548A0"/>
    <w:rsid w:val="0065717D"/>
    <w:rsid w:val="00675F33"/>
    <w:rsid w:val="0067607A"/>
    <w:rsid w:val="006760EF"/>
    <w:rsid w:val="006779A1"/>
    <w:rsid w:val="0068721A"/>
    <w:rsid w:val="00690CB2"/>
    <w:rsid w:val="006A2F2C"/>
    <w:rsid w:val="006A7915"/>
    <w:rsid w:val="006B2AB1"/>
    <w:rsid w:val="006B4BC7"/>
    <w:rsid w:val="006C0A91"/>
    <w:rsid w:val="006D4E9C"/>
    <w:rsid w:val="006D5148"/>
    <w:rsid w:val="006E5E3B"/>
    <w:rsid w:val="006E747B"/>
    <w:rsid w:val="006F0E74"/>
    <w:rsid w:val="006F4EF8"/>
    <w:rsid w:val="006F5DE3"/>
    <w:rsid w:val="006F71A0"/>
    <w:rsid w:val="007007DA"/>
    <w:rsid w:val="00703DC6"/>
    <w:rsid w:val="007225EE"/>
    <w:rsid w:val="00741CCB"/>
    <w:rsid w:val="007450DA"/>
    <w:rsid w:val="00747E6E"/>
    <w:rsid w:val="00752007"/>
    <w:rsid w:val="007524E3"/>
    <w:rsid w:val="0075273D"/>
    <w:rsid w:val="00780A3C"/>
    <w:rsid w:val="007B0F15"/>
    <w:rsid w:val="007D7BFF"/>
    <w:rsid w:val="007E3DC0"/>
    <w:rsid w:val="007E4B30"/>
    <w:rsid w:val="007E7E45"/>
    <w:rsid w:val="007F02F2"/>
    <w:rsid w:val="007F254D"/>
    <w:rsid w:val="007F5BC5"/>
    <w:rsid w:val="007F78A3"/>
    <w:rsid w:val="00814DD7"/>
    <w:rsid w:val="00816F5C"/>
    <w:rsid w:val="0081743F"/>
    <w:rsid w:val="008268EB"/>
    <w:rsid w:val="00830AB7"/>
    <w:rsid w:val="00842E06"/>
    <w:rsid w:val="00843B69"/>
    <w:rsid w:val="00844A59"/>
    <w:rsid w:val="00845465"/>
    <w:rsid w:val="00847BAD"/>
    <w:rsid w:val="00866E2D"/>
    <w:rsid w:val="00884BF7"/>
    <w:rsid w:val="008A1523"/>
    <w:rsid w:val="008A5271"/>
    <w:rsid w:val="008B3EFD"/>
    <w:rsid w:val="008B41B7"/>
    <w:rsid w:val="008B669D"/>
    <w:rsid w:val="008C2241"/>
    <w:rsid w:val="008D21F5"/>
    <w:rsid w:val="008D5F91"/>
    <w:rsid w:val="008E2749"/>
    <w:rsid w:val="008E4705"/>
    <w:rsid w:val="008F06DF"/>
    <w:rsid w:val="009017DA"/>
    <w:rsid w:val="00904893"/>
    <w:rsid w:val="00911CBD"/>
    <w:rsid w:val="00911CCB"/>
    <w:rsid w:val="009157B3"/>
    <w:rsid w:val="00925AA9"/>
    <w:rsid w:val="009307EA"/>
    <w:rsid w:val="0094108D"/>
    <w:rsid w:val="009437DC"/>
    <w:rsid w:val="00944A1A"/>
    <w:rsid w:val="00947BF5"/>
    <w:rsid w:val="0095675A"/>
    <w:rsid w:val="00974175"/>
    <w:rsid w:val="00975C79"/>
    <w:rsid w:val="00975D3A"/>
    <w:rsid w:val="0098679A"/>
    <w:rsid w:val="00986BF7"/>
    <w:rsid w:val="009916F5"/>
    <w:rsid w:val="0099183C"/>
    <w:rsid w:val="00991CBC"/>
    <w:rsid w:val="009921D4"/>
    <w:rsid w:val="009A0F67"/>
    <w:rsid w:val="009A3139"/>
    <w:rsid w:val="009A3460"/>
    <w:rsid w:val="009B132A"/>
    <w:rsid w:val="009B2E07"/>
    <w:rsid w:val="009C285A"/>
    <w:rsid w:val="009C29BC"/>
    <w:rsid w:val="009C3A57"/>
    <w:rsid w:val="009E49E3"/>
    <w:rsid w:val="009F3A61"/>
    <w:rsid w:val="00A10578"/>
    <w:rsid w:val="00A1356F"/>
    <w:rsid w:val="00A15244"/>
    <w:rsid w:val="00A16D68"/>
    <w:rsid w:val="00A27F67"/>
    <w:rsid w:val="00A44505"/>
    <w:rsid w:val="00A45E0E"/>
    <w:rsid w:val="00A47FF0"/>
    <w:rsid w:val="00A5635E"/>
    <w:rsid w:val="00A62053"/>
    <w:rsid w:val="00A62A09"/>
    <w:rsid w:val="00A64F60"/>
    <w:rsid w:val="00A85574"/>
    <w:rsid w:val="00A9362B"/>
    <w:rsid w:val="00A94D21"/>
    <w:rsid w:val="00A95091"/>
    <w:rsid w:val="00A954B3"/>
    <w:rsid w:val="00A97764"/>
    <w:rsid w:val="00AA12A8"/>
    <w:rsid w:val="00AA28FB"/>
    <w:rsid w:val="00AA333D"/>
    <w:rsid w:val="00AC1473"/>
    <w:rsid w:val="00AD17FB"/>
    <w:rsid w:val="00AD446D"/>
    <w:rsid w:val="00AE39B4"/>
    <w:rsid w:val="00AE3D92"/>
    <w:rsid w:val="00AF7E97"/>
    <w:rsid w:val="00B01349"/>
    <w:rsid w:val="00B03EFB"/>
    <w:rsid w:val="00B11EF9"/>
    <w:rsid w:val="00B31303"/>
    <w:rsid w:val="00B40065"/>
    <w:rsid w:val="00B4604B"/>
    <w:rsid w:val="00B51562"/>
    <w:rsid w:val="00B54A96"/>
    <w:rsid w:val="00B65316"/>
    <w:rsid w:val="00B67635"/>
    <w:rsid w:val="00B709EF"/>
    <w:rsid w:val="00B734CB"/>
    <w:rsid w:val="00B94ED4"/>
    <w:rsid w:val="00BA78D6"/>
    <w:rsid w:val="00BB761E"/>
    <w:rsid w:val="00BB7B06"/>
    <w:rsid w:val="00BF0F41"/>
    <w:rsid w:val="00BF787C"/>
    <w:rsid w:val="00C369E9"/>
    <w:rsid w:val="00C42AB1"/>
    <w:rsid w:val="00C4626E"/>
    <w:rsid w:val="00C46AB9"/>
    <w:rsid w:val="00C54491"/>
    <w:rsid w:val="00C55BE0"/>
    <w:rsid w:val="00C63756"/>
    <w:rsid w:val="00C63EA6"/>
    <w:rsid w:val="00C6451D"/>
    <w:rsid w:val="00C67929"/>
    <w:rsid w:val="00C704FA"/>
    <w:rsid w:val="00C83C13"/>
    <w:rsid w:val="00CA7EEA"/>
    <w:rsid w:val="00CB5803"/>
    <w:rsid w:val="00CB7E8A"/>
    <w:rsid w:val="00CE053A"/>
    <w:rsid w:val="00CF0157"/>
    <w:rsid w:val="00D03EFB"/>
    <w:rsid w:val="00D05124"/>
    <w:rsid w:val="00D15A90"/>
    <w:rsid w:val="00D20929"/>
    <w:rsid w:val="00D22473"/>
    <w:rsid w:val="00D32068"/>
    <w:rsid w:val="00D3494E"/>
    <w:rsid w:val="00D3523D"/>
    <w:rsid w:val="00D52164"/>
    <w:rsid w:val="00D5503E"/>
    <w:rsid w:val="00D554A5"/>
    <w:rsid w:val="00D60E85"/>
    <w:rsid w:val="00D632F8"/>
    <w:rsid w:val="00D65F4D"/>
    <w:rsid w:val="00D71042"/>
    <w:rsid w:val="00D738C8"/>
    <w:rsid w:val="00D90A40"/>
    <w:rsid w:val="00D969F3"/>
    <w:rsid w:val="00D96A71"/>
    <w:rsid w:val="00DA18B8"/>
    <w:rsid w:val="00DA3B32"/>
    <w:rsid w:val="00DA776F"/>
    <w:rsid w:val="00DB022B"/>
    <w:rsid w:val="00DD0418"/>
    <w:rsid w:val="00DD46D5"/>
    <w:rsid w:val="00DE0414"/>
    <w:rsid w:val="00DF1AD6"/>
    <w:rsid w:val="00DF1D93"/>
    <w:rsid w:val="00DF5A7C"/>
    <w:rsid w:val="00E00F78"/>
    <w:rsid w:val="00E13486"/>
    <w:rsid w:val="00E16CD6"/>
    <w:rsid w:val="00E237F5"/>
    <w:rsid w:val="00E30AD4"/>
    <w:rsid w:val="00E320A8"/>
    <w:rsid w:val="00E32468"/>
    <w:rsid w:val="00E32A97"/>
    <w:rsid w:val="00E340E2"/>
    <w:rsid w:val="00E43D4E"/>
    <w:rsid w:val="00E5281F"/>
    <w:rsid w:val="00E528B2"/>
    <w:rsid w:val="00E55E0B"/>
    <w:rsid w:val="00E60074"/>
    <w:rsid w:val="00E62FA2"/>
    <w:rsid w:val="00E6435C"/>
    <w:rsid w:val="00E73AD8"/>
    <w:rsid w:val="00E75428"/>
    <w:rsid w:val="00E8437E"/>
    <w:rsid w:val="00E8631B"/>
    <w:rsid w:val="00ED1BDA"/>
    <w:rsid w:val="00EE2A69"/>
    <w:rsid w:val="00EF2F69"/>
    <w:rsid w:val="00EF6275"/>
    <w:rsid w:val="00F03DEE"/>
    <w:rsid w:val="00F0460C"/>
    <w:rsid w:val="00F0484E"/>
    <w:rsid w:val="00F05163"/>
    <w:rsid w:val="00F248EE"/>
    <w:rsid w:val="00F250C1"/>
    <w:rsid w:val="00F25579"/>
    <w:rsid w:val="00F265CA"/>
    <w:rsid w:val="00F26EBE"/>
    <w:rsid w:val="00F31FFB"/>
    <w:rsid w:val="00F34A1C"/>
    <w:rsid w:val="00F3680D"/>
    <w:rsid w:val="00F5559D"/>
    <w:rsid w:val="00F6447C"/>
    <w:rsid w:val="00F66864"/>
    <w:rsid w:val="00F73A54"/>
    <w:rsid w:val="00F85331"/>
    <w:rsid w:val="00F85F41"/>
    <w:rsid w:val="00F91243"/>
    <w:rsid w:val="00F91B84"/>
    <w:rsid w:val="00FA3763"/>
    <w:rsid w:val="00FD038F"/>
    <w:rsid w:val="00FD2516"/>
    <w:rsid w:val="00FE51CA"/>
    <w:rsid w:val="00FF7D1D"/>
    <w:rsid w:val="010351AA"/>
    <w:rsid w:val="01050F22"/>
    <w:rsid w:val="010B17F0"/>
    <w:rsid w:val="01115B19"/>
    <w:rsid w:val="0117346D"/>
    <w:rsid w:val="012B4701"/>
    <w:rsid w:val="012F5F9F"/>
    <w:rsid w:val="01390C0A"/>
    <w:rsid w:val="013B4944"/>
    <w:rsid w:val="013F77F7"/>
    <w:rsid w:val="014C4836"/>
    <w:rsid w:val="016F0A91"/>
    <w:rsid w:val="01A21D6C"/>
    <w:rsid w:val="01C506B1"/>
    <w:rsid w:val="01CA216C"/>
    <w:rsid w:val="01DF71C8"/>
    <w:rsid w:val="020531A4"/>
    <w:rsid w:val="0223110B"/>
    <w:rsid w:val="02315D47"/>
    <w:rsid w:val="02427F54"/>
    <w:rsid w:val="025F4662"/>
    <w:rsid w:val="027D71DE"/>
    <w:rsid w:val="028E3199"/>
    <w:rsid w:val="029167E5"/>
    <w:rsid w:val="02A833B5"/>
    <w:rsid w:val="02B56978"/>
    <w:rsid w:val="02C40969"/>
    <w:rsid w:val="02D15425"/>
    <w:rsid w:val="02D73C22"/>
    <w:rsid w:val="02E132C9"/>
    <w:rsid w:val="02E334E5"/>
    <w:rsid w:val="02E5725D"/>
    <w:rsid w:val="02F53218"/>
    <w:rsid w:val="02FF5E45"/>
    <w:rsid w:val="03172234"/>
    <w:rsid w:val="03200295"/>
    <w:rsid w:val="03323EE3"/>
    <w:rsid w:val="033B50CF"/>
    <w:rsid w:val="03433F84"/>
    <w:rsid w:val="03522419"/>
    <w:rsid w:val="038D3451"/>
    <w:rsid w:val="03BC344D"/>
    <w:rsid w:val="03EF5EB9"/>
    <w:rsid w:val="04074FB1"/>
    <w:rsid w:val="04114082"/>
    <w:rsid w:val="04133956"/>
    <w:rsid w:val="04485C91"/>
    <w:rsid w:val="04620C12"/>
    <w:rsid w:val="04A40A52"/>
    <w:rsid w:val="04B769D7"/>
    <w:rsid w:val="04D30082"/>
    <w:rsid w:val="04D31337"/>
    <w:rsid w:val="04D70E27"/>
    <w:rsid w:val="051554AC"/>
    <w:rsid w:val="052B1173"/>
    <w:rsid w:val="052B4CCF"/>
    <w:rsid w:val="056B5638"/>
    <w:rsid w:val="056F2E0E"/>
    <w:rsid w:val="05972365"/>
    <w:rsid w:val="059A1024"/>
    <w:rsid w:val="059C797B"/>
    <w:rsid w:val="05B2719F"/>
    <w:rsid w:val="05D3625B"/>
    <w:rsid w:val="05D610DF"/>
    <w:rsid w:val="05D84E57"/>
    <w:rsid w:val="05E530D0"/>
    <w:rsid w:val="05F31C91"/>
    <w:rsid w:val="060774EA"/>
    <w:rsid w:val="062A4F87"/>
    <w:rsid w:val="062F6A41"/>
    <w:rsid w:val="063F4ED6"/>
    <w:rsid w:val="06475B39"/>
    <w:rsid w:val="064C75F3"/>
    <w:rsid w:val="066F23AD"/>
    <w:rsid w:val="0671705A"/>
    <w:rsid w:val="06846D8D"/>
    <w:rsid w:val="06A967F3"/>
    <w:rsid w:val="06B9472A"/>
    <w:rsid w:val="06D64860"/>
    <w:rsid w:val="06F51A39"/>
    <w:rsid w:val="06F537E7"/>
    <w:rsid w:val="07027CB2"/>
    <w:rsid w:val="071D689A"/>
    <w:rsid w:val="074949A0"/>
    <w:rsid w:val="0758565F"/>
    <w:rsid w:val="076369A2"/>
    <w:rsid w:val="07711D76"/>
    <w:rsid w:val="0774295E"/>
    <w:rsid w:val="077E558A"/>
    <w:rsid w:val="078E29A6"/>
    <w:rsid w:val="07996868"/>
    <w:rsid w:val="07C66F31"/>
    <w:rsid w:val="07CC09EB"/>
    <w:rsid w:val="07D433FC"/>
    <w:rsid w:val="07F10452"/>
    <w:rsid w:val="07F65A68"/>
    <w:rsid w:val="07FC5BAF"/>
    <w:rsid w:val="08144141"/>
    <w:rsid w:val="08310DFB"/>
    <w:rsid w:val="083B347B"/>
    <w:rsid w:val="084F5179"/>
    <w:rsid w:val="0869623A"/>
    <w:rsid w:val="087D1CE6"/>
    <w:rsid w:val="08892439"/>
    <w:rsid w:val="088A61B1"/>
    <w:rsid w:val="088F5575"/>
    <w:rsid w:val="089B6610"/>
    <w:rsid w:val="089F7EAE"/>
    <w:rsid w:val="08C6368D"/>
    <w:rsid w:val="08CA47FF"/>
    <w:rsid w:val="08CF4E1A"/>
    <w:rsid w:val="08D062B9"/>
    <w:rsid w:val="08D84396"/>
    <w:rsid w:val="08EE4992"/>
    <w:rsid w:val="090A657D"/>
    <w:rsid w:val="090B71D4"/>
    <w:rsid w:val="09181A0E"/>
    <w:rsid w:val="091B6D1A"/>
    <w:rsid w:val="094C3466"/>
    <w:rsid w:val="095A1ED3"/>
    <w:rsid w:val="09750C0F"/>
    <w:rsid w:val="09811362"/>
    <w:rsid w:val="09945539"/>
    <w:rsid w:val="09954E0D"/>
    <w:rsid w:val="09A72D6F"/>
    <w:rsid w:val="09B47989"/>
    <w:rsid w:val="09B90AFC"/>
    <w:rsid w:val="0A096DD5"/>
    <w:rsid w:val="0A106680"/>
    <w:rsid w:val="0A3E54A5"/>
    <w:rsid w:val="0A546A76"/>
    <w:rsid w:val="0A5D1DCF"/>
    <w:rsid w:val="0A64315D"/>
    <w:rsid w:val="0A805ABD"/>
    <w:rsid w:val="0A821835"/>
    <w:rsid w:val="0A9E7CF1"/>
    <w:rsid w:val="0AA3355A"/>
    <w:rsid w:val="0AA417AC"/>
    <w:rsid w:val="0AC91212"/>
    <w:rsid w:val="0AC92FC0"/>
    <w:rsid w:val="0AE53B72"/>
    <w:rsid w:val="0B024724"/>
    <w:rsid w:val="0B0B5703"/>
    <w:rsid w:val="0B332B30"/>
    <w:rsid w:val="0B4E5BBB"/>
    <w:rsid w:val="0B521208"/>
    <w:rsid w:val="0B903ADE"/>
    <w:rsid w:val="0BB21CA6"/>
    <w:rsid w:val="0BBC0D77"/>
    <w:rsid w:val="0BBC123E"/>
    <w:rsid w:val="0BCB0FBA"/>
    <w:rsid w:val="0BCD6AE0"/>
    <w:rsid w:val="0BCF0AAA"/>
    <w:rsid w:val="0BED576B"/>
    <w:rsid w:val="0BED7182"/>
    <w:rsid w:val="0C0B13B7"/>
    <w:rsid w:val="0C1E558E"/>
    <w:rsid w:val="0C8E2713"/>
    <w:rsid w:val="0C970E9C"/>
    <w:rsid w:val="0CAC3DB8"/>
    <w:rsid w:val="0CEE31B2"/>
    <w:rsid w:val="0D1D5845"/>
    <w:rsid w:val="0D1F15BD"/>
    <w:rsid w:val="0D200E92"/>
    <w:rsid w:val="0D3D1A44"/>
    <w:rsid w:val="0D474670"/>
    <w:rsid w:val="0D647AC1"/>
    <w:rsid w:val="0D6B2901"/>
    <w:rsid w:val="0D7A2C98"/>
    <w:rsid w:val="0D841421"/>
    <w:rsid w:val="0D86163D"/>
    <w:rsid w:val="0D87340C"/>
    <w:rsid w:val="0D904269"/>
    <w:rsid w:val="0DBE0DD6"/>
    <w:rsid w:val="0DC45CC1"/>
    <w:rsid w:val="0DC7755F"/>
    <w:rsid w:val="0DD04666"/>
    <w:rsid w:val="0DD24882"/>
    <w:rsid w:val="0DDC4F13"/>
    <w:rsid w:val="0DDD6D83"/>
    <w:rsid w:val="0DE46363"/>
    <w:rsid w:val="0E082052"/>
    <w:rsid w:val="0E0B38F0"/>
    <w:rsid w:val="0E0E518E"/>
    <w:rsid w:val="0E2071C1"/>
    <w:rsid w:val="0E2234E4"/>
    <w:rsid w:val="0E250E55"/>
    <w:rsid w:val="0E290A20"/>
    <w:rsid w:val="0E3A5F83"/>
    <w:rsid w:val="0E460DCC"/>
    <w:rsid w:val="0E4868F2"/>
    <w:rsid w:val="0E4F1A2E"/>
    <w:rsid w:val="0E52151F"/>
    <w:rsid w:val="0E777413"/>
    <w:rsid w:val="0E8A6F0A"/>
    <w:rsid w:val="0E8D5289"/>
    <w:rsid w:val="0EAB1F74"/>
    <w:rsid w:val="0EB126E9"/>
    <w:rsid w:val="0EB977F0"/>
    <w:rsid w:val="0EBC2A42"/>
    <w:rsid w:val="0EC87A33"/>
    <w:rsid w:val="0ECF0DC1"/>
    <w:rsid w:val="0EE52393"/>
    <w:rsid w:val="0EF41F37"/>
    <w:rsid w:val="0EF95E3E"/>
    <w:rsid w:val="0F075080"/>
    <w:rsid w:val="0F087E2F"/>
    <w:rsid w:val="0F114F36"/>
    <w:rsid w:val="0F1B7B63"/>
    <w:rsid w:val="0F1F3E3B"/>
    <w:rsid w:val="0F442765"/>
    <w:rsid w:val="0F704352"/>
    <w:rsid w:val="0F7F00F1"/>
    <w:rsid w:val="0F8C2216"/>
    <w:rsid w:val="0F9320CD"/>
    <w:rsid w:val="0F9B0CA3"/>
    <w:rsid w:val="0FAE37CD"/>
    <w:rsid w:val="0FB10A42"/>
    <w:rsid w:val="0FBA381F"/>
    <w:rsid w:val="0FE32D76"/>
    <w:rsid w:val="0FFD4D87"/>
    <w:rsid w:val="1021564D"/>
    <w:rsid w:val="102C7CAA"/>
    <w:rsid w:val="102F7D69"/>
    <w:rsid w:val="103C4D6B"/>
    <w:rsid w:val="10501A8E"/>
    <w:rsid w:val="106A6FF4"/>
    <w:rsid w:val="106E716D"/>
    <w:rsid w:val="10710382"/>
    <w:rsid w:val="108300B5"/>
    <w:rsid w:val="109202F8"/>
    <w:rsid w:val="109A7C9B"/>
    <w:rsid w:val="10C11D89"/>
    <w:rsid w:val="10D40911"/>
    <w:rsid w:val="10EA3C90"/>
    <w:rsid w:val="11032FA4"/>
    <w:rsid w:val="11082369"/>
    <w:rsid w:val="11131439"/>
    <w:rsid w:val="11804A87"/>
    <w:rsid w:val="118539B9"/>
    <w:rsid w:val="11A622AD"/>
    <w:rsid w:val="11A71B81"/>
    <w:rsid w:val="11C9333A"/>
    <w:rsid w:val="11D24E50"/>
    <w:rsid w:val="120B0362"/>
    <w:rsid w:val="121A67F7"/>
    <w:rsid w:val="121E0096"/>
    <w:rsid w:val="122E4051"/>
    <w:rsid w:val="12366BD3"/>
    <w:rsid w:val="123C051C"/>
    <w:rsid w:val="12435D4E"/>
    <w:rsid w:val="12541D09"/>
    <w:rsid w:val="126B7053"/>
    <w:rsid w:val="126D2DCB"/>
    <w:rsid w:val="1279351E"/>
    <w:rsid w:val="12843C71"/>
    <w:rsid w:val="12AB1C90"/>
    <w:rsid w:val="12AD766B"/>
    <w:rsid w:val="12B5207C"/>
    <w:rsid w:val="12C86253"/>
    <w:rsid w:val="12CA5B28"/>
    <w:rsid w:val="12CF1390"/>
    <w:rsid w:val="12F157AA"/>
    <w:rsid w:val="130F3E82"/>
    <w:rsid w:val="130F5C30"/>
    <w:rsid w:val="131C20FB"/>
    <w:rsid w:val="13477178"/>
    <w:rsid w:val="134C1E0B"/>
    <w:rsid w:val="1356560D"/>
    <w:rsid w:val="136F4921"/>
    <w:rsid w:val="137B32C6"/>
    <w:rsid w:val="137C5114"/>
    <w:rsid w:val="137D703E"/>
    <w:rsid w:val="13873A19"/>
    <w:rsid w:val="138E2FF9"/>
    <w:rsid w:val="138F28CD"/>
    <w:rsid w:val="13AD48E6"/>
    <w:rsid w:val="13B14F39"/>
    <w:rsid w:val="140C2170"/>
    <w:rsid w:val="14237BE5"/>
    <w:rsid w:val="14383989"/>
    <w:rsid w:val="14524026"/>
    <w:rsid w:val="146D0E60"/>
    <w:rsid w:val="148447EE"/>
    <w:rsid w:val="14926B19"/>
    <w:rsid w:val="149A777C"/>
    <w:rsid w:val="14C447F8"/>
    <w:rsid w:val="14CD7045"/>
    <w:rsid w:val="14F64314"/>
    <w:rsid w:val="15033D40"/>
    <w:rsid w:val="150D43F1"/>
    <w:rsid w:val="15437E13"/>
    <w:rsid w:val="156A1844"/>
    <w:rsid w:val="1582093B"/>
    <w:rsid w:val="158F12AA"/>
    <w:rsid w:val="159B7C4F"/>
    <w:rsid w:val="15C01464"/>
    <w:rsid w:val="15D62A35"/>
    <w:rsid w:val="162437A1"/>
    <w:rsid w:val="162D653F"/>
    <w:rsid w:val="163B0AEA"/>
    <w:rsid w:val="16493207"/>
    <w:rsid w:val="164D719B"/>
    <w:rsid w:val="16697A7B"/>
    <w:rsid w:val="166A6559"/>
    <w:rsid w:val="1674297A"/>
    <w:rsid w:val="167504A0"/>
    <w:rsid w:val="169D6561"/>
    <w:rsid w:val="16B0772A"/>
    <w:rsid w:val="16C60CFC"/>
    <w:rsid w:val="16C94348"/>
    <w:rsid w:val="16DC051F"/>
    <w:rsid w:val="16DE6045"/>
    <w:rsid w:val="16E80C72"/>
    <w:rsid w:val="16FF7D6A"/>
    <w:rsid w:val="17116A27"/>
    <w:rsid w:val="171750B3"/>
    <w:rsid w:val="172872C1"/>
    <w:rsid w:val="173C2D6C"/>
    <w:rsid w:val="174E13F7"/>
    <w:rsid w:val="1758693B"/>
    <w:rsid w:val="17596F12"/>
    <w:rsid w:val="17604CAC"/>
    <w:rsid w:val="17944956"/>
    <w:rsid w:val="17AC1CA0"/>
    <w:rsid w:val="17D3547E"/>
    <w:rsid w:val="17D565E9"/>
    <w:rsid w:val="17E01949"/>
    <w:rsid w:val="17EA0A1A"/>
    <w:rsid w:val="17F11DA8"/>
    <w:rsid w:val="18095344"/>
    <w:rsid w:val="180C0990"/>
    <w:rsid w:val="180F222F"/>
    <w:rsid w:val="183752E7"/>
    <w:rsid w:val="18383533"/>
    <w:rsid w:val="185145F5"/>
    <w:rsid w:val="185D743E"/>
    <w:rsid w:val="18644328"/>
    <w:rsid w:val="18923709"/>
    <w:rsid w:val="18B232E6"/>
    <w:rsid w:val="18D314AE"/>
    <w:rsid w:val="18D94D16"/>
    <w:rsid w:val="18DA269A"/>
    <w:rsid w:val="18E611E1"/>
    <w:rsid w:val="1917583F"/>
    <w:rsid w:val="191B4165"/>
    <w:rsid w:val="191C2E55"/>
    <w:rsid w:val="191C4C03"/>
    <w:rsid w:val="19461C80"/>
    <w:rsid w:val="19670574"/>
    <w:rsid w:val="19927B54"/>
    <w:rsid w:val="1998697F"/>
    <w:rsid w:val="19A03A86"/>
    <w:rsid w:val="19C71013"/>
    <w:rsid w:val="19DA542E"/>
    <w:rsid w:val="19F636A6"/>
    <w:rsid w:val="19FF69FF"/>
    <w:rsid w:val="1A0758B3"/>
    <w:rsid w:val="1A082E3B"/>
    <w:rsid w:val="1A4C13E9"/>
    <w:rsid w:val="1A5403CD"/>
    <w:rsid w:val="1A580DE0"/>
    <w:rsid w:val="1A5959E3"/>
    <w:rsid w:val="1AB377E9"/>
    <w:rsid w:val="1AB64388"/>
    <w:rsid w:val="1AB71087"/>
    <w:rsid w:val="1ABB736F"/>
    <w:rsid w:val="1AD20BC4"/>
    <w:rsid w:val="1ADA2FC8"/>
    <w:rsid w:val="1ADE4866"/>
    <w:rsid w:val="1AE71241"/>
    <w:rsid w:val="1AEB049C"/>
    <w:rsid w:val="1AEF2ABA"/>
    <w:rsid w:val="1AF44089"/>
    <w:rsid w:val="1AFA71C6"/>
    <w:rsid w:val="1AFD03BA"/>
    <w:rsid w:val="1B0919D7"/>
    <w:rsid w:val="1B102383"/>
    <w:rsid w:val="1B102545"/>
    <w:rsid w:val="1B157B5C"/>
    <w:rsid w:val="1B190517"/>
    <w:rsid w:val="1B1C713C"/>
    <w:rsid w:val="1B267397"/>
    <w:rsid w:val="1B3B6720"/>
    <w:rsid w:val="1B5F527B"/>
    <w:rsid w:val="1B632FBD"/>
    <w:rsid w:val="1B666609"/>
    <w:rsid w:val="1B701236"/>
    <w:rsid w:val="1B7C7BDB"/>
    <w:rsid w:val="1B99253B"/>
    <w:rsid w:val="1B9C64CF"/>
    <w:rsid w:val="1BA212C4"/>
    <w:rsid w:val="1BAD418D"/>
    <w:rsid w:val="1BB63A6F"/>
    <w:rsid w:val="1BD25A4D"/>
    <w:rsid w:val="1BD6378F"/>
    <w:rsid w:val="1BFA4C46"/>
    <w:rsid w:val="1C185B56"/>
    <w:rsid w:val="1C1870EE"/>
    <w:rsid w:val="1C4C1CA3"/>
    <w:rsid w:val="1C4F52EF"/>
    <w:rsid w:val="1C6C7C4F"/>
    <w:rsid w:val="1C7134B8"/>
    <w:rsid w:val="1C7B060C"/>
    <w:rsid w:val="1C821221"/>
    <w:rsid w:val="1C8E5E18"/>
    <w:rsid w:val="1CA76EDA"/>
    <w:rsid w:val="1CA90EA4"/>
    <w:rsid w:val="1CAB1D11"/>
    <w:rsid w:val="1CF540E9"/>
    <w:rsid w:val="1D0522B5"/>
    <w:rsid w:val="1D0B56BA"/>
    <w:rsid w:val="1D126A49"/>
    <w:rsid w:val="1D2A23D3"/>
    <w:rsid w:val="1D50131F"/>
    <w:rsid w:val="1D78383F"/>
    <w:rsid w:val="1D905BC0"/>
    <w:rsid w:val="1D951428"/>
    <w:rsid w:val="1D9E4CF2"/>
    <w:rsid w:val="1DB775F0"/>
    <w:rsid w:val="1DC45CEA"/>
    <w:rsid w:val="1DDF154C"/>
    <w:rsid w:val="1DF0665E"/>
    <w:rsid w:val="1E0C16EA"/>
    <w:rsid w:val="1E2A7DC2"/>
    <w:rsid w:val="1E3B5B2B"/>
    <w:rsid w:val="1E566E09"/>
    <w:rsid w:val="1E803E86"/>
    <w:rsid w:val="1E8219AC"/>
    <w:rsid w:val="1E8F5E77"/>
    <w:rsid w:val="1E991A9B"/>
    <w:rsid w:val="1EA6208B"/>
    <w:rsid w:val="1EB8717C"/>
    <w:rsid w:val="1ECF44C6"/>
    <w:rsid w:val="1EEE0DF0"/>
    <w:rsid w:val="1EF0146D"/>
    <w:rsid w:val="1EF503D0"/>
    <w:rsid w:val="1F162A51"/>
    <w:rsid w:val="1F170346"/>
    <w:rsid w:val="1F1A70C2"/>
    <w:rsid w:val="1F1D4F3A"/>
    <w:rsid w:val="1F282554"/>
    <w:rsid w:val="1F394761"/>
    <w:rsid w:val="1F501AAA"/>
    <w:rsid w:val="1F850016"/>
    <w:rsid w:val="1F8D4D05"/>
    <w:rsid w:val="1F996368"/>
    <w:rsid w:val="1FAB4F33"/>
    <w:rsid w:val="1FBE4C66"/>
    <w:rsid w:val="1FD04999"/>
    <w:rsid w:val="1FE50445"/>
    <w:rsid w:val="1FEF4E1F"/>
    <w:rsid w:val="202314F3"/>
    <w:rsid w:val="202A2185"/>
    <w:rsid w:val="202E23C9"/>
    <w:rsid w:val="203E19F9"/>
    <w:rsid w:val="203E7B55"/>
    <w:rsid w:val="207C7EC4"/>
    <w:rsid w:val="20831A0C"/>
    <w:rsid w:val="20857532"/>
    <w:rsid w:val="20AE4CDA"/>
    <w:rsid w:val="20B322F1"/>
    <w:rsid w:val="20C0056A"/>
    <w:rsid w:val="20F621DE"/>
    <w:rsid w:val="20FA1CCE"/>
    <w:rsid w:val="20FD7B32"/>
    <w:rsid w:val="211803A6"/>
    <w:rsid w:val="21464F13"/>
    <w:rsid w:val="215E0A6C"/>
    <w:rsid w:val="215E44A7"/>
    <w:rsid w:val="21611D4D"/>
    <w:rsid w:val="2181419D"/>
    <w:rsid w:val="21823FBD"/>
    <w:rsid w:val="218477E9"/>
    <w:rsid w:val="219F63D1"/>
    <w:rsid w:val="21A12149"/>
    <w:rsid w:val="21AB0A99"/>
    <w:rsid w:val="21B53E47"/>
    <w:rsid w:val="21C422DC"/>
    <w:rsid w:val="21E464DA"/>
    <w:rsid w:val="21F26E49"/>
    <w:rsid w:val="21F361F5"/>
    <w:rsid w:val="21F42BC1"/>
    <w:rsid w:val="21F52495"/>
    <w:rsid w:val="21FE759C"/>
    <w:rsid w:val="220B7F0B"/>
    <w:rsid w:val="221A1EFC"/>
    <w:rsid w:val="22327245"/>
    <w:rsid w:val="22394A78"/>
    <w:rsid w:val="22401962"/>
    <w:rsid w:val="2268710B"/>
    <w:rsid w:val="22D12F02"/>
    <w:rsid w:val="2309269C"/>
    <w:rsid w:val="231B3746"/>
    <w:rsid w:val="231D165F"/>
    <w:rsid w:val="23256DAA"/>
    <w:rsid w:val="2331574F"/>
    <w:rsid w:val="2342170A"/>
    <w:rsid w:val="23447230"/>
    <w:rsid w:val="234E6301"/>
    <w:rsid w:val="235356C5"/>
    <w:rsid w:val="235558E1"/>
    <w:rsid w:val="238B4E5F"/>
    <w:rsid w:val="239C52BE"/>
    <w:rsid w:val="23B048C6"/>
    <w:rsid w:val="23BD440E"/>
    <w:rsid w:val="23D36806"/>
    <w:rsid w:val="23DF6071"/>
    <w:rsid w:val="23ED069F"/>
    <w:rsid w:val="23F944BF"/>
    <w:rsid w:val="240C45FF"/>
    <w:rsid w:val="241B6222"/>
    <w:rsid w:val="24305A06"/>
    <w:rsid w:val="243A0633"/>
    <w:rsid w:val="24A77F75"/>
    <w:rsid w:val="24B6415E"/>
    <w:rsid w:val="24E24F53"/>
    <w:rsid w:val="24FB6014"/>
    <w:rsid w:val="250B5AB4"/>
    <w:rsid w:val="251203B4"/>
    <w:rsid w:val="25227A45"/>
    <w:rsid w:val="252F5CBE"/>
    <w:rsid w:val="25333A00"/>
    <w:rsid w:val="25396B3D"/>
    <w:rsid w:val="254C4AC2"/>
    <w:rsid w:val="25513E86"/>
    <w:rsid w:val="25894780"/>
    <w:rsid w:val="25A86217"/>
    <w:rsid w:val="25B3069D"/>
    <w:rsid w:val="25B52667"/>
    <w:rsid w:val="25E87895"/>
    <w:rsid w:val="25F72C80"/>
    <w:rsid w:val="26103BF6"/>
    <w:rsid w:val="26151358"/>
    <w:rsid w:val="26217CFD"/>
    <w:rsid w:val="26357304"/>
    <w:rsid w:val="263A0E88"/>
    <w:rsid w:val="2650413E"/>
    <w:rsid w:val="265F1E89"/>
    <w:rsid w:val="26A85D28"/>
    <w:rsid w:val="26AF355A"/>
    <w:rsid w:val="26C03072"/>
    <w:rsid w:val="26C31D1A"/>
    <w:rsid w:val="270D202F"/>
    <w:rsid w:val="271E248E"/>
    <w:rsid w:val="27386B37"/>
    <w:rsid w:val="27391076"/>
    <w:rsid w:val="27465428"/>
    <w:rsid w:val="27561C28"/>
    <w:rsid w:val="27615B12"/>
    <w:rsid w:val="27624129"/>
    <w:rsid w:val="27702CEA"/>
    <w:rsid w:val="27716A62"/>
    <w:rsid w:val="27734588"/>
    <w:rsid w:val="27930786"/>
    <w:rsid w:val="27C70430"/>
    <w:rsid w:val="27E9484A"/>
    <w:rsid w:val="27F71E0B"/>
    <w:rsid w:val="27F76F67"/>
    <w:rsid w:val="27FC632B"/>
    <w:rsid w:val="282B4E63"/>
    <w:rsid w:val="283F090E"/>
    <w:rsid w:val="284D4DD9"/>
    <w:rsid w:val="284D5CB6"/>
    <w:rsid w:val="28506677"/>
    <w:rsid w:val="287A1287"/>
    <w:rsid w:val="288B2446"/>
    <w:rsid w:val="28CA467C"/>
    <w:rsid w:val="28DE0127"/>
    <w:rsid w:val="28E76FDC"/>
    <w:rsid w:val="29023E15"/>
    <w:rsid w:val="291B4ED7"/>
    <w:rsid w:val="293E2974"/>
    <w:rsid w:val="294206B6"/>
    <w:rsid w:val="296543A4"/>
    <w:rsid w:val="29791BFE"/>
    <w:rsid w:val="297B5976"/>
    <w:rsid w:val="298C0F91"/>
    <w:rsid w:val="29A44ECD"/>
    <w:rsid w:val="29A91CB6"/>
    <w:rsid w:val="29BD5F8E"/>
    <w:rsid w:val="29C42E79"/>
    <w:rsid w:val="29CE3CF8"/>
    <w:rsid w:val="29D11A3A"/>
    <w:rsid w:val="29D3130E"/>
    <w:rsid w:val="29D46E34"/>
    <w:rsid w:val="29E928DF"/>
    <w:rsid w:val="29FD1F7F"/>
    <w:rsid w:val="29FD638B"/>
    <w:rsid w:val="2A1D07DB"/>
    <w:rsid w:val="2A263B34"/>
    <w:rsid w:val="2A383867"/>
    <w:rsid w:val="2A3A138D"/>
    <w:rsid w:val="2A5C57A7"/>
    <w:rsid w:val="2A614B6C"/>
    <w:rsid w:val="2A61691A"/>
    <w:rsid w:val="2A6B59EA"/>
    <w:rsid w:val="2A6C52BE"/>
    <w:rsid w:val="2A7A5C2D"/>
    <w:rsid w:val="2A954815"/>
    <w:rsid w:val="2A9931F3"/>
    <w:rsid w:val="2AA643AC"/>
    <w:rsid w:val="2AB23619"/>
    <w:rsid w:val="2AB63109"/>
    <w:rsid w:val="2AC85DB9"/>
    <w:rsid w:val="2ADB1DBF"/>
    <w:rsid w:val="2B2362C5"/>
    <w:rsid w:val="2B2A7653"/>
    <w:rsid w:val="2B331657"/>
    <w:rsid w:val="2B54022C"/>
    <w:rsid w:val="2B6C37C8"/>
    <w:rsid w:val="2B6F3458"/>
    <w:rsid w:val="2B761F52"/>
    <w:rsid w:val="2B7B7EAF"/>
    <w:rsid w:val="2B852ADC"/>
    <w:rsid w:val="2B886128"/>
    <w:rsid w:val="2B8C3E6A"/>
    <w:rsid w:val="2BA0406C"/>
    <w:rsid w:val="2BAE2033"/>
    <w:rsid w:val="2BB43D35"/>
    <w:rsid w:val="2BB84D5E"/>
    <w:rsid w:val="2BD80E5D"/>
    <w:rsid w:val="2BE61A54"/>
    <w:rsid w:val="2C1B0D4A"/>
    <w:rsid w:val="2C2D5B8D"/>
    <w:rsid w:val="2C774E6F"/>
    <w:rsid w:val="2C7E7C57"/>
    <w:rsid w:val="2C8A5D0E"/>
    <w:rsid w:val="2C8F0851"/>
    <w:rsid w:val="2C8F3D51"/>
    <w:rsid w:val="2C932FD6"/>
    <w:rsid w:val="2CA74CE3"/>
    <w:rsid w:val="2CAF3948"/>
    <w:rsid w:val="2CB82A3D"/>
    <w:rsid w:val="2CBF201D"/>
    <w:rsid w:val="2CC62A6D"/>
    <w:rsid w:val="2CDC672B"/>
    <w:rsid w:val="2CDD278B"/>
    <w:rsid w:val="2CE61358"/>
    <w:rsid w:val="2CE718D6"/>
    <w:rsid w:val="2D087520"/>
    <w:rsid w:val="2D2A34BA"/>
    <w:rsid w:val="2D3A44A6"/>
    <w:rsid w:val="2D3C71CA"/>
    <w:rsid w:val="2D3E1277"/>
    <w:rsid w:val="2D4349FC"/>
    <w:rsid w:val="2D4F15F3"/>
    <w:rsid w:val="2D5E1836"/>
    <w:rsid w:val="2D71156A"/>
    <w:rsid w:val="2D7828F8"/>
    <w:rsid w:val="2DB066EE"/>
    <w:rsid w:val="2DBD47AF"/>
    <w:rsid w:val="2DD613CD"/>
    <w:rsid w:val="2E255EB0"/>
    <w:rsid w:val="2E2A1718"/>
    <w:rsid w:val="2E2B796A"/>
    <w:rsid w:val="2E3D5A5D"/>
    <w:rsid w:val="2E4818E4"/>
    <w:rsid w:val="2E644C2A"/>
    <w:rsid w:val="2E7B1F74"/>
    <w:rsid w:val="2E89336C"/>
    <w:rsid w:val="2E9753BE"/>
    <w:rsid w:val="2EA7507A"/>
    <w:rsid w:val="2EC13E2B"/>
    <w:rsid w:val="2EC1557F"/>
    <w:rsid w:val="2F0D0E1E"/>
    <w:rsid w:val="2F3E36CD"/>
    <w:rsid w:val="2F5B427F"/>
    <w:rsid w:val="2F5E27E6"/>
    <w:rsid w:val="2FAA0D63"/>
    <w:rsid w:val="2FCF07C9"/>
    <w:rsid w:val="2FD22068"/>
    <w:rsid w:val="30077F63"/>
    <w:rsid w:val="300936DD"/>
    <w:rsid w:val="30991073"/>
    <w:rsid w:val="309A2B85"/>
    <w:rsid w:val="30A734F4"/>
    <w:rsid w:val="30BC50BC"/>
    <w:rsid w:val="30CB2D3F"/>
    <w:rsid w:val="30F11F43"/>
    <w:rsid w:val="31124E12"/>
    <w:rsid w:val="313A6116"/>
    <w:rsid w:val="31552F50"/>
    <w:rsid w:val="315E1E05"/>
    <w:rsid w:val="31741628"/>
    <w:rsid w:val="319F5F79"/>
    <w:rsid w:val="31BE0AF5"/>
    <w:rsid w:val="31CC4FC0"/>
    <w:rsid w:val="31E22A36"/>
    <w:rsid w:val="31ED4F37"/>
    <w:rsid w:val="31F369F1"/>
    <w:rsid w:val="31FC56ED"/>
    <w:rsid w:val="32193F7E"/>
    <w:rsid w:val="32472899"/>
    <w:rsid w:val="32853057"/>
    <w:rsid w:val="328C29A2"/>
    <w:rsid w:val="32C20F9D"/>
    <w:rsid w:val="32C50950"/>
    <w:rsid w:val="32DD4FAB"/>
    <w:rsid w:val="32E53E60"/>
    <w:rsid w:val="32E97DF4"/>
    <w:rsid w:val="334C0437"/>
    <w:rsid w:val="337E678E"/>
    <w:rsid w:val="33977850"/>
    <w:rsid w:val="339F19AE"/>
    <w:rsid w:val="33A06705"/>
    <w:rsid w:val="33B43F5E"/>
    <w:rsid w:val="33D2165A"/>
    <w:rsid w:val="33D507AB"/>
    <w:rsid w:val="33D91C17"/>
    <w:rsid w:val="343230D5"/>
    <w:rsid w:val="344D4B67"/>
    <w:rsid w:val="345E036E"/>
    <w:rsid w:val="34637732"/>
    <w:rsid w:val="346534AA"/>
    <w:rsid w:val="348C4EDB"/>
    <w:rsid w:val="348E2273"/>
    <w:rsid w:val="34943D90"/>
    <w:rsid w:val="34945B3E"/>
    <w:rsid w:val="349618B6"/>
    <w:rsid w:val="34B306BA"/>
    <w:rsid w:val="34D128EE"/>
    <w:rsid w:val="34ED71D7"/>
    <w:rsid w:val="34EF3928"/>
    <w:rsid w:val="350E58F0"/>
    <w:rsid w:val="35131158"/>
    <w:rsid w:val="352E7D40"/>
    <w:rsid w:val="353335A8"/>
    <w:rsid w:val="353F1F4D"/>
    <w:rsid w:val="354E03E2"/>
    <w:rsid w:val="359C2EFC"/>
    <w:rsid w:val="35CB558F"/>
    <w:rsid w:val="35D00DF7"/>
    <w:rsid w:val="36116B71"/>
    <w:rsid w:val="361B6516"/>
    <w:rsid w:val="36201D7F"/>
    <w:rsid w:val="362D624A"/>
    <w:rsid w:val="36674D51"/>
    <w:rsid w:val="36771768"/>
    <w:rsid w:val="3679148F"/>
    <w:rsid w:val="369A7AA7"/>
    <w:rsid w:val="36A209E6"/>
    <w:rsid w:val="36A91D74"/>
    <w:rsid w:val="36C27E03"/>
    <w:rsid w:val="36D14E27"/>
    <w:rsid w:val="36D3294D"/>
    <w:rsid w:val="36DD557A"/>
    <w:rsid w:val="36DF5796"/>
    <w:rsid w:val="36F2296D"/>
    <w:rsid w:val="372855A6"/>
    <w:rsid w:val="37661A13"/>
    <w:rsid w:val="37740034"/>
    <w:rsid w:val="3787198A"/>
    <w:rsid w:val="37C37E23"/>
    <w:rsid w:val="37C60704"/>
    <w:rsid w:val="381274A5"/>
    <w:rsid w:val="384D672F"/>
    <w:rsid w:val="38527B64"/>
    <w:rsid w:val="38A26A7B"/>
    <w:rsid w:val="38AA3B82"/>
    <w:rsid w:val="38DA4E48"/>
    <w:rsid w:val="38E057F5"/>
    <w:rsid w:val="38EE1CC0"/>
    <w:rsid w:val="391159AF"/>
    <w:rsid w:val="39167469"/>
    <w:rsid w:val="391F00CC"/>
    <w:rsid w:val="393873DF"/>
    <w:rsid w:val="394C2E8B"/>
    <w:rsid w:val="39513FFD"/>
    <w:rsid w:val="3958538C"/>
    <w:rsid w:val="396D1307"/>
    <w:rsid w:val="39783C80"/>
    <w:rsid w:val="398E5251"/>
    <w:rsid w:val="39A405D1"/>
    <w:rsid w:val="39B1278D"/>
    <w:rsid w:val="39D55FF8"/>
    <w:rsid w:val="39E430C3"/>
    <w:rsid w:val="39E61839"/>
    <w:rsid w:val="39EF3859"/>
    <w:rsid w:val="39FA4695"/>
    <w:rsid w:val="3A0D26E9"/>
    <w:rsid w:val="3A1F5EA9"/>
    <w:rsid w:val="3A211C22"/>
    <w:rsid w:val="3A2636DC"/>
    <w:rsid w:val="3A323E2F"/>
    <w:rsid w:val="3A500C8D"/>
    <w:rsid w:val="3A563FC1"/>
    <w:rsid w:val="3A7B3A28"/>
    <w:rsid w:val="3A881CA1"/>
    <w:rsid w:val="3A993EAE"/>
    <w:rsid w:val="3AB06492"/>
    <w:rsid w:val="3AD153F6"/>
    <w:rsid w:val="3AD763B3"/>
    <w:rsid w:val="3ADA3EEA"/>
    <w:rsid w:val="3ADE5D64"/>
    <w:rsid w:val="3AEA295B"/>
    <w:rsid w:val="3AFB06C4"/>
    <w:rsid w:val="3B003F2D"/>
    <w:rsid w:val="3B043A1D"/>
    <w:rsid w:val="3B3B31B7"/>
    <w:rsid w:val="3B5B5607"/>
    <w:rsid w:val="3B8176E7"/>
    <w:rsid w:val="3B862684"/>
    <w:rsid w:val="3B8E7A1C"/>
    <w:rsid w:val="3B9C1EA7"/>
    <w:rsid w:val="3BB56C5B"/>
    <w:rsid w:val="3C0D06AF"/>
    <w:rsid w:val="3C1C6B44"/>
    <w:rsid w:val="3C5C1637"/>
    <w:rsid w:val="3C5F2ED5"/>
    <w:rsid w:val="3C771FCD"/>
    <w:rsid w:val="3C8A7F52"/>
    <w:rsid w:val="3C9C1A33"/>
    <w:rsid w:val="3CB94393"/>
    <w:rsid w:val="3CCF3BB7"/>
    <w:rsid w:val="3D0B0882"/>
    <w:rsid w:val="3D2D7F47"/>
    <w:rsid w:val="3D7A5BC4"/>
    <w:rsid w:val="3D88137E"/>
    <w:rsid w:val="3D913F0C"/>
    <w:rsid w:val="3DA70690"/>
    <w:rsid w:val="3DAC51A5"/>
    <w:rsid w:val="3DDC2281"/>
    <w:rsid w:val="3DDC7CED"/>
    <w:rsid w:val="3DF633C5"/>
    <w:rsid w:val="3E021D6A"/>
    <w:rsid w:val="3E0A3F48"/>
    <w:rsid w:val="3E0C4997"/>
    <w:rsid w:val="3E0E4BB3"/>
    <w:rsid w:val="3E261EFC"/>
    <w:rsid w:val="3E282C46"/>
    <w:rsid w:val="3E295947"/>
    <w:rsid w:val="3E2B7513"/>
    <w:rsid w:val="3E2D328B"/>
    <w:rsid w:val="3E300685"/>
    <w:rsid w:val="3E423A65"/>
    <w:rsid w:val="3E4B6DD0"/>
    <w:rsid w:val="3E5527E2"/>
    <w:rsid w:val="3E594080"/>
    <w:rsid w:val="3EBB0E60"/>
    <w:rsid w:val="3EE31B9B"/>
    <w:rsid w:val="3EE55913"/>
    <w:rsid w:val="3EED6576"/>
    <w:rsid w:val="3EF21DDE"/>
    <w:rsid w:val="3F00274D"/>
    <w:rsid w:val="3F020725"/>
    <w:rsid w:val="3F0B1FE9"/>
    <w:rsid w:val="3F1D39BD"/>
    <w:rsid w:val="3F230A69"/>
    <w:rsid w:val="3F2954F0"/>
    <w:rsid w:val="3F487C50"/>
    <w:rsid w:val="3F495E43"/>
    <w:rsid w:val="3FA27361"/>
    <w:rsid w:val="3FB16F66"/>
    <w:rsid w:val="3FBB6674"/>
    <w:rsid w:val="3FBD419A"/>
    <w:rsid w:val="3FCC0881"/>
    <w:rsid w:val="3FE71217"/>
    <w:rsid w:val="3FF76C22"/>
    <w:rsid w:val="40004FD0"/>
    <w:rsid w:val="400D5AA8"/>
    <w:rsid w:val="40354679"/>
    <w:rsid w:val="40416B7A"/>
    <w:rsid w:val="4077193E"/>
    <w:rsid w:val="40896772"/>
    <w:rsid w:val="4095764B"/>
    <w:rsid w:val="409F1AF2"/>
    <w:rsid w:val="409F5F96"/>
    <w:rsid w:val="40A86BF9"/>
    <w:rsid w:val="40BC26A4"/>
    <w:rsid w:val="40BC30F3"/>
    <w:rsid w:val="40C33A32"/>
    <w:rsid w:val="40C41CF6"/>
    <w:rsid w:val="40CE0CB0"/>
    <w:rsid w:val="413606A8"/>
    <w:rsid w:val="41562AF9"/>
    <w:rsid w:val="415723CD"/>
    <w:rsid w:val="417B430D"/>
    <w:rsid w:val="41962EF5"/>
    <w:rsid w:val="41D32C2C"/>
    <w:rsid w:val="41DB7AA4"/>
    <w:rsid w:val="41FF6CEC"/>
    <w:rsid w:val="42021EF6"/>
    <w:rsid w:val="422C1AAB"/>
    <w:rsid w:val="422E75D1"/>
    <w:rsid w:val="422F6EA6"/>
    <w:rsid w:val="423821FE"/>
    <w:rsid w:val="424422C9"/>
    <w:rsid w:val="424566C9"/>
    <w:rsid w:val="424E37D0"/>
    <w:rsid w:val="42507548"/>
    <w:rsid w:val="42552DB0"/>
    <w:rsid w:val="425A2175"/>
    <w:rsid w:val="425C413F"/>
    <w:rsid w:val="426B25D4"/>
    <w:rsid w:val="42712E74"/>
    <w:rsid w:val="42776522"/>
    <w:rsid w:val="429D6505"/>
    <w:rsid w:val="42B06E3F"/>
    <w:rsid w:val="42C051BD"/>
    <w:rsid w:val="42C64C40"/>
    <w:rsid w:val="42C85330"/>
    <w:rsid w:val="42F223AD"/>
    <w:rsid w:val="43081BD1"/>
    <w:rsid w:val="43282273"/>
    <w:rsid w:val="432C2669"/>
    <w:rsid w:val="4334245B"/>
    <w:rsid w:val="433A3D54"/>
    <w:rsid w:val="43476B9D"/>
    <w:rsid w:val="43525542"/>
    <w:rsid w:val="43601A0D"/>
    <w:rsid w:val="436808C1"/>
    <w:rsid w:val="43813AA5"/>
    <w:rsid w:val="438C2802"/>
    <w:rsid w:val="43B753A5"/>
    <w:rsid w:val="43B81849"/>
    <w:rsid w:val="43C401ED"/>
    <w:rsid w:val="43D10EE6"/>
    <w:rsid w:val="43E73EDC"/>
    <w:rsid w:val="43EA06B6"/>
    <w:rsid w:val="43EC32A0"/>
    <w:rsid w:val="44080BB1"/>
    <w:rsid w:val="441A605F"/>
    <w:rsid w:val="441B4B95"/>
    <w:rsid w:val="44226CC2"/>
    <w:rsid w:val="4426172F"/>
    <w:rsid w:val="44332C7D"/>
    <w:rsid w:val="444529B0"/>
    <w:rsid w:val="445B0426"/>
    <w:rsid w:val="44682E92"/>
    <w:rsid w:val="44937BC0"/>
    <w:rsid w:val="449556E6"/>
    <w:rsid w:val="449776B0"/>
    <w:rsid w:val="44BA339E"/>
    <w:rsid w:val="44BE139B"/>
    <w:rsid w:val="44EB3558"/>
    <w:rsid w:val="453C3DB3"/>
    <w:rsid w:val="453E7B2C"/>
    <w:rsid w:val="454F7F8B"/>
    <w:rsid w:val="45525385"/>
    <w:rsid w:val="456D6663"/>
    <w:rsid w:val="457D319B"/>
    <w:rsid w:val="45A858ED"/>
    <w:rsid w:val="45B93656"/>
    <w:rsid w:val="45BE6EBE"/>
    <w:rsid w:val="45DB181E"/>
    <w:rsid w:val="45DE30BD"/>
    <w:rsid w:val="46192347"/>
    <w:rsid w:val="462B0028"/>
    <w:rsid w:val="46565349"/>
    <w:rsid w:val="4665558C"/>
    <w:rsid w:val="468B4FF2"/>
    <w:rsid w:val="46A41C10"/>
    <w:rsid w:val="46B81B60"/>
    <w:rsid w:val="46BC7313"/>
    <w:rsid w:val="46C40504"/>
    <w:rsid w:val="46E13E64"/>
    <w:rsid w:val="46FB3A1A"/>
    <w:rsid w:val="46FC1A4C"/>
    <w:rsid w:val="4714323A"/>
    <w:rsid w:val="471C20EE"/>
    <w:rsid w:val="47212B7C"/>
    <w:rsid w:val="473867FC"/>
    <w:rsid w:val="4740402F"/>
    <w:rsid w:val="474358CD"/>
    <w:rsid w:val="474B4782"/>
    <w:rsid w:val="47561B11"/>
    <w:rsid w:val="475C698F"/>
    <w:rsid w:val="4761716E"/>
    <w:rsid w:val="47701FB8"/>
    <w:rsid w:val="47AA14A8"/>
    <w:rsid w:val="47AC2012"/>
    <w:rsid w:val="47AF2F63"/>
    <w:rsid w:val="47D23482"/>
    <w:rsid w:val="48036E0A"/>
    <w:rsid w:val="481334F1"/>
    <w:rsid w:val="48142DC6"/>
    <w:rsid w:val="48166B3E"/>
    <w:rsid w:val="48311BC9"/>
    <w:rsid w:val="48594C7C"/>
    <w:rsid w:val="485F6737"/>
    <w:rsid w:val="486F0DC7"/>
    <w:rsid w:val="489108BA"/>
    <w:rsid w:val="48912668"/>
    <w:rsid w:val="489A151D"/>
    <w:rsid w:val="48DD53FB"/>
    <w:rsid w:val="48DD5C6C"/>
    <w:rsid w:val="48E7672C"/>
    <w:rsid w:val="48F33B02"/>
    <w:rsid w:val="490A01A8"/>
    <w:rsid w:val="490C4092"/>
    <w:rsid w:val="492359B6"/>
    <w:rsid w:val="49276B29"/>
    <w:rsid w:val="493059DD"/>
    <w:rsid w:val="495F74DE"/>
    <w:rsid w:val="498126DD"/>
    <w:rsid w:val="49B766AA"/>
    <w:rsid w:val="49BA799D"/>
    <w:rsid w:val="49BD6837"/>
    <w:rsid w:val="49C12AD9"/>
    <w:rsid w:val="49C83E68"/>
    <w:rsid w:val="49CB3958"/>
    <w:rsid w:val="49D34983"/>
    <w:rsid w:val="49EF3AEA"/>
    <w:rsid w:val="4A1277D9"/>
    <w:rsid w:val="4A1B043B"/>
    <w:rsid w:val="4A236E58"/>
    <w:rsid w:val="4A2F023C"/>
    <w:rsid w:val="4A37002E"/>
    <w:rsid w:val="4A404346"/>
    <w:rsid w:val="4A4927A3"/>
    <w:rsid w:val="4A4A6F73"/>
    <w:rsid w:val="4A5971B6"/>
    <w:rsid w:val="4A7D0C15"/>
    <w:rsid w:val="4A9106FD"/>
    <w:rsid w:val="4AAA17BF"/>
    <w:rsid w:val="4AAF6DD6"/>
    <w:rsid w:val="4B094225"/>
    <w:rsid w:val="4B125F29"/>
    <w:rsid w:val="4B1B446B"/>
    <w:rsid w:val="4B237456"/>
    <w:rsid w:val="4B29302C"/>
    <w:rsid w:val="4B3519D1"/>
    <w:rsid w:val="4B413ED2"/>
    <w:rsid w:val="4B58746D"/>
    <w:rsid w:val="4B6D2F19"/>
    <w:rsid w:val="4B7F21AB"/>
    <w:rsid w:val="4B842010"/>
    <w:rsid w:val="4B9F32EE"/>
    <w:rsid w:val="4BA40B55"/>
    <w:rsid w:val="4BA6467C"/>
    <w:rsid w:val="4BA83F51"/>
    <w:rsid w:val="4BA97DF9"/>
    <w:rsid w:val="4BB23021"/>
    <w:rsid w:val="4BB26B7D"/>
    <w:rsid w:val="4BFE0015"/>
    <w:rsid w:val="4C040531"/>
    <w:rsid w:val="4C28751C"/>
    <w:rsid w:val="4C2A52EF"/>
    <w:rsid w:val="4C577725"/>
    <w:rsid w:val="4C612351"/>
    <w:rsid w:val="4C73557F"/>
    <w:rsid w:val="4C806C7C"/>
    <w:rsid w:val="4C8C5620"/>
    <w:rsid w:val="4CAA3CF8"/>
    <w:rsid w:val="4CC11F7A"/>
    <w:rsid w:val="4CE54D31"/>
    <w:rsid w:val="4D04165B"/>
    <w:rsid w:val="4D0F7FFF"/>
    <w:rsid w:val="4D2E0486"/>
    <w:rsid w:val="4D2F41FE"/>
    <w:rsid w:val="4D550108"/>
    <w:rsid w:val="4D661B5A"/>
    <w:rsid w:val="4D67626F"/>
    <w:rsid w:val="4D6D457C"/>
    <w:rsid w:val="4DA846DC"/>
    <w:rsid w:val="4DB11DD6"/>
    <w:rsid w:val="4DB72406"/>
    <w:rsid w:val="4DDE00FE"/>
    <w:rsid w:val="4DE824C7"/>
    <w:rsid w:val="4DFC67D6"/>
    <w:rsid w:val="4E0062C6"/>
    <w:rsid w:val="4E1A4EAE"/>
    <w:rsid w:val="4E2F2707"/>
    <w:rsid w:val="4E6848A6"/>
    <w:rsid w:val="4E685C19"/>
    <w:rsid w:val="4E6B74B7"/>
    <w:rsid w:val="4E7C3473"/>
    <w:rsid w:val="4EA01991"/>
    <w:rsid w:val="4EB64BD7"/>
    <w:rsid w:val="4ED4505D"/>
    <w:rsid w:val="4EEA0D24"/>
    <w:rsid w:val="4F1D2EA8"/>
    <w:rsid w:val="4F2C6C47"/>
    <w:rsid w:val="4F310701"/>
    <w:rsid w:val="4F4D710E"/>
    <w:rsid w:val="4F905428"/>
    <w:rsid w:val="4FC926E8"/>
    <w:rsid w:val="4FE319FB"/>
    <w:rsid w:val="4FF736F9"/>
    <w:rsid w:val="500A342C"/>
    <w:rsid w:val="501576D0"/>
    <w:rsid w:val="502838B2"/>
    <w:rsid w:val="503B1F0D"/>
    <w:rsid w:val="504628A0"/>
    <w:rsid w:val="504F52E3"/>
    <w:rsid w:val="5053663E"/>
    <w:rsid w:val="505E1082"/>
    <w:rsid w:val="508D2051"/>
    <w:rsid w:val="508D5E0B"/>
    <w:rsid w:val="50A719E6"/>
    <w:rsid w:val="50B37E70"/>
    <w:rsid w:val="50CA590C"/>
    <w:rsid w:val="50CA6717"/>
    <w:rsid w:val="50CC6933"/>
    <w:rsid w:val="50D37CC2"/>
    <w:rsid w:val="50D47596"/>
    <w:rsid w:val="50DE21C3"/>
    <w:rsid w:val="50E00B13"/>
    <w:rsid w:val="50ED2406"/>
    <w:rsid w:val="50EF2622"/>
    <w:rsid w:val="51385D77"/>
    <w:rsid w:val="51515DBD"/>
    <w:rsid w:val="516E79EA"/>
    <w:rsid w:val="51853BCA"/>
    <w:rsid w:val="519531C9"/>
    <w:rsid w:val="519F4DCA"/>
    <w:rsid w:val="51B23953"/>
    <w:rsid w:val="51C63383"/>
    <w:rsid w:val="51F31C9E"/>
    <w:rsid w:val="51FF0643"/>
    <w:rsid w:val="5209326F"/>
    <w:rsid w:val="520F42B6"/>
    <w:rsid w:val="52224A25"/>
    <w:rsid w:val="522B58DB"/>
    <w:rsid w:val="5238328E"/>
    <w:rsid w:val="524641BE"/>
    <w:rsid w:val="524A3FB4"/>
    <w:rsid w:val="52813F0C"/>
    <w:rsid w:val="52C4745A"/>
    <w:rsid w:val="53000B16"/>
    <w:rsid w:val="530323B4"/>
    <w:rsid w:val="5327613C"/>
    <w:rsid w:val="53316F22"/>
    <w:rsid w:val="534F55FA"/>
    <w:rsid w:val="535844AE"/>
    <w:rsid w:val="535A4F92"/>
    <w:rsid w:val="5368327D"/>
    <w:rsid w:val="536E4BEC"/>
    <w:rsid w:val="53754C41"/>
    <w:rsid w:val="537E20CF"/>
    <w:rsid w:val="53A1449D"/>
    <w:rsid w:val="53A5521A"/>
    <w:rsid w:val="53AB0A82"/>
    <w:rsid w:val="53AE326E"/>
    <w:rsid w:val="53B60CAE"/>
    <w:rsid w:val="53F046E7"/>
    <w:rsid w:val="53FA37B7"/>
    <w:rsid w:val="542076D2"/>
    <w:rsid w:val="5435659E"/>
    <w:rsid w:val="543E18F6"/>
    <w:rsid w:val="546D3F89"/>
    <w:rsid w:val="54880DC3"/>
    <w:rsid w:val="54B971CF"/>
    <w:rsid w:val="54C76B66"/>
    <w:rsid w:val="54D04518"/>
    <w:rsid w:val="54D67D81"/>
    <w:rsid w:val="54E3249D"/>
    <w:rsid w:val="550509DD"/>
    <w:rsid w:val="5512068D"/>
    <w:rsid w:val="5526672E"/>
    <w:rsid w:val="5540344C"/>
    <w:rsid w:val="554C454F"/>
    <w:rsid w:val="555B0006"/>
    <w:rsid w:val="55667111"/>
    <w:rsid w:val="556E5844"/>
    <w:rsid w:val="55750332"/>
    <w:rsid w:val="558071D7"/>
    <w:rsid w:val="558477DD"/>
    <w:rsid w:val="559317CE"/>
    <w:rsid w:val="559E0172"/>
    <w:rsid w:val="55D1679A"/>
    <w:rsid w:val="55DA73FC"/>
    <w:rsid w:val="55DF1E8B"/>
    <w:rsid w:val="55E71B19"/>
    <w:rsid w:val="56186177"/>
    <w:rsid w:val="562468CA"/>
    <w:rsid w:val="564B1F53"/>
    <w:rsid w:val="564F2061"/>
    <w:rsid w:val="565A678F"/>
    <w:rsid w:val="56764C4B"/>
    <w:rsid w:val="567D5FDA"/>
    <w:rsid w:val="56F91B04"/>
    <w:rsid w:val="56FC15F5"/>
    <w:rsid w:val="57193F55"/>
    <w:rsid w:val="5746148A"/>
    <w:rsid w:val="575335B2"/>
    <w:rsid w:val="577A529A"/>
    <w:rsid w:val="57877110"/>
    <w:rsid w:val="57D1482F"/>
    <w:rsid w:val="57D367F9"/>
    <w:rsid w:val="57E26A3C"/>
    <w:rsid w:val="57EA769F"/>
    <w:rsid w:val="58020E8D"/>
    <w:rsid w:val="581806B0"/>
    <w:rsid w:val="581A61D6"/>
    <w:rsid w:val="582735F2"/>
    <w:rsid w:val="58303A03"/>
    <w:rsid w:val="58443253"/>
    <w:rsid w:val="585F008D"/>
    <w:rsid w:val="58626B65"/>
    <w:rsid w:val="587D6765"/>
    <w:rsid w:val="58BA1767"/>
    <w:rsid w:val="58C63C68"/>
    <w:rsid w:val="58D5034F"/>
    <w:rsid w:val="58F11EE5"/>
    <w:rsid w:val="58F24A5D"/>
    <w:rsid w:val="590B0FBC"/>
    <w:rsid w:val="594A4899"/>
    <w:rsid w:val="596179CA"/>
    <w:rsid w:val="5967369D"/>
    <w:rsid w:val="598D29D8"/>
    <w:rsid w:val="59960AF5"/>
    <w:rsid w:val="59A55F73"/>
    <w:rsid w:val="59A73A9A"/>
    <w:rsid w:val="59AD4E28"/>
    <w:rsid w:val="59B85CA7"/>
    <w:rsid w:val="59BB37DF"/>
    <w:rsid w:val="59BD32BD"/>
    <w:rsid w:val="59C7413C"/>
    <w:rsid w:val="5A00764E"/>
    <w:rsid w:val="5A0706A9"/>
    <w:rsid w:val="5A0731FD"/>
    <w:rsid w:val="5A0E1D6B"/>
    <w:rsid w:val="5A1A070F"/>
    <w:rsid w:val="5A2C0443"/>
    <w:rsid w:val="5A33532D"/>
    <w:rsid w:val="5A6776CD"/>
    <w:rsid w:val="5A7616BE"/>
    <w:rsid w:val="5A8103A7"/>
    <w:rsid w:val="5A821E11"/>
    <w:rsid w:val="5A991503"/>
    <w:rsid w:val="5A9D20A0"/>
    <w:rsid w:val="5A9D30EE"/>
    <w:rsid w:val="5ABD553F"/>
    <w:rsid w:val="5ACB7C5C"/>
    <w:rsid w:val="5ADA232A"/>
    <w:rsid w:val="5AE42ACB"/>
    <w:rsid w:val="5B1F3B03"/>
    <w:rsid w:val="5B3475AF"/>
    <w:rsid w:val="5B5714EF"/>
    <w:rsid w:val="5B5A230C"/>
    <w:rsid w:val="5B5F2152"/>
    <w:rsid w:val="5B70435F"/>
    <w:rsid w:val="5B77749C"/>
    <w:rsid w:val="5B8A3673"/>
    <w:rsid w:val="5B930D25"/>
    <w:rsid w:val="5B9462A0"/>
    <w:rsid w:val="5B9938B6"/>
    <w:rsid w:val="5BAC183B"/>
    <w:rsid w:val="5BAD110F"/>
    <w:rsid w:val="5BB701E0"/>
    <w:rsid w:val="5BBE029F"/>
    <w:rsid w:val="5C1E3DBB"/>
    <w:rsid w:val="5C2C2A74"/>
    <w:rsid w:val="5C2F421A"/>
    <w:rsid w:val="5C6043D4"/>
    <w:rsid w:val="5C657C3C"/>
    <w:rsid w:val="5C693288"/>
    <w:rsid w:val="5C86208C"/>
    <w:rsid w:val="5C936557"/>
    <w:rsid w:val="5CA249EC"/>
    <w:rsid w:val="5CB07109"/>
    <w:rsid w:val="5CBC3D00"/>
    <w:rsid w:val="5CBD1826"/>
    <w:rsid w:val="5D0624CE"/>
    <w:rsid w:val="5D0E2F3F"/>
    <w:rsid w:val="5D365BC9"/>
    <w:rsid w:val="5D437F7D"/>
    <w:rsid w:val="5D5A1093"/>
    <w:rsid w:val="5D5A52C7"/>
    <w:rsid w:val="5D5C2DED"/>
    <w:rsid w:val="5D8A6083"/>
    <w:rsid w:val="5DB24F5A"/>
    <w:rsid w:val="5DB744C7"/>
    <w:rsid w:val="5DCB3ACF"/>
    <w:rsid w:val="5DD010E5"/>
    <w:rsid w:val="5DD15589"/>
    <w:rsid w:val="5DE352BC"/>
    <w:rsid w:val="5DFE20F6"/>
    <w:rsid w:val="5E1B2CA8"/>
    <w:rsid w:val="5E373EAA"/>
    <w:rsid w:val="5E6C4316"/>
    <w:rsid w:val="5EA762EA"/>
    <w:rsid w:val="5EBA426F"/>
    <w:rsid w:val="5EC0115A"/>
    <w:rsid w:val="5ED932B1"/>
    <w:rsid w:val="5EE62ABD"/>
    <w:rsid w:val="5EE65064"/>
    <w:rsid w:val="5EFF7612"/>
    <w:rsid w:val="5F076D88"/>
    <w:rsid w:val="5F1020E1"/>
    <w:rsid w:val="5F463D55"/>
    <w:rsid w:val="5F465B03"/>
    <w:rsid w:val="5F546472"/>
    <w:rsid w:val="5F781A34"/>
    <w:rsid w:val="5F7F2CE9"/>
    <w:rsid w:val="5FAA0EBF"/>
    <w:rsid w:val="5FCA6734"/>
    <w:rsid w:val="5FE61094"/>
    <w:rsid w:val="60002155"/>
    <w:rsid w:val="60536729"/>
    <w:rsid w:val="60651FB9"/>
    <w:rsid w:val="606A75CF"/>
    <w:rsid w:val="60911000"/>
    <w:rsid w:val="60966616"/>
    <w:rsid w:val="60BD0047"/>
    <w:rsid w:val="60BD3BA3"/>
    <w:rsid w:val="60C03693"/>
    <w:rsid w:val="60D847A8"/>
    <w:rsid w:val="60D92810"/>
    <w:rsid w:val="610C68D8"/>
    <w:rsid w:val="61171970"/>
    <w:rsid w:val="61271964"/>
    <w:rsid w:val="615B22AA"/>
    <w:rsid w:val="6162229F"/>
    <w:rsid w:val="61646714"/>
    <w:rsid w:val="61761FA3"/>
    <w:rsid w:val="618446C0"/>
    <w:rsid w:val="61AC0DA8"/>
    <w:rsid w:val="61E33ADD"/>
    <w:rsid w:val="620121B5"/>
    <w:rsid w:val="624040AA"/>
    <w:rsid w:val="62977109"/>
    <w:rsid w:val="62A440A1"/>
    <w:rsid w:val="62DA4EE0"/>
    <w:rsid w:val="62FF4946"/>
    <w:rsid w:val="630C2BBF"/>
    <w:rsid w:val="630E353F"/>
    <w:rsid w:val="631321A0"/>
    <w:rsid w:val="63447008"/>
    <w:rsid w:val="634D5AE5"/>
    <w:rsid w:val="63544723"/>
    <w:rsid w:val="635B3363"/>
    <w:rsid w:val="6369752B"/>
    <w:rsid w:val="636D51C2"/>
    <w:rsid w:val="639578ED"/>
    <w:rsid w:val="63D45CE3"/>
    <w:rsid w:val="63DF02D4"/>
    <w:rsid w:val="63E30551"/>
    <w:rsid w:val="63E63410"/>
    <w:rsid w:val="642F4DB7"/>
    <w:rsid w:val="643D35FE"/>
    <w:rsid w:val="6449399F"/>
    <w:rsid w:val="645F30ED"/>
    <w:rsid w:val="648B4ADF"/>
    <w:rsid w:val="64AA2690"/>
    <w:rsid w:val="64B163EB"/>
    <w:rsid w:val="64F357DB"/>
    <w:rsid w:val="64F46001"/>
    <w:rsid w:val="65046244"/>
    <w:rsid w:val="650C1EDB"/>
    <w:rsid w:val="65150451"/>
    <w:rsid w:val="652C1882"/>
    <w:rsid w:val="654900FB"/>
    <w:rsid w:val="65515201"/>
    <w:rsid w:val="65652A5B"/>
    <w:rsid w:val="659A0956"/>
    <w:rsid w:val="65D06126"/>
    <w:rsid w:val="65DD6A95"/>
    <w:rsid w:val="65E816C2"/>
    <w:rsid w:val="65F8567D"/>
    <w:rsid w:val="660202AA"/>
    <w:rsid w:val="66053EEB"/>
    <w:rsid w:val="66303069"/>
    <w:rsid w:val="66326DE1"/>
    <w:rsid w:val="6635067F"/>
    <w:rsid w:val="666B22F3"/>
    <w:rsid w:val="66884C53"/>
    <w:rsid w:val="66C75877"/>
    <w:rsid w:val="66EA76BB"/>
    <w:rsid w:val="66FE48C8"/>
    <w:rsid w:val="67000C8D"/>
    <w:rsid w:val="670818F0"/>
    <w:rsid w:val="671105AF"/>
    <w:rsid w:val="67277FC8"/>
    <w:rsid w:val="672B3C5F"/>
    <w:rsid w:val="67332E10"/>
    <w:rsid w:val="67423054"/>
    <w:rsid w:val="6747066A"/>
    <w:rsid w:val="6764746E"/>
    <w:rsid w:val="677B0314"/>
    <w:rsid w:val="679C1524"/>
    <w:rsid w:val="67A930D3"/>
    <w:rsid w:val="67CE2BD2"/>
    <w:rsid w:val="67DF3D2E"/>
    <w:rsid w:val="67E4235D"/>
    <w:rsid w:val="67E45EB9"/>
    <w:rsid w:val="67FD341E"/>
    <w:rsid w:val="682E182A"/>
    <w:rsid w:val="685F19E3"/>
    <w:rsid w:val="6874548F"/>
    <w:rsid w:val="68815DFE"/>
    <w:rsid w:val="68824095"/>
    <w:rsid w:val="68B2210B"/>
    <w:rsid w:val="68B47F81"/>
    <w:rsid w:val="68CF6B69"/>
    <w:rsid w:val="68DE4F2E"/>
    <w:rsid w:val="68E40C6F"/>
    <w:rsid w:val="68EC771B"/>
    <w:rsid w:val="68F20AA9"/>
    <w:rsid w:val="68FE2FAA"/>
    <w:rsid w:val="69201173"/>
    <w:rsid w:val="69252C2D"/>
    <w:rsid w:val="692844CB"/>
    <w:rsid w:val="693E3CEF"/>
    <w:rsid w:val="694A61EF"/>
    <w:rsid w:val="6951757E"/>
    <w:rsid w:val="695B664F"/>
    <w:rsid w:val="696574CD"/>
    <w:rsid w:val="696D7436"/>
    <w:rsid w:val="698E2580"/>
    <w:rsid w:val="699851AD"/>
    <w:rsid w:val="69AF0748"/>
    <w:rsid w:val="69DF102E"/>
    <w:rsid w:val="6A2F04BA"/>
    <w:rsid w:val="6A554E4C"/>
    <w:rsid w:val="6A58493C"/>
    <w:rsid w:val="6A647785"/>
    <w:rsid w:val="6A6908F7"/>
    <w:rsid w:val="6A8B2F63"/>
    <w:rsid w:val="6A8C5AC4"/>
    <w:rsid w:val="6A915E1B"/>
    <w:rsid w:val="6AA933EA"/>
    <w:rsid w:val="6AC427CE"/>
    <w:rsid w:val="6AEB3A02"/>
    <w:rsid w:val="6AFA59F3"/>
    <w:rsid w:val="6AFB770A"/>
    <w:rsid w:val="6B013226"/>
    <w:rsid w:val="6B210789"/>
    <w:rsid w:val="6B3709F5"/>
    <w:rsid w:val="6B4B624F"/>
    <w:rsid w:val="6B5C59EC"/>
    <w:rsid w:val="6B6A2B79"/>
    <w:rsid w:val="6B826114"/>
    <w:rsid w:val="6B95409A"/>
    <w:rsid w:val="6B96396E"/>
    <w:rsid w:val="6BB65DBE"/>
    <w:rsid w:val="6BC171FE"/>
    <w:rsid w:val="6BD446A2"/>
    <w:rsid w:val="6BE91CF0"/>
    <w:rsid w:val="6BF07522"/>
    <w:rsid w:val="6BF3163C"/>
    <w:rsid w:val="6C07661A"/>
    <w:rsid w:val="6C0E5BFA"/>
    <w:rsid w:val="6C1F662C"/>
    <w:rsid w:val="6C276CBC"/>
    <w:rsid w:val="6C3A079D"/>
    <w:rsid w:val="6C726189"/>
    <w:rsid w:val="6C7E6581"/>
    <w:rsid w:val="6C8934D3"/>
    <w:rsid w:val="6C8E2897"/>
    <w:rsid w:val="6CB057A8"/>
    <w:rsid w:val="6CB06CB1"/>
    <w:rsid w:val="6CB22A29"/>
    <w:rsid w:val="6CB22E11"/>
    <w:rsid w:val="6CB30550"/>
    <w:rsid w:val="6CCD33BF"/>
    <w:rsid w:val="6CD52274"/>
    <w:rsid w:val="6D170ADE"/>
    <w:rsid w:val="6D3E42BD"/>
    <w:rsid w:val="6D794F6D"/>
    <w:rsid w:val="6D7970A3"/>
    <w:rsid w:val="6D7D3037"/>
    <w:rsid w:val="6DD14348"/>
    <w:rsid w:val="6DEA7FA1"/>
    <w:rsid w:val="6E0F17B6"/>
    <w:rsid w:val="6E3D27C7"/>
    <w:rsid w:val="6E625D89"/>
    <w:rsid w:val="6E836753"/>
    <w:rsid w:val="6E91666F"/>
    <w:rsid w:val="6EAA399B"/>
    <w:rsid w:val="6EB505AF"/>
    <w:rsid w:val="6EBF142E"/>
    <w:rsid w:val="6EC46A44"/>
    <w:rsid w:val="6EC95C87"/>
    <w:rsid w:val="6ED70F7C"/>
    <w:rsid w:val="6F0A08FB"/>
    <w:rsid w:val="6F255735"/>
    <w:rsid w:val="6F314A36"/>
    <w:rsid w:val="6F40431D"/>
    <w:rsid w:val="6F5C0A2B"/>
    <w:rsid w:val="6F6216A8"/>
    <w:rsid w:val="6F6A1399"/>
    <w:rsid w:val="6FAE7273"/>
    <w:rsid w:val="6FAF4FFE"/>
    <w:rsid w:val="6FC52A74"/>
    <w:rsid w:val="6FDB5DF3"/>
    <w:rsid w:val="700215D2"/>
    <w:rsid w:val="70027824"/>
    <w:rsid w:val="700E441B"/>
    <w:rsid w:val="7019691C"/>
    <w:rsid w:val="70221C74"/>
    <w:rsid w:val="703E6382"/>
    <w:rsid w:val="70425E72"/>
    <w:rsid w:val="704716DB"/>
    <w:rsid w:val="70633312"/>
    <w:rsid w:val="70691651"/>
    <w:rsid w:val="707149AA"/>
    <w:rsid w:val="70765B1C"/>
    <w:rsid w:val="70785D38"/>
    <w:rsid w:val="70912956"/>
    <w:rsid w:val="709B5583"/>
    <w:rsid w:val="709D12FB"/>
    <w:rsid w:val="70C1148D"/>
    <w:rsid w:val="70CE6331"/>
    <w:rsid w:val="70E138DD"/>
    <w:rsid w:val="70FC0717"/>
    <w:rsid w:val="710D6480"/>
    <w:rsid w:val="71166368"/>
    <w:rsid w:val="7137174F"/>
    <w:rsid w:val="71523C48"/>
    <w:rsid w:val="715F2A54"/>
    <w:rsid w:val="717172A4"/>
    <w:rsid w:val="71752277"/>
    <w:rsid w:val="71950479"/>
    <w:rsid w:val="71A05546"/>
    <w:rsid w:val="71AD7C63"/>
    <w:rsid w:val="71B11502"/>
    <w:rsid w:val="71B608C6"/>
    <w:rsid w:val="71C034F3"/>
    <w:rsid w:val="71EA0570"/>
    <w:rsid w:val="71EF5B86"/>
    <w:rsid w:val="72135D18"/>
    <w:rsid w:val="723D0FE7"/>
    <w:rsid w:val="725956F5"/>
    <w:rsid w:val="726E11A1"/>
    <w:rsid w:val="727B38BE"/>
    <w:rsid w:val="72CB03A1"/>
    <w:rsid w:val="72E871A5"/>
    <w:rsid w:val="730762ED"/>
    <w:rsid w:val="731D0B12"/>
    <w:rsid w:val="73223D39"/>
    <w:rsid w:val="73240ACA"/>
    <w:rsid w:val="73376EBE"/>
    <w:rsid w:val="736D76AA"/>
    <w:rsid w:val="739B4217"/>
    <w:rsid w:val="739E7864"/>
    <w:rsid w:val="73AD7AA7"/>
    <w:rsid w:val="73AF288C"/>
    <w:rsid w:val="73B057E9"/>
    <w:rsid w:val="73D2750D"/>
    <w:rsid w:val="73D94D40"/>
    <w:rsid w:val="73DB2866"/>
    <w:rsid w:val="74123DAE"/>
    <w:rsid w:val="74185868"/>
    <w:rsid w:val="74235FBB"/>
    <w:rsid w:val="74555366"/>
    <w:rsid w:val="7490551B"/>
    <w:rsid w:val="749B0247"/>
    <w:rsid w:val="74D06143"/>
    <w:rsid w:val="74E54B1E"/>
    <w:rsid w:val="74EA6126"/>
    <w:rsid w:val="74EC0AA3"/>
    <w:rsid w:val="74EE5078"/>
    <w:rsid w:val="7513018D"/>
    <w:rsid w:val="75134281"/>
    <w:rsid w:val="751A116C"/>
    <w:rsid w:val="75306BE1"/>
    <w:rsid w:val="753A4D64"/>
    <w:rsid w:val="753C7334"/>
    <w:rsid w:val="755A5A0C"/>
    <w:rsid w:val="756D7F35"/>
    <w:rsid w:val="75A66EA3"/>
    <w:rsid w:val="75F30F47"/>
    <w:rsid w:val="75FC2F67"/>
    <w:rsid w:val="76587EC1"/>
    <w:rsid w:val="768E22FB"/>
    <w:rsid w:val="768F16E6"/>
    <w:rsid w:val="76992564"/>
    <w:rsid w:val="769B008A"/>
    <w:rsid w:val="769B452E"/>
    <w:rsid w:val="76A258BD"/>
    <w:rsid w:val="76A827A7"/>
    <w:rsid w:val="76B455F0"/>
    <w:rsid w:val="76D17F50"/>
    <w:rsid w:val="76D637B8"/>
    <w:rsid w:val="76E6034E"/>
    <w:rsid w:val="76F123A0"/>
    <w:rsid w:val="77042398"/>
    <w:rsid w:val="77043E82"/>
    <w:rsid w:val="77065E4C"/>
    <w:rsid w:val="770A2390"/>
    <w:rsid w:val="773418B4"/>
    <w:rsid w:val="773F135E"/>
    <w:rsid w:val="775F555C"/>
    <w:rsid w:val="77706686"/>
    <w:rsid w:val="7772528F"/>
    <w:rsid w:val="77832652"/>
    <w:rsid w:val="779416A9"/>
    <w:rsid w:val="77C16217"/>
    <w:rsid w:val="77F04F4B"/>
    <w:rsid w:val="78120820"/>
    <w:rsid w:val="78300CA6"/>
    <w:rsid w:val="78393FFF"/>
    <w:rsid w:val="783D598F"/>
    <w:rsid w:val="7847671C"/>
    <w:rsid w:val="7863107C"/>
    <w:rsid w:val="78774B27"/>
    <w:rsid w:val="7879264D"/>
    <w:rsid w:val="78801C2E"/>
    <w:rsid w:val="78905E01"/>
    <w:rsid w:val="78AA6CAB"/>
    <w:rsid w:val="78BE4504"/>
    <w:rsid w:val="78EE4DE9"/>
    <w:rsid w:val="7909775B"/>
    <w:rsid w:val="790C34C1"/>
    <w:rsid w:val="79312F28"/>
    <w:rsid w:val="794C0316"/>
    <w:rsid w:val="794C278F"/>
    <w:rsid w:val="794D5889"/>
    <w:rsid w:val="794E3ADA"/>
    <w:rsid w:val="79517126"/>
    <w:rsid w:val="795D1F6F"/>
    <w:rsid w:val="796055BB"/>
    <w:rsid w:val="797B41A3"/>
    <w:rsid w:val="797F1EE5"/>
    <w:rsid w:val="798219D5"/>
    <w:rsid w:val="79856DD0"/>
    <w:rsid w:val="79863274"/>
    <w:rsid w:val="798E2128"/>
    <w:rsid w:val="79A13C0A"/>
    <w:rsid w:val="79E149BB"/>
    <w:rsid w:val="79EE0E19"/>
    <w:rsid w:val="79EF64B4"/>
    <w:rsid w:val="79F75F20"/>
    <w:rsid w:val="7A122D59"/>
    <w:rsid w:val="7A170370"/>
    <w:rsid w:val="7A230AC3"/>
    <w:rsid w:val="7A3E3B4E"/>
    <w:rsid w:val="7A5944E4"/>
    <w:rsid w:val="7A6A4943"/>
    <w:rsid w:val="7A861051"/>
    <w:rsid w:val="7AAB03FF"/>
    <w:rsid w:val="7AAF67FA"/>
    <w:rsid w:val="7AB160CE"/>
    <w:rsid w:val="7AB43A40"/>
    <w:rsid w:val="7ACA53E2"/>
    <w:rsid w:val="7AD46261"/>
    <w:rsid w:val="7AED10D1"/>
    <w:rsid w:val="7AF233F8"/>
    <w:rsid w:val="7B244AF2"/>
    <w:rsid w:val="7B340AAD"/>
    <w:rsid w:val="7B3B2338"/>
    <w:rsid w:val="7B3E36DA"/>
    <w:rsid w:val="7B5126C3"/>
    <w:rsid w:val="7B514E6E"/>
    <w:rsid w:val="7B5573A2"/>
    <w:rsid w:val="7B6507A8"/>
    <w:rsid w:val="7B670E83"/>
    <w:rsid w:val="7B6B0973"/>
    <w:rsid w:val="7B8B2DC3"/>
    <w:rsid w:val="7B937ECA"/>
    <w:rsid w:val="7BA41CD9"/>
    <w:rsid w:val="7BA618E5"/>
    <w:rsid w:val="7BA619AB"/>
    <w:rsid w:val="7BC938EC"/>
    <w:rsid w:val="7BE12D93"/>
    <w:rsid w:val="7BFF730D"/>
    <w:rsid w:val="7C206C87"/>
    <w:rsid w:val="7C211032"/>
    <w:rsid w:val="7C2B0102"/>
    <w:rsid w:val="7C330D65"/>
    <w:rsid w:val="7C365F96"/>
    <w:rsid w:val="7C380B51"/>
    <w:rsid w:val="7C417926"/>
    <w:rsid w:val="7C43369E"/>
    <w:rsid w:val="7C464660"/>
    <w:rsid w:val="7C4A57FF"/>
    <w:rsid w:val="7C754E16"/>
    <w:rsid w:val="7C7F26F3"/>
    <w:rsid w:val="7C815F74"/>
    <w:rsid w:val="7C991510"/>
    <w:rsid w:val="7CB277DB"/>
    <w:rsid w:val="7CB54620"/>
    <w:rsid w:val="7CEF7382"/>
    <w:rsid w:val="7D2D4579"/>
    <w:rsid w:val="7D2F3C22"/>
    <w:rsid w:val="7D384885"/>
    <w:rsid w:val="7D513737"/>
    <w:rsid w:val="7D5B4A17"/>
    <w:rsid w:val="7D627B54"/>
    <w:rsid w:val="7D7A5A9E"/>
    <w:rsid w:val="7D8436EA"/>
    <w:rsid w:val="7DA57A41"/>
    <w:rsid w:val="7DBD4D8A"/>
    <w:rsid w:val="7DBF0308"/>
    <w:rsid w:val="7DD92EC0"/>
    <w:rsid w:val="7DDA1DE0"/>
    <w:rsid w:val="7DF2712A"/>
    <w:rsid w:val="7E3E236F"/>
    <w:rsid w:val="7E4234E1"/>
    <w:rsid w:val="7E7538B7"/>
    <w:rsid w:val="7E831506"/>
    <w:rsid w:val="7E990FC2"/>
    <w:rsid w:val="7EC00FD6"/>
    <w:rsid w:val="7EFC4A7A"/>
    <w:rsid w:val="7F0864D9"/>
    <w:rsid w:val="7F182BC0"/>
    <w:rsid w:val="7F1C3D32"/>
    <w:rsid w:val="7F3379FA"/>
    <w:rsid w:val="7F726DAD"/>
    <w:rsid w:val="7F743332"/>
    <w:rsid w:val="7F9B1D96"/>
    <w:rsid w:val="7FA97CBC"/>
    <w:rsid w:val="7FBB179D"/>
    <w:rsid w:val="7FBD5515"/>
    <w:rsid w:val="7FBF303C"/>
    <w:rsid w:val="7FC05006"/>
    <w:rsid w:val="7FD50AB1"/>
    <w:rsid w:val="7FF013FF"/>
    <w:rsid w:val="7FF54CAF"/>
    <w:rsid w:val="7FF56A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72"/>
    <w:autoRedefine/>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widowControl/>
      <w:numPr>
        <w:ilvl w:val="2"/>
        <w:numId w:val="1"/>
      </w:numPr>
      <w:spacing w:before="120" w:beforeLines="0" w:after="120" w:afterLines="0" w:line="360" w:lineRule="auto"/>
      <w:jc w:val="center"/>
      <w:outlineLvl w:val="2"/>
    </w:pPr>
    <w:rPr>
      <w:b/>
      <w:kern w:val="0"/>
      <w:sz w:val="32"/>
      <w:szCs w:val="20"/>
    </w:rPr>
  </w:style>
  <w:style w:type="paragraph" w:styleId="8">
    <w:name w:val="heading 4"/>
    <w:basedOn w:val="1"/>
    <w:next w:val="1"/>
    <w:link w:val="46"/>
    <w:autoRedefine/>
    <w:qFormat/>
    <w:uiPriority w:val="0"/>
    <w:pPr>
      <w:keepNext/>
      <w:keepLines/>
      <w:widowControl/>
      <w:spacing w:before="120" w:beforeLines="0" w:after="120" w:afterLines="0" w:line="360" w:lineRule="auto"/>
      <w:jc w:val="center"/>
      <w:outlineLvl w:val="3"/>
    </w:pPr>
    <w:rPr>
      <w:rFonts w:ascii="Arial" w:hAnsi="Arial" w:eastAsia="黑体"/>
      <w:kern w:val="0"/>
      <w:szCs w:val="20"/>
    </w:rPr>
  </w:style>
  <w:style w:type="paragraph" w:styleId="9">
    <w:name w:val="heading 5"/>
    <w:basedOn w:val="1"/>
    <w:next w:val="1"/>
    <w:autoRedefine/>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10">
    <w:name w:val="heading 6"/>
    <w:basedOn w:val="1"/>
    <w:next w:val="1"/>
    <w:autoRedefine/>
    <w:qFormat/>
    <w:uiPriority w:val="0"/>
    <w:pPr>
      <w:keepNext/>
      <w:keepLines/>
      <w:widowControl/>
      <w:numPr>
        <w:ilvl w:val="5"/>
        <w:numId w:val="1"/>
      </w:numPr>
      <w:spacing w:before="240" w:beforeLines="0" w:after="64" w:afterLines="0" w:line="320" w:lineRule="auto"/>
      <w:jc w:val="left"/>
      <w:outlineLvl w:val="5"/>
    </w:pPr>
    <w:rPr>
      <w:rFonts w:ascii="Arial" w:hAnsi="Arial" w:eastAsia="黑体"/>
      <w:b/>
      <w:bCs/>
      <w:kern w:val="0"/>
      <w:sz w:val="24"/>
    </w:rPr>
  </w:style>
  <w:style w:type="paragraph" w:styleId="11">
    <w:name w:val="heading 7"/>
    <w:basedOn w:val="1"/>
    <w:next w:val="1"/>
    <w:autoRedefine/>
    <w:qFormat/>
    <w:uiPriority w:val="0"/>
    <w:pPr>
      <w:keepNext/>
      <w:keepLines/>
      <w:widowControl/>
      <w:numPr>
        <w:ilvl w:val="6"/>
        <w:numId w:val="1"/>
      </w:numPr>
      <w:spacing w:before="240" w:beforeLines="0" w:after="64" w:afterLines="0" w:line="320" w:lineRule="auto"/>
      <w:jc w:val="left"/>
      <w:outlineLvl w:val="6"/>
    </w:pPr>
    <w:rPr>
      <w:b/>
      <w:bCs/>
      <w:kern w:val="0"/>
      <w:sz w:val="24"/>
    </w:rPr>
  </w:style>
  <w:style w:type="paragraph" w:styleId="12">
    <w:name w:val="heading 8"/>
    <w:basedOn w:val="1"/>
    <w:next w:val="1"/>
    <w:autoRedefine/>
    <w:qFormat/>
    <w:uiPriority w:val="0"/>
    <w:pPr>
      <w:keepNext/>
      <w:keepLines/>
      <w:widowControl/>
      <w:numPr>
        <w:ilvl w:val="7"/>
        <w:numId w:val="1"/>
      </w:numPr>
      <w:spacing w:before="240" w:beforeLines="0" w:after="64" w:afterLines="0" w:line="320" w:lineRule="auto"/>
      <w:jc w:val="left"/>
      <w:outlineLvl w:val="7"/>
    </w:pPr>
    <w:rPr>
      <w:rFonts w:ascii="Arial" w:hAnsi="Arial" w:eastAsia="黑体"/>
      <w:kern w:val="0"/>
      <w:sz w:val="24"/>
    </w:rPr>
  </w:style>
  <w:style w:type="paragraph" w:styleId="13">
    <w:name w:val="heading 9"/>
    <w:basedOn w:val="1"/>
    <w:next w:val="1"/>
    <w:autoRedefine/>
    <w:qFormat/>
    <w:uiPriority w:val="0"/>
    <w:pPr>
      <w:keepNext/>
      <w:keepLines/>
      <w:widowControl/>
      <w:numPr>
        <w:ilvl w:val="8"/>
        <w:numId w:val="1"/>
      </w:numPr>
      <w:spacing w:before="240" w:beforeLines="0" w:after="64" w:afterLines="0" w:line="320" w:lineRule="auto"/>
      <w:jc w:val="left"/>
      <w:outlineLvl w:val="8"/>
    </w:pPr>
    <w:rPr>
      <w:rFonts w:ascii="Arial" w:hAnsi="Arial" w:eastAsia="黑体"/>
      <w:kern w:val="0"/>
      <w:sz w:val="21"/>
      <w:szCs w:val="21"/>
    </w:rPr>
  </w:style>
  <w:style w:type="character" w:default="1" w:styleId="38">
    <w:name w:val="Default Paragraph Font"/>
    <w:autoRedefine/>
    <w:qFormat/>
    <w:uiPriority w:val="0"/>
  </w:style>
  <w:style w:type="table" w:default="1" w:styleId="3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ind w:firstLine="420" w:firstLineChars="200"/>
    </w:pPr>
    <w:rPr>
      <w:rFonts w:ascii="Times New Roman" w:hAnsi="Times New Roman" w:eastAsia="宋体" w:cs="Times New Roman"/>
    </w:rPr>
  </w:style>
  <w:style w:type="paragraph" w:styleId="3">
    <w:name w:val="Body Text Indent"/>
    <w:basedOn w:val="1"/>
    <w:next w:val="4"/>
    <w:link w:val="48"/>
    <w:autoRedefine/>
    <w:qFormat/>
    <w:uiPriority w:val="0"/>
    <w:pPr>
      <w:widowControl/>
      <w:tabs>
        <w:tab w:val="left" w:pos="0"/>
        <w:tab w:val="left" w:pos="993"/>
        <w:tab w:val="left" w:pos="1134"/>
      </w:tabs>
      <w:spacing w:line="500" w:lineRule="exact"/>
      <w:ind w:firstLine="567"/>
    </w:pPr>
    <w:rPr>
      <w:rFonts w:ascii="宋体"/>
      <w:kern w:val="0"/>
      <w:szCs w:val="20"/>
    </w:rPr>
  </w:style>
  <w:style w:type="paragraph" w:styleId="4">
    <w:name w:val="envelope return"/>
    <w:basedOn w:val="1"/>
    <w:qFormat/>
    <w:uiPriority w:val="99"/>
    <w:pPr>
      <w:snapToGrid w:val="0"/>
    </w:pPr>
    <w:rPr>
      <w:rFonts w:ascii="Arial" w:hAnsi="Arial"/>
    </w:rPr>
  </w:style>
  <w:style w:type="paragraph" w:styleId="14">
    <w:name w:val="Normal Indent"/>
    <w:basedOn w:val="1"/>
    <w:next w:val="15"/>
    <w:link w:val="45"/>
    <w:autoRedefine/>
    <w:qFormat/>
    <w:uiPriority w:val="0"/>
    <w:pPr>
      <w:ind w:firstLine="420"/>
    </w:pPr>
    <w:rPr>
      <w:rFonts w:eastAsia="宋体"/>
      <w:kern w:val="2"/>
      <w:sz w:val="21"/>
      <w:lang w:val="en-US" w:eastAsia="zh-CN" w:bidi="ar-SA"/>
    </w:rPr>
  </w:style>
  <w:style w:type="paragraph" w:styleId="15">
    <w:name w:val="toc 2"/>
    <w:basedOn w:val="1"/>
    <w:next w:val="1"/>
    <w:autoRedefine/>
    <w:qFormat/>
    <w:uiPriority w:val="39"/>
    <w:pPr>
      <w:ind w:left="420" w:leftChars="200"/>
    </w:pPr>
  </w:style>
  <w:style w:type="paragraph" w:styleId="16">
    <w:name w:val="toa heading"/>
    <w:basedOn w:val="1"/>
    <w:next w:val="1"/>
    <w:autoRedefine/>
    <w:qFormat/>
    <w:uiPriority w:val="0"/>
    <w:pPr>
      <w:widowControl/>
      <w:spacing w:before="120"/>
      <w:jc w:val="left"/>
    </w:pPr>
    <w:rPr>
      <w:rFonts w:ascii="Arial" w:hAnsi="Arial"/>
      <w:szCs w:val="20"/>
    </w:rPr>
  </w:style>
  <w:style w:type="paragraph" w:styleId="17">
    <w:name w:val="annotation text"/>
    <w:basedOn w:val="1"/>
    <w:link w:val="47"/>
    <w:autoRedefine/>
    <w:qFormat/>
    <w:uiPriority w:val="0"/>
    <w:pPr>
      <w:adjustRightInd w:val="0"/>
      <w:spacing w:line="360" w:lineRule="atLeast"/>
      <w:jc w:val="left"/>
      <w:textAlignment w:val="baseline"/>
    </w:pPr>
    <w:rPr>
      <w:rFonts w:eastAsia="宋体"/>
      <w:sz w:val="24"/>
      <w:lang w:val="en-US" w:eastAsia="zh-CN" w:bidi="ar-SA"/>
    </w:rPr>
  </w:style>
  <w:style w:type="paragraph" w:styleId="18">
    <w:name w:val="List Bullet 3"/>
    <w:basedOn w:val="1"/>
    <w:autoRedefine/>
    <w:qFormat/>
    <w:uiPriority w:val="0"/>
    <w:pPr>
      <w:numPr>
        <w:ilvl w:val="0"/>
        <w:numId w:val="2"/>
      </w:numPr>
    </w:pPr>
    <w:rPr>
      <w:sz w:val="21"/>
    </w:rPr>
  </w:style>
  <w:style w:type="paragraph" w:styleId="19">
    <w:name w:val="Body Text"/>
    <w:basedOn w:val="1"/>
    <w:next w:val="20"/>
    <w:autoRedefine/>
    <w:qFormat/>
    <w:uiPriority w:val="0"/>
    <w:pPr>
      <w:spacing w:line="0" w:lineRule="atLeast"/>
    </w:pPr>
    <w:rPr>
      <w:sz w:val="30"/>
      <w:szCs w:val="20"/>
    </w:rPr>
  </w:style>
  <w:style w:type="paragraph" w:styleId="20">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21">
    <w:name w:val="Block Text"/>
    <w:basedOn w:val="1"/>
    <w:autoRedefine/>
    <w:qFormat/>
    <w:uiPriority w:val="0"/>
    <w:pPr>
      <w:adjustRightInd w:val="0"/>
      <w:ind w:left="420" w:right="33"/>
      <w:jc w:val="left"/>
      <w:textAlignment w:val="baseline"/>
    </w:pPr>
    <w:rPr>
      <w:kern w:val="0"/>
      <w:sz w:val="24"/>
      <w:szCs w:val="20"/>
    </w:rPr>
  </w:style>
  <w:style w:type="paragraph" w:styleId="22">
    <w:name w:val="toc 3"/>
    <w:basedOn w:val="1"/>
    <w:next w:val="1"/>
    <w:autoRedefine/>
    <w:qFormat/>
    <w:uiPriority w:val="39"/>
    <w:pPr>
      <w:widowControl/>
      <w:ind w:left="400" w:right="255"/>
    </w:pPr>
    <w:rPr>
      <w:kern w:val="0"/>
      <w:sz w:val="24"/>
      <w:szCs w:val="20"/>
    </w:rPr>
  </w:style>
  <w:style w:type="paragraph" w:styleId="23">
    <w:name w:val="Plain Text"/>
    <w:basedOn w:val="1"/>
    <w:next w:val="24"/>
    <w:link w:val="49"/>
    <w:autoRedefine/>
    <w:qFormat/>
    <w:uiPriority w:val="0"/>
    <w:pPr>
      <w:widowControl/>
      <w:spacing w:before="100" w:beforeLines="0" w:beforeAutospacing="1" w:after="100" w:afterLines="0" w:afterAutospacing="1"/>
      <w:jc w:val="left"/>
    </w:pPr>
    <w:rPr>
      <w:rFonts w:ascii="Arial Unicode MS" w:hAnsi="Arial Unicode MS" w:eastAsia="宋体"/>
      <w:sz w:val="24"/>
      <w:szCs w:val="24"/>
      <w:lang w:val="en-US" w:eastAsia="zh-CN" w:bidi="ar-SA"/>
    </w:rPr>
  </w:style>
  <w:style w:type="paragraph" w:styleId="24">
    <w:name w:val="Date"/>
    <w:basedOn w:val="1"/>
    <w:next w:val="1"/>
    <w:autoRedefine/>
    <w:qFormat/>
    <w:uiPriority w:val="0"/>
    <w:rPr>
      <w:szCs w:val="20"/>
    </w:rPr>
  </w:style>
  <w:style w:type="paragraph" w:styleId="25">
    <w:name w:val="Body Text Indent 2"/>
    <w:basedOn w:val="1"/>
    <w:autoRedefine/>
    <w:qFormat/>
    <w:uiPriority w:val="0"/>
    <w:pPr>
      <w:ind w:firstLine="560" w:firstLineChars="200"/>
    </w:pPr>
    <w:rPr>
      <w:rFonts w:ascii="宋体" w:hAnsi="宋体"/>
      <w:szCs w:val="20"/>
    </w:rPr>
  </w:style>
  <w:style w:type="paragraph" w:styleId="26">
    <w:name w:val="Balloon Text"/>
    <w:basedOn w:val="1"/>
    <w:autoRedefine/>
    <w:qFormat/>
    <w:uiPriority w:val="0"/>
    <w:rPr>
      <w:sz w:val="18"/>
      <w:szCs w:val="18"/>
    </w:rPr>
  </w:style>
  <w:style w:type="paragraph" w:styleId="27">
    <w:name w:val="footer"/>
    <w:basedOn w:val="1"/>
    <w:link w:val="50"/>
    <w:autoRedefine/>
    <w:qFormat/>
    <w:uiPriority w:val="0"/>
    <w:pPr>
      <w:tabs>
        <w:tab w:val="center" w:pos="4153"/>
        <w:tab w:val="right" w:pos="8306"/>
      </w:tabs>
      <w:snapToGrid w:val="0"/>
      <w:jc w:val="left"/>
    </w:pPr>
    <w:rPr>
      <w:kern w:val="2"/>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style>
  <w:style w:type="paragraph" w:styleId="30">
    <w:name w:val="toc 6"/>
    <w:basedOn w:val="1"/>
    <w:next w:val="1"/>
    <w:autoRedefine/>
    <w:qFormat/>
    <w:uiPriority w:val="0"/>
    <w:pPr>
      <w:autoSpaceDE/>
      <w:autoSpaceDN/>
      <w:adjustRightInd/>
      <w:ind w:left="2100" w:leftChars="1000"/>
      <w:jc w:val="both"/>
    </w:pPr>
    <w:rPr>
      <w:kern w:val="2"/>
      <w:sz w:val="21"/>
      <w:szCs w:val="22"/>
    </w:rPr>
  </w:style>
  <w:style w:type="paragraph" w:styleId="31">
    <w:name w:val="Body Text Indent 3"/>
    <w:basedOn w:val="1"/>
    <w:autoRedefine/>
    <w:qFormat/>
    <w:uiPriority w:val="0"/>
    <w:pPr>
      <w:ind w:firstLine="419" w:firstLineChars="161"/>
    </w:pPr>
    <w:rPr>
      <w:rFonts w:ascii="宋体" w:hAnsi="宋体"/>
      <w:szCs w:val="20"/>
    </w:rPr>
  </w:style>
  <w:style w:type="paragraph" w:styleId="3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33">
    <w:name w:val="Title"/>
    <w:basedOn w:val="1"/>
    <w:next w:val="1"/>
    <w:qFormat/>
    <w:uiPriority w:val="0"/>
    <w:pPr>
      <w:pBdr>
        <w:top w:val="single" w:color="A7BFDE" w:sz="8" w:space="10"/>
        <w:bottom w:val="single" w:color="9BBB59" w:sz="24" w:space="15"/>
      </w:pBdr>
      <w:jc w:val="center"/>
    </w:pPr>
    <w:rPr>
      <w:rFonts w:ascii="宋体" w:hAnsi="Courier New"/>
      <w:szCs w:val="21"/>
    </w:rPr>
  </w:style>
  <w:style w:type="paragraph" w:styleId="34">
    <w:name w:val="annotation subject"/>
    <w:basedOn w:val="17"/>
    <w:next w:val="17"/>
    <w:autoRedefine/>
    <w:qFormat/>
    <w:uiPriority w:val="0"/>
    <w:pPr>
      <w:adjustRightInd/>
      <w:spacing w:line="240" w:lineRule="auto"/>
      <w:textAlignment w:val="auto"/>
    </w:pPr>
    <w:rPr>
      <w:b/>
      <w:bCs/>
      <w:kern w:val="2"/>
      <w:sz w:val="28"/>
      <w:szCs w:val="24"/>
    </w:rPr>
  </w:style>
  <w:style w:type="paragraph" w:styleId="35">
    <w:name w:val="Body Text First Indent"/>
    <w:basedOn w:val="19"/>
    <w:next w:val="30"/>
    <w:autoRedefine/>
    <w:qFormat/>
    <w:uiPriority w:val="0"/>
    <w:pPr>
      <w:tabs>
        <w:tab w:val="left" w:pos="9360"/>
      </w:tabs>
      <w:adjustRightInd/>
      <w:ind w:firstLine="420" w:firstLineChars="100"/>
    </w:pPr>
    <w:rPr>
      <w:sz w:val="21"/>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paragraph" w:customStyle="1" w:styleId="44">
    <w:name w:val="_Style 1"/>
    <w:basedOn w:val="1"/>
    <w:autoRedefine/>
    <w:qFormat/>
    <w:uiPriority w:val="34"/>
    <w:pPr>
      <w:ind w:firstLine="420" w:firstLineChars="200"/>
    </w:pPr>
    <w:rPr>
      <w:szCs w:val="21"/>
    </w:rPr>
  </w:style>
  <w:style w:type="character" w:customStyle="1" w:styleId="45">
    <w:name w:val="正文缩进 Char"/>
    <w:link w:val="14"/>
    <w:autoRedefine/>
    <w:qFormat/>
    <w:uiPriority w:val="0"/>
    <w:rPr>
      <w:rFonts w:eastAsia="宋体"/>
      <w:kern w:val="2"/>
      <w:sz w:val="21"/>
      <w:lang w:val="en-US" w:eastAsia="zh-CN" w:bidi="ar-SA"/>
    </w:rPr>
  </w:style>
  <w:style w:type="character" w:customStyle="1" w:styleId="46">
    <w:name w:val="标题 4 Char"/>
    <w:link w:val="8"/>
    <w:autoRedefine/>
    <w:qFormat/>
    <w:uiPriority w:val="0"/>
    <w:rPr>
      <w:rFonts w:ascii="Arial" w:hAnsi="Arial" w:eastAsia="黑体"/>
      <w:sz w:val="28"/>
      <w:lang w:val="en-US" w:eastAsia="zh-CN" w:bidi="ar-SA"/>
    </w:rPr>
  </w:style>
  <w:style w:type="character" w:customStyle="1" w:styleId="47">
    <w:name w:val="批注文字 Char"/>
    <w:link w:val="17"/>
    <w:autoRedefine/>
    <w:qFormat/>
    <w:uiPriority w:val="0"/>
    <w:rPr>
      <w:rFonts w:eastAsia="宋体"/>
      <w:sz w:val="24"/>
      <w:lang w:val="en-US" w:eastAsia="zh-CN" w:bidi="ar-SA"/>
    </w:rPr>
  </w:style>
  <w:style w:type="character" w:customStyle="1" w:styleId="48">
    <w:name w:val="正文文本缩进 Char"/>
    <w:link w:val="3"/>
    <w:autoRedefine/>
    <w:qFormat/>
    <w:uiPriority w:val="0"/>
    <w:rPr>
      <w:rFonts w:ascii="宋体"/>
      <w:sz w:val="28"/>
    </w:rPr>
  </w:style>
  <w:style w:type="character" w:customStyle="1" w:styleId="49">
    <w:name w:val="纯文本 Char"/>
    <w:link w:val="23"/>
    <w:autoRedefine/>
    <w:qFormat/>
    <w:uiPriority w:val="0"/>
    <w:rPr>
      <w:rFonts w:ascii="Arial Unicode MS" w:hAnsi="Arial Unicode MS" w:eastAsia="宋体"/>
      <w:sz w:val="24"/>
      <w:szCs w:val="24"/>
      <w:lang w:val="en-US" w:eastAsia="zh-CN" w:bidi="ar-SA"/>
    </w:rPr>
  </w:style>
  <w:style w:type="character" w:customStyle="1" w:styleId="50">
    <w:name w:val="页脚 Char"/>
    <w:link w:val="27"/>
    <w:autoRedefine/>
    <w:qFormat/>
    <w:uiPriority w:val="0"/>
    <w:rPr>
      <w:kern w:val="2"/>
      <w:sz w:val="18"/>
      <w:szCs w:val="18"/>
    </w:rPr>
  </w:style>
  <w:style w:type="character" w:customStyle="1" w:styleId="51">
    <w:name w:val="bulletintext1"/>
    <w:autoRedefine/>
    <w:qFormat/>
    <w:uiPriority w:val="0"/>
    <w:rPr>
      <w:color w:val="000000"/>
      <w:sz w:val="18"/>
      <w:szCs w:val="18"/>
    </w:rPr>
  </w:style>
  <w:style w:type="character" w:customStyle="1" w:styleId="52">
    <w:name w:val="ca-01"/>
    <w:autoRedefine/>
    <w:qFormat/>
    <w:uiPriority w:val="0"/>
    <w:rPr>
      <w:rFonts w:hint="eastAsia" w:ascii="宋体" w:hAnsi="宋体" w:eastAsia="宋体"/>
      <w:color w:val="000000"/>
      <w:sz w:val="30"/>
      <w:szCs w:val="30"/>
    </w:rPr>
  </w:style>
  <w:style w:type="character" w:customStyle="1" w:styleId="53">
    <w:name w:val=" Char Char2"/>
    <w:autoRedefine/>
    <w:qFormat/>
    <w:uiPriority w:val="0"/>
    <w:rPr>
      <w:rFonts w:eastAsia="宋体"/>
      <w:sz w:val="24"/>
      <w:lang w:val="en-US" w:eastAsia="zh-CN" w:bidi="ar-SA"/>
    </w:rPr>
  </w:style>
  <w:style w:type="character" w:customStyle="1" w:styleId="54">
    <w:name w:val="纯文本 Char1"/>
    <w:autoRedefine/>
    <w:qFormat/>
    <w:uiPriority w:val="0"/>
    <w:rPr>
      <w:rFonts w:ascii="宋体" w:hAnsi="Courier New" w:eastAsia="宋体"/>
      <w:kern w:val="2"/>
      <w:sz w:val="21"/>
      <w:lang w:val="en-US" w:eastAsia="zh-CN" w:bidi="ar-SA"/>
    </w:rPr>
  </w:style>
  <w:style w:type="character" w:customStyle="1" w:styleId="55">
    <w:name w:val="ca-21"/>
    <w:autoRedefine/>
    <w:qFormat/>
    <w:uiPriority w:val="0"/>
    <w:rPr>
      <w:rFonts w:hint="default" w:ascii="Times New Roman" w:hAnsi="Times New Roman" w:cs="Times New Roman"/>
      <w:color w:val="000000"/>
      <w:sz w:val="22"/>
      <w:szCs w:val="22"/>
    </w:rPr>
  </w:style>
  <w:style w:type="character" w:customStyle="1" w:styleId="56">
    <w:name w:val="ca-11"/>
    <w:autoRedefine/>
    <w:qFormat/>
    <w:uiPriority w:val="0"/>
    <w:rPr>
      <w:rFonts w:hint="eastAsia" w:ascii="宋体" w:hAnsi="宋体" w:eastAsia="宋体"/>
      <w:color w:val="000000"/>
      <w:sz w:val="22"/>
      <w:szCs w:val="22"/>
    </w:rPr>
  </w:style>
  <w:style w:type="character" w:customStyle="1" w:styleId="57">
    <w:name w:val="15"/>
    <w:autoRedefine/>
    <w:qFormat/>
    <w:uiPriority w:val="0"/>
    <w:rPr>
      <w:rFonts w:hint="default" w:ascii="Times New Roman" w:hAnsi="Times New Roman" w:cs="Times New Roman"/>
      <w:color w:val="000000"/>
      <w:sz w:val="18"/>
      <w:szCs w:val="18"/>
    </w:rPr>
  </w:style>
  <w:style w:type="character" w:customStyle="1" w:styleId="58">
    <w:name w:val="style11"/>
    <w:autoRedefine/>
    <w:qFormat/>
    <w:uiPriority w:val="0"/>
    <w:rPr>
      <w:b/>
      <w:bCs/>
      <w:sz w:val="21"/>
      <w:szCs w:val="21"/>
    </w:rPr>
  </w:style>
  <w:style w:type="character" w:customStyle="1" w:styleId="59">
    <w:name w:val="htd01"/>
    <w:basedOn w:val="38"/>
    <w:autoRedefine/>
    <w:qFormat/>
    <w:uiPriority w:val="0"/>
  </w:style>
  <w:style w:type="paragraph" w:customStyle="1" w:styleId="60">
    <w:name w:val="样式 标题 2节标题 1.1 + 段前: 1 行 段后: 0.5 行"/>
    <w:basedOn w:val="6"/>
    <w:autoRedefine/>
    <w:qFormat/>
    <w:uiPriority w:val="0"/>
    <w:pPr>
      <w:spacing w:before="240" w:after="120" w:line="360" w:lineRule="auto"/>
      <w:jc w:val="center"/>
    </w:pPr>
    <w:rPr>
      <w:rFonts w:ascii="宋体" w:hAnsi="宋体"/>
      <w:bCs w:val="0"/>
      <w:sz w:val="24"/>
      <w:szCs w:val="20"/>
    </w:rPr>
  </w:style>
  <w:style w:type="paragraph" w:styleId="61">
    <w:name w:val="List Paragraph"/>
    <w:basedOn w:val="1"/>
    <w:autoRedefine/>
    <w:qFormat/>
    <w:uiPriority w:val="0"/>
    <w:pPr>
      <w:ind w:firstLine="420" w:firstLineChars="200"/>
    </w:pPr>
    <w:rPr>
      <w:rFonts w:ascii="Calibri" w:hAnsi="Calibri" w:eastAsia="宋体" w:cs="Times New Roman"/>
      <w:sz w:val="21"/>
      <w:szCs w:val="22"/>
    </w:rPr>
  </w:style>
  <w:style w:type="paragraph" w:customStyle="1" w:styleId="62">
    <w:name w:val="p0"/>
    <w:basedOn w:val="1"/>
    <w:autoRedefine/>
    <w:qFormat/>
    <w:uiPriority w:val="0"/>
    <w:pPr>
      <w:widowControl/>
    </w:pPr>
    <w:rPr>
      <w:kern w:val="0"/>
      <w:szCs w:val="28"/>
    </w:rPr>
  </w:style>
  <w:style w:type="paragraph" w:customStyle="1" w:styleId="63">
    <w:name w:val=" Char Char1 Char"/>
    <w:basedOn w:val="1"/>
    <w:autoRedefine/>
    <w:qFormat/>
    <w:uiPriority w:val="0"/>
    <w:rPr>
      <w:sz w:val="21"/>
    </w:rPr>
  </w:style>
  <w:style w:type="paragraph" w:customStyle="1" w:styleId="64">
    <w:name w:val="Heading 111"/>
    <w:basedOn w:val="1"/>
    <w:autoRedefine/>
    <w:qFormat/>
    <w:uiPriority w:val="99"/>
    <w:pPr>
      <w:jc w:val="left"/>
      <w:outlineLvl w:val="1"/>
    </w:pPr>
    <w:rPr>
      <w:rFonts w:ascii="宋体" w:hAnsi="宋体"/>
      <w:color w:val="000000"/>
      <w:kern w:val="0"/>
      <w:sz w:val="71"/>
      <w:szCs w:val="71"/>
      <w:lang w:eastAsia="en-US"/>
    </w:rPr>
  </w:style>
  <w:style w:type="paragraph" w:customStyle="1" w:styleId="65">
    <w:name w:val=" Char Char7 Char"/>
    <w:basedOn w:val="1"/>
    <w:autoRedefine/>
    <w:qFormat/>
    <w:uiPriority w:val="0"/>
    <w:pPr>
      <w:tabs>
        <w:tab w:val="left" w:pos="425"/>
      </w:tabs>
      <w:ind w:left="420" w:leftChars="200" w:firstLine="270" w:firstLineChars="150"/>
    </w:pPr>
    <w:rPr>
      <w:sz w:val="21"/>
    </w:rPr>
  </w:style>
  <w:style w:type="paragraph" w:customStyle="1" w:styleId="66">
    <w:name w:val="章正文"/>
    <w:basedOn w:val="1"/>
    <w:autoRedefine/>
    <w:qFormat/>
    <w:uiPriority w:val="0"/>
    <w:pPr>
      <w:spacing w:before="156" w:beforeLines="50" w:beforeAutospacing="0" w:after="120" w:afterLines="0" w:afterAutospacing="0" w:line="300" w:lineRule="auto"/>
      <w:ind w:firstLine="480"/>
    </w:pPr>
    <w:rPr>
      <w:rFonts w:ascii="Helvetica" w:hAnsi="Helvetica"/>
      <w:kern w:val="0"/>
      <w:sz w:val="24"/>
    </w:rPr>
  </w:style>
  <w:style w:type="paragraph" w:customStyle="1" w:styleId="67">
    <w:name w:val="样式 标题 3 + 段前: 7.8 磅"/>
    <w:basedOn w:val="7"/>
    <w:autoRedefine/>
    <w:qFormat/>
    <w:uiPriority w:val="0"/>
    <w:pPr>
      <w:keepNext w:val="0"/>
      <w:keepLines w:val="0"/>
      <w:widowControl w:val="0"/>
      <w:numPr>
        <w:ilvl w:val="2"/>
        <w:numId w:val="0"/>
      </w:numPr>
      <w:spacing w:before="156" w:beforeLines="0" w:after="0" w:afterLines="0"/>
      <w:ind w:left="2220" w:hanging="420"/>
      <w:jc w:val="both"/>
    </w:pPr>
    <w:rPr>
      <w:rFonts w:cs="宋体"/>
      <w:b w:val="0"/>
      <w:kern w:val="2"/>
      <w:sz w:val="24"/>
    </w:rPr>
  </w:style>
  <w:style w:type="paragraph" w:customStyle="1" w:styleId="68">
    <w:name w:val="Table Paragraph"/>
    <w:basedOn w:val="1"/>
    <w:autoRedefine/>
    <w:qFormat/>
    <w:uiPriority w:val="1"/>
  </w:style>
  <w:style w:type="paragraph" w:customStyle="1" w:styleId="69">
    <w:name w:val="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
    <w:name w:val="List Paragraph1"/>
    <w:basedOn w:val="1"/>
    <w:autoRedefine/>
    <w:qFormat/>
    <w:uiPriority w:val="34"/>
    <w:pPr>
      <w:ind w:firstLine="420" w:firstLineChars="200"/>
    </w:pPr>
  </w:style>
  <w:style w:type="character" w:customStyle="1" w:styleId="72">
    <w:name w:val="标题 1 Char"/>
    <w:link w:val="5"/>
    <w:autoRedefine/>
    <w:qFormat/>
    <w:uiPriority w:val="0"/>
    <w:rPr>
      <w:rFonts w:ascii="黑体" w:eastAsia="黑体"/>
      <w:kern w:val="0"/>
      <w:sz w:val="52"/>
      <w:szCs w:val="20"/>
    </w:rPr>
  </w:style>
  <w:style w:type="paragraph" w:customStyle="1" w:styleId="73">
    <w:name w:val="Default"/>
    <w:next w:val="74"/>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正文2"/>
    <w:basedOn w:val="1"/>
    <w:autoRedefine/>
    <w:qFormat/>
    <w:uiPriority w:val="0"/>
    <w:pPr>
      <w:spacing w:before="156"/>
      <w:ind w:firstLine="510"/>
    </w:pPr>
    <w:rPr>
      <w:rFonts w:ascii="MT Extra" w:hAnsi="MT Extra" w:eastAsia="宋体" w:cs="MT Extra"/>
    </w:rPr>
  </w:style>
  <w:style w:type="paragraph" w:customStyle="1" w:styleId="77">
    <w:name w:val="Heading #2|1"/>
    <w:basedOn w:val="1"/>
    <w:autoRedefine/>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78">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79">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character" w:customStyle="1" w:styleId="80">
    <w:name w:val="font41"/>
    <w:basedOn w:val="38"/>
    <w:qFormat/>
    <w:uiPriority w:val="0"/>
    <w:rPr>
      <w:rFonts w:hint="eastAsia" w:ascii="宋体" w:hAnsi="宋体" w:eastAsia="宋体" w:cs="宋体"/>
      <w:color w:val="000000"/>
      <w:sz w:val="16"/>
      <w:szCs w:val="16"/>
      <w:u w:val="none"/>
    </w:rPr>
  </w:style>
  <w:style w:type="character" w:customStyle="1" w:styleId="81">
    <w:name w:val="font51"/>
    <w:basedOn w:val="38"/>
    <w:qFormat/>
    <w:uiPriority w:val="0"/>
    <w:rPr>
      <w:rFonts w:hint="eastAsia" w:ascii="宋体" w:hAnsi="宋体" w:eastAsia="宋体" w:cs="宋体"/>
      <w:color w:val="000000"/>
      <w:sz w:val="22"/>
      <w:szCs w:val="22"/>
      <w:u w:val="none"/>
    </w:rPr>
  </w:style>
  <w:style w:type="character" w:customStyle="1" w:styleId="82">
    <w:name w:val="font61"/>
    <w:basedOn w:val="3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68</Pages>
  <Words>18003</Words>
  <Characters>19451</Characters>
  <Lines>192</Lines>
  <Paragraphs>54</Paragraphs>
  <TotalTime>26</TotalTime>
  <ScaleCrop>false</ScaleCrop>
  <LinksUpToDate>false</LinksUpToDate>
  <CharactersWithSpaces>19701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2015-11-11T05:08:00Z</dcterms:created>
  <dc:creator>xueyong</dc:creator>
  <cp:lastModifiedBy>徐敬琪</cp:lastModifiedBy>
  <cp:lastPrinted>2024-03-01T06:27:00Z</cp:lastPrinted>
  <dcterms:modified xsi:type="dcterms:W3CDTF">2025-06-23T02:49:52Z</dcterms:modified>
  <dc:title>目         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53633B847EE84440842E0E5CEC27A1D1_13</vt:lpwstr>
  </property>
  <property fmtid="{D5CDD505-2E9C-101B-9397-08002B2CF9AE}" pid="4" name="KSOTemplateDocerSaveRecord">
    <vt:lpwstr>eyJoZGlkIjoiNWZkNjA2YzQ4YjM4MzJhY2FhNjQwYzcxZGFmNTE5NWUiLCJ1c2VySWQiOiIxMjQxNjAwMjgyIn0=</vt:lpwstr>
  </property>
</Properties>
</file>