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90E413">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宋体" w:hAnsi="宋体" w:eastAsia="宋体" w:cs="宋体"/>
          <w:b/>
          <w:bCs/>
          <w:sz w:val="36"/>
          <w:szCs w:val="36"/>
          <w:lang w:eastAsia="zh-CN"/>
        </w:rPr>
      </w:pPr>
      <w:r>
        <w:rPr>
          <w:rFonts w:hint="eastAsia" w:cs="宋体"/>
          <w:b/>
          <w:bCs/>
          <w:sz w:val="36"/>
          <w:szCs w:val="36"/>
          <w:lang w:val="en-US" w:eastAsia="zh-CN"/>
        </w:rPr>
        <w:t>湖州职业技术学院</w:t>
      </w:r>
    </w:p>
    <w:p w14:paraId="2D7CA2CA">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宋体" w:hAnsi="宋体" w:eastAsia="宋体" w:cs="宋体"/>
          <w:b/>
          <w:bCs/>
          <w:sz w:val="44"/>
          <w:szCs w:val="44"/>
          <w:lang w:eastAsia="zh-CN"/>
        </w:rPr>
      </w:pPr>
      <w:r>
        <w:rPr>
          <w:rFonts w:hint="eastAsia" w:cs="宋体"/>
          <w:b/>
          <w:bCs/>
          <w:sz w:val="36"/>
          <w:szCs w:val="36"/>
          <w:u w:val="none"/>
          <w:lang w:eastAsia="zh-CN"/>
        </w:rPr>
        <w:t>智慧网络建设实训室</w:t>
      </w:r>
      <w:r>
        <w:rPr>
          <w:rFonts w:hint="eastAsia" w:ascii="宋体" w:hAnsi="宋体" w:eastAsia="宋体" w:cs="宋体"/>
          <w:b/>
          <w:bCs/>
          <w:sz w:val="36"/>
          <w:szCs w:val="36"/>
          <w:u w:val="none"/>
        </w:rPr>
        <w:t>建设项目</w:t>
      </w:r>
    </w:p>
    <w:p w14:paraId="7523A8C5">
      <w:pPr>
        <w:pStyle w:val="18"/>
        <w:rPr>
          <w:rFonts w:hint="eastAsia" w:ascii="宋体" w:hAnsi="宋体" w:eastAsia="宋体" w:cs="宋体"/>
          <w:sz w:val="24"/>
          <w:szCs w:val="24"/>
        </w:rPr>
      </w:pPr>
    </w:p>
    <w:p w14:paraId="1D571694">
      <w:pPr>
        <w:spacing w:line="600" w:lineRule="auto"/>
        <w:ind w:firstLine="1446"/>
        <w:jc w:val="both"/>
        <w:rPr>
          <w:rFonts w:hint="eastAsia" w:cs="宋体"/>
          <w:b/>
          <w:bCs/>
          <w:sz w:val="32"/>
          <w:szCs w:val="32"/>
          <w:lang w:val="en-US" w:eastAsia="zh-CN"/>
        </w:rPr>
      </w:pPr>
      <w:r>
        <w:rPr>
          <w:rFonts w:hint="eastAsia" w:cs="宋体"/>
          <w:b/>
          <w:bCs/>
          <w:sz w:val="32"/>
          <w:szCs w:val="32"/>
          <w:lang w:val="en-US" w:eastAsia="zh-CN"/>
        </w:rPr>
        <w:t xml:space="preserve">          </w:t>
      </w:r>
    </w:p>
    <w:p w14:paraId="536EF9E5">
      <w:pPr>
        <w:pStyle w:val="8"/>
        <w:rPr>
          <w:rFonts w:hint="eastAsia"/>
        </w:rPr>
      </w:pPr>
    </w:p>
    <w:p w14:paraId="5B3AB552">
      <w:pPr>
        <w:keepNext w:val="0"/>
        <w:keepLines w:val="0"/>
        <w:pageBreakBefore w:val="0"/>
        <w:widowControl w:val="0"/>
        <w:kinsoku/>
        <w:wordWrap/>
        <w:overflowPunct/>
        <w:topLinePunct w:val="0"/>
        <w:autoSpaceDE/>
        <w:autoSpaceDN/>
        <w:bidi w:val="0"/>
        <w:adjustRightInd/>
        <w:snapToGrid w:val="0"/>
        <w:spacing w:line="860" w:lineRule="exact"/>
        <w:ind w:firstLine="0" w:firstLineChars="0"/>
        <w:jc w:val="center"/>
        <w:textAlignment w:val="auto"/>
        <w:rPr>
          <w:rFonts w:hint="eastAsia" w:ascii="宋体" w:hAnsi="宋体" w:eastAsia="宋体" w:cs="宋体"/>
          <w:b/>
          <w:sz w:val="84"/>
          <w:szCs w:val="84"/>
        </w:rPr>
      </w:pPr>
      <w:r>
        <w:rPr>
          <w:rFonts w:hint="eastAsia" w:ascii="宋体" w:hAnsi="宋体" w:eastAsia="宋体" w:cs="宋体"/>
          <w:b/>
          <w:sz w:val="84"/>
          <w:szCs w:val="84"/>
        </w:rPr>
        <w:t>公开招标文件</w:t>
      </w:r>
    </w:p>
    <w:p w14:paraId="78BB7F7B">
      <w:pPr>
        <w:keepNext w:val="0"/>
        <w:keepLines w:val="0"/>
        <w:pageBreakBefore w:val="0"/>
        <w:widowControl w:val="0"/>
        <w:kinsoku/>
        <w:wordWrap/>
        <w:overflowPunct/>
        <w:topLinePunct w:val="0"/>
        <w:autoSpaceDE/>
        <w:autoSpaceDN/>
        <w:bidi w:val="0"/>
        <w:adjustRightInd/>
        <w:snapToGrid w:val="0"/>
        <w:spacing w:line="860" w:lineRule="exact"/>
        <w:ind w:firstLine="0" w:firstLineChars="0"/>
        <w:jc w:val="center"/>
        <w:textAlignment w:val="auto"/>
        <w:rPr>
          <w:rFonts w:hint="eastAsia" w:cs="宋体"/>
          <w:b/>
          <w:bCs/>
          <w:sz w:val="32"/>
          <w:szCs w:val="32"/>
          <w:lang w:val="en-US" w:eastAsia="zh-CN"/>
        </w:rPr>
      </w:pPr>
      <w:r>
        <w:rPr>
          <w:rFonts w:hint="eastAsia" w:cs="宋体"/>
          <w:b/>
          <w:sz w:val="32"/>
          <w:szCs w:val="32"/>
          <w:lang w:val="en-US" w:eastAsia="zh-CN"/>
        </w:rPr>
        <w:t>（电子交易）</w:t>
      </w:r>
    </w:p>
    <w:p w14:paraId="21792854">
      <w:pPr>
        <w:pStyle w:val="18"/>
        <w:rPr>
          <w:rFonts w:hint="eastAsia"/>
          <w:sz w:val="13"/>
          <w:szCs w:val="13"/>
          <w:lang w:val="en-US" w:eastAsia="zh-CN"/>
        </w:rPr>
      </w:pPr>
    </w:p>
    <w:p w14:paraId="6D73D19E">
      <w:pPr>
        <w:snapToGrid w:val="0"/>
        <w:ind w:left="0" w:leftChars="0" w:firstLine="0" w:firstLineChars="0"/>
        <w:jc w:val="center"/>
        <w:rPr>
          <w:rFonts w:hint="default" w:ascii="宋体" w:hAnsi="宋体" w:eastAsia="宋体" w:cs="宋体"/>
          <w:b/>
          <w:bCs/>
          <w:lang w:val="en-US" w:eastAsia="zh-CN"/>
        </w:rPr>
      </w:pPr>
      <w:r>
        <w:rPr>
          <w:rFonts w:hint="eastAsia" w:cs="宋体"/>
          <w:b/>
          <w:bCs/>
          <w:sz w:val="32"/>
          <w:szCs w:val="32"/>
          <w:lang w:val="en-US" w:eastAsia="zh-CN"/>
        </w:rPr>
        <w:t>（采购计划文号：[2025]7668号）</w:t>
      </w:r>
    </w:p>
    <w:p w14:paraId="198861D5">
      <w:pPr>
        <w:snapToGrid w:val="0"/>
        <w:ind w:firstLine="0" w:firstLineChars="0"/>
        <w:rPr>
          <w:rFonts w:hint="eastAsia" w:ascii="宋体" w:hAnsi="宋体" w:eastAsia="宋体" w:cs="宋体"/>
          <w:b/>
        </w:rPr>
      </w:pPr>
    </w:p>
    <w:p w14:paraId="6FED9C57">
      <w:pPr>
        <w:rPr>
          <w:rFonts w:hint="eastAsia"/>
        </w:rPr>
      </w:pPr>
    </w:p>
    <w:p w14:paraId="254AA130">
      <w:pPr>
        <w:pStyle w:val="8"/>
        <w:rPr>
          <w:rFonts w:hint="eastAsia"/>
        </w:rPr>
      </w:pPr>
    </w:p>
    <w:p w14:paraId="1B16AD30">
      <w:pPr>
        <w:rPr>
          <w:rFonts w:hint="eastAsia"/>
        </w:rPr>
      </w:pPr>
    </w:p>
    <w:p w14:paraId="223744E6">
      <w:pPr>
        <w:snapToGrid w:val="0"/>
        <w:ind w:firstLine="0" w:firstLineChars="0"/>
        <w:rPr>
          <w:rFonts w:hint="eastAsia" w:ascii="宋体" w:hAnsi="宋体" w:eastAsia="宋体" w:cs="宋体"/>
          <w:b/>
        </w:rPr>
      </w:pPr>
    </w:p>
    <w:p w14:paraId="4BF2D72F">
      <w:pPr>
        <w:bidi w:val="0"/>
        <w:spacing w:line="360" w:lineRule="auto"/>
        <w:ind w:left="2238" w:leftChars="266" w:hanging="1600" w:hangingChars="500"/>
        <w:rPr>
          <w:rFonts w:hint="eastAsia" w:ascii="宋体" w:hAnsi="宋体" w:eastAsia="宋体" w:cs="宋体"/>
          <w:sz w:val="32"/>
          <w:szCs w:val="32"/>
          <w:lang w:val="en-US" w:eastAsia="zh-CN"/>
        </w:rPr>
      </w:pPr>
      <w:r>
        <w:rPr>
          <w:rFonts w:hint="eastAsia" w:ascii="宋体" w:hAnsi="宋体" w:eastAsia="宋体" w:cs="宋体"/>
          <w:sz w:val="32"/>
          <w:szCs w:val="32"/>
        </w:rPr>
        <w:t>项目名称：</w:t>
      </w:r>
      <w:r>
        <w:rPr>
          <w:rFonts w:hint="eastAsia" w:cs="宋体"/>
          <w:b w:val="0"/>
          <w:bCs/>
          <w:color w:val="auto"/>
          <w:kern w:val="0"/>
          <w:sz w:val="32"/>
          <w:szCs w:val="32"/>
          <w:u w:val="single"/>
          <w:lang w:val="en-US" w:eastAsia="zh-CN" w:bidi="ar-SA"/>
        </w:rPr>
        <w:t>智慧网络建设实训室建设项目</w:t>
      </w:r>
    </w:p>
    <w:p w14:paraId="5729510F">
      <w:pPr>
        <w:bidi w:val="0"/>
        <w:spacing w:line="360" w:lineRule="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项目</w:t>
      </w:r>
      <w:r>
        <w:rPr>
          <w:rFonts w:hint="eastAsia" w:ascii="宋体" w:hAnsi="宋体" w:eastAsia="宋体" w:cs="宋体"/>
          <w:sz w:val="32"/>
          <w:szCs w:val="32"/>
        </w:rPr>
        <w:t>编号：</w:t>
      </w:r>
      <w:r>
        <w:rPr>
          <w:rFonts w:hint="eastAsia" w:cs="宋体"/>
          <w:sz w:val="32"/>
          <w:szCs w:val="32"/>
          <w:u w:val="single"/>
          <w:lang w:val="en-US" w:eastAsia="zh-CN"/>
        </w:rPr>
        <w:t>ZJZX-HZZY-2025006</w:t>
      </w:r>
      <w:r>
        <w:rPr>
          <w:rFonts w:hint="eastAsia" w:ascii="宋体" w:hAnsi="宋体" w:eastAsia="宋体" w:cs="宋体"/>
          <w:sz w:val="32"/>
          <w:szCs w:val="32"/>
          <w:lang w:val="en-US" w:eastAsia="zh-CN"/>
        </w:rPr>
        <w:t xml:space="preserve">                       </w:t>
      </w:r>
    </w:p>
    <w:p w14:paraId="49B045D6">
      <w:pPr>
        <w:bidi w:val="0"/>
        <w:spacing w:line="360" w:lineRule="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招</w:t>
      </w:r>
      <w:r>
        <w:rPr>
          <w:rFonts w:hint="eastAsia" w:ascii="宋体" w:hAnsi="宋体" w:eastAsia="宋体" w:cs="宋体"/>
          <w:sz w:val="32"/>
          <w:szCs w:val="32"/>
        </w:rPr>
        <w:t xml:space="preserve"> </w:t>
      </w:r>
      <w:r>
        <w:rPr>
          <w:rFonts w:hint="eastAsia" w:ascii="宋体" w:hAnsi="宋体" w:eastAsia="宋体" w:cs="宋体"/>
          <w:sz w:val="32"/>
          <w:szCs w:val="32"/>
          <w:lang w:eastAsia="zh-CN"/>
        </w:rPr>
        <w:t>标</w:t>
      </w:r>
      <w:r>
        <w:rPr>
          <w:rFonts w:hint="eastAsia" w:ascii="宋体" w:hAnsi="宋体" w:eastAsia="宋体" w:cs="宋体"/>
          <w:sz w:val="32"/>
          <w:szCs w:val="32"/>
        </w:rPr>
        <w:t xml:space="preserve"> 人：</w:t>
      </w:r>
      <w:r>
        <w:rPr>
          <w:rFonts w:hint="eastAsia" w:cs="宋体"/>
          <w:sz w:val="32"/>
          <w:szCs w:val="32"/>
          <w:u w:val="single"/>
          <w:lang w:eastAsia="zh-CN"/>
        </w:rPr>
        <w:t>湖州职业技术学院（盖章）</w:t>
      </w:r>
      <w:r>
        <w:rPr>
          <w:rFonts w:hint="eastAsia" w:ascii="宋体" w:hAnsi="宋体" w:eastAsia="宋体" w:cs="宋体"/>
          <w:sz w:val="32"/>
          <w:szCs w:val="32"/>
          <w:lang w:val="en-US" w:eastAsia="zh-CN"/>
        </w:rPr>
        <w:t xml:space="preserve">                       </w:t>
      </w:r>
    </w:p>
    <w:p w14:paraId="2E1212C3">
      <w:pPr>
        <w:bidi w:val="0"/>
        <w:spacing w:line="360" w:lineRule="auto"/>
        <w:rPr>
          <w:rFonts w:hint="eastAsia" w:cs="宋体"/>
          <w:b/>
          <w:bCs/>
          <w:szCs w:val="32"/>
          <w:u w:val="single"/>
          <w:lang w:val="en-US" w:eastAsia="zh-CN"/>
        </w:rPr>
      </w:pPr>
      <w:r>
        <w:rPr>
          <w:rFonts w:hint="eastAsia" w:ascii="宋体" w:hAnsi="宋体" w:eastAsia="宋体" w:cs="宋体"/>
          <w:sz w:val="32"/>
          <w:szCs w:val="32"/>
          <w:lang w:eastAsia="zh-CN"/>
        </w:rPr>
        <w:t>招标</w:t>
      </w:r>
      <w:r>
        <w:rPr>
          <w:rFonts w:hint="eastAsia" w:ascii="宋体" w:hAnsi="宋体" w:eastAsia="宋体" w:cs="宋体"/>
          <w:sz w:val="32"/>
          <w:szCs w:val="32"/>
        </w:rPr>
        <w:t>代理机构：</w:t>
      </w:r>
      <w:r>
        <w:rPr>
          <w:rFonts w:hint="eastAsia" w:ascii="宋体" w:hAnsi="宋体" w:eastAsia="宋体" w:cs="宋体"/>
          <w:sz w:val="32"/>
          <w:szCs w:val="32"/>
          <w:u w:val="single"/>
          <w:lang w:eastAsia="zh-CN"/>
        </w:rPr>
        <w:t>浙江致信招标代理有限公司</w:t>
      </w:r>
      <w:r>
        <w:rPr>
          <w:rFonts w:hint="eastAsia" w:cs="宋体"/>
          <w:sz w:val="32"/>
          <w:szCs w:val="32"/>
          <w:u w:val="single"/>
          <w:lang w:eastAsia="zh-CN"/>
        </w:rPr>
        <w:t>（盖章）</w:t>
      </w:r>
      <w:r>
        <w:rPr>
          <w:rFonts w:hint="eastAsia" w:cs="宋体"/>
          <w:b/>
          <w:bCs/>
          <w:szCs w:val="32"/>
          <w:u w:val="single"/>
          <w:lang w:val="en-US" w:eastAsia="zh-CN"/>
        </w:rPr>
        <w:t xml:space="preserve">                   </w:t>
      </w:r>
    </w:p>
    <w:p w14:paraId="4B51BC99">
      <w:pPr>
        <w:pStyle w:val="8"/>
        <w:rPr>
          <w:rFonts w:hint="eastAsia" w:cs="宋体"/>
          <w:b/>
          <w:bCs/>
          <w:sz w:val="32"/>
          <w:szCs w:val="32"/>
          <w:u w:val="single"/>
          <w:lang w:val="en-US" w:eastAsia="zh-CN"/>
        </w:rPr>
      </w:pPr>
    </w:p>
    <w:p w14:paraId="1D92AC92">
      <w:pPr>
        <w:rPr>
          <w:rFonts w:hint="eastAsia" w:cs="宋体"/>
          <w:b/>
          <w:bCs/>
          <w:sz w:val="32"/>
          <w:szCs w:val="32"/>
          <w:u w:val="single"/>
          <w:lang w:val="en-US" w:eastAsia="zh-CN"/>
        </w:rPr>
      </w:pPr>
    </w:p>
    <w:p w14:paraId="18F9FD29">
      <w:pPr>
        <w:pStyle w:val="8"/>
        <w:rPr>
          <w:rFonts w:hint="default"/>
          <w:lang w:val="en-US" w:eastAsia="zh-CN"/>
        </w:rPr>
      </w:pPr>
    </w:p>
    <w:p w14:paraId="0C000320">
      <w:pPr>
        <w:snapToGrid w:val="0"/>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时    间：</w:t>
      </w:r>
      <w:r>
        <w:rPr>
          <w:rFonts w:hint="eastAsia" w:cs="宋体"/>
          <w:b/>
          <w:bCs/>
          <w:sz w:val="32"/>
          <w:szCs w:val="32"/>
          <w:lang w:val="en-US" w:eastAsia="zh-CN"/>
        </w:rPr>
        <w:t>2025</w:t>
      </w:r>
      <w:r>
        <w:rPr>
          <w:rFonts w:hint="eastAsia" w:ascii="宋体" w:hAnsi="宋体" w:eastAsia="宋体" w:cs="宋体"/>
          <w:b/>
          <w:bCs/>
          <w:sz w:val="32"/>
          <w:szCs w:val="32"/>
        </w:rPr>
        <w:t>年</w:t>
      </w:r>
      <w:r>
        <w:rPr>
          <w:rFonts w:hint="eastAsia" w:cs="宋体"/>
          <w:b/>
          <w:bCs/>
          <w:sz w:val="32"/>
          <w:szCs w:val="32"/>
          <w:lang w:val="en-US" w:eastAsia="zh-CN"/>
        </w:rPr>
        <w:t>5</w:t>
      </w:r>
      <w:r>
        <w:rPr>
          <w:rFonts w:hint="eastAsia" w:ascii="宋体" w:hAnsi="宋体" w:eastAsia="宋体" w:cs="宋体"/>
          <w:b/>
          <w:bCs/>
          <w:sz w:val="32"/>
          <w:szCs w:val="32"/>
        </w:rPr>
        <w:t>月</w:t>
      </w:r>
    </w:p>
    <w:p w14:paraId="19915F8F">
      <w:pPr>
        <w:pStyle w:val="79"/>
        <w:rPr>
          <w:rFonts w:hint="eastAsia" w:ascii="宋体" w:hAnsi="宋体" w:eastAsia="宋体" w:cs="宋体"/>
          <w:color w:val="auto"/>
        </w:rPr>
      </w:pPr>
    </w:p>
    <w:p w14:paraId="33C154DF">
      <w:pPr>
        <w:snapToGrid w:val="0"/>
        <w:ind w:firstLine="482"/>
        <w:rPr>
          <w:rFonts w:hint="eastAsia" w:ascii="宋体" w:hAnsi="宋体" w:eastAsia="宋体" w:cs="宋体"/>
          <w:b/>
          <w:bCs/>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247" w:right="1247" w:bottom="1247" w:left="1247" w:header="851" w:footer="992" w:gutter="0"/>
          <w:pgNumType w:start="1"/>
          <w:cols w:space="720" w:num="1"/>
          <w:docGrid w:type="lines" w:linePitch="312" w:charSpace="0"/>
        </w:sectPr>
      </w:pPr>
    </w:p>
    <w:p w14:paraId="54F8DAF1">
      <w:pPr>
        <w:pStyle w:val="37"/>
        <w:tabs>
          <w:tab w:val="right" w:leader="dot" w:pos="8306"/>
          <w:tab w:val="clear" w:pos="8296"/>
        </w:tabs>
        <w:ind w:left="480" w:firstLine="3614" w:firstLineChars="1000"/>
        <w:jc w:val="both"/>
        <w:rPr>
          <w:rFonts w:hint="eastAsia" w:ascii="宋体" w:hAnsi="宋体" w:eastAsia="宋体" w:cs="宋体"/>
          <w:b/>
          <w:bCs/>
          <w:sz w:val="36"/>
          <w:szCs w:val="36"/>
          <w:lang w:val="zh-CN"/>
        </w:rPr>
      </w:pPr>
      <w:bookmarkStart w:id="0" w:name="_Toc32639"/>
      <w:r>
        <w:rPr>
          <w:rFonts w:hint="eastAsia" w:ascii="宋体" w:hAnsi="宋体" w:eastAsia="宋体" w:cs="宋体"/>
          <w:b/>
          <w:bCs/>
          <w:sz w:val="36"/>
          <w:szCs w:val="36"/>
          <w:lang w:val="zh-CN"/>
        </w:rPr>
        <w:t>目</w:t>
      </w:r>
      <w:r>
        <w:rPr>
          <w:rFonts w:hint="eastAsia" w:ascii="宋体" w:hAnsi="宋体" w:eastAsia="宋体" w:cs="宋体"/>
          <w:b/>
          <w:bCs/>
          <w:sz w:val="36"/>
          <w:szCs w:val="36"/>
        </w:rPr>
        <w:t xml:space="preserve">  </w:t>
      </w:r>
      <w:r>
        <w:rPr>
          <w:rFonts w:hint="eastAsia" w:ascii="宋体" w:hAnsi="宋体" w:eastAsia="宋体" w:cs="宋体"/>
          <w:b/>
          <w:bCs/>
          <w:sz w:val="36"/>
          <w:szCs w:val="36"/>
          <w:lang w:val="zh-CN"/>
        </w:rPr>
        <w:t>录</w:t>
      </w:r>
      <w:bookmarkEnd w:id="0"/>
    </w:p>
    <w:p w14:paraId="772F371B">
      <w:pPr>
        <w:pStyle w:val="37"/>
        <w:tabs>
          <w:tab w:val="right" w:leader="dot" w:pos="8306"/>
          <w:tab w:val="clear" w:pos="8296"/>
        </w:tabs>
        <w:ind w:left="480"/>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"1-2" \h \z \u </w:instrText>
      </w:r>
      <w:r>
        <w:rPr>
          <w:rFonts w:hint="eastAsia" w:ascii="宋体" w:hAnsi="宋体" w:eastAsia="宋体" w:cs="宋体"/>
        </w:rPr>
        <w:fldChar w:fldCharType="separate"/>
      </w:r>
    </w:p>
    <w:p w14:paraId="04E8B51E">
      <w:pPr>
        <w:pStyle w:val="31"/>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eastAsia" w:ascii="宋体" w:hAnsi="宋体" w:eastAsia="宋体" w:cs="宋体"/>
          <w:sz w:val="30"/>
          <w:szCs w:val="30"/>
          <w:lang w:val="en-US" w:eastAsia="zh-CN"/>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rPr>
          <w:rFonts w:hint="eastAsia" w:ascii="宋体" w:hAnsi="宋体" w:eastAsia="宋体" w:cs="宋体"/>
          <w:sz w:val="30"/>
          <w:szCs w:val="30"/>
        </w:rPr>
        <w:fldChar w:fldCharType="begin"/>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"_Toc96595266"</w:instrText>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2"/>
          <w:rFonts w:hint="eastAsia" w:ascii="宋体" w:hAnsi="宋体" w:eastAsia="宋体" w:cs="宋体"/>
          <w:sz w:val="30"/>
          <w:szCs w:val="30"/>
        </w:rPr>
        <w:t>第一章 招标公告</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eastAsia="宋体" w:cs="宋体"/>
          <w:sz w:val="30"/>
          <w:szCs w:val="30"/>
          <w:lang w:val="en-US" w:eastAsia="zh-CN"/>
        </w:rPr>
        <w:t>1</w:t>
      </w:r>
    </w:p>
    <w:p w14:paraId="411E0129">
      <w:pPr>
        <w:pStyle w:val="31"/>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eastAsia" w:ascii="宋体" w:hAnsi="宋体" w:eastAsia="宋体" w:cs="宋体"/>
          <w:sz w:val="30"/>
          <w:szCs w:val="30"/>
          <w:lang w:val="en-US" w:eastAsia="zh-CN"/>
        </w:rPr>
      </w:pPr>
      <w:r>
        <w:rPr>
          <w:rFonts w:hint="eastAsia" w:ascii="宋体" w:hAnsi="宋体" w:eastAsia="宋体" w:cs="宋体"/>
          <w:sz w:val="30"/>
          <w:szCs w:val="30"/>
        </w:rPr>
        <w:fldChar w:fldCharType="begin"/>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"_Toc96595267"</w:instrText>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2"/>
          <w:rFonts w:hint="eastAsia" w:ascii="宋体" w:hAnsi="宋体" w:eastAsia="宋体" w:cs="宋体"/>
          <w:sz w:val="30"/>
          <w:szCs w:val="30"/>
        </w:rPr>
        <w:t>第二章 采购需求</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eastAsia="宋体" w:cs="宋体"/>
          <w:sz w:val="30"/>
          <w:szCs w:val="30"/>
          <w:lang w:val="en-US" w:eastAsia="zh-CN"/>
        </w:rPr>
        <w:t>5</w:t>
      </w:r>
    </w:p>
    <w:p w14:paraId="5E8FAC4C">
      <w:pPr>
        <w:pStyle w:val="31"/>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"_Toc96595268"</w:instrText>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2"/>
          <w:rFonts w:hint="eastAsia" w:ascii="宋体" w:hAnsi="宋体" w:eastAsia="宋体" w:cs="宋体"/>
          <w:sz w:val="30"/>
          <w:szCs w:val="30"/>
        </w:rPr>
        <w:t xml:space="preserve">第三章 </w:t>
      </w:r>
      <w:r>
        <w:rPr>
          <w:rStyle w:val="52"/>
          <w:rFonts w:hint="eastAsia" w:ascii="宋体" w:hAnsi="宋体" w:eastAsia="宋体" w:cs="宋体"/>
          <w:sz w:val="30"/>
          <w:szCs w:val="30"/>
          <w:lang w:eastAsia="zh-CN"/>
        </w:rPr>
        <w:t>投标人</w:t>
      </w:r>
      <w:r>
        <w:rPr>
          <w:rStyle w:val="52"/>
          <w:rFonts w:hint="eastAsia" w:ascii="宋体" w:hAnsi="宋体" w:eastAsia="宋体" w:cs="宋体"/>
          <w:sz w:val="30"/>
          <w:szCs w:val="30"/>
        </w:rPr>
        <w:t>须知</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22</w:t>
      </w:r>
    </w:p>
    <w:p w14:paraId="563C0210">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"_Toc96595269"</w:instrText>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val="en-US" w:eastAsia="zh-CN"/>
        </w:rPr>
        <w:t xml:space="preserve">    </w:t>
      </w:r>
      <w:r>
        <w:rPr>
          <w:rStyle w:val="52"/>
          <w:rFonts w:hint="eastAsia" w:ascii="宋体" w:hAnsi="宋体" w:eastAsia="宋体" w:cs="宋体"/>
          <w:sz w:val="30"/>
          <w:szCs w:val="30"/>
        </w:rPr>
        <w:t>前附表</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22</w:t>
      </w:r>
    </w:p>
    <w:p w14:paraId="16B52F1A">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"_Toc96595270"</w:instrText>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2"/>
          <w:rFonts w:hint="eastAsia" w:ascii="宋体" w:hAnsi="宋体" w:eastAsia="宋体" w:cs="宋体"/>
          <w:sz w:val="30"/>
          <w:szCs w:val="30"/>
        </w:rPr>
        <w:t>一、总则</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25</w:t>
      </w:r>
    </w:p>
    <w:p w14:paraId="1C6F6F0D">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"_Toc96595271"</w:instrText>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2"/>
          <w:rFonts w:hint="eastAsia" w:ascii="宋体" w:hAnsi="宋体" w:eastAsia="宋体" w:cs="宋体"/>
          <w:sz w:val="30"/>
          <w:szCs w:val="30"/>
        </w:rPr>
        <w:t>二、招标文件</w:t>
      </w:r>
      <w:r>
        <w:rPr>
          <w:rStyle w:val="52"/>
          <w:rFonts w:hint="eastAsia" w:ascii="宋体" w:hAnsi="宋体" w:eastAsia="宋体" w:cs="宋体"/>
          <w:sz w:val="30"/>
          <w:szCs w:val="30"/>
          <w:lang w:eastAsia="zh-CN"/>
        </w:rPr>
        <w:t>的组成、澄清、修改</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29</w:t>
      </w:r>
    </w:p>
    <w:p w14:paraId="692CF32F">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"_Toc96595272"</w:instrText>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2"/>
          <w:rFonts w:hint="eastAsia" w:ascii="宋体" w:hAnsi="宋体" w:eastAsia="宋体" w:cs="宋体"/>
          <w:sz w:val="30"/>
          <w:szCs w:val="30"/>
        </w:rPr>
        <w:t>三、投标文件</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29</w:t>
      </w:r>
    </w:p>
    <w:p w14:paraId="623EFE48">
      <w:pPr>
        <w:keepNext w:val="0"/>
        <w:keepLines w:val="0"/>
        <w:pageBreakBefore w:val="0"/>
        <w:widowControl w:val="0"/>
        <w:tabs>
          <w:tab w:val="right" w:leader="dot" w:pos="9060"/>
        </w:tabs>
        <w:kinsoku/>
        <w:wordWrap/>
        <w:overflowPunct/>
        <w:topLinePunct w:val="0"/>
        <w:autoSpaceDE/>
        <w:autoSpaceDN/>
        <w:bidi w:val="0"/>
        <w:adjustRightInd/>
        <w:snapToGrid/>
        <w:ind w:left="0" w:leftChars="0" w:firstLine="480" w:firstLineChars="160"/>
        <w:textAlignment w:val="auto"/>
        <w:rPr>
          <w:rStyle w:val="52"/>
          <w:rFonts w:hint="eastAsia" w:ascii="宋体" w:hAnsi="宋体" w:eastAsia="宋体" w:cs="宋体"/>
          <w:sz w:val="30"/>
          <w:szCs w:val="30"/>
          <w:lang w:val="en-US" w:eastAsia="zh-CN"/>
        </w:rPr>
      </w:pPr>
      <w:r>
        <w:rPr>
          <w:rStyle w:val="52"/>
          <w:rFonts w:hint="eastAsia" w:ascii="宋体" w:hAnsi="宋体" w:eastAsia="宋体" w:cs="宋体"/>
          <w:sz w:val="30"/>
          <w:szCs w:val="30"/>
          <w:lang w:eastAsia="zh-CN"/>
        </w:rPr>
        <w:t>四、投标文件的递交</w:t>
      </w:r>
      <w:r>
        <w:rPr>
          <w:rStyle w:val="52"/>
          <w:rFonts w:hint="eastAsia" w:ascii="宋体" w:hAnsi="宋体" w:eastAsia="宋体" w:cs="宋体"/>
          <w:sz w:val="30"/>
          <w:szCs w:val="30"/>
          <w:lang w:val="en-US" w:eastAsia="zh-CN"/>
        </w:rPr>
        <w:tab/>
      </w:r>
      <w:r>
        <w:rPr>
          <w:rStyle w:val="52"/>
          <w:rFonts w:hint="eastAsia" w:ascii="宋体" w:hAnsi="宋体" w:eastAsia="宋体" w:cs="宋体"/>
          <w:sz w:val="30"/>
          <w:szCs w:val="30"/>
          <w:lang w:val="en-US" w:eastAsia="zh-CN"/>
        </w:rPr>
        <w:t>32</w:t>
      </w:r>
    </w:p>
    <w:p w14:paraId="2CE13ACE">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"_Toc96595273"</w:instrText>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五</w:t>
      </w:r>
      <w:r>
        <w:rPr>
          <w:rStyle w:val="52"/>
          <w:rFonts w:hint="eastAsia" w:ascii="宋体" w:hAnsi="宋体" w:eastAsia="宋体" w:cs="宋体"/>
          <w:sz w:val="30"/>
          <w:szCs w:val="30"/>
        </w:rPr>
        <w:t>、开标</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33</w:t>
      </w:r>
    </w:p>
    <w:p w14:paraId="7B7B39CC">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"_Toc96595274"</w:instrText>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六</w:t>
      </w:r>
      <w:r>
        <w:rPr>
          <w:rStyle w:val="52"/>
          <w:rFonts w:hint="eastAsia" w:ascii="宋体" w:hAnsi="宋体" w:eastAsia="宋体" w:cs="宋体"/>
          <w:sz w:val="30"/>
          <w:szCs w:val="30"/>
        </w:rPr>
        <w:t>、评标</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35</w:t>
      </w:r>
    </w:p>
    <w:p w14:paraId="591528C1">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"_Toc96595275"</w:instrText>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七</w:t>
      </w:r>
      <w:r>
        <w:rPr>
          <w:rStyle w:val="52"/>
          <w:rFonts w:hint="eastAsia" w:ascii="宋体" w:hAnsi="宋体" w:eastAsia="宋体" w:cs="宋体"/>
          <w:sz w:val="30"/>
          <w:szCs w:val="30"/>
        </w:rPr>
        <w:t>、定标</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38</w:t>
      </w:r>
    </w:p>
    <w:p w14:paraId="339F5979">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"_Toc96595276"</w:instrText>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八</w:t>
      </w:r>
      <w:r>
        <w:rPr>
          <w:rStyle w:val="52"/>
          <w:rFonts w:hint="eastAsia" w:ascii="宋体" w:hAnsi="宋体" w:eastAsia="宋体" w:cs="宋体"/>
          <w:sz w:val="30"/>
          <w:szCs w:val="30"/>
        </w:rPr>
        <w:t>、授予</w:t>
      </w:r>
      <w:r>
        <w:rPr>
          <w:rStyle w:val="52"/>
          <w:rFonts w:hint="eastAsia" w:ascii="宋体" w:hAnsi="宋体" w:eastAsia="宋体" w:cs="宋体"/>
          <w:sz w:val="30"/>
          <w:szCs w:val="30"/>
          <w:lang w:eastAsia="zh-CN"/>
        </w:rPr>
        <w:t>合同</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38</w:t>
      </w:r>
    </w:p>
    <w:p w14:paraId="0AEA17EA">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"_Toc96595277"</w:instrText>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九</w:t>
      </w:r>
      <w:r>
        <w:rPr>
          <w:rStyle w:val="52"/>
          <w:rFonts w:hint="eastAsia" w:ascii="宋体" w:hAnsi="宋体" w:eastAsia="宋体" w:cs="宋体"/>
          <w:sz w:val="30"/>
          <w:szCs w:val="30"/>
        </w:rPr>
        <w:t>、</w:t>
      </w:r>
      <w:r>
        <w:rPr>
          <w:rStyle w:val="52"/>
          <w:rFonts w:hint="eastAsia" w:ascii="宋体" w:hAnsi="宋体" w:eastAsia="宋体" w:cs="宋体"/>
          <w:sz w:val="30"/>
          <w:szCs w:val="30"/>
          <w:lang w:eastAsia="zh-CN"/>
        </w:rPr>
        <w:t>电子交易活动的中止</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39</w:t>
      </w:r>
    </w:p>
    <w:p w14:paraId="42EFF416">
      <w:pPr>
        <w:pStyle w:val="31"/>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"_Toc96595278"</w:instrText>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2"/>
          <w:rFonts w:hint="eastAsia" w:ascii="宋体" w:hAnsi="宋体" w:eastAsia="宋体" w:cs="宋体"/>
          <w:sz w:val="30"/>
          <w:szCs w:val="30"/>
        </w:rPr>
        <w:t>第四章 评标办法及评分标准</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40</w:t>
      </w:r>
    </w:p>
    <w:p w14:paraId="76F8B988">
      <w:pPr>
        <w:pStyle w:val="31"/>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"_Toc96595279"</w:instrText>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2"/>
          <w:rFonts w:hint="eastAsia" w:ascii="宋体" w:hAnsi="宋体" w:eastAsia="宋体" w:cs="宋体"/>
          <w:sz w:val="30"/>
          <w:szCs w:val="30"/>
        </w:rPr>
        <w:t>第五章 合同主要</w:t>
      </w:r>
      <w:r>
        <w:rPr>
          <w:rStyle w:val="52"/>
          <w:rFonts w:hint="eastAsia" w:ascii="宋体" w:hAnsi="宋体" w:cs="宋体"/>
          <w:sz w:val="30"/>
          <w:szCs w:val="30"/>
          <w:lang w:eastAsia="zh-CN"/>
        </w:rPr>
        <w:t>格式及</w:t>
      </w:r>
      <w:r>
        <w:rPr>
          <w:rStyle w:val="52"/>
          <w:rFonts w:hint="eastAsia" w:ascii="宋体" w:hAnsi="宋体" w:eastAsia="宋体" w:cs="宋体"/>
          <w:sz w:val="30"/>
          <w:szCs w:val="30"/>
        </w:rPr>
        <w:t>条款</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43</w:t>
      </w:r>
    </w:p>
    <w:p w14:paraId="59511047">
      <w:pPr>
        <w:pStyle w:val="31"/>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"_Toc96595280"</w:instrText>
      </w:r>
      <w:r>
        <w:rPr>
          <w:rStyle w:val="52"/>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2"/>
          <w:rFonts w:hint="eastAsia" w:ascii="宋体" w:hAnsi="宋体" w:eastAsia="宋体" w:cs="宋体"/>
          <w:sz w:val="30"/>
          <w:szCs w:val="30"/>
        </w:rPr>
        <w:t>第六章 投标文件格式</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49</w:t>
      </w:r>
    </w:p>
    <w:p w14:paraId="22197CBF">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80"/>
        <w:jc w:val="center"/>
        <w:textAlignment w:val="auto"/>
        <w:rPr>
          <w:rFonts w:hint="eastAsia" w:ascii="宋体" w:hAnsi="宋体" w:eastAsia="宋体" w:cs="宋体"/>
        </w:rPr>
      </w:pPr>
      <w:r>
        <w:rPr>
          <w:rFonts w:hint="eastAsia" w:ascii="宋体" w:hAnsi="宋体" w:eastAsia="宋体" w:cs="宋体"/>
          <w:b/>
          <w:bCs/>
          <w:lang w:val="zh-CN"/>
        </w:rPr>
        <w:fldChar w:fldCharType="end"/>
      </w:r>
      <w:r>
        <w:rPr>
          <w:rFonts w:hint="eastAsia" w:ascii="宋体" w:hAnsi="宋体" w:eastAsia="宋体" w:cs="宋体"/>
        </w:rPr>
        <w:fldChar w:fldCharType="end"/>
      </w:r>
    </w:p>
    <w:p w14:paraId="40D966F2">
      <w:pPr>
        <w:pStyle w:val="5"/>
        <w:rPr>
          <w:rFonts w:hint="eastAsia" w:ascii="宋体" w:hAnsi="宋体" w:eastAsia="宋体" w:cs="宋体"/>
        </w:rPr>
        <w:sectPr>
          <w:footerReference r:id="rId11" w:type="default"/>
          <w:pgSz w:w="11906" w:h="16838"/>
          <w:pgMar w:top="1247" w:right="1247" w:bottom="1247" w:left="1247" w:header="170" w:footer="567" w:gutter="0"/>
          <w:pgNumType w:start="1"/>
          <w:cols w:space="720" w:num="1"/>
          <w:docGrid w:linePitch="381" w:charSpace="0"/>
        </w:sectPr>
      </w:pPr>
      <w:bookmarkStart w:id="1" w:name="_Toc4470"/>
      <w:bookmarkStart w:id="2" w:name="_Toc12653"/>
      <w:bookmarkStart w:id="3" w:name="_Toc452457411"/>
    </w:p>
    <w:p w14:paraId="059AB525">
      <w:pPr>
        <w:pStyle w:val="5"/>
        <w:spacing w:line="480" w:lineRule="auto"/>
        <w:rPr>
          <w:rFonts w:hint="eastAsia" w:ascii="宋体" w:hAnsi="宋体" w:eastAsia="宋体" w:cs="宋体"/>
          <w:highlight w:val="none"/>
        </w:rPr>
      </w:pPr>
      <w:r>
        <w:rPr>
          <w:rFonts w:hint="eastAsia" w:ascii="宋体" w:hAnsi="宋体" w:eastAsia="宋体" w:cs="宋体"/>
          <w:highlight w:val="none"/>
        </w:rPr>
        <w:t>电子交易须知</w:t>
      </w:r>
    </w:p>
    <w:p w14:paraId="3578B4B6">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1、本次采购采用电子交易方式，电子交易平台为“政府采购云平台（www.zcygov.cn）”。供应商参与本项目电子交易活动前，应注册成为政府采购云平台正式供应商。编制电子</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文件前需申领CA证书并绑定帐号。供应商应充分考虑完成平台注册、申领CA证书等所需的时间。</w:t>
      </w:r>
    </w:p>
    <w:p w14:paraId="52427EF0">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2、供应商编制电子</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文件应安装“电子交易客户端”软件，并按照本</w:t>
      </w:r>
      <w:r>
        <w:rPr>
          <w:rFonts w:hint="eastAsia" w:cs="宋体"/>
          <w:b/>
          <w:bCs/>
          <w:spacing w:val="-6"/>
          <w:sz w:val="24"/>
          <w:szCs w:val="24"/>
          <w:highlight w:val="none"/>
          <w:lang w:eastAsia="zh-CN"/>
        </w:rPr>
        <w:t>招标</w:t>
      </w:r>
      <w:r>
        <w:rPr>
          <w:rFonts w:hint="eastAsia" w:ascii="宋体" w:hAnsi="宋体" w:eastAsia="宋体" w:cs="宋体"/>
          <w:b/>
          <w:bCs/>
          <w:spacing w:val="-6"/>
          <w:sz w:val="24"/>
          <w:szCs w:val="24"/>
          <w:highlight w:val="none"/>
        </w:rPr>
        <w:t>文件和电子交易平台的要求编制并加密</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文件。未按规定加密的</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文件，将被电子交易平台拒收。“电子交易客户端”请供应商自行前往“浙江政府采购网（zfcg.czt.zj.gov.cn）—下载专区—电子交易客户端”版块获取。</w:t>
      </w:r>
    </w:p>
    <w:p w14:paraId="0E08BB73">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3、供应商应当在递交</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文件截止时间前，将“电子交易客户端”生成的“电子加密</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文件”上传电子交易平台。</w:t>
      </w:r>
    </w:p>
    <w:p w14:paraId="61EC816F">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4、“电子备份</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文件”是指与“电子加密</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文件”同时生成的数据电文形式的</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。供应商在电子交易平台上传“电子加密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”后，还可以邮寄或送达的方式在递交</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截止时间前提交以介质（U盘）存储的“电子备份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”应当密封包装并在包装上标注采购项目编号、项目名称、</w:t>
      </w:r>
      <w:r>
        <w:rPr>
          <w:rFonts w:hint="eastAsia" w:cs="宋体"/>
          <w:b/>
          <w:bCs/>
          <w:spacing w:val="-6"/>
          <w:sz w:val="24"/>
          <w:szCs w:val="24"/>
          <w:highlight w:val="none"/>
          <w:lang w:eastAsia="zh-CN"/>
        </w:rPr>
        <w:t>投标人</w:t>
      </w:r>
      <w:r>
        <w:rPr>
          <w:rFonts w:hint="eastAsia" w:ascii="宋体" w:hAnsi="宋体" w:eastAsia="宋体" w:cs="宋体"/>
          <w:b/>
          <w:bCs/>
          <w:spacing w:val="-6"/>
          <w:sz w:val="24"/>
          <w:szCs w:val="24"/>
          <w:highlight w:val="none"/>
        </w:rPr>
        <w:t>名称等并加盖公章。</w:t>
      </w:r>
    </w:p>
    <w:p w14:paraId="19909126">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5、通过“政府采购云平台”递交的“电子加密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”如无法按时解密，供应商提交了“电子备份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”的，则由采购组织机构按“政府采购云平台”操作规范将“电子备份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”上传至“政府采购云平台”，上传成功后，以“电子备份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”参与评审，“电子加密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”自动失效。</w:t>
      </w:r>
      <w:r>
        <w:rPr>
          <w:rFonts w:hint="eastAsia" w:cs="宋体"/>
          <w:b/>
          <w:bCs/>
          <w:spacing w:val="-6"/>
          <w:sz w:val="24"/>
          <w:szCs w:val="24"/>
          <w:highlight w:val="none"/>
          <w:lang w:eastAsia="zh-CN"/>
        </w:rPr>
        <w:t>招标人、招标代理机构不强制或变相强制投标人提交</w:t>
      </w:r>
      <w:r>
        <w:rPr>
          <w:rFonts w:hint="eastAsia" w:ascii="宋体" w:hAnsi="宋体" w:eastAsia="宋体" w:cs="宋体"/>
          <w:b/>
          <w:bCs/>
          <w:spacing w:val="-6"/>
          <w:sz w:val="24"/>
          <w:szCs w:val="24"/>
          <w:highlight w:val="none"/>
        </w:rPr>
        <w:t>“电子备份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”。未上传“电子加密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”，仅提交“电子备份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”的，</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无效。</w:t>
      </w:r>
    </w:p>
    <w:p w14:paraId="3A0A4AEA">
      <w:pPr>
        <w:spacing w:line="480" w:lineRule="auto"/>
        <w:ind w:firstLine="458"/>
        <w:jc w:val="left"/>
        <w:rPr>
          <w:rFonts w:hint="eastAsia" w:cs="宋体"/>
          <w:sz w:val="24"/>
          <w:szCs w:val="24"/>
          <w:lang w:val="en-US" w:eastAsia="zh-CN"/>
        </w:rPr>
      </w:pPr>
      <w:r>
        <w:rPr>
          <w:rFonts w:hint="eastAsia" w:ascii="宋体" w:hAnsi="宋体" w:eastAsia="宋体" w:cs="宋体"/>
          <w:b/>
          <w:bCs/>
          <w:spacing w:val="-6"/>
          <w:sz w:val="24"/>
          <w:szCs w:val="24"/>
          <w:highlight w:val="none"/>
        </w:rPr>
        <w:t>6、供应商在参加电子交易过程中,可登录电子交易平台“帮助文档”版面获取《电子交易管理操作指南》，或致电平台</w:t>
      </w:r>
      <w:r>
        <w:rPr>
          <w:rFonts w:hint="eastAsia" w:cs="宋体"/>
          <w:b/>
          <w:bCs/>
          <w:spacing w:val="-6"/>
          <w:sz w:val="24"/>
          <w:szCs w:val="24"/>
          <w:highlight w:val="none"/>
          <w:lang w:val="en-US" w:eastAsia="zh-CN"/>
        </w:rPr>
        <w:t>95763</w:t>
      </w:r>
      <w:r>
        <w:rPr>
          <w:rFonts w:hint="eastAsia" w:ascii="宋体" w:hAnsi="宋体" w:eastAsia="宋体" w:cs="宋体"/>
          <w:b/>
          <w:bCs/>
          <w:spacing w:val="-6"/>
          <w:sz w:val="24"/>
          <w:szCs w:val="24"/>
          <w:highlight w:val="none"/>
        </w:rPr>
        <w:t>获取相关服务支持。</w:t>
      </w:r>
      <w:r>
        <w:rPr>
          <w:rFonts w:hint="eastAsia" w:cs="宋体"/>
          <w:sz w:val="24"/>
          <w:szCs w:val="24"/>
          <w:lang w:val="en-US" w:eastAsia="zh-CN"/>
        </w:rPr>
        <w:t xml:space="preserve"> </w:t>
      </w:r>
    </w:p>
    <w:p w14:paraId="37764FD1">
      <w:pPr>
        <w:pStyle w:val="5"/>
        <w:numPr>
          <w:ilvl w:val="0"/>
          <w:numId w:val="4"/>
        </w:numPr>
        <w:rPr>
          <w:rFonts w:hint="eastAsia" w:ascii="宋体" w:hAnsi="宋体" w:eastAsia="宋体" w:cs="宋体"/>
        </w:rPr>
        <w:sectPr>
          <w:footerReference r:id="rId12" w:type="default"/>
          <w:pgSz w:w="11906" w:h="16838"/>
          <w:pgMar w:top="1247" w:right="1247" w:bottom="1247" w:left="1247" w:header="170" w:footer="567" w:gutter="0"/>
          <w:pgNumType w:start="1"/>
          <w:cols w:space="720" w:num="1"/>
          <w:docGrid w:linePitch="381" w:charSpace="0"/>
        </w:sectPr>
      </w:pPr>
    </w:p>
    <w:p w14:paraId="0F2DFA4D">
      <w:pPr>
        <w:pStyle w:val="5"/>
        <w:numPr>
          <w:ilvl w:val="0"/>
          <w:numId w:val="0"/>
        </w:numPr>
        <w:jc w:val="center"/>
        <w:rPr>
          <w:rFonts w:hint="eastAsia" w:ascii="宋体" w:hAnsi="宋体" w:eastAsia="宋体" w:cs="宋体"/>
          <w:sz w:val="36"/>
          <w:szCs w:val="36"/>
        </w:rPr>
      </w:pPr>
      <w:r>
        <w:rPr>
          <w:rFonts w:hint="eastAsia" w:cs="宋体"/>
          <w:sz w:val="36"/>
          <w:szCs w:val="36"/>
          <w:lang w:eastAsia="zh-CN"/>
        </w:rPr>
        <w:t>第一章</w:t>
      </w:r>
      <w:r>
        <w:rPr>
          <w:rFonts w:hint="eastAsia" w:cs="宋体"/>
          <w:sz w:val="36"/>
          <w:szCs w:val="36"/>
          <w:lang w:val="en-US" w:eastAsia="zh-CN"/>
        </w:rPr>
        <w:t xml:space="preserve">  </w:t>
      </w:r>
      <w:r>
        <w:rPr>
          <w:rFonts w:hint="eastAsia" w:ascii="宋体" w:hAnsi="宋体" w:eastAsia="宋体" w:cs="宋体"/>
          <w:sz w:val="36"/>
          <w:szCs w:val="36"/>
        </w:rPr>
        <w:t>招标公告</w:t>
      </w:r>
      <w:bookmarkEnd w:id="1"/>
      <w:bookmarkEnd w:id="2"/>
    </w:p>
    <w:tbl>
      <w:tblPr>
        <w:tblStyle w:val="45"/>
        <w:tblW w:w="100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5"/>
      </w:tblGrid>
      <w:tr w14:paraId="2861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10065" w:type="dxa"/>
            <w:vAlign w:val="top"/>
          </w:tcPr>
          <w:p w14:paraId="56CE5C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lang w:eastAsia="zh-CN"/>
              </w:rPr>
            </w:pPr>
            <w:r>
              <w:rPr>
                <w:rFonts w:hint="eastAsia" w:ascii="宋体" w:hAnsi="宋体" w:eastAsia="宋体" w:cs="宋体"/>
                <w:lang w:eastAsia="zh-CN"/>
              </w:rPr>
              <w:t>项目概况</w:t>
            </w:r>
          </w:p>
          <w:p w14:paraId="176C5C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val="en-US" w:eastAsia="zh-CN"/>
              </w:rPr>
            </w:pPr>
            <w:r>
              <w:rPr>
                <w:rFonts w:hint="eastAsia"/>
                <w:lang w:eastAsia="zh-CN"/>
              </w:rPr>
              <w:t>湖州职业技术学院智慧网络建设实训室</w:t>
            </w:r>
            <w:r>
              <w:rPr>
                <w:rFonts w:hint="eastAsia" w:ascii="宋体" w:hAnsi="宋体" w:eastAsia="宋体" w:cs="宋体"/>
                <w:sz w:val="24"/>
                <w:szCs w:val="24"/>
                <w:u w:val="none"/>
              </w:rPr>
              <w:t>建设项目</w:t>
            </w:r>
            <w:r>
              <w:rPr>
                <w:rFonts w:hint="eastAsia" w:ascii="宋体" w:hAnsi="宋体" w:eastAsia="宋体" w:cs="宋体"/>
                <w:lang w:eastAsia="zh-CN"/>
              </w:rPr>
              <w:t>的潜在投标人应在浙江政府采购网</w:t>
            </w:r>
            <w:r>
              <w:rPr>
                <w:rFonts w:hint="eastAsia" w:ascii="宋体" w:hAnsi="宋体" w:eastAsia="宋体" w:cs="宋体"/>
              </w:rPr>
              <w:t>（http://zfcg.czt.zj.gov.cn）</w:t>
            </w:r>
            <w:r>
              <w:rPr>
                <w:rFonts w:hint="eastAsia" w:ascii="宋体" w:hAnsi="宋体" w:eastAsia="宋体" w:cs="宋体"/>
                <w:lang w:eastAsia="zh-CN"/>
              </w:rPr>
              <w:t>获取（下载）招标文件，</w:t>
            </w:r>
            <w:r>
              <w:rPr>
                <w:rFonts w:hint="eastAsia" w:ascii="宋体" w:hAnsi="宋体" w:eastAsia="宋体" w:cs="宋体"/>
              </w:rPr>
              <w:t>并于</w:t>
            </w:r>
            <w:r>
              <w:rPr>
                <w:rFonts w:hint="eastAsia" w:ascii="宋体" w:hAnsi="宋体" w:eastAsia="宋体" w:cs="宋体"/>
                <w:highlight w:val="none"/>
              </w:rPr>
              <w:t>202</w:t>
            </w:r>
            <w:r>
              <w:rPr>
                <w:rFonts w:hint="eastAsia" w:cs="宋体"/>
                <w:highlight w:val="none"/>
                <w:lang w:val="en-US" w:eastAsia="zh-CN"/>
              </w:rPr>
              <w:t>5</w:t>
            </w:r>
            <w:r>
              <w:rPr>
                <w:rFonts w:hint="eastAsia" w:ascii="宋体" w:hAnsi="宋体" w:eastAsia="宋体" w:cs="宋体"/>
                <w:highlight w:val="none"/>
              </w:rPr>
              <w:t>年</w:t>
            </w:r>
            <w:r>
              <w:rPr>
                <w:rFonts w:hint="eastAsia" w:cs="宋体"/>
                <w:highlight w:val="none"/>
                <w:lang w:val="en-US" w:eastAsia="zh-CN"/>
              </w:rPr>
              <w:t>6</w:t>
            </w:r>
            <w:r>
              <w:rPr>
                <w:rFonts w:hint="eastAsia" w:ascii="宋体" w:hAnsi="宋体" w:eastAsia="宋体" w:cs="宋体"/>
                <w:highlight w:val="none"/>
              </w:rPr>
              <w:t>月</w:t>
            </w:r>
            <w:r>
              <w:rPr>
                <w:rFonts w:hint="eastAsia" w:cs="宋体"/>
                <w:highlight w:val="none"/>
                <w:lang w:val="en-US" w:eastAsia="zh-CN"/>
              </w:rPr>
              <w:t>16</w:t>
            </w:r>
            <w:r>
              <w:rPr>
                <w:rFonts w:hint="eastAsia" w:ascii="宋体" w:hAnsi="宋体" w:eastAsia="宋体" w:cs="宋体"/>
                <w:highlight w:val="none"/>
                <w:lang w:val="en-US" w:eastAsia="zh-CN"/>
              </w:rPr>
              <w:t>日</w:t>
            </w:r>
            <w:r>
              <w:rPr>
                <w:rFonts w:hint="eastAsia" w:cs="宋体"/>
                <w:lang w:val="en-US" w:eastAsia="zh-CN"/>
              </w:rPr>
              <w:t>上午09</w:t>
            </w:r>
            <w:r>
              <w:rPr>
                <w:rFonts w:hint="eastAsia" w:ascii="宋体" w:hAnsi="宋体" w:eastAsia="宋体" w:cs="宋体"/>
              </w:rPr>
              <w:t>:</w:t>
            </w:r>
            <w:r>
              <w:rPr>
                <w:rFonts w:hint="eastAsia" w:cs="宋体"/>
                <w:lang w:val="en-US" w:eastAsia="zh-CN"/>
              </w:rPr>
              <w:t>00</w:t>
            </w:r>
            <w:r>
              <w:rPr>
                <w:rFonts w:hint="eastAsia" w:ascii="宋体" w:hAnsi="宋体" w:eastAsia="宋体" w:cs="宋体"/>
              </w:rPr>
              <w:t>（北京时间）前</w:t>
            </w:r>
            <w:r>
              <w:rPr>
                <w:rFonts w:hint="eastAsia" w:cs="宋体"/>
                <w:lang w:eastAsia="zh-CN"/>
              </w:rPr>
              <w:t>提</w:t>
            </w:r>
            <w:r>
              <w:rPr>
                <w:rFonts w:hint="eastAsia" w:ascii="宋体" w:hAnsi="宋体" w:eastAsia="宋体" w:cs="宋体"/>
              </w:rPr>
              <w:t>交（上传）</w:t>
            </w:r>
            <w:r>
              <w:rPr>
                <w:rFonts w:hint="eastAsia" w:ascii="宋体" w:hAnsi="宋体" w:eastAsia="宋体" w:cs="宋体"/>
                <w:lang w:eastAsia="zh-CN"/>
              </w:rPr>
              <w:t>投标</w:t>
            </w:r>
            <w:r>
              <w:rPr>
                <w:rFonts w:hint="eastAsia" w:ascii="宋体" w:hAnsi="宋体" w:eastAsia="宋体" w:cs="宋体"/>
              </w:rPr>
              <w:t>文件</w:t>
            </w:r>
            <w:r>
              <w:rPr>
                <w:rFonts w:hint="eastAsia" w:ascii="宋体" w:hAnsi="宋体" w:eastAsia="宋体" w:cs="宋体"/>
                <w:lang w:eastAsia="zh-CN"/>
              </w:rPr>
              <w:t>。</w:t>
            </w:r>
          </w:p>
        </w:tc>
      </w:tr>
    </w:tbl>
    <w:p w14:paraId="0BBF06C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bookmarkStart w:id="4" w:name="_Toc29586"/>
      <w:r>
        <w:rPr>
          <w:rFonts w:hint="eastAsia"/>
          <w:b/>
          <w:bCs/>
          <w:lang w:eastAsia="zh-CN"/>
        </w:rPr>
        <w:t>一、项目</w:t>
      </w:r>
      <w:bookmarkEnd w:id="4"/>
      <w:r>
        <w:rPr>
          <w:rFonts w:hint="eastAsia"/>
          <w:b/>
          <w:bCs/>
          <w:lang w:eastAsia="zh-CN"/>
        </w:rPr>
        <w:t>基本情况</w:t>
      </w:r>
    </w:p>
    <w:p w14:paraId="6AA55B2A">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lang w:val="en-US" w:eastAsia="zh-CN"/>
        </w:rPr>
      </w:pPr>
      <w:r>
        <w:rPr>
          <w:rFonts w:hint="eastAsia"/>
        </w:rPr>
        <w:t>项目</w:t>
      </w:r>
      <w:r>
        <w:rPr>
          <w:rFonts w:hint="eastAsia"/>
          <w:lang w:eastAsia="zh-CN"/>
        </w:rPr>
        <w:t>编号</w:t>
      </w:r>
      <w:r>
        <w:rPr>
          <w:rFonts w:hint="eastAsia"/>
        </w:rPr>
        <w:t>：</w:t>
      </w:r>
      <w:r>
        <w:rPr>
          <w:rFonts w:hint="eastAsia"/>
          <w:lang w:val="en-US" w:eastAsia="zh-CN"/>
        </w:rPr>
        <w:t>ZJZX-HZZY-2025006</w:t>
      </w:r>
    </w:p>
    <w:p w14:paraId="7D8554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val="en-US" w:eastAsia="zh-CN"/>
        </w:rPr>
      </w:pPr>
      <w:bookmarkStart w:id="5" w:name="_Toc11203"/>
      <w:r>
        <w:rPr>
          <w:rFonts w:hint="eastAsia"/>
          <w:lang w:eastAsia="zh-CN"/>
        </w:rPr>
        <w:t>项目名称</w:t>
      </w:r>
      <w:r>
        <w:rPr>
          <w:rFonts w:hint="eastAsia"/>
        </w:rPr>
        <w:t>：</w:t>
      </w:r>
      <w:bookmarkEnd w:id="5"/>
      <w:r>
        <w:rPr>
          <w:rFonts w:hint="eastAsia"/>
          <w:lang w:eastAsia="zh-CN"/>
        </w:rPr>
        <w:t>湖州职业技术学院智慧网络建设实训室</w:t>
      </w:r>
      <w:r>
        <w:rPr>
          <w:rFonts w:hint="eastAsia" w:ascii="宋体" w:hAnsi="宋体" w:eastAsia="宋体" w:cs="宋体"/>
          <w:sz w:val="24"/>
          <w:szCs w:val="24"/>
          <w:u w:val="none"/>
        </w:rPr>
        <w:t>建设项目</w:t>
      </w:r>
    </w:p>
    <w:p w14:paraId="3EA804E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highlight w:val="none"/>
          <w:lang w:val="en-US" w:eastAsia="zh-CN"/>
        </w:rPr>
      </w:pPr>
      <w:r>
        <w:rPr>
          <w:rFonts w:hint="eastAsia"/>
          <w:lang w:eastAsia="zh-CN"/>
        </w:rPr>
        <w:t>预算金额（元）：</w:t>
      </w:r>
      <w:r>
        <w:rPr>
          <w:rFonts w:hint="eastAsia"/>
          <w:lang w:val="en-US" w:eastAsia="zh-CN"/>
        </w:rPr>
        <w:t>1785000</w:t>
      </w:r>
    </w:p>
    <w:p w14:paraId="7456B21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highlight w:val="yellow"/>
          <w:lang w:val="en-US" w:eastAsia="zh-CN"/>
        </w:rPr>
      </w:pPr>
      <w:r>
        <w:rPr>
          <w:rFonts w:hint="eastAsia"/>
          <w:highlight w:val="none"/>
          <w:lang w:eastAsia="zh-CN"/>
        </w:rPr>
        <w:t>最高限价（元）：</w:t>
      </w:r>
      <w:r>
        <w:rPr>
          <w:rFonts w:hint="eastAsia"/>
          <w:lang w:val="en-US" w:eastAsia="zh-CN"/>
        </w:rPr>
        <w:t>1785000</w:t>
      </w:r>
    </w:p>
    <w:p w14:paraId="162BF5C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采购需求：</w:t>
      </w:r>
    </w:p>
    <w:p w14:paraId="2AF6E0C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标项一：</w:t>
      </w:r>
    </w:p>
    <w:p w14:paraId="3A0D6A2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标项名称：智慧网络建设实训室</w:t>
      </w:r>
      <w:r>
        <w:rPr>
          <w:rFonts w:hint="eastAsia" w:ascii="宋体" w:hAnsi="宋体" w:eastAsia="宋体" w:cs="宋体"/>
          <w:sz w:val="24"/>
          <w:szCs w:val="24"/>
          <w:u w:val="none"/>
        </w:rPr>
        <w:t>建设项目</w:t>
      </w:r>
    </w:p>
    <w:p w14:paraId="1A38ADE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数量：</w:t>
      </w:r>
      <w:r>
        <w:rPr>
          <w:rFonts w:hint="eastAsia"/>
          <w:lang w:val="en-US" w:eastAsia="zh-CN"/>
        </w:rPr>
        <w:t>1</w:t>
      </w:r>
    </w:p>
    <w:p w14:paraId="177E752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预算金额（元）：</w:t>
      </w:r>
      <w:r>
        <w:rPr>
          <w:rFonts w:hint="eastAsia"/>
          <w:lang w:val="en-US" w:eastAsia="zh-CN"/>
        </w:rPr>
        <w:t>1785000</w:t>
      </w:r>
    </w:p>
    <w:p w14:paraId="4074862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lang w:val="en-US" w:eastAsia="zh-CN"/>
        </w:rPr>
      </w:pPr>
      <w:r>
        <w:rPr>
          <w:rFonts w:hint="eastAsia"/>
          <w:lang w:eastAsia="zh-CN"/>
        </w:rPr>
        <w:t>最高限价（元）：</w:t>
      </w:r>
      <w:r>
        <w:rPr>
          <w:rFonts w:hint="eastAsia"/>
          <w:lang w:val="en-US" w:eastAsia="zh-CN"/>
        </w:rPr>
        <w:t>1785000</w:t>
      </w:r>
    </w:p>
    <w:p w14:paraId="0A9174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rPr>
        <w:t>简要规格描述或项目基本概况介绍、用途：详见</w:t>
      </w:r>
      <w:r>
        <w:rPr>
          <w:rFonts w:hint="eastAsia"/>
          <w:lang w:eastAsia="zh-CN"/>
        </w:rPr>
        <w:t>“</w:t>
      </w:r>
      <w:r>
        <w:rPr>
          <w:rFonts w:hint="eastAsia"/>
        </w:rPr>
        <w:t>招标文件</w:t>
      </w:r>
      <w:r>
        <w:rPr>
          <w:rFonts w:hint="eastAsia"/>
          <w:lang w:val="en-US" w:eastAsia="zh-CN"/>
        </w:rPr>
        <w:t>-采购需求</w:t>
      </w:r>
      <w:r>
        <w:rPr>
          <w:rFonts w:hint="eastAsia"/>
          <w:lang w:eastAsia="zh-CN"/>
        </w:rPr>
        <w:t>”</w:t>
      </w:r>
    </w:p>
    <w:p w14:paraId="63344FE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备注：</w:t>
      </w:r>
      <w:r>
        <w:rPr>
          <w:rFonts w:hint="eastAsia"/>
          <w:lang w:val="en-US" w:eastAsia="zh-CN"/>
        </w:rPr>
        <w:t>/</w:t>
      </w:r>
    </w:p>
    <w:p w14:paraId="0097DB6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lang w:val="en-US" w:eastAsia="zh-CN"/>
        </w:rPr>
      </w:pPr>
      <w:r>
        <w:rPr>
          <w:rFonts w:hint="eastAsia" w:ascii="宋体" w:hAnsi="宋体" w:eastAsia="宋体" w:cs="宋体"/>
          <w:lang w:eastAsia="zh-CN"/>
        </w:rPr>
        <w:t>合同履约期限：</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lang w:val="en-US" w:eastAsia="zh-CN"/>
        </w:rPr>
        <w:t>生效且接到采购人通知后30日</w:t>
      </w:r>
      <w:r>
        <w:rPr>
          <w:rFonts w:hint="eastAsia" w:ascii="宋体" w:hAnsi="宋体" w:eastAsia="宋体" w:cs="宋体"/>
          <w:color w:val="auto"/>
          <w:sz w:val="24"/>
          <w:szCs w:val="24"/>
          <w:highlight w:val="none"/>
        </w:rPr>
        <w:t>内</w:t>
      </w:r>
      <w:r>
        <w:rPr>
          <w:rFonts w:hint="eastAsia"/>
          <w:lang w:val="en-US" w:eastAsia="zh-CN"/>
        </w:rPr>
        <w:t>完成供货、安装、调试</w:t>
      </w:r>
      <w:r>
        <w:rPr>
          <w:rFonts w:hint="eastAsia" w:ascii="宋体" w:hAnsi="宋体" w:eastAsia="宋体" w:cs="宋体"/>
          <w:lang w:val="en-US" w:eastAsia="zh-CN"/>
        </w:rPr>
        <w:t>。</w:t>
      </w:r>
    </w:p>
    <w:p w14:paraId="6DE6FD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000000"/>
          <w:spacing w:val="0"/>
          <w:szCs w:val="24"/>
          <w:highlight w:val="yellow"/>
          <w:lang w:eastAsia="zh-CN"/>
        </w:rPr>
      </w:pPr>
      <w:r>
        <w:rPr>
          <w:rFonts w:hint="eastAsia" w:ascii="宋体" w:hAnsi="宋体" w:eastAsia="宋体" w:cs="宋体"/>
          <w:highlight w:val="none"/>
          <w:lang w:eastAsia="zh-CN"/>
        </w:rPr>
        <w:t>本项目不接受联合体投标。</w:t>
      </w:r>
    </w:p>
    <w:p w14:paraId="0B7A849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bookmarkStart w:id="6" w:name="_Toc24393"/>
      <w:r>
        <w:rPr>
          <w:rFonts w:hint="eastAsia"/>
          <w:b/>
          <w:bCs/>
          <w:lang w:eastAsia="zh-CN"/>
        </w:rPr>
        <w:t>二、申请</w:t>
      </w:r>
      <w:r>
        <w:rPr>
          <w:rFonts w:hint="eastAsia"/>
          <w:b/>
          <w:bCs/>
        </w:rPr>
        <w:t>人</w:t>
      </w:r>
      <w:r>
        <w:rPr>
          <w:rFonts w:hint="eastAsia"/>
          <w:b/>
          <w:bCs/>
          <w:lang w:eastAsia="zh-CN"/>
        </w:rPr>
        <w:t>的</w:t>
      </w:r>
      <w:r>
        <w:rPr>
          <w:rFonts w:hint="eastAsia"/>
          <w:b/>
          <w:bCs/>
        </w:rPr>
        <w:t>资格要求:</w:t>
      </w:r>
      <w:bookmarkEnd w:id="6"/>
    </w:p>
    <w:p w14:paraId="6964368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满足《中华人民共和国政府采购法》第二十二条规定；未被“信用中国”（www.creditchina.gov.cn)、中国政府采购网（www.ccgp.gov.cn）列入失信被执行人、重大税收违法失信主体、政府采购严重违法失信行为记录名单。</w:t>
      </w:r>
    </w:p>
    <w:p w14:paraId="5B1BFFCD">
      <w:pPr>
        <w:keepNext w:val="0"/>
        <w:keepLines w:val="0"/>
        <w:pageBreakBefore w:val="0"/>
        <w:widowControl w:val="0"/>
        <w:kinsoku/>
        <w:wordWrap/>
        <w:overflowPunct/>
        <w:topLinePunct w:val="0"/>
        <w:autoSpaceDE/>
        <w:autoSpaceDN/>
        <w:bidi w:val="0"/>
        <w:adjustRightInd/>
        <w:snapToGrid/>
        <w:spacing w:line="440" w:lineRule="exact"/>
        <w:textAlignment w:val="auto"/>
        <w:rPr>
          <w:rStyle w:val="47"/>
          <w:rFonts w:hint="eastAsia" w:ascii="宋体" w:hAnsi="宋体" w:eastAsia="宋体" w:cs="宋体"/>
          <w:b w:val="0"/>
          <w:bCs/>
          <w:lang w:val="en-US" w:eastAsia="zh-CN"/>
        </w:rPr>
      </w:pPr>
      <w:r>
        <w:rPr>
          <w:rFonts w:hint="eastAsia"/>
        </w:rPr>
        <w:t>2.落实政府采购政策需满足的资格要求：</w:t>
      </w:r>
    </w:p>
    <w:p w14:paraId="3248AD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cs="宋体"/>
          <w:color w:val="000000"/>
          <w:lang w:eastAsia="zh-CN"/>
        </w:rPr>
        <w:t>□</w:t>
      </w:r>
      <w:r>
        <w:rPr>
          <w:rFonts w:hint="eastAsia" w:ascii="宋体" w:hAnsi="宋体" w:cs="宋体"/>
          <w:sz w:val="24"/>
        </w:rPr>
        <w:t>无；</w:t>
      </w:r>
    </w:p>
    <w:p w14:paraId="462BB1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cs="宋体"/>
          <w:color w:val="000000"/>
          <w:lang w:eastAsia="zh-CN"/>
        </w:rPr>
        <w:t>☑</w:t>
      </w:r>
      <w:r>
        <w:rPr>
          <w:rFonts w:hint="eastAsia" w:ascii="宋体" w:hAnsi="宋体" w:cs="宋体"/>
          <w:kern w:val="0"/>
          <w:sz w:val="24"/>
        </w:rPr>
        <w:t>专</w:t>
      </w:r>
      <w:r>
        <w:rPr>
          <w:rFonts w:hint="eastAsia" w:ascii="宋体" w:hAnsi="宋体" w:cs="宋体"/>
          <w:sz w:val="24"/>
        </w:rPr>
        <w:t>门面向中小企业</w:t>
      </w:r>
    </w:p>
    <w:p w14:paraId="5C3AA885">
      <w:pPr>
        <w:keepNext w:val="0"/>
        <w:keepLines w:val="0"/>
        <w:pageBreakBefore w:val="0"/>
        <w:widowControl w:val="0"/>
        <w:kinsoku/>
        <w:wordWrap/>
        <w:overflowPunct/>
        <w:topLinePunct w:val="0"/>
        <w:autoSpaceDE/>
        <w:autoSpaceDN/>
        <w:bidi w:val="0"/>
        <w:adjustRightInd/>
        <w:snapToGrid/>
        <w:spacing w:line="440" w:lineRule="exact"/>
        <w:ind w:firstLine="897" w:firstLineChars="374"/>
        <w:textAlignment w:val="auto"/>
        <w:rPr>
          <w:rFonts w:hint="eastAsia" w:ascii="宋体" w:hAnsi="宋体" w:cs="宋体"/>
          <w:sz w:val="24"/>
          <w:u w:val="single"/>
        </w:rPr>
      </w:pPr>
      <w:r>
        <w:rPr>
          <w:rFonts w:hint="eastAsia" w:cs="宋体"/>
          <w:color w:val="000000"/>
          <w:lang w:eastAsia="zh-CN"/>
        </w:rPr>
        <w:t>☑</w:t>
      </w:r>
      <w:r>
        <w:rPr>
          <w:rFonts w:hint="eastAsia" w:ascii="宋体" w:hAnsi="宋体" w:cs="宋体"/>
          <w:sz w:val="24"/>
        </w:rPr>
        <w:t>货物全部由符合政策要求的中小企业制造，提供中小企业声明函；</w:t>
      </w:r>
    </w:p>
    <w:p w14:paraId="0934C83F">
      <w:pPr>
        <w:keepNext w:val="0"/>
        <w:keepLines w:val="0"/>
        <w:pageBreakBefore w:val="0"/>
        <w:widowControl w:val="0"/>
        <w:kinsoku/>
        <w:wordWrap/>
        <w:overflowPunct/>
        <w:topLinePunct w:val="0"/>
        <w:autoSpaceDE/>
        <w:autoSpaceDN/>
        <w:bidi w:val="0"/>
        <w:adjustRightInd/>
        <w:snapToGrid/>
        <w:spacing w:line="440" w:lineRule="exact"/>
        <w:ind w:firstLine="897" w:firstLineChars="374"/>
        <w:textAlignment w:val="auto"/>
        <w:rPr>
          <w:rFonts w:hint="eastAsia" w:ascii="宋体" w:hAnsi="宋体" w:cs="宋体"/>
          <w:sz w:val="24"/>
        </w:rPr>
      </w:pPr>
      <w:r>
        <w:rPr>
          <w:rFonts w:hint="eastAsia" w:cs="宋体"/>
          <w:color w:val="000000"/>
          <w:lang w:eastAsia="zh-CN"/>
        </w:rPr>
        <w:t>□</w:t>
      </w:r>
      <w:r>
        <w:rPr>
          <w:rFonts w:hint="eastAsia" w:ascii="宋体" w:hAnsi="宋体" w:cs="宋体"/>
          <w:sz w:val="24"/>
        </w:rPr>
        <w:t>货物全部由符合政策要求的小微企业制造，提供中小企业声明函；</w:t>
      </w:r>
    </w:p>
    <w:p w14:paraId="654F5F07">
      <w:pPr>
        <w:keepNext w:val="0"/>
        <w:keepLines w:val="0"/>
        <w:pageBreakBefore w:val="0"/>
        <w:widowControl w:val="0"/>
        <w:kinsoku/>
        <w:wordWrap/>
        <w:overflowPunct/>
        <w:topLinePunct w:val="0"/>
        <w:autoSpaceDE/>
        <w:autoSpaceDN/>
        <w:bidi w:val="0"/>
        <w:adjustRightInd/>
        <w:snapToGrid/>
        <w:spacing w:line="440" w:lineRule="exact"/>
        <w:ind w:firstLine="897" w:firstLineChars="374"/>
        <w:textAlignment w:val="auto"/>
        <w:rPr>
          <w:rFonts w:hint="eastAsia" w:ascii="宋体" w:hAnsi="宋体" w:cs="宋体"/>
          <w:sz w:val="24"/>
        </w:rPr>
      </w:pPr>
      <w:r>
        <w:rPr>
          <w:rFonts w:hint="eastAsia" w:cs="宋体"/>
          <w:color w:val="000000"/>
          <w:lang w:eastAsia="zh-CN"/>
        </w:rPr>
        <w:t>□</w:t>
      </w:r>
      <w:r>
        <w:rPr>
          <w:rFonts w:hint="eastAsia" w:ascii="宋体" w:hAnsi="宋体" w:cs="宋体"/>
          <w:sz w:val="24"/>
        </w:rPr>
        <w:t>服务全部由符合政策要求的中小企业承接，提供中小企业声明函；</w:t>
      </w:r>
    </w:p>
    <w:p w14:paraId="6FC4E0E2">
      <w:pPr>
        <w:keepNext w:val="0"/>
        <w:keepLines w:val="0"/>
        <w:pageBreakBefore w:val="0"/>
        <w:widowControl w:val="0"/>
        <w:kinsoku/>
        <w:wordWrap/>
        <w:overflowPunct/>
        <w:topLinePunct w:val="0"/>
        <w:autoSpaceDE/>
        <w:autoSpaceDN/>
        <w:bidi w:val="0"/>
        <w:adjustRightInd/>
        <w:snapToGrid/>
        <w:spacing w:line="440" w:lineRule="exact"/>
        <w:ind w:firstLine="897" w:firstLineChars="374"/>
        <w:textAlignment w:val="auto"/>
        <w:rPr>
          <w:rFonts w:hint="eastAsia" w:ascii="宋体" w:hAnsi="宋体" w:cs="宋体"/>
          <w:sz w:val="24"/>
        </w:rPr>
      </w:pPr>
      <w:r>
        <w:rPr>
          <w:rFonts w:hint="eastAsia" w:cs="宋体"/>
          <w:color w:val="000000"/>
          <w:lang w:eastAsia="zh-CN"/>
        </w:rPr>
        <w:t>□</w:t>
      </w:r>
      <w:r>
        <w:rPr>
          <w:rFonts w:hint="eastAsia" w:ascii="宋体" w:hAnsi="宋体" w:cs="宋体"/>
          <w:sz w:val="24"/>
        </w:rPr>
        <w:t>服务全部由符合政策要求的小微企业承接，提供中小企业声明函；</w:t>
      </w:r>
    </w:p>
    <w:p w14:paraId="42473AB1">
      <w:pPr>
        <w:keepNext w:val="0"/>
        <w:keepLines w:val="0"/>
        <w:pageBreakBefore w:val="0"/>
        <w:widowControl w:val="0"/>
        <w:kinsoku/>
        <w:wordWrap/>
        <w:overflowPunct/>
        <w:topLinePunct w:val="0"/>
        <w:autoSpaceDE/>
        <w:autoSpaceDN/>
        <w:bidi w:val="0"/>
        <w:adjustRightInd/>
        <w:snapToGrid/>
        <w:spacing w:line="440" w:lineRule="exact"/>
        <w:textAlignment w:val="auto"/>
        <w:rPr>
          <w:rStyle w:val="47"/>
          <w:rFonts w:hint="eastAsia" w:ascii="宋体" w:hAnsi="宋体" w:eastAsia="宋体" w:cs="宋体"/>
          <w:b w:val="0"/>
          <w:bCs/>
          <w:lang w:eastAsia="zh-CN"/>
        </w:rPr>
      </w:pPr>
      <w:r>
        <w:rPr>
          <w:rFonts w:hint="eastAsia"/>
        </w:rPr>
        <w:t>3.本项目的特定资格要求：</w:t>
      </w:r>
      <w:r>
        <w:rPr>
          <w:rFonts w:hint="eastAsia"/>
          <w:lang w:eastAsia="zh-CN"/>
        </w:rPr>
        <w:t>无。</w:t>
      </w:r>
    </w:p>
    <w:p w14:paraId="1814622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r>
        <w:rPr>
          <w:rFonts w:hint="eastAsia"/>
          <w:b/>
          <w:bCs/>
          <w:lang w:eastAsia="zh-CN"/>
        </w:rPr>
        <w:t>三</w:t>
      </w:r>
      <w:r>
        <w:rPr>
          <w:rFonts w:hint="eastAsia"/>
          <w:b/>
          <w:bCs/>
        </w:rPr>
        <w:t>、获取</w:t>
      </w:r>
      <w:r>
        <w:rPr>
          <w:rFonts w:hint="eastAsia"/>
          <w:b/>
          <w:bCs/>
          <w:lang w:eastAsia="zh-CN"/>
        </w:rPr>
        <w:t>（下载）</w:t>
      </w:r>
      <w:r>
        <w:rPr>
          <w:rFonts w:hint="eastAsia"/>
          <w:b/>
          <w:bCs/>
        </w:rPr>
        <w:t>招标文件</w:t>
      </w:r>
    </w:p>
    <w:p w14:paraId="09B4664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rPr>
        <w:t>1.时间：/至</w:t>
      </w:r>
      <w:r>
        <w:rPr>
          <w:rFonts w:hint="eastAsia"/>
          <w:highlight w:val="none"/>
          <w:u w:val="single"/>
        </w:rPr>
        <w:t>202</w:t>
      </w:r>
      <w:r>
        <w:rPr>
          <w:rFonts w:hint="eastAsia"/>
          <w:highlight w:val="none"/>
          <w:u w:val="single"/>
          <w:lang w:val="en-US" w:eastAsia="zh-CN"/>
        </w:rPr>
        <w:t>5</w:t>
      </w:r>
      <w:r>
        <w:rPr>
          <w:rFonts w:hint="eastAsia"/>
          <w:highlight w:val="none"/>
          <w:u w:val="single"/>
        </w:rPr>
        <w:t>年</w:t>
      </w:r>
      <w:r>
        <w:rPr>
          <w:rFonts w:hint="eastAsia"/>
          <w:highlight w:val="none"/>
          <w:u w:val="single"/>
          <w:lang w:val="en-US" w:eastAsia="zh-CN"/>
        </w:rPr>
        <w:t>6</w:t>
      </w:r>
      <w:r>
        <w:rPr>
          <w:rFonts w:hint="eastAsia"/>
          <w:highlight w:val="none"/>
          <w:u w:val="single"/>
        </w:rPr>
        <w:t>月</w:t>
      </w:r>
      <w:r>
        <w:rPr>
          <w:rFonts w:hint="eastAsia"/>
          <w:highlight w:val="none"/>
          <w:u w:val="single"/>
          <w:lang w:val="en-US" w:eastAsia="zh-CN"/>
        </w:rPr>
        <w:t>16</w:t>
      </w:r>
      <w:r>
        <w:rPr>
          <w:rFonts w:hint="eastAsia"/>
          <w:highlight w:val="none"/>
          <w:u w:val="single"/>
        </w:rPr>
        <w:t>日</w:t>
      </w:r>
      <w:r>
        <w:rPr>
          <w:rFonts w:hint="eastAsia"/>
        </w:rPr>
        <w:t>，每天上午00:00至12:00，下午12:00至23:59（北京时间，线上获取法定节假日均可</w:t>
      </w:r>
      <w:r>
        <w:rPr>
          <w:rFonts w:hint="eastAsia"/>
          <w:lang w:eastAsia="zh-CN"/>
        </w:rPr>
        <w:t>，</w:t>
      </w:r>
      <w:r>
        <w:rPr>
          <w:rFonts w:hint="eastAsia"/>
        </w:rPr>
        <w:t>线下获取文件法定节假日除外）</w:t>
      </w:r>
      <w:r>
        <w:rPr>
          <w:rFonts w:hint="eastAsia"/>
          <w:lang w:eastAsia="zh-CN"/>
        </w:rPr>
        <w:t>。</w:t>
      </w:r>
    </w:p>
    <w:p w14:paraId="019CCC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2.</w:t>
      </w:r>
      <w:r>
        <w:rPr>
          <w:rFonts w:hint="eastAsia"/>
        </w:rPr>
        <w:t>地点（网址）：浙江政府采购网（http://zfcg.czt.zj.gov.cn）</w:t>
      </w:r>
    </w:p>
    <w:p w14:paraId="1FFF3B9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3.</w:t>
      </w:r>
      <w:r>
        <w:rPr>
          <w:rFonts w:hint="eastAsia"/>
        </w:rPr>
        <w:t>方式：供应商登录政采云平台https://www.zcygov.cn/在线申请获取</w:t>
      </w:r>
      <w:r>
        <w:rPr>
          <w:rFonts w:hint="eastAsia"/>
          <w:lang w:eastAsia="zh-CN"/>
        </w:rPr>
        <w:t>招标文件</w:t>
      </w:r>
      <w:r>
        <w:rPr>
          <w:rFonts w:hint="eastAsia"/>
        </w:rPr>
        <w:t>（进入“项目采购”应用，在获取</w:t>
      </w:r>
      <w:r>
        <w:rPr>
          <w:rFonts w:hint="eastAsia"/>
          <w:lang w:eastAsia="zh-CN"/>
        </w:rPr>
        <w:t>招标文件</w:t>
      </w:r>
      <w:r>
        <w:rPr>
          <w:rFonts w:hint="eastAsia"/>
        </w:rPr>
        <w:t>菜单中选择项目，申请获取</w:t>
      </w:r>
      <w:r>
        <w:rPr>
          <w:rFonts w:hint="eastAsia"/>
          <w:lang w:eastAsia="zh-CN"/>
        </w:rPr>
        <w:t>招标文件</w:t>
      </w:r>
      <w:r>
        <w:rPr>
          <w:rFonts w:hint="eastAsia"/>
        </w:rPr>
        <w:t>）</w:t>
      </w:r>
    </w:p>
    <w:p w14:paraId="13F01F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4</w:t>
      </w:r>
      <w:r>
        <w:rPr>
          <w:rFonts w:hint="eastAsia"/>
        </w:rPr>
        <w:t>.售价</w:t>
      </w:r>
      <w:r>
        <w:rPr>
          <w:rFonts w:hint="eastAsia"/>
          <w:lang w:eastAsia="zh-CN"/>
        </w:rPr>
        <w:t>（元）</w:t>
      </w:r>
      <w:r>
        <w:rPr>
          <w:rFonts w:hint="eastAsia"/>
        </w:rPr>
        <w:t>：</w:t>
      </w:r>
      <w:r>
        <w:rPr>
          <w:rFonts w:hint="eastAsia"/>
          <w:lang w:val="en-US" w:eastAsia="zh-CN"/>
        </w:rPr>
        <w:t>0</w:t>
      </w:r>
    </w:p>
    <w:p w14:paraId="2D47B81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bookmarkStart w:id="7" w:name="_Toc1080"/>
      <w:r>
        <w:rPr>
          <w:rFonts w:hint="eastAsia"/>
          <w:b/>
          <w:bCs/>
          <w:lang w:eastAsia="zh-CN"/>
        </w:rPr>
        <w:t>四</w:t>
      </w:r>
      <w:r>
        <w:rPr>
          <w:rFonts w:hint="eastAsia"/>
          <w:b/>
          <w:bCs/>
        </w:rPr>
        <w:t>、投标</w:t>
      </w:r>
      <w:r>
        <w:rPr>
          <w:rFonts w:hint="eastAsia"/>
          <w:b/>
          <w:bCs/>
          <w:lang w:eastAsia="zh-CN"/>
        </w:rPr>
        <w:t>文件提交（上传）</w:t>
      </w:r>
      <w:r>
        <w:rPr>
          <w:rFonts w:hint="eastAsia"/>
          <w:b/>
          <w:bCs/>
        </w:rPr>
        <w:t>截止时间、开标时间</w:t>
      </w:r>
      <w:r>
        <w:rPr>
          <w:rFonts w:hint="eastAsia"/>
          <w:b/>
          <w:bCs/>
          <w:lang w:eastAsia="zh-CN"/>
        </w:rPr>
        <w:t>和</w:t>
      </w:r>
      <w:r>
        <w:rPr>
          <w:rFonts w:hint="eastAsia"/>
          <w:b/>
          <w:bCs/>
        </w:rPr>
        <w:t>地点</w:t>
      </w:r>
      <w:bookmarkEnd w:id="7"/>
    </w:p>
    <w:p w14:paraId="5A2F7EC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bookmarkStart w:id="8" w:name="_Toc2231"/>
      <w:r>
        <w:rPr>
          <w:rFonts w:hint="eastAsia"/>
        </w:rPr>
        <w:t>1.</w:t>
      </w:r>
      <w:r>
        <w:rPr>
          <w:rFonts w:hint="eastAsia"/>
          <w:lang w:eastAsia="zh-CN"/>
        </w:rPr>
        <w:t>提交（上传）</w:t>
      </w:r>
      <w:r>
        <w:rPr>
          <w:rFonts w:hint="eastAsia"/>
        </w:rPr>
        <w:t>截止时间：</w:t>
      </w:r>
      <w:r>
        <w:rPr>
          <w:rFonts w:hint="eastAsia"/>
          <w:b/>
          <w:bCs/>
          <w:highlight w:val="none"/>
          <w:u w:val="single"/>
        </w:rPr>
        <w:t>202</w:t>
      </w:r>
      <w:r>
        <w:rPr>
          <w:rFonts w:hint="eastAsia"/>
          <w:b/>
          <w:bCs/>
          <w:highlight w:val="none"/>
          <w:u w:val="single"/>
          <w:lang w:val="en-US" w:eastAsia="zh-CN"/>
        </w:rPr>
        <w:t>5</w:t>
      </w:r>
      <w:r>
        <w:rPr>
          <w:rFonts w:hint="eastAsia"/>
          <w:b/>
          <w:bCs/>
          <w:highlight w:val="none"/>
          <w:u w:val="single"/>
        </w:rPr>
        <w:t>年</w:t>
      </w:r>
      <w:r>
        <w:rPr>
          <w:rFonts w:hint="eastAsia"/>
          <w:b/>
          <w:bCs/>
          <w:highlight w:val="none"/>
          <w:u w:val="single"/>
          <w:lang w:val="en-US" w:eastAsia="zh-CN"/>
        </w:rPr>
        <w:t>6</w:t>
      </w:r>
      <w:r>
        <w:rPr>
          <w:rFonts w:hint="eastAsia"/>
          <w:b/>
          <w:bCs/>
          <w:highlight w:val="none"/>
          <w:u w:val="single"/>
        </w:rPr>
        <w:t>月</w:t>
      </w:r>
      <w:r>
        <w:rPr>
          <w:rFonts w:hint="eastAsia"/>
          <w:b/>
          <w:bCs/>
          <w:highlight w:val="none"/>
          <w:u w:val="single"/>
          <w:lang w:val="en-US" w:eastAsia="zh-CN"/>
        </w:rPr>
        <w:t>16</w:t>
      </w:r>
      <w:r>
        <w:rPr>
          <w:rFonts w:hint="eastAsia"/>
          <w:b/>
          <w:bCs/>
          <w:highlight w:val="none"/>
          <w:u w:val="single"/>
        </w:rPr>
        <w:t>日</w:t>
      </w:r>
      <w:r>
        <w:rPr>
          <w:rFonts w:hint="eastAsia"/>
          <w:b/>
          <w:bCs/>
          <w:highlight w:val="none"/>
          <w:u w:val="single"/>
          <w:lang w:eastAsia="zh-CN"/>
        </w:rPr>
        <w:t>上午</w:t>
      </w:r>
      <w:r>
        <w:rPr>
          <w:rFonts w:hint="eastAsia"/>
          <w:b/>
          <w:bCs/>
          <w:highlight w:val="none"/>
          <w:u w:val="single"/>
          <w:lang w:val="en-US" w:eastAsia="zh-CN"/>
        </w:rPr>
        <w:t>09</w:t>
      </w:r>
      <w:r>
        <w:rPr>
          <w:rFonts w:hint="eastAsia"/>
          <w:b/>
          <w:bCs/>
          <w:highlight w:val="none"/>
          <w:u w:val="single"/>
        </w:rPr>
        <w:t>:</w:t>
      </w:r>
      <w:r>
        <w:rPr>
          <w:rFonts w:hint="eastAsia"/>
          <w:b/>
          <w:bCs/>
          <w:highlight w:val="none"/>
          <w:u w:val="single"/>
          <w:lang w:val="en-US" w:eastAsia="zh-CN"/>
        </w:rPr>
        <w:t>0</w:t>
      </w:r>
      <w:r>
        <w:rPr>
          <w:rFonts w:hint="eastAsia"/>
          <w:b/>
          <w:bCs/>
          <w:u w:val="single"/>
          <w:lang w:val="en-US" w:eastAsia="zh-CN"/>
        </w:rPr>
        <w:t>0</w:t>
      </w:r>
      <w:r>
        <w:rPr>
          <w:rFonts w:hint="eastAsia"/>
        </w:rPr>
        <w:t>（北京时间）</w:t>
      </w:r>
    </w:p>
    <w:p w14:paraId="31C4DEA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val="en-US" w:eastAsia="zh-CN"/>
        </w:rPr>
        <w:t>2.投标地点（网址）：</w:t>
      </w:r>
      <w:r>
        <w:rPr>
          <w:rFonts w:hint="eastAsia" w:ascii="宋体" w:hAnsi="宋体" w:cs="宋体"/>
          <w:sz w:val="24"/>
          <w:u w:val="single"/>
        </w:rPr>
        <w:t>政采云平台（https://www.zcygov.cn/）</w:t>
      </w:r>
      <w:r>
        <w:rPr>
          <w:rFonts w:hint="eastAsia"/>
          <w:lang w:val="en-US" w:eastAsia="zh-CN"/>
        </w:rPr>
        <w:t xml:space="preserve">                    </w:t>
      </w:r>
    </w:p>
    <w:p w14:paraId="5614D8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3</w:t>
      </w:r>
      <w:r>
        <w:rPr>
          <w:rFonts w:hint="eastAsia"/>
        </w:rPr>
        <w:t>.开标时间：</w:t>
      </w:r>
      <w:r>
        <w:rPr>
          <w:rFonts w:hint="eastAsia"/>
          <w:b/>
          <w:bCs/>
          <w:highlight w:val="none"/>
          <w:u w:val="single"/>
        </w:rPr>
        <w:t>202</w:t>
      </w:r>
      <w:r>
        <w:rPr>
          <w:rFonts w:hint="eastAsia"/>
          <w:b/>
          <w:bCs/>
          <w:highlight w:val="none"/>
          <w:u w:val="single"/>
          <w:lang w:val="en-US" w:eastAsia="zh-CN"/>
        </w:rPr>
        <w:t>5</w:t>
      </w:r>
      <w:r>
        <w:rPr>
          <w:rFonts w:hint="eastAsia"/>
          <w:b/>
          <w:bCs/>
          <w:highlight w:val="none"/>
          <w:u w:val="single"/>
        </w:rPr>
        <w:t>年</w:t>
      </w:r>
      <w:r>
        <w:rPr>
          <w:rFonts w:hint="eastAsia"/>
          <w:b/>
          <w:bCs/>
          <w:highlight w:val="none"/>
          <w:u w:val="single"/>
          <w:lang w:val="en-US" w:eastAsia="zh-CN"/>
        </w:rPr>
        <w:t>6</w:t>
      </w:r>
      <w:r>
        <w:rPr>
          <w:rFonts w:hint="eastAsia"/>
          <w:b/>
          <w:bCs/>
          <w:highlight w:val="none"/>
          <w:u w:val="single"/>
        </w:rPr>
        <w:t>月</w:t>
      </w:r>
      <w:r>
        <w:rPr>
          <w:rFonts w:hint="eastAsia"/>
          <w:b/>
          <w:bCs/>
          <w:highlight w:val="none"/>
          <w:u w:val="single"/>
          <w:lang w:val="en-US" w:eastAsia="zh-CN"/>
        </w:rPr>
        <w:t>16</w:t>
      </w:r>
      <w:r>
        <w:rPr>
          <w:rFonts w:hint="eastAsia"/>
          <w:b/>
          <w:bCs/>
          <w:highlight w:val="none"/>
          <w:u w:val="single"/>
        </w:rPr>
        <w:t>日</w:t>
      </w:r>
      <w:r>
        <w:rPr>
          <w:rFonts w:hint="eastAsia"/>
          <w:b/>
          <w:bCs/>
          <w:highlight w:val="none"/>
          <w:u w:val="single"/>
          <w:lang w:eastAsia="zh-CN"/>
        </w:rPr>
        <w:t>上午</w:t>
      </w:r>
      <w:r>
        <w:rPr>
          <w:rFonts w:hint="eastAsia"/>
          <w:b/>
          <w:bCs/>
          <w:highlight w:val="none"/>
          <w:u w:val="single"/>
          <w:lang w:val="en-US" w:eastAsia="zh-CN"/>
        </w:rPr>
        <w:t>09</w:t>
      </w:r>
      <w:r>
        <w:rPr>
          <w:rFonts w:hint="eastAsia"/>
          <w:b/>
          <w:bCs/>
          <w:highlight w:val="none"/>
          <w:u w:val="single"/>
        </w:rPr>
        <w:t>:</w:t>
      </w:r>
      <w:r>
        <w:rPr>
          <w:rFonts w:hint="eastAsia"/>
          <w:b/>
          <w:bCs/>
          <w:highlight w:val="none"/>
          <w:u w:val="single"/>
          <w:lang w:val="en-US" w:eastAsia="zh-CN"/>
        </w:rPr>
        <w:t>00</w:t>
      </w:r>
      <w:r>
        <w:rPr>
          <w:rFonts w:hint="eastAsia"/>
          <w:highlight w:val="none"/>
        </w:rPr>
        <w:t>（</w:t>
      </w:r>
      <w:r>
        <w:rPr>
          <w:rFonts w:hint="eastAsia"/>
        </w:rPr>
        <w:t>北京时间）</w:t>
      </w:r>
    </w:p>
    <w:p w14:paraId="54C2AE2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u w:val="single"/>
        </w:rPr>
      </w:pPr>
      <w:r>
        <w:rPr>
          <w:rFonts w:hint="eastAsia"/>
          <w:lang w:val="en-US" w:eastAsia="zh-CN"/>
        </w:rPr>
        <w:t>4</w:t>
      </w:r>
      <w:r>
        <w:rPr>
          <w:rFonts w:hint="eastAsia"/>
        </w:rPr>
        <w:t>.开标地点</w:t>
      </w:r>
      <w:r>
        <w:rPr>
          <w:rFonts w:hint="eastAsia"/>
          <w:lang w:eastAsia="zh-CN"/>
        </w:rPr>
        <w:t>（网址）</w:t>
      </w:r>
      <w:r>
        <w:rPr>
          <w:rFonts w:hint="eastAsia"/>
        </w:rPr>
        <w:t>：</w:t>
      </w:r>
      <w:bookmarkEnd w:id="8"/>
      <w:r>
        <w:rPr>
          <w:rFonts w:hint="eastAsia" w:ascii="宋体" w:hAnsi="宋体" w:cs="宋体"/>
          <w:sz w:val="24"/>
          <w:u w:val="single"/>
        </w:rPr>
        <w:t>政采云平台（https://www.zcygov.cn/）</w:t>
      </w:r>
    </w:p>
    <w:p w14:paraId="690ABB1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lang w:val="en-US" w:eastAsia="zh-CN"/>
        </w:rPr>
      </w:pPr>
      <w:r>
        <w:rPr>
          <w:rFonts w:hint="eastAsia"/>
          <w:b/>
          <w:bCs/>
          <w:lang w:val="en-US" w:eastAsia="zh-CN"/>
        </w:rPr>
        <w:t>五、公告期限</w:t>
      </w:r>
    </w:p>
    <w:p w14:paraId="71419FC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rPr>
        <w:t>自本公告发布之日起5个工作日。</w:t>
      </w:r>
    </w:p>
    <w:p w14:paraId="6726BA0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bookmarkStart w:id="9" w:name="_Toc6191"/>
      <w:r>
        <w:rPr>
          <w:rFonts w:hint="eastAsia"/>
          <w:b/>
          <w:bCs/>
          <w:lang w:eastAsia="zh-CN"/>
        </w:rPr>
        <w:t>六</w:t>
      </w:r>
      <w:r>
        <w:rPr>
          <w:rFonts w:hint="eastAsia"/>
          <w:b/>
          <w:bCs/>
        </w:rPr>
        <w:t>、其他</w:t>
      </w:r>
      <w:r>
        <w:rPr>
          <w:rFonts w:hint="eastAsia"/>
          <w:b/>
          <w:bCs/>
          <w:lang w:eastAsia="zh-CN"/>
        </w:rPr>
        <w:t>补充事宜</w:t>
      </w:r>
      <w:r>
        <w:rPr>
          <w:rFonts w:hint="eastAsia"/>
          <w:b/>
          <w:bCs/>
        </w:rPr>
        <w:t>：</w:t>
      </w:r>
      <w:bookmarkEnd w:id="9"/>
    </w:p>
    <w:p w14:paraId="2A0EAE2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color w:val="000000"/>
          <w:lang w:bidi="ar"/>
        </w:rPr>
        <w:t>1.</w:t>
      </w:r>
      <w:r>
        <w:rPr>
          <w:rFonts w:hint="eastAsia" w:ascii="宋体" w:hAnsi="宋体" w:eastAsia="宋体" w:cs="宋体"/>
          <w:i w:val="0"/>
          <w:iCs w:val="0"/>
          <w:caps w:val="0"/>
          <w:color w:val="000000"/>
          <w:spacing w:val="0"/>
          <w:sz w:val="24"/>
          <w:szCs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5D0C9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color w:val="000000"/>
          <w:lang w:bidi="ar"/>
        </w:rPr>
        <w:t>2.</w:t>
      </w:r>
      <w:r>
        <w:rPr>
          <w:rFonts w:hint="eastAsia" w:ascii="宋体" w:hAnsi="宋体" w:eastAsia="宋体" w:cs="宋体"/>
          <w:i w:val="0"/>
          <w:iCs w:val="0"/>
          <w:caps w:val="0"/>
          <w:color w:val="000000"/>
          <w:spacing w:val="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201F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3.</w:t>
      </w:r>
      <w:r>
        <w:rPr>
          <w:rFonts w:hint="eastAsia"/>
        </w:rPr>
        <w:t>供应商认为</w:t>
      </w:r>
      <w:r>
        <w:rPr>
          <w:rFonts w:hint="eastAsia"/>
          <w:lang w:eastAsia="zh-CN"/>
        </w:rPr>
        <w:t>招标文件</w:t>
      </w:r>
      <w:r>
        <w:rPr>
          <w:rFonts w:hint="eastAsia"/>
        </w:rPr>
        <w:t>使自己的权益受到损害的，可以自获取</w:t>
      </w:r>
      <w:r>
        <w:rPr>
          <w:rFonts w:hint="eastAsia"/>
          <w:lang w:eastAsia="zh-CN"/>
        </w:rPr>
        <w:t>招标文件</w:t>
      </w:r>
      <w:r>
        <w:rPr>
          <w:rFonts w:hint="eastAsia"/>
        </w:rPr>
        <w:t>之日或者采购公告期限届满之日（公告期限届满后获取</w:t>
      </w:r>
      <w:r>
        <w:rPr>
          <w:rFonts w:hint="eastAsia"/>
          <w:lang w:eastAsia="zh-CN"/>
        </w:rPr>
        <w:t>招标文件</w:t>
      </w:r>
      <w:r>
        <w:rPr>
          <w:rFonts w:hint="eastAsia"/>
        </w:rPr>
        <w:t>的，以公告期限届满之日为准）起7个工作日内，对</w:t>
      </w:r>
      <w:r>
        <w:rPr>
          <w:rFonts w:hint="eastAsia"/>
          <w:lang w:eastAsia="zh-CN"/>
        </w:rPr>
        <w:t>招标文件</w:t>
      </w:r>
      <w:r>
        <w:rPr>
          <w:rFonts w:hint="eastAsia"/>
        </w:rPr>
        <w:t>需求以书面形式向</w:t>
      </w:r>
      <w:r>
        <w:rPr>
          <w:rFonts w:hint="eastAsia"/>
          <w:lang w:eastAsia="zh-CN"/>
        </w:rPr>
        <w:t>招标人</w:t>
      </w:r>
      <w:r>
        <w:rPr>
          <w:rFonts w:hint="eastAsia"/>
        </w:rPr>
        <w:t>提出质疑，对其他内容以书面形式向</w:t>
      </w:r>
      <w:r>
        <w:rPr>
          <w:rFonts w:hint="eastAsia"/>
          <w:lang w:eastAsia="zh-CN"/>
        </w:rPr>
        <w:t>招标人</w:t>
      </w:r>
      <w:r>
        <w:rPr>
          <w:rFonts w:hint="eastAsia"/>
        </w:rPr>
        <w:t>和</w:t>
      </w:r>
      <w:r>
        <w:rPr>
          <w:rFonts w:hint="eastAsia"/>
          <w:lang w:eastAsia="zh-CN"/>
        </w:rPr>
        <w:t>招标代理机构</w:t>
      </w:r>
      <w:r>
        <w:rPr>
          <w:rFonts w:hint="eastAsia"/>
        </w:rPr>
        <w:t>提出质疑。质疑供应商对</w:t>
      </w:r>
      <w:r>
        <w:rPr>
          <w:rFonts w:hint="eastAsia"/>
          <w:lang w:eastAsia="zh-CN"/>
        </w:rPr>
        <w:t>招标人</w:t>
      </w:r>
      <w:r>
        <w:rPr>
          <w:rFonts w:hint="eastAsia"/>
        </w:rPr>
        <w:t>、</w:t>
      </w:r>
      <w:r>
        <w:rPr>
          <w:rFonts w:hint="eastAsia"/>
          <w:lang w:eastAsia="zh-CN"/>
        </w:rPr>
        <w:t>招标代理机构</w:t>
      </w:r>
      <w:r>
        <w:rPr>
          <w:rFonts w:hint="eastAsia"/>
        </w:rPr>
        <w:t>的答复不满意或</w:t>
      </w:r>
      <w:r>
        <w:rPr>
          <w:rFonts w:hint="eastAsia"/>
          <w:lang w:eastAsia="zh-CN"/>
        </w:rPr>
        <w:t>招标人</w:t>
      </w:r>
      <w:r>
        <w:rPr>
          <w:rFonts w:hint="eastAsia"/>
        </w:rPr>
        <w:t>、</w:t>
      </w:r>
      <w:r>
        <w:rPr>
          <w:rFonts w:hint="eastAsia"/>
          <w:lang w:eastAsia="zh-CN"/>
        </w:rPr>
        <w:t>招标代理机构</w:t>
      </w:r>
      <w:r>
        <w:rPr>
          <w:rFonts w:hint="eastAsia"/>
        </w:rPr>
        <w:t>未在规定的时间内作出答复的，可以在答复期满后十五个工作日内向同级政府采购监督管理部门投诉。质疑函范本、投诉书范本请到浙江政府采购网下载专区下载。</w:t>
      </w:r>
    </w:p>
    <w:p w14:paraId="35DF41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000000"/>
          <w:spacing w:val="0"/>
          <w:sz w:val="24"/>
          <w:szCs w:val="24"/>
          <w:lang w:eastAsia="zh-CN"/>
        </w:rPr>
      </w:pPr>
      <w:r>
        <w:rPr>
          <w:rFonts w:hint="eastAsia"/>
          <w:lang w:val="en-US" w:eastAsia="zh-CN"/>
        </w:rPr>
        <w:t>4.</w:t>
      </w:r>
      <w:r>
        <w:rPr>
          <w:rFonts w:hint="eastAsia" w:ascii="宋体" w:hAnsi="宋体" w:eastAsia="宋体" w:cs="宋体"/>
          <w:i w:val="0"/>
          <w:iCs w:val="0"/>
          <w:caps w:val="0"/>
          <w:color w:val="000000"/>
          <w:spacing w:val="0"/>
          <w:sz w:val="24"/>
          <w:szCs w:val="24"/>
        </w:rPr>
        <w:t>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393E8D7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6226EA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（3）单位负责人为同一人或者存在直接控股、管理关系的不同供应商，不得同时参加同一合同项下的投标。</w:t>
      </w:r>
    </w:p>
    <w:p w14:paraId="70A7B24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rPr>
        <w:t>（4）为项目提供整体设计、规范编制或者项目管理、监理、检测等服务的供应商，不得参加该项目的投标。</w:t>
      </w:r>
    </w:p>
    <w:p w14:paraId="333F3489">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lang w:eastAsia="zh-CN"/>
        </w:rPr>
      </w:pPr>
      <w:bookmarkStart w:id="10" w:name="_Toc5293"/>
      <w:r>
        <w:rPr>
          <w:rFonts w:hint="eastAsia"/>
          <w:b/>
          <w:bCs/>
          <w:lang w:eastAsia="zh-CN"/>
        </w:rPr>
        <w:t>七</w:t>
      </w:r>
      <w:r>
        <w:rPr>
          <w:rFonts w:hint="eastAsia"/>
          <w:b/>
          <w:bCs/>
        </w:rPr>
        <w:t>、</w:t>
      </w:r>
      <w:bookmarkEnd w:id="10"/>
      <w:r>
        <w:rPr>
          <w:rFonts w:hint="eastAsia"/>
          <w:b/>
          <w:bCs/>
        </w:rPr>
        <w:t>对本次</w:t>
      </w:r>
      <w:r>
        <w:rPr>
          <w:rFonts w:hint="eastAsia"/>
          <w:b/>
          <w:bCs/>
          <w:lang w:eastAsia="zh-CN"/>
        </w:rPr>
        <w:t>招标</w:t>
      </w:r>
      <w:r>
        <w:rPr>
          <w:rFonts w:hint="eastAsia"/>
          <w:b/>
          <w:bCs/>
        </w:rPr>
        <w:t>提出询问、质疑、投诉，请按以下方式联系</w:t>
      </w:r>
    </w:p>
    <w:p w14:paraId="6AA651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w:t>
      </w:r>
      <w:r>
        <w:rPr>
          <w:rFonts w:hint="eastAsia"/>
          <w:lang w:eastAsia="zh-CN"/>
        </w:rPr>
        <w:t>采购人</w:t>
      </w:r>
      <w:r>
        <w:rPr>
          <w:rFonts w:hint="eastAsia"/>
        </w:rPr>
        <w:t>信息</w:t>
      </w:r>
    </w:p>
    <w:p w14:paraId="294B40A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val="en-US" w:eastAsia="zh-CN"/>
        </w:rPr>
      </w:pPr>
      <w:r>
        <w:rPr>
          <w:rFonts w:hint="eastAsia"/>
        </w:rPr>
        <w:t>名称：</w:t>
      </w:r>
      <w:r>
        <w:rPr>
          <w:rFonts w:hint="eastAsia"/>
          <w:lang w:eastAsia="zh-CN"/>
        </w:rPr>
        <w:t>湖州职业技术学院</w:t>
      </w:r>
    </w:p>
    <w:p w14:paraId="38DFA24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lang w:val="en-US" w:eastAsia="zh-CN"/>
        </w:rPr>
      </w:pPr>
      <w:r>
        <w:rPr>
          <w:rFonts w:hint="eastAsia"/>
        </w:rPr>
        <w:t>地址：</w:t>
      </w:r>
      <w:r>
        <w:rPr>
          <w:rFonts w:hint="eastAsia"/>
          <w:lang w:eastAsia="zh-CN"/>
        </w:rPr>
        <w:t>湖州市学府路</w:t>
      </w:r>
      <w:r>
        <w:rPr>
          <w:rFonts w:hint="eastAsia"/>
          <w:lang w:val="en-US" w:eastAsia="zh-CN"/>
        </w:rPr>
        <w:t>299号</w:t>
      </w:r>
    </w:p>
    <w:p w14:paraId="4D3FB6A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val="en-US" w:eastAsia="zh-CN"/>
        </w:rPr>
      </w:pPr>
      <w:r>
        <w:rPr>
          <w:rFonts w:hint="eastAsia"/>
        </w:rPr>
        <w:t>项目联系人（询问）：</w:t>
      </w:r>
      <w:r>
        <w:rPr>
          <w:rFonts w:hint="eastAsia"/>
          <w:lang w:eastAsia="zh-CN"/>
        </w:rPr>
        <w:t>郑老师</w:t>
      </w:r>
    </w:p>
    <w:p w14:paraId="10EBAF2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lang w:val="en-US" w:eastAsia="zh-CN"/>
        </w:rPr>
      </w:pPr>
      <w:r>
        <w:rPr>
          <w:rFonts w:hint="eastAsia"/>
        </w:rPr>
        <w:t>项目联系方式（询问）：</w:t>
      </w:r>
      <w:r>
        <w:rPr>
          <w:rFonts w:hint="eastAsia"/>
          <w:lang w:val="en-US" w:eastAsia="zh-CN"/>
        </w:rPr>
        <w:t>0572-2363627</w:t>
      </w:r>
    </w:p>
    <w:p w14:paraId="5455BE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eastAsia="zh-CN"/>
        </w:rPr>
      </w:pPr>
      <w:r>
        <w:rPr>
          <w:rFonts w:hint="eastAsia"/>
        </w:rPr>
        <w:t>质疑联系人：</w:t>
      </w:r>
      <w:r>
        <w:rPr>
          <w:rFonts w:hint="eastAsia"/>
          <w:lang w:eastAsia="zh-CN"/>
        </w:rPr>
        <w:t>吴老师</w:t>
      </w:r>
    </w:p>
    <w:p w14:paraId="4BD9211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lang w:val="en-US" w:eastAsia="zh-CN"/>
        </w:rPr>
      </w:pPr>
      <w:r>
        <w:rPr>
          <w:rFonts w:hint="eastAsia"/>
        </w:rPr>
        <w:t>质疑联系方式：</w:t>
      </w:r>
      <w:r>
        <w:rPr>
          <w:rFonts w:hint="eastAsia"/>
          <w:lang w:val="en-US" w:eastAsia="zh-CN"/>
        </w:rPr>
        <w:t>0572-2364333</w:t>
      </w:r>
    </w:p>
    <w:p w14:paraId="06D008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w:t>
      </w:r>
      <w:r>
        <w:rPr>
          <w:rFonts w:hint="eastAsia"/>
          <w:lang w:eastAsia="zh-CN"/>
        </w:rPr>
        <w:t>采购代理机构</w:t>
      </w:r>
      <w:r>
        <w:rPr>
          <w:rFonts w:hint="eastAsia"/>
        </w:rPr>
        <w:t>信息</w:t>
      </w:r>
    </w:p>
    <w:p w14:paraId="434705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rPr>
        <w:t>名称：</w:t>
      </w:r>
      <w:r>
        <w:rPr>
          <w:rFonts w:hint="eastAsia"/>
          <w:lang w:eastAsia="zh-CN"/>
        </w:rPr>
        <w:t>浙江致信招标代理有限公司</w:t>
      </w:r>
    </w:p>
    <w:p w14:paraId="5D78011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rPr>
        <w:t>地址：</w:t>
      </w:r>
      <w:r>
        <w:rPr>
          <w:rFonts w:hint="eastAsia"/>
          <w:lang w:eastAsia="zh-CN"/>
        </w:rPr>
        <w:t>湖州市康山街道嘉年华国际广场</w:t>
      </w:r>
      <w:r>
        <w:rPr>
          <w:rFonts w:hint="eastAsia"/>
          <w:lang w:val="en-US" w:eastAsia="zh-CN"/>
        </w:rPr>
        <w:t>C座C1805室</w:t>
      </w:r>
    </w:p>
    <w:p w14:paraId="389001E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rPr>
        <w:t>项目联系人（询问）：</w:t>
      </w:r>
      <w:r>
        <w:rPr>
          <w:rFonts w:hint="eastAsia"/>
          <w:lang w:eastAsia="zh-CN"/>
        </w:rPr>
        <w:t>徐敬琪</w:t>
      </w:r>
    </w:p>
    <w:p w14:paraId="1254BEE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rPr>
        <w:t>项目联系方式（询问）：</w:t>
      </w:r>
      <w:r>
        <w:rPr>
          <w:rFonts w:hint="eastAsia"/>
          <w:lang w:val="en-US" w:eastAsia="zh-CN"/>
        </w:rPr>
        <w:t>0572-2038559</w:t>
      </w:r>
    </w:p>
    <w:p w14:paraId="52C903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eastAsia="zh-CN"/>
        </w:rPr>
      </w:pPr>
      <w:r>
        <w:rPr>
          <w:rFonts w:hint="eastAsia"/>
        </w:rPr>
        <w:t>质疑联系人：</w:t>
      </w:r>
      <w:r>
        <w:rPr>
          <w:rFonts w:hint="eastAsia"/>
          <w:lang w:eastAsia="zh-CN"/>
        </w:rPr>
        <w:t>吴依婷</w:t>
      </w:r>
    </w:p>
    <w:p w14:paraId="5B19DED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rPr>
        <w:t>质疑联系方式：</w:t>
      </w:r>
      <w:r>
        <w:rPr>
          <w:rFonts w:hint="eastAsia"/>
          <w:lang w:val="en-US" w:eastAsia="zh-CN"/>
        </w:rPr>
        <w:t>0571-88026807</w:t>
      </w:r>
    </w:p>
    <w:p w14:paraId="74136C2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同级政府采购监督管理部门</w:t>
      </w:r>
    </w:p>
    <w:p w14:paraId="777BD1F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名称：湖州市财政局政府采购监管处</w:t>
      </w:r>
    </w:p>
    <w:p w14:paraId="500DB6D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地址：湖州市吴兴区龙王山路518号</w:t>
      </w:r>
    </w:p>
    <w:p w14:paraId="59F42AC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程先生</w:t>
      </w:r>
    </w:p>
    <w:p w14:paraId="3D52F7B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lang w:val="en-US" w:eastAsia="zh-CN"/>
        </w:rPr>
      </w:pPr>
      <w:r>
        <w:rPr>
          <w:rFonts w:hint="eastAsia" w:ascii="宋体" w:hAnsi="宋体" w:eastAsia="宋体" w:cs="宋体"/>
          <w:sz w:val="24"/>
          <w:szCs w:val="24"/>
        </w:rPr>
        <w:t>监督投诉电话：0572-2150</w:t>
      </w:r>
      <w:r>
        <w:rPr>
          <w:rFonts w:hint="eastAsia" w:ascii="宋体" w:hAnsi="宋体" w:eastAsia="宋体" w:cs="宋体"/>
          <w:sz w:val="24"/>
          <w:szCs w:val="24"/>
          <w:lang w:val="en-US" w:eastAsia="zh-CN"/>
        </w:rPr>
        <w:t>216</w:t>
      </w:r>
    </w:p>
    <w:p w14:paraId="39532A94">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cs="宋体"/>
          <w:highlight w:val="none"/>
          <w:lang w:val="en-US" w:eastAsia="zh-CN"/>
        </w:rPr>
      </w:pPr>
    </w:p>
    <w:p w14:paraId="2D0D5BEE">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cs="宋体"/>
          <w:sz w:val="24"/>
        </w:rPr>
      </w:pPr>
      <w:r>
        <w:rPr>
          <w:rFonts w:hint="eastAsia" w:cs="宋体"/>
          <w:highlight w:val="none"/>
          <w:lang w:val="en-US" w:eastAsia="zh-CN"/>
        </w:rPr>
        <w:t>提示：</w:t>
      </w: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cs="宋体"/>
          <w:sz w:val="24"/>
          <w:lang w:val="en-US" w:eastAsia="zh-CN"/>
        </w:rPr>
        <w:t>95763</w:t>
      </w:r>
      <w:r>
        <w:rPr>
          <w:rFonts w:hint="eastAsia" w:ascii="宋体" w:hAnsi="宋体" w:cs="宋体"/>
          <w:sz w:val="24"/>
        </w:rPr>
        <w:t>获取热线服务帮助。</w:t>
      </w:r>
    </w:p>
    <w:p w14:paraId="42C468FD">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highlight w:val="none"/>
          <w:lang w:val="en-US" w:eastAsia="zh-CN"/>
        </w:rPr>
      </w:pPr>
      <w:r>
        <w:rPr>
          <w:rFonts w:hint="eastAsia"/>
        </w:rPr>
        <w:t>CA问题联系电话（人工）：汇信CA 400-888-4636；天谷CA 400-087-8198</w:t>
      </w:r>
    </w:p>
    <w:p w14:paraId="65BB1617">
      <w:pPr>
        <w:pStyle w:val="79"/>
        <w:rPr>
          <w:rFonts w:hint="default" w:ascii="宋体" w:hAnsi="宋体" w:eastAsia="宋体" w:cs="宋体"/>
          <w:color w:val="auto"/>
          <w:lang w:val="en-US" w:eastAsia="zh-CN"/>
        </w:rPr>
      </w:pPr>
      <w:r>
        <w:rPr>
          <w:rFonts w:hint="eastAsia" w:ascii="宋体" w:hAnsi="宋体" w:eastAsia="宋体" w:cs="宋体"/>
          <w:color w:val="auto"/>
          <w:lang w:val="en-US" w:eastAsia="zh-CN"/>
        </w:rPr>
        <w:t xml:space="preserve">   </w:t>
      </w:r>
    </w:p>
    <w:p w14:paraId="6D66CBB9">
      <w:pPr>
        <w:pStyle w:val="79"/>
        <w:rPr>
          <w:rFonts w:hint="eastAsia" w:ascii="宋体" w:hAnsi="宋体" w:eastAsia="宋体" w:cs="宋体"/>
          <w:color w:val="auto"/>
        </w:rPr>
        <w:sectPr>
          <w:footerReference r:id="rId13" w:type="default"/>
          <w:pgSz w:w="11906" w:h="16838"/>
          <w:pgMar w:top="1247" w:right="1134" w:bottom="1247" w:left="1134" w:header="170" w:footer="567" w:gutter="0"/>
          <w:pgNumType w:fmt="decimal" w:start="1"/>
          <w:cols w:space="720" w:num="1"/>
          <w:docGrid w:linePitch="381" w:charSpace="0"/>
        </w:sectPr>
      </w:pPr>
    </w:p>
    <w:bookmarkEnd w:id="3"/>
    <w:p w14:paraId="5007E144">
      <w:pPr>
        <w:pStyle w:val="5"/>
        <w:numPr>
          <w:ilvl w:val="0"/>
          <w:numId w:val="0"/>
        </w:numPr>
        <w:jc w:val="center"/>
        <w:rPr>
          <w:rFonts w:hint="eastAsia" w:ascii="宋体" w:hAnsi="宋体" w:eastAsia="宋体" w:cs="宋体"/>
          <w:sz w:val="36"/>
          <w:szCs w:val="36"/>
        </w:rPr>
      </w:pPr>
      <w:bookmarkStart w:id="11" w:name="_Toc8514"/>
      <w:r>
        <w:rPr>
          <w:rFonts w:hint="eastAsia" w:cs="宋体"/>
          <w:sz w:val="36"/>
          <w:szCs w:val="36"/>
          <w:lang w:eastAsia="zh-CN"/>
        </w:rPr>
        <w:t>第二章</w:t>
      </w:r>
      <w:r>
        <w:rPr>
          <w:rFonts w:hint="eastAsia" w:cs="宋体"/>
          <w:sz w:val="36"/>
          <w:szCs w:val="36"/>
          <w:lang w:val="en-US" w:eastAsia="zh-CN"/>
        </w:rPr>
        <w:t xml:space="preserve">  </w:t>
      </w:r>
      <w:r>
        <w:rPr>
          <w:rFonts w:hint="eastAsia" w:cs="宋体"/>
          <w:sz w:val="36"/>
          <w:szCs w:val="36"/>
          <w:lang w:eastAsia="zh-CN"/>
        </w:rPr>
        <w:t>采购</w:t>
      </w:r>
      <w:r>
        <w:rPr>
          <w:rFonts w:hint="eastAsia" w:ascii="宋体" w:hAnsi="宋体" w:eastAsia="宋体" w:cs="宋体"/>
          <w:sz w:val="36"/>
          <w:szCs w:val="36"/>
        </w:rPr>
        <w:t>需求</w:t>
      </w:r>
      <w:bookmarkEnd w:id="11"/>
    </w:p>
    <w:p w14:paraId="7475263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bCs/>
          <w:lang w:eastAsia="zh-CN"/>
        </w:rPr>
      </w:pPr>
      <w:bookmarkStart w:id="12" w:name="_Toc18187"/>
      <w:bookmarkStart w:id="13" w:name="_Toc21112"/>
      <w:bookmarkStart w:id="14" w:name="_Toc450840085"/>
      <w:r>
        <w:rPr>
          <w:rFonts w:hint="eastAsia" w:ascii="宋体" w:hAnsi="宋体" w:eastAsia="宋体" w:cs="宋体"/>
          <w:b/>
          <w:bCs/>
        </w:rPr>
        <w:t>一、</w:t>
      </w:r>
      <w:r>
        <w:rPr>
          <w:rFonts w:hint="eastAsia" w:ascii="宋体" w:hAnsi="宋体" w:eastAsia="宋体" w:cs="宋体"/>
          <w:b/>
          <w:bCs/>
          <w:lang w:eastAsia="zh-CN"/>
        </w:rPr>
        <w:t>项目概况</w:t>
      </w:r>
    </w:p>
    <w:tbl>
      <w:tblPr>
        <w:tblStyle w:val="44"/>
        <w:tblW w:w="10323"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909"/>
        <w:gridCol w:w="777"/>
        <w:gridCol w:w="805"/>
        <w:gridCol w:w="2454"/>
        <w:gridCol w:w="1514"/>
        <w:gridCol w:w="2032"/>
      </w:tblGrid>
      <w:tr w14:paraId="07448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32" w:type="dxa"/>
            <w:noWrap w:val="0"/>
            <w:vAlign w:val="center"/>
          </w:tcPr>
          <w:p w14:paraId="28F0B99C">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lang w:eastAsia="zh-CN"/>
              </w:rPr>
            </w:pPr>
            <w:r>
              <w:rPr>
                <w:rFonts w:hint="eastAsia" w:cs="仿宋"/>
                <w:b/>
                <w:bCs/>
                <w:sz w:val="24"/>
                <w:lang w:eastAsia="zh-CN"/>
              </w:rPr>
              <w:t>序号</w:t>
            </w:r>
          </w:p>
        </w:tc>
        <w:tc>
          <w:tcPr>
            <w:tcW w:w="1909" w:type="dxa"/>
            <w:noWrap w:val="0"/>
            <w:vAlign w:val="center"/>
          </w:tcPr>
          <w:p w14:paraId="6DDA31DB">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lang w:eastAsia="zh-CN"/>
              </w:rPr>
            </w:pPr>
            <w:r>
              <w:rPr>
                <w:rFonts w:hint="eastAsia" w:ascii="宋体" w:hAnsi="宋体" w:eastAsia="宋体" w:cs="仿宋"/>
                <w:b/>
                <w:bCs/>
                <w:sz w:val="24"/>
                <w:highlight w:val="none"/>
                <w:lang w:eastAsia="zh-CN"/>
              </w:rPr>
              <w:t>采购内容</w:t>
            </w:r>
          </w:p>
        </w:tc>
        <w:tc>
          <w:tcPr>
            <w:tcW w:w="777" w:type="dxa"/>
            <w:noWrap w:val="0"/>
            <w:vAlign w:val="center"/>
          </w:tcPr>
          <w:p w14:paraId="4D230CEC">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lang w:eastAsia="zh-CN"/>
              </w:rPr>
            </w:pPr>
            <w:r>
              <w:rPr>
                <w:rFonts w:hint="eastAsia" w:ascii="宋体" w:hAnsi="宋体" w:eastAsia="宋体" w:cs="仿宋"/>
                <w:b/>
                <w:bCs/>
                <w:sz w:val="24"/>
                <w:highlight w:val="none"/>
                <w:lang w:val="en-US" w:eastAsia="zh-CN"/>
              </w:rPr>
              <w:t>数量</w:t>
            </w:r>
          </w:p>
        </w:tc>
        <w:tc>
          <w:tcPr>
            <w:tcW w:w="805" w:type="dxa"/>
            <w:noWrap w:val="0"/>
            <w:vAlign w:val="center"/>
          </w:tcPr>
          <w:p w14:paraId="15E4E271">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lang w:eastAsia="zh-CN"/>
              </w:rPr>
            </w:pPr>
            <w:r>
              <w:rPr>
                <w:rFonts w:hint="eastAsia" w:ascii="宋体" w:hAnsi="宋体" w:eastAsia="宋体" w:cs="仿宋"/>
                <w:b/>
                <w:bCs/>
                <w:sz w:val="24"/>
                <w:highlight w:val="none"/>
                <w:lang w:val="en-US" w:eastAsia="zh-CN"/>
              </w:rPr>
              <w:t>单位</w:t>
            </w:r>
          </w:p>
        </w:tc>
        <w:tc>
          <w:tcPr>
            <w:tcW w:w="2454" w:type="dxa"/>
            <w:noWrap w:val="0"/>
            <w:vAlign w:val="center"/>
          </w:tcPr>
          <w:p w14:paraId="5372DA1B">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lang w:eastAsia="zh-CN"/>
              </w:rPr>
            </w:pPr>
            <w:r>
              <w:rPr>
                <w:rFonts w:hint="eastAsia" w:ascii="宋体" w:hAnsi="宋体" w:eastAsia="宋体" w:cs="仿宋"/>
                <w:b/>
                <w:bCs/>
                <w:sz w:val="24"/>
                <w:highlight w:val="none"/>
                <w:lang w:val="en-US" w:eastAsia="zh-CN"/>
              </w:rPr>
              <w:t>简要规格描述</w:t>
            </w:r>
          </w:p>
        </w:tc>
        <w:tc>
          <w:tcPr>
            <w:tcW w:w="1514" w:type="dxa"/>
            <w:noWrap w:val="0"/>
            <w:vAlign w:val="center"/>
          </w:tcPr>
          <w:p w14:paraId="508FC359">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default" w:ascii="宋体" w:hAnsi="宋体" w:eastAsia="宋体" w:cs="仿宋"/>
                <w:b/>
                <w:bCs/>
                <w:sz w:val="24"/>
                <w:lang w:val="en-US" w:eastAsia="zh-CN"/>
              </w:rPr>
            </w:pPr>
            <w:r>
              <w:rPr>
                <w:rFonts w:hint="eastAsia" w:ascii="宋体" w:hAnsi="宋体" w:eastAsia="宋体" w:cs="仿宋"/>
                <w:b/>
                <w:bCs/>
                <w:sz w:val="24"/>
                <w:highlight w:val="none"/>
                <w:lang w:eastAsia="zh-CN"/>
              </w:rPr>
              <w:t>预算</w:t>
            </w:r>
            <w:r>
              <w:rPr>
                <w:rFonts w:hint="eastAsia" w:ascii="宋体" w:hAnsi="宋体" w:eastAsia="宋体" w:cs="仿宋"/>
                <w:b/>
                <w:bCs/>
                <w:sz w:val="24"/>
                <w:highlight w:val="none"/>
                <w:lang w:val="en-US" w:eastAsia="zh-CN"/>
              </w:rPr>
              <w:t>金额</w:t>
            </w:r>
          </w:p>
        </w:tc>
        <w:tc>
          <w:tcPr>
            <w:tcW w:w="2032" w:type="dxa"/>
            <w:noWrap w:val="0"/>
            <w:vAlign w:val="center"/>
          </w:tcPr>
          <w:p w14:paraId="21781437">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highlight w:val="none"/>
                <w:lang w:eastAsia="zh-CN"/>
              </w:rPr>
            </w:pPr>
            <w:r>
              <w:rPr>
                <w:rFonts w:hint="eastAsia" w:ascii="宋体" w:hAnsi="宋体" w:eastAsia="宋体" w:cs="仿宋"/>
                <w:b/>
                <w:bCs/>
                <w:sz w:val="24"/>
                <w:highlight w:val="none"/>
                <w:lang w:val="en-US" w:eastAsia="zh-CN"/>
              </w:rPr>
              <w:t>交货期限</w:t>
            </w:r>
          </w:p>
        </w:tc>
      </w:tr>
      <w:tr w14:paraId="726D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32" w:type="dxa"/>
            <w:noWrap w:val="0"/>
            <w:vAlign w:val="center"/>
          </w:tcPr>
          <w:p w14:paraId="7776BA3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仿宋"/>
                <w:sz w:val="24"/>
                <w:lang w:val="en-US" w:eastAsia="zh-CN"/>
              </w:rPr>
            </w:pPr>
            <w:r>
              <w:rPr>
                <w:rFonts w:hint="eastAsia" w:cs="仿宋"/>
                <w:sz w:val="24"/>
                <w:lang w:val="en-US" w:eastAsia="zh-CN"/>
              </w:rPr>
              <w:t>1</w:t>
            </w:r>
          </w:p>
        </w:tc>
        <w:tc>
          <w:tcPr>
            <w:tcW w:w="1909" w:type="dxa"/>
            <w:noWrap w:val="0"/>
            <w:vAlign w:val="center"/>
          </w:tcPr>
          <w:p w14:paraId="520FDE5C">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lang w:eastAsia="zh-CN"/>
              </w:rPr>
            </w:pPr>
            <w:r>
              <w:rPr>
                <w:rFonts w:hint="eastAsia"/>
                <w:lang w:eastAsia="zh-CN"/>
              </w:rPr>
              <w:t>智慧网络建设</w:t>
            </w:r>
          </w:p>
          <w:p w14:paraId="783C8A6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仿宋"/>
                <w:sz w:val="24"/>
                <w:lang w:val="en-US" w:eastAsia="zh-CN"/>
              </w:rPr>
            </w:pPr>
            <w:r>
              <w:rPr>
                <w:rFonts w:hint="eastAsia"/>
                <w:lang w:eastAsia="zh-CN"/>
              </w:rPr>
              <w:t>实训室建设</w:t>
            </w:r>
          </w:p>
        </w:tc>
        <w:tc>
          <w:tcPr>
            <w:tcW w:w="777" w:type="dxa"/>
            <w:noWrap w:val="0"/>
            <w:vAlign w:val="center"/>
          </w:tcPr>
          <w:p w14:paraId="2103300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仿宋"/>
                <w:sz w:val="24"/>
                <w:lang w:val="en-US" w:eastAsia="zh-CN"/>
              </w:rPr>
            </w:pPr>
            <w:r>
              <w:rPr>
                <w:rFonts w:hint="eastAsia" w:ascii="宋体" w:hAnsi="宋体" w:eastAsia="宋体" w:cs="仿宋"/>
                <w:sz w:val="24"/>
                <w:lang w:val="en-US" w:eastAsia="zh-CN"/>
              </w:rPr>
              <w:t>1</w:t>
            </w:r>
          </w:p>
        </w:tc>
        <w:tc>
          <w:tcPr>
            <w:tcW w:w="805" w:type="dxa"/>
            <w:noWrap w:val="0"/>
            <w:vAlign w:val="center"/>
          </w:tcPr>
          <w:p w14:paraId="08BC2938">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2454" w:type="dxa"/>
            <w:noWrap w:val="0"/>
            <w:vAlign w:val="center"/>
          </w:tcPr>
          <w:p w14:paraId="3140D73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详见“采购</w:t>
            </w:r>
            <w:r>
              <w:rPr>
                <w:rFonts w:hint="eastAsia" w:cs="宋体"/>
                <w:sz w:val="24"/>
                <w:szCs w:val="24"/>
                <w:lang w:val="en-US" w:eastAsia="zh-CN"/>
              </w:rPr>
              <w:t>内容</w:t>
            </w:r>
            <w:r>
              <w:rPr>
                <w:rFonts w:hint="eastAsia" w:ascii="宋体" w:hAnsi="宋体" w:eastAsia="宋体" w:cs="宋体"/>
                <w:sz w:val="24"/>
                <w:szCs w:val="24"/>
                <w:lang w:val="en-US" w:eastAsia="zh-CN"/>
              </w:rPr>
              <w:t>清单”</w:t>
            </w:r>
          </w:p>
        </w:tc>
        <w:tc>
          <w:tcPr>
            <w:tcW w:w="1514" w:type="dxa"/>
            <w:noWrap w:val="0"/>
            <w:vAlign w:val="center"/>
          </w:tcPr>
          <w:p w14:paraId="29ACF01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仿宋"/>
                <w:sz w:val="24"/>
                <w:highlight w:val="none"/>
                <w:lang w:val="en-US" w:eastAsia="zh-CN"/>
              </w:rPr>
            </w:pPr>
            <w:r>
              <w:rPr>
                <w:rFonts w:hint="eastAsia"/>
                <w:lang w:val="en-US" w:eastAsia="zh-CN"/>
              </w:rPr>
              <w:t>1785000元</w:t>
            </w:r>
          </w:p>
        </w:tc>
        <w:tc>
          <w:tcPr>
            <w:tcW w:w="2032" w:type="dxa"/>
            <w:noWrap w:val="0"/>
            <w:vAlign w:val="center"/>
          </w:tcPr>
          <w:p w14:paraId="43E53BE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lang w:val="en-US" w:eastAsia="zh-CN"/>
              </w:rPr>
              <w:t>生效且接到采购人通知后30日</w:t>
            </w:r>
            <w:r>
              <w:rPr>
                <w:rFonts w:hint="eastAsia" w:ascii="宋体" w:hAnsi="宋体" w:eastAsia="宋体" w:cs="宋体"/>
                <w:color w:val="auto"/>
                <w:sz w:val="24"/>
                <w:szCs w:val="24"/>
                <w:highlight w:val="none"/>
              </w:rPr>
              <w:t>内</w:t>
            </w:r>
            <w:r>
              <w:rPr>
                <w:rFonts w:hint="eastAsia"/>
                <w:lang w:val="en-US" w:eastAsia="zh-CN"/>
              </w:rPr>
              <w:t>完成供货、安装、调试</w:t>
            </w:r>
          </w:p>
        </w:tc>
      </w:tr>
    </w:tbl>
    <w:p w14:paraId="21A41FF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11"/>
          <w:szCs w:val="11"/>
          <w:lang w:val="en-US" w:eastAsia="zh-CN"/>
        </w:rPr>
      </w:pPr>
    </w:p>
    <w:p w14:paraId="72C7F7D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bCs/>
          <w:szCs w:val="24"/>
          <w:lang w:val="en-US" w:eastAsia="zh-CN"/>
        </w:rPr>
      </w:pPr>
      <w:r>
        <w:rPr>
          <w:rFonts w:hint="eastAsia" w:ascii="宋体" w:hAnsi="宋体" w:eastAsia="宋体" w:cs="宋体"/>
          <w:b/>
          <w:bCs/>
          <w:lang w:val="en-US" w:eastAsia="zh-CN"/>
        </w:rPr>
        <w:t>二、</w:t>
      </w:r>
      <w:r>
        <w:rPr>
          <w:rFonts w:hint="eastAsia" w:cs="宋体"/>
          <w:b/>
          <w:bCs/>
          <w:lang w:val="en-US" w:eastAsia="zh-CN"/>
        </w:rPr>
        <w:t xml:space="preserve">采购说明                                            </w:t>
      </w:r>
    </w:p>
    <w:p w14:paraId="492B2E45">
      <w:pPr>
        <w:spacing w:line="360" w:lineRule="auto"/>
        <w:ind w:firstLine="480" w:firstLineChars="200"/>
        <w:rPr>
          <w:rFonts w:cs="宋体"/>
          <w:color w:val="auto"/>
        </w:rPr>
      </w:pPr>
      <w:r>
        <w:rPr>
          <w:rFonts w:hint="eastAsia" w:cs="宋体"/>
        </w:rPr>
        <w:t>1.本技术规范要求提出的是最低限度的基本技术要求，并未对所有技术细节作出规定，</w:t>
      </w:r>
      <w:r>
        <w:rPr>
          <w:rFonts w:hint="eastAsia" w:cs="宋体"/>
          <w:color w:val="auto"/>
        </w:rPr>
        <w:t>投标人应根据拟投产品（设备）实际情况提供准确技术参数和性能指标（配置），且不得低于招标要求。</w:t>
      </w:r>
      <w:r>
        <w:rPr>
          <w:rFonts w:hint="eastAsia" w:cs="宋体"/>
          <w:color w:val="auto"/>
          <w:highlight w:val="none"/>
        </w:rPr>
        <w:t>带“▲”条款为实质性要求条款（必须满足），“★”指重要要求条款</w:t>
      </w:r>
      <w:r>
        <w:rPr>
          <w:rFonts w:hint="eastAsia" w:cs="宋体"/>
          <w:color w:val="auto"/>
        </w:rPr>
        <w:t>。</w:t>
      </w:r>
    </w:p>
    <w:p w14:paraId="1DA994E5">
      <w:pPr>
        <w:spacing w:line="360" w:lineRule="auto"/>
        <w:ind w:firstLine="480"/>
        <w:rPr>
          <w:rFonts w:cs="宋体"/>
        </w:rPr>
      </w:pPr>
      <w:r>
        <w:rPr>
          <w:rFonts w:hint="eastAsia" w:cs="宋体"/>
          <w:lang w:val="en-US" w:eastAsia="zh-CN"/>
        </w:rPr>
        <w:t>2.</w:t>
      </w:r>
      <w:r>
        <w:rPr>
          <w:rFonts w:hint="eastAsia" w:cs="宋体"/>
        </w:rPr>
        <w:t xml:space="preserve">供应商提供的产品应标明所执行的质量标准，若同一标准已颁发新标准，则按最新标准执行。若同一产品同时有几个标准（国际标准、国家标准、行业标准、企业标准等），则按最高层次的标准执行。 </w:t>
      </w:r>
    </w:p>
    <w:p w14:paraId="097243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Cs w:val="10"/>
          <w:lang w:eastAsia="zh-CN"/>
        </w:rPr>
      </w:pPr>
      <w:r>
        <w:rPr>
          <w:rFonts w:hint="eastAsia" w:cs="宋体"/>
        </w:rPr>
        <w:t>3.</w:t>
      </w:r>
      <w:r>
        <w:rPr>
          <w:rFonts w:hAnsi="宋体"/>
          <w:sz w:val="24"/>
        </w:rPr>
        <w:t>投标人应保证所供设备的</w:t>
      </w:r>
      <w:r>
        <w:rPr>
          <w:rFonts w:hint="eastAsia"/>
          <w:color w:val="auto"/>
          <w:sz w:val="24"/>
          <w:lang w:val="en-US" w:eastAsia="zh-CN"/>
        </w:rPr>
        <w:t>原厂性</w:t>
      </w:r>
      <w:r>
        <w:rPr>
          <w:rFonts w:hint="eastAsia"/>
          <w:sz w:val="24"/>
          <w:lang w:val="en-US" w:eastAsia="zh-CN"/>
        </w:rPr>
        <w:t>、</w:t>
      </w:r>
      <w:r>
        <w:rPr>
          <w:rFonts w:hAnsi="宋体"/>
          <w:sz w:val="24"/>
        </w:rPr>
        <w:t>先进性、可靠性和适用性；</w:t>
      </w:r>
      <w:r>
        <w:rPr>
          <w:rFonts w:hAnsi="宋体"/>
          <w:bCs/>
          <w:sz w:val="24"/>
        </w:rPr>
        <w:t>投标人提供的设备各组成部分必须是完整的、全新的、功能全的单元，同时应是全新的、高质量和工艺精良的产品，所用的原材料必须无任何缺陷</w:t>
      </w:r>
      <w:r>
        <w:rPr>
          <w:rFonts w:hint="eastAsia" w:hAnsi="宋体"/>
          <w:bCs/>
          <w:sz w:val="24"/>
          <w:lang w:eastAsia="zh-CN"/>
        </w:rPr>
        <w:t>。</w:t>
      </w:r>
    </w:p>
    <w:p w14:paraId="0B2E395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b w:val="0"/>
          <w:bCs w:val="0"/>
          <w:lang w:val="en-US" w:eastAsia="zh-CN"/>
        </w:rPr>
      </w:pPr>
      <w:r>
        <w:rPr>
          <w:rFonts w:hint="eastAsia"/>
          <w:b w:val="0"/>
          <w:bCs w:val="0"/>
          <w:lang w:val="en-US" w:eastAsia="zh-CN"/>
        </w:rPr>
        <w:t>4.</w:t>
      </w:r>
      <w:r>
        <w:rPr>
          <w:rFonts w:hAnsi="宋体"/>
          <w:sz w:val="24"/>
        </w:rPr>
        <w:t>投标人的报价不仅应包括招标文件提供的技术条款标明的，还应包括任何未明确标出，但全套设备、系统安装后保证正常安全运行所不可缺少的配件及附件的全部费用，包含设备费、</w:t>
      </w:r>
      <w:r>
        <w:rPr>
          <w:rFonts w:hint="eastAsia"/>
          <w:color w:val="auto"/>
          <w:sz w:val="24"/>
          <w:lang w:val="en-US" w:eastAsia="zh-CN"/>
        </w:rPr>
        <w:t>运输费、人工费、</w:t>
      </w:r>
      <w:r>
        <w:rPr>
          <w:rFonts w:hAnsi="宋体"/>
          <w:sz w:val="24"/>
        </w:rPr>
        <w:t>安装费、系统及调试费、检验费和质保期内的相关费用等，其中全部设备材料应说明名称、型号、数量、单价、总价、产地、厂商等。投标人按要求应列入而未列入设备材料清单的设备及材料，均认为已在其设备材料清单中包括。</w:t>
      </w:r>
    </w:p>
    <w:p w14:paraId="1B46E782">
      <w:pPr>
        <w:bidi w:val="0"/>
        <w:spacing w:line="360" w:lineRule="auto"/>
        <w:ind w:left="0" w:leftChars="0" w:firstLine="0" w:firstLineChars="0"/>
        <w:jc w:val="left"/>
        <w:rPr>
          <w:rFonts w:hint="default"/>
          <w:lang w:val="en-US" w:eastAsia="zh-CN"/>
        </w:rPr>
        <w:sectPr>
          <w:footerReference r:id="rId14" w:type="default"/>
          <w:pgSz w:w="11906" w:h="16838"/>
          <w:pgMar w:top="1247" w:right="1134" w:bottom="1247" w:left="1134" w:header="170" w:footer="567" w:gutter="0"/>
          <w:pgNumType w:fmt="decimal"/>
          <w:cols w:space="720" w:num="1"/>
          <w:docGrid w:linePitch="381" w:charSpace="0"/>
        </w:sectPr>
      </w:pPr>
      <w:r>
        <w:rPr>
          <w:rFonts w:hint="eastAsia" w:cs="宋体"/>
          <w:b/>
          <w:bCs/>
          <w:lang w:val="en-US" w:eastAsia="zh-CN"/>
        </w:rPr>
        <w:t>三</w:t>
      </w:r>
      <w:r>
        <w:rPr>
          <w:rFonts w:hint="eastAsia" w:ascii="宋体" w:hAnsi="宋体" w:eastAsia="宋体" w:cs="宋体"/>
          <w:b/>
          <w:bCs/>
          <w:lang w:val="en-US" w:eastAsia="zh-CN"/>
        </w:rPr>
        <w:t>、</w:t>
      </w:r>
      <w:r>
        <w:rPr>
          <w:rFonts w:hint="eastAsia" w:cs="宋体"/>
          <w:b/>
          <w:bCs/>
          <w:lang w:val="en-US" w:eastAsia="zh-CN"/>
        </w:rPr>
        <w:t>采购内容清单（见下表）</w:t>
      </w:r>
    </w:p>
    <w:bookmarkEnd w:id="12"/>
    <w:bookmarkEnd w:id="13"/>
    <w:tbl>
      <w:tblPr>
        <w:tblStyle w:val="45"/>
        <w:tblW w:w="10404"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50"/>
        <w:gridCol w:w="6955"/>
        <w:gridCol w:w="654"/>
        <w:gridCol w:w="750"/>
      </w:tblGrid>
      <w:tr w14:paraId="05EF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95" w:type="dxa"/>
            <w:vAlign w:val="center"/>
          </w:tcPr>
          <w:p w14:paraId="64FD6585">
            <w:pPr>
              <w:bidi w:val="0"/>
              <w:spacing w:line="240" w:lineRule="auto"/>
              <w:ind w:left="0" w:leftChars="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50" w:type="dxa"/>
            <w:vAlign w:val="center"/>
          </w:tcPr>
          <w:p w14:paraId="3F156597">
            <w:pPr>
              <w:bidi w:val="0"/>
              <w:spacing w:line="240" w:lineRule="auto"/>
              <w:ind w:left="0" w:leftChars="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产品名称</w:t>
            </w:r>
          </w:p>
        </w:tc>
        <w:tc>
          <w:tcPr>
            <w:tcW w:w="6955" w:type="dxa"/>
            <w:vAlign w:val="center"/>
          </w:tcPr>
          <w:p w14:paraId="04FE8992">
            <w:pPr>
              <w:bidi w:val="0"/>
              <w:spacing w:line="240" w:lineRule="auto"/>
              <w:ind w:left="0" w:leftChars="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产品</w:t>
            </w:r>
            <w:r>
              <w:rPr>
                <w:rFonts w:hint="eastAsia" w:ascii="宋体" w:hAnsi="宋体" w:eastAsia="宋体" w:cs="宋体"/>
                <w:b/>
                <w:bCs/>
                <w:sz w:val="21"/>
                <w:szCs w:val="21"/>
                <w:lang w:eastAsia="zh-CN"/>
              </w:rPr>
              <w:t>技术</w:t>
            </w:r>
            <w:r>
              <w:rPr>
                <w:rFonts w:hint="eastAsia" w:ascii="宋体" w:hAnsi="宋体" w:eastAsia="宋体" w:cs="宋体"/>
                <w:b/>
                <w:bCs/>
                <w:sz w:val="21"/>
                <w:szCs w:val="21"/>
              </w:rPr>
              <w:t>参数</w:t>
            </w:r>
          </w:p>
        </w:tc>
        <w:tc>
          <w:tcPr>
            <w:tcW w:w="654" w:type="dxa"/>
            <w:vAlign w:val="center"/>
          </w:tcPr>
          <w:p w14:paraId="435483BE">
            <w:pPr>
              <w:bidi w:val="0"/>
              <w:spacing w:line="240" w:lineRule="auto"/>
              <w:ind w:left="0" w:leftChars="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750" w:type="dxa"/>
            <w:vAlign w:val="center"/>
          </w:tcPr>
          <w:p w14:paraId="5430DB3C">
            <w:pPr>
              <w:bidi w:val="0"/>
              <w:spacing w:line="240" w:lineRule="auto"/>
              <w:ind w:left="0" w:leftChars="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数量</w:t>
            </w:r>
          </w:p>
        </w:tc>
      </w:tr>
      <w:tr w14:paraId="0AD8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361D1E7E">
            <w:pPr>
              <w:spacing w:line="240" w:lineRule="auto"/>
              <w:ind w:left="0" w:leftChars="0" w:firstLine="0" w:firstLineChars="0"/>
              <w:jc w:val="center"/>
              <w:rPr>
                <w:rFonts w:hint="eastAsia" w:ascii="宋体" w:hAnsi="宋体" w:eastAsia="宋体" w:cs="宋体"/>
                <w:b w:val="0"/>
                <w:bCs w:val="0"/>
                <w:color w:val="0000FF"/>
                <w:sz w:val="21"/>
                <w:szCs w:val="21"/>
                <w:lang w:val="en-US" w:eastAsia="zh-CN"/>
              </w:rPr>
            </w:pPr>
            <w:r>
              <w:rPr>
                <w:rFonts w:hint="eastAsia" w:ascii="宋体" w:hAnsi="宋体" w:eastAsia="宋体" w:cs="宋体"/>
                <w:b w:val="0"/>
                <w:bCs w:val="0"/>
                <w:color w:val="auto"/>
                <w:sz w:val="21"/>
                <w:szCs w:val="21"/>
                <w:lang w:val="en-US" w:eastAsia="zh-CN"/>
              </w:rPr>
              <w:t>1</w:t>
            </w:r>
          </w:p>
        </w:tc>
        <w:tc>
          <w:tcPr>
            <w:tcW w:w="1350" w:type="dxa"/>
            <w:vAlign w:val="center"/>
          </w:tcPr>
          <w:p w14:paraId="2623A83C">
            <w:pPr>
              <w:spacing w:line="240" w:lineRule="auto"/>
              <w:ind w:left="0" w:leftChars="0"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网络系统</w:t>
            </w:r>
          </w:p>
          <w:p w14:paraId="3EDD5A69">
            <w:pPr>
              <w:spacing w:line="240" w:lineRule="auto"/>
              <w:ind w:left="0" w:leftChars="0"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交换平台</w:t>
            </w:r>
          </w:p>
        </w:tc>
        <w:tc>
          <w:tcPr>
            <w:tcW w:w="6955" w:type="dxa"/>
            <w:vAlign w:val="center"/>
          </w:tcPr>
          <w:p w14:paraId="2DBE7C02">
            <w:pPr>
              <w:spacing w:line="240" w:lineRule="auto"/>
              <w:ind w:left="0" w:leftChars="0" w:firstLine="0" w:firstLine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48全千兆网口</w:t>
            </w:r>
          </w:p>
          <w:p w14:paraId="6C9FEFDC">
            <w:pPr>
              <w:spacing w:line="240" w:lineRule="auto"/>
              <w:ind w:left="0" w:leftChars="0" w:firstLine="0" w:firstLine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支持基于vxlan的网络虚拟化</w:t>
            </w:r>
          </w:p>
          <w:p w14:paraId="3DEF9838">
            <w:pPr>
              <w:spacing w:line="240" w:lineRule="auto"/>
              <w:ind w:left="0" w:leftChars="0" w:firstLine="0" w:firstLine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电源模块备份，1+1</w:t>
            </w:r>
          </w:p>
          <w:p w14:paraId="78101019">
            <w:pPr>
              <w:spacing w:line="240" w:lineRule="auto"/>
              <w:ind w:left="0" w:leftChars="0" w:firstLine="0" w:firstLine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支持poe供电</w:t>
            </w:r>
          </w:p>
          <w:p w14:paraId="5580390F">
            <w:pPr>
              <w:spacing w:line="240" w:lineRule="auto"/>
              <w:ind w:left="0" w:leftChars="0" w:firstLine="0" w:firstLine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交换容量大于2.56</w:t>
            </w:r>
          </w:p>
          <w:p w14:paraId="36E4C41B">
            <w:pPr>
              <w:spacing w:line="240" w:lineRule="auto"/>
              <w:ind w:left="0" w:leftChars="0" w:firstLine="0" w:firstLine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包转发率大于700Mpps</w:t>
            </w:r>
          </w:p>
          <w:p w14:paraId="5309DF77">
            <w:pPr>
              <w:spacing w:line="240" w:lineRule="auto"/>
              <w:ind w:left="0" w:leftChars="0" w:firstLine="0" w:firstLine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支持源mac地址过滤，源数据包过滤，目的数据包过滤，支持数据包过滤策略</w:t>
            </w:r>
          </w:p>
          <w:p w14:paraId="716FCA60">
            <w:pPr>
              <w:spacing w:line="240" w:lineRule="auto"/>
              <w:ind w:left="0" w:leftChars="0" w:firstLine="0" w:firstLine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支持ip路由，支持Qos，支持组播</w:t>
            </w:r>
          </w:p>
          <w:p w14:paraId="721ECA0C">
            <w:pPr>
              <w:spacing w:line="240" w:lineRule="auto"/>
              <w:ind w:left="0" w:leftChars="0" w:firstLine="0" w:firstLine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9.</w:t>
            </w:r>
            <w:r>
              <w:rPr>
                <w:rFonts w:hint="eastAsia" w:ascii="宋体" w:hAnsi="宋体" w:eastAsia="宋体" w:cs="宋体"/>
                <w:b w:val="0"/>
                <w:bCs w:val="0"/>
                <w:color w:val="auto"/>
                <w:sz w:val="21"/>
                <w:szCs w:val="21"/>
              </w:rPr>
              <w:t>支持ipv4/ipv6</w:t>
            </w:r>
          </w:p>
        </w:tc>
        <w:tc>
          <w:tcPr>
            <w:tcW w:w="654" w:type="dxa"/>
            <w:vAlign w:val="center"/>
          </w:tcPr>
          <w:p w14:paraId="33F77804">
            <w:pPr>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套</w:t>
            </w:r>
          </w:p>
        </w:tc>
        <w:tc>
          <w:tcPr>
            <w:tcW w:w="750" w:type="dxa"/>
            <w:vAlign w:val="center"/>
          </w:tcPr>
          <w:p w14:paraId="770D6D7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14:paraId="720D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515AEC56">
            <w:pPr>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w:t>
            </w:r>
          </w:p>
        </w:tc>
        <w:tc>
          <w:tcPr>
            <w:tcW w:w="1350" w:type="dxa"/>
            <w:vAlign w:val="center"/>
          </w:tcPr>
          <w:p w14:paraId="711C8863">
            <w:pPr>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网络信息安全管理与评估系统</w:t>
            </w:r>
          </w:p>
        </w:tc>
        <w:tc>
          <w:tcPr>
            <w:tcW w:w="6955" w:type="dxa"/>
            <w:vAlign w:val="center"/>
          </w:tcPr>
          <w:p w14:paraId="218733A3">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一、规格要求</w:t>
            </w:r>
          </w:p>
          <w:p w14:paraId="7CA32E72">
            <w:pPr>
              <w:spacing w:line="240" w:lineRule="auto"/>
              <w:ind w:left="0" w:leftChars="0" w:firstLine="0" w:firstLineChars="0"/>
              <w:jc w:val="both"/>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授权资产：</w:t>
            </w:r>
            <w:r>
              <w:rPr>
                <w:rFonts w:hint="eastAsia" w:ascii="宋体" w:hAnsi="宋体" w:eastAsia="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100个；硬件性能：并发字符连接</w:t>
            </w:r>
            <w:r>
              <w:rPr>
                <w:rFonts w:hint="eastAsia" w:ascii="宋体" w:hAnsi="宋体" w:eastAsia="宋体" w:cs="宋体"/>
                <w:b w:val="0"/>
                <w:bCs w:val="0"/>
                <w:color w:val="000000" w:themeColor="text1"/>
                <w:sz w:val="21"/>
                <w:szCs w:val="21"/>
                <w:lang w:val="en-US" w:eastAsia="zh-CN"/>
                <w14:textFill>
                  <w14:solidFill>
                    <w14:schemeClr w14:val="tx1"/>
                  </w14:solidFill>
                </w14:textFill>
              </w:rPr>
              <w:t>不低于</w:t>
            </w:r>
            <w:r>
              <w:rPr>
                <w:rFonts w:hint="eastAsia" w:ascii="宋体" w:hAnsi="宋体" w:eastAsia="宋体" w:cs="宋体"/>
                <w:b w:val="0"/>
                <w:bCs w:val="0"/>
                <w:color w:val="000000" w:themeColor="text1"/>
                <w:sz w:val="21"/>
                <w:szCs w:val="21"/>
                <w14:textFill>
                  <w14:solidFill>
                    <w14:schemeClr w14:val="tx1"/>
                  </w14:solidFill>
                </w14:textFill>
              </w:rPr>
              <w:t>100个、并发图形连接</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不低于 </w:t>
            </w:r>
            <w:r>
              <w:rPr>
                <w:rFonts w:hint="eastAsia" w:ascii="宋体" w:hAnsi="宋体" w:eastAsia="宋体" w:cs="宋体"/>
                <w:b w:val="0"/>
                <w:bCs w:val="0"/>
                <w:color w:val="000000" w:themeColor="text1"/>
                <w:sz w:val="21"/>
                <w:szCs w:val="21"/>
                <w14:textFill>
                  <w14:solidFill>
                    <w14:schemeClr w14:val="tx1"/>
                  </w14:solidFill>
                </w14:textFill>
              </w:rPr>
              <w:t>20个</w:t>
            </w:r>
            <w:r>
              <w:rPr>
                <w:rFonts w:hint="eastAsia" w:ascii="宋体" w:hAnsi="宋体" w:eastAsia="宋体" w:cs="宋体"/>
                <w:b w:val="0"/>
                <w:bCs w:val="0"/>
                <w:color w:val="000000" w:themeColor="text1"/>
                <w:sz w:val="21"/>
                <w:szCs w:val="21"/>
                <w:lang w:eastAsia="zh-CN"/>
                <w14:textFill>
                  <w14:solidFill>
                    <w14:schemeClr w14:val="tx1"/>
                  </w14:solidFill>
                </w14:textFill>
              </w:rPr>
              <w:t>；</w:t>
            </w:r>
          </w:p>
          <w:p w14:paraId="7748E9D3">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机箱高度：</w:t>
            </w:r>
            <w:r>
              <w:rPr>
                <w:rFonts w:hint="eastAsia" w:ascii="宋体" w:hAnsi="宋体" w:eastAsia="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1U，标配网口：2*GE电管理口，4*GE电业务口，硬盘容量：2T，内存：8G，USB口：USB2.0*2，串口：RJ45口*1，电源：单电源</w:t>
            </w:r>
          </w:p>
          <w:p w14:paraId="023F8181">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二、功能要求</w:t>
            </w:r>
          </w:p>
          <w:p w14:paraId="254C0AAA">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1、支持用户多角色划分功能，如系统管理员、部门管理员、运维员、审计管理员、密码管理员等，对各类角色需要进行细粒度的权限管理；支持自定义用户权限。</w:t>
            </w:r>
          </w:p>
          <w:p w14:paraId="4E514879">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支持按部门组织架构（至少10个层级的部门）管理用户数据、资产数据、授权数据、审计数据，且数据相互隔离；可按部门层级分别设定各部门不同权限的管理员，如部门内的运维管理员、审计管理员、系统管理员等。每个部门管理员仅可管理本部门及下级部门的相关配置。（需提供产品功能截图证明）</w:t>
            </w:r>
          </w:p>
          <w:p w14:paraId="7DD346D2">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3、★支持标准化对接CAS、JWT、SAML2、OAuth2单点登录认证，且支持配置是否自动创建堡垒机中不存在用户。（需提供产品功能截图证明）</w:t>
            </w:r>
          </w:p>
          <w:p w14:paraId="2CD17C4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4、支持与Get、Post、Soap发送方式的HTTP短信网关平台进行联动，实现短信动态口令双因素认证机制，如与阿里云短信服务、SendCloud联动。（需提供产品功能截图证明）</w:t>
            </w:r>
          </w:p>
          <w:p w14:paraId="59AFF1E8">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5、★支持基于国密算法的动态令牌/USBkey进行双因子认证，需提供国家密码局颁发的《商用密码产品认证证书》及加盖公章的厂商授权书。</w:t>
            </w:r>
          </w:p>
          <w:p w14:paraId="2DC97637">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6、支持常用的运维协议：SSH、TELNET、RDP、VNC、FTP、SFTP、rlogin、X11；可通过应用发布的方式进行协议扩展，如数据库Oracle、MSSQL、MySQL、VMware vSphere Client、浏览器等客户端工具。</w:t>
            </w:r>
          </w:p>
          <w:p w14:paraId="61CC73E8">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单点登录支持调用多种本地客户端工具：字符：xshell、secureCRT、putty、MobaXterm，图形：mstsc、realvnc，文件传输：secureFX、flashFXP、filezilla、winscp、Xftp、MobaXterm，数据库：ssms、sqlwb、DBeaver、mysqlcli、DbVisualizer、MySQLWorkbench、MySQLFront、PLSQL、SQLPlus、db2cmd、QuestCentral、pgAdmin3、Ksql、psql、Dlsql、DMmanager、GbaseDataStudio、Toad、ToadForDB2、navicat、系列，无需应用发布服务器。</w:t>
            </w:r>
          </w:p>
          <w:p w14:paraId="1CA3A024">
            <w:pPr>
              <w:spacing w:line="240" w:lineRule="auto"/>
              <w:ind w:left="0" w:leftChars="0" w:firstLine="0" w:firstLineChars="0"/>
              <w:jc w:val="both"/>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7、IE、谷歌或火狐浏览器代填应用发布：HTTP/HTTPS协议的web设备，且可以直接代填账号和密码。</w:t>
            </w:r>
            <w:r>
              <w:rPr>
                <w:rFonts w:hint="eastAsia" w:cs="宋体"/>
                <w:b/>
                <w:bCs/>
                <w:color w:val="000000" w:themeColor="text1"/>
                <w:sz w:val="21"/>
                <w:szCs w:val="21"/>
                <w:lang w:eastAsia="zh-CN"/>
                <w14:textFill>
                  <w14:solidFill>
                    <w14:schemeClr w14:val="tx1"/>
                  </w14:solidFill>
                </w14:textFill>
              </w:rPr>
              <w:t>（提供视频演示）</w:t>
            </w:r>
          </w:p>
          <w:p w14:paraId="6119523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8、★支持自动收集设备IP、运维协议、端口号、账号、密码、与用户的权限关系，可自动完成授权。（需提供</w:t>
            </w:r>
            <w:r>
              <w:rPr>
                <w:rFonts w:hint="eastAsia" w:cs="宋体"/>
                <w:b w:val="0"/>
                <w:bCs w:val="0"/>
                <w:color w:val="000000" w:themeColor="text1"/>
                <w:sz w:val="21"/>
                <w:szCs w:val="21"/>
                <w:lang w:eastAsia="zh-CN"/>
                <w14:textFill>
                  <w14:solidFill>
                    <w14:schemeClr w14:val="tx1"/>
                  </w14:solidFill>
                </w14:textFill>
              </w:rPr>
              <w:t>第三方</w:t>
            </w:r>
            <w:r>
              <w:rPr>
                <w:rFonts w:hint="eastAsia" w:ascii="宋体" w:hAnsi="宋体" w:eastAsia="宋体" w:cs="宋体"/>
                <w:b w:val="0"/>
                <w:bCs w:val="0"/>
                <w:color w:val="000000" w:themeColor="text1"/>
                <w:sz w:val="21"/>
                <w:szCs w:val="21"/>
                <w14:textFill>
                  <w14:solidFill>
                    <w14:schemeClr w14:val="tx1"/>
                  </w14:solidFill>
                </w14:textFill>
              </w:rPr>
              <w:t>机构证明）</w:t>
            </w:r>
          </w:p>
          <w:p w14:paraId="5CA322FE">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9、标准支持DB2、Oracle、MySql、SQL Server、PostgreSQL、KingbaseES、DM、GBase8a、GBASE8s的协议运维代理，可实现自动登录，自动登录可直接调用本地windows系统的数据库客户端工具（包括ssms、sqlwb、DBeaver、mysqlcli、MySQLWorkbench、MySQLFront、DbVisualizer、PLSQL、SQLPlus、Toad、ToadforDB2、db2cmd、QuestCentral、pgAdmin3、psql、Ksql、Isql、DIsql、DMmanger、GBaseDateStudio、navicat系列等），无需应用发布前置机。</w:t>
            </w:r>
          </w:p>
          <w:p w14:paraId="6088E643">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10、数据库支持命令管控能力，可以实现阻断会话、阻断命令、审批、直接放行4种动作，精确到数据库，表、字段级别。</w:t>
            </w:r>
          </w:p>
          <w:p w14:paraId="4E78B598">
            <w:pPr>
              <w:spacing w:line="240" w:lineRule="auto"/>
              <w:ind w:left="0" w:leftChars="0" w:firstLine="0" w:firstLineChars="0"/>
              <w:jc w:val="both"/>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11、支持同时对数据库会话记录图形审计及命令提取，并且实现点击任意一条数据库命令，自动跳转到对应的录像片段。</w:t>
            </w:r>
            <w:r>
              <w:rPr>
                <w:rFonts w:hint="eastAsia" w:cs="宋体"/>
                <w:b/>
                <w:bCs/>
                <w:color w:val="000000" w:themeColor="text1"/>
                <w:sz w:val="21"/>
                <w:szCs w:val="21"/>
                <w:lang w:eastAsia="zh-CN"/>
                <w14:textFill>
                  <w14:solidFill>
                    <w14:schemeClr w14:val="tx1"/>
                  </w14:solidFill>
                </w14:textFill>
              </w:rPr>
              <w:t>（提供视频演示）</w:t>
            </w:r>
          </w:p>
          <w:p w14:paraId="168832B3">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12、支持对数据库运维会话的上行和下行命令进行审计。</w:t>
            </w:r>
          </w:p>
          <w:p w14:paraId="2A3BD9DA">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13、支持对已纳管的主机进行主机账号扫描，发现主机上未纳管到堡垒机的账号，同时记录相关账号名称、使用协议；发现的账号支持一键纳管至堡垒机中，并可将结果进行导出。</w:t>
            </w:r>
          </w:p>
          <w:p w14:paraId="4860B1D8">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14、支持定期自动修改windows服务器、网络设备、linux/unix等目标设备密码功能，且自动改密不借助于Agent，无需开放445、135、139等高危端口。</w:t>
            </w:r>
          </w:p>
          <w:p w14:paraId="47833B0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15、支持对常见数据库及国产数据库的自动改密功能，包括DB2、oracle、mysql、sqlserver、PG、人大金仓、GBase8a、GBase8s、达梦数据库等。</w:t>
            </w:r>
          </w:p>
          <w:p w14:paraId="32ECFF13">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16、支持对Web应用的自动改密功能，并且支持随堡垒机提供的改密插件录制向导，通过改密插件自动生成web应用的改密脚本。</w:t>
            </w:r>
          </w:p>
          <w:p w14:paraId="484FA76B">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17、★支持Windows/macOS操作系统下C/S架构的堡垒机专用客户端，可通过此专用客户端登录堡垒机，对堡垒机进行简单的管理及运维资产操作。（需提供截图证明）</w:t>
            </w:r>
          </w:p>
          <w:p w14:paraId="1014659B">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18、客户端支持VPN登录功能。</w:t>
            </w:r>
          </w:p>
          <w:p w14:paraId="29A9FF2C">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19、支持使用本地的SecurCRT/Xshell/OpenSSH工具通过SSH网关代理方式直接登录字符设备。</w:t>
            </w:r>
          </w:p>
          <w:p w14:paraId="7C541E48">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20、支持对运维操作会话的在线监控、实时阻断；支持录像慢速/快速回放（最慢0.5倍速/最快64倍速）、支持记录起止时间、来源用户、来源IP、目标设备、协议/应用类型、命令记录、操作内容（如对文件的上传、下载、删除、修改等操作等）的详细行为日志。</w:t>
            </w:r>
          </w:p>
          <w:p w14:paraId="0869C2B0">
            <w:pPr>
              <w:spacing w:line="240" w:lineRule="auto"/>
              <w:ind w:left="0" w:leftChars="0" w:firstLine="0" w:firstLineChars="0"/>
              <w:jc w:val="both"/>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21、支持提供禁止审计功能，可对部分设定策略的会话不审计录像，防止机密信息二次泄漏。</w:t>
            </w:r>
            <w:r>
              <w:rPr>
                <w:rFonts w:hint="eastAsia" w:cs="宋体"/>
                <w:b/>
                <w:bCs/>
                <w:color w:val="000000" w:themeColor="text1"/>
                <w:sz w:val="21"/>
                <w:szCs w:val="21"/>
                <w:lang w:eastAsia="zh-CN"/>
                <w14:textFill>
                  <w14:solidFill>
                    <w14:schemeClr w14:val="tx1"/>
                  </w14:solidFill>
                </w14:textFill>
              </w:rPr>
              <w:t>（提供视频演示）</w:t>
            </w:r>
          </w:p>
          <w:p w14:paraId="4FAE1FF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22、支持对RDP屏幕文字内容、标题窗口、键盘输入的记录和搜索定位。</w:t>
            </w:r>
          </w:p>
          <w:p w14:paraId="027C869F">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23、支持审计主流数据库（如DB2、oracle、mysql、sql server、PG、GBase8a、人大金仓、达梦）运维中的SQL语句，可进行关键信息定位查询，并可过滤数据库客户端自动发起的语句，方便查询真实人为的数据库操作。</w:t>
            </w:r>
          </w:p>
          <w:p w14:paraId="6E073A9A">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可针对审计操作进行规则设置，自定义用户与资产的审计关系，即可选择用户有权限审计指定设备的操作行为。 </w:t>
            </w:r>
          </w:p>
          <w:p w14:paraId="4293157E">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24、★支持对重要命令进行审核：运维人员执行命令后，需等到管理员审批通过后才可执行成功。可选择性设置自定义时间内未审批，对命令自动放行。执行命令的运维人员在运维待审批命令时，可选择终止此命令。（需提供</w:t>
            </w:r>
            <w:r>
              <w:rPr>
                <w:rFonts w:hint="eastAsia" w:cs="宋体"/>
                <w:b w:val="0"/>
                <w:bCs w:val="0"/>
                <w:color w:val="000000" w:themeColor="text1"/>
                <w:sz w:val="21"/>
                <w:szCs w:val="21"/>
                <w:lang w:eastAsia="zh-CN"/>
                <w14:textFill>
                  <w14:solidFill>
                    <w14:schemeClr w14:val="tx1"/>
                  </w14:solidFill>
                </w14:textFill>
              </w:rPr>
              <w:t>第三方</w:t>
            </w:r>
            <w:r>
              <w:rPr>
                <w:rFonts w:hint="eastAsia" w:ascii="宋体" w:hAnsi="宋体" w:eastAsia="宋体" w:cs="宋体"/>
                <w:b w:val="0"/>
                <w:bCs w:val="0"/>
                <w:color w:val="000000" w:themeColor="text1"/>
                <w:sz w:val="21"/>
                <w:szCs w:val="21"/>
                <w14:textFill>
                  <w14:solidFill>
                    <w14:schemeClr w14:val="tx1"/>
                  </w14:solidFill>
                </w14:textFill>
              </w:rPr>
              <w:t>机构证明）</w:t>
            </w:r>
          </w:p>
          <w:p w14:paraId="33974979">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25、具备自动化编排能力，通过编排动作流的方式，对目标资产进行定时或周期性的自动化运维。动作流可包括：上传文件、执行命令、下载文件等。动作流会按设定好的顺序进行执行，对于常见的运维工作，如升级、巡检等，均可通过此能力快速执行。</w:t>
            </w:r>
          </w:p>
          <w:p w14:paraId="25EB977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26、H5运维及查看录像全程支持水印功能，支持调整水印显示透明度。</w:t>
            </w:r>
          </w:p>
          <w:p w14:paraId="682A408A">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27、开启后需同时使用支持国密算法的浏览器、国密USBkey才能访问堡垒机，只使用国密浏览器无法访问堡垒机，以此种方式对发起连接的客户端身份进行验证。</w:t>
            </w:r>
          </w:p>
          <w:p w14:paraId="4515CC2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28、支持内置VPN模块，无需与其他VPN设备联动，实现运维入口安全接入。</w:t>
            </w:r>
          </w:p>
          <w:p w14:paraId="1ED1C932">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29、产品需符合ISCCC-TR-028-2017《运维审计产品安全技术要求》测试标准，并获得由中国网络安全审查技术与认证中心颁发的《IT产品信息安全认证证书》资质。</w:t>
            </w:r>
          </w:p>
          <w:p w14:paraId="17B1AB3F">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30、产品获得由中国信息安全测评中心颁发的《国家信息安全漏洞库兼容性资质证书》。</w:t>
            </w:r>
          </w:p>
          <w:p w14:paraId="3F9B3CA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31、产品需符合GB/T 18336-2015《信息技术安全评估准则》（idt ISP/IEC 15408:2008）。</w:t>
            </w:r>
          </w:p>
          <w:p w14:paraId="50427127">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32、产品通过全球IPv6测试中心的《IPv6 Ready Logo》认证。</w:t>
            </w:r>
          </w:p>
        </w:tc>
        <w:tc>
          <w:tcPr>
            <w:tcW w:w="654" w:type="dxa"/>
            <w:vAlign w:val="center"/>
          </w:tcPr>
          <w:p w14:paraId="5B5D9664">
            <w:pPr>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套</w:t>
            </w:r>
          </w:p>
        </w:tc>
        <w:tc>
          <w:tcPr>
            <w:tcW w:w="750" w:type="dxa"/>
            <w:vAlign w:val="center"/>
          </w:tcPr>
          <w:p w14:paraId="1ED6945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14:paraId="6EA5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10E97F2F">
            <w:pPr>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w:t>
            </w:r>
          </w:p>
        </w:tc>
        <w:tc>
          <w:tcPr>
            <w:tcW w:w="1350" w:type="dxa"/>
            <w:vAlign w:val="center"/>
          </w:tcPr>
          <w:p w14:paraId="0DCC2CBA">
            <w:pPr>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无线接入控制服务器与接入点</w:t>
            </w:r>
          </w:p>
        </w:tc>
        <w:tc>
          <w:tcPr>
            <w:tcW w:w="6955" w:type="dxa"/>
            <w:vAlign w:val="center"/>
          </w:tcPr>
          <w:p w14:paraId="574D8C97">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1.供电方式:POE/DC供电</w:t>
            </w:r>
          </w:p>
          <w:p w14:paraId="04345033">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2.类型:AP+AC套装</w:t>
            </w:r>
          </w:p>
          <w:p w14:paraId="2EAD69F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3.无线速率:1500M</w:t>
            </w:r>
          </w:p>
          <w:p w14:paraId="68EB76FA">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4.LAN输入口：千兆网口</w:t>
            </w:r>
          </w:p>
          <w:p w14:paraId="018655E0">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5.WAN接入口：千兆网口</w:t>
            </w:r>
          </w:p>
          <w:p w14:paraId="3D1FD56A">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6.频宽:160MHz</w:t>
            </w:r>
          </w:p>
          <w:p w14:paraId="4BE93EF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7.无线协议:Wi-Fi6</w:t>
            </w:r>
          </w:p>
          <w:p w14:paraId="5B6AD57B">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8.LAN口类型:电口</w:t>
            </w:r>
          </w:p>
          <w:p w14:paraId="48816709">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9.管理方式:APP管理，WEB页面，</w:t>
            </w:r>
          </w:p>
          <w:p w14:paraId="0A70E1F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10.宽带:最高支持1000M</w:t>
            </w:r>
          </w:p>
        </w:tc>
        <w:tc>
          <w:tcPr>
            <w:tcW w:w="654" w:type="dxa"/>
            <w:vAlign w:val="center"/>
          </w:tcPr>
          <w:p w14:paraId="4A2A368D">
            <w:pPr>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套</w:t>
            </w:r>
          </w:p>
        </w:tc>
        <w:tc>
          <w:tcPr>
            <w:tcW w:w="750" w:type="dxa"/>
            <w:vAlign w:val="center"/>
          </w:tcPr>
          <w:p w14:paraId="0FA7CD8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14:paraId="0A6F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13C62B76">
            <w:pPr>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4</w:t>
            </w:r>
          </w:p>
        </w:tc>
        <w:tc>
          <w:tcPr>
            <w:tcW w:w="1350" w:type="dxa"/>
            <w:vAlign w:val="center"/>
          </w:tcPr>
          <w:p w14:paraId="3567A727">
            <w:pPr>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智能网络布线实训装置</w:t>
            </w:r>
          </w:p>
        </w:tc>
        <w:tc>
          <w:tcPr>
            <w:tcW w:w="6955" w:type="dxa"/>
            <w:vAlign w:val="center"/>
          </w:tcPr>
          <w:p w14:paraId="19C42AF1">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产品结构：</w:t>
            </w:r>
          </w:p>
          <w:p w14:paraId="6CD38E2F">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1.综合布线系统安装与维护技能鉴定集装架1套。</w:t>
            </w:r>
          </w:p>
          <w:p w14:paraId="04EEDC60">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（1）全钢标准U机架，19英寸41U。</w:t>
            </w:r>
          </w:p>
          <w:p w14:paraId="625E9D08">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全钢喷塑立柱4个。每个立柱设计有2列40排80个φ28孔，上下居中；2列41排82个φ22孔，上下居中；4列41排164个φ6.5孔，上下居中；2列标准U设备安装方孔；4组8个安装孔。立柱为左右对称，4个立柱安装时可任意摆放。</w:t>
            </w:r>
          </w:p>
          <w:p w14:paraId="585203C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（3）全钢喷塑顶帽1个。顶面设计有8个φ60×150条孔，两侧分别设计有10列3排30个φ8孔、9个φ25孔，四面设计有4组16个立柱安装孔。</w:t>
            </w:r>
          </w:p>
          <w:p w14:paraId="22969FF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（4）全钢喷塑底座1个。底面设计有8个φ60×150条孔、4组16个脚轮安装孔，两侧分别设计有10列3排30个φ8孔、9个φ25孔，四面设计有4组16个立柱安装孔。</w:t>
            </w:r>
          </w:p>
          <w:p w14:paraId="79BC833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（5）脚轮4个，2寸带刹车万向脚轮。</w:t>
            </w:r>
          </w:p>
          <w:p w14:paraId="107921A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综合布线测试装置1台。19英寸5U，设计有12个RJ45插口和上下两排共108个指示灯，包括96个线芯连接指示灯和12个屏蔽层连接指示灯，分为6组，每组18个指示灯（上下两排各9个指示灯），其中16个指示灯显示线芯连接情况，另外2个指示灯显示屏蔽层连接情况。能够同时制作和测量6组屏蔽或非屏蔽网络跳线或链路，对应指示灯显示两端RJ45接头的压接线端接连接状况和线序，其中每根屏蔽跳线或链路对应2个指示灯显示屏蔽层连接状况，能够直观判断铜缆的跨接、反接、短路、断路等故障。（需提供产品性能或结构截图证明）</w:t>
            </w:r>
          </w:p>
          <w:p w14:paraId="695B4AFA">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综合布线端接训练装置1台。19英寸5U，设计有1组配线端接模块和上下两排共100个指示灯：实训一能够同时端接6根双绞线，同时显示6根双绞线端接情况；实训二端接1根25对大对数电缆的两端，每次实训每人端接线100次，每芯线端接有对应的指示灯直观和持续显示端接连接状况和线序，共100个指示灯分50组，显示25对大对数电缆的全部端接情况，能够直观判断跨接、反接、短路、断路等故障。（需提供产品性能或结构截图证明）</w:t>
            </w:r>
          </w:p>
          <w:p w14:paraId="7DE5556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4.光纤配线端接测试装置1台。19英寸5U，设计有4个SC插口、4个ST插口、4个FC插口、4个LC插口和8个指示灯，指示灯具有持续和间断闪烁两种显示功能，具有10种不同光纤跳线和链路的配线、端接、通断测试等功能。</w:t>
            </w:r>
          </w:p>
          <w:p w14:paraId="48CD5DAC">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5.住宅信息箱1个。住宅信息箱内部设计有6U立柱2个，箱体设计有30个φ25穿线孔，3个φ50穿线孔，3个φ6安装孔。住宅信息箱配套有标准U挂耳2个，网络配线模块2个，TV配线模块1个，交流电源模块1个，路由器安装模块1个。</w:t>
            </w:r>
          </w:p>
          <w:p w14:paraId="378EFE8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6.信息插座安装模块25个。单个安装模块19英寸2U，设计有穿线孔、螺丝固定孔、管卡固定孔、理线绑扎孔等，能够安装5个信息插座，具有多种组合方式，可根据需要调整安装位置和数量。</w:t>
            </w:r>
          </w:p>
          <w:p w14:paraId="1B83BDBF">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7.测试跳线包1套，共7类10根跳线。</w:t>
            </w:r>
          </w:p>
          <w:p w14:paraId="266DB768">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8.其他器材：六类屏蔽网络配线架1个，超五类网络配线架2个，110型通信跳线架1个，25口语音配线架1个，理线环2个，8SC+8ST组合式光纤配线架2个，PDU插座1个，大拐弯PVC穿线管9根，φ20PVC管卡30个，φ21.2波纹管8根，φ21.2波纹管接头16个，86×86×65mm白色信息插座底盒28个，86×86×45mm透明信息插座底盒32个，双口透明信息插座面板40个，双口SC光纤面板8个，双口ST光纤面板8个，TV面板4个，非屏蔽网络模块40个，RJ11语音模块16个。</w:t>
            </w:r>
          </w:p>
          <w:p w14:paraId="051FD751">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配套资源要求：</w:t>
            </w:r>
          </w:p>
          <w:p w14:paraId="7B15002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量身定制。本实训装置满足《综合布线系统安装与维护职业技能等级标准》要求，适合综合布线系统安装与维护职业技能等级证书初级、中级、高级技能训练与考核，能够进行住宅内、建筑物、建筑群综合布线系统安装与维护技能训练与考核。（需提供本产品满足《综合布线系统安装与维护职业技能等级标准》要求的证明材料）</w:t>
            </w:r>
          </w:p>
          <w:p w14:paraId="6EC89D67">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配置齐全。本实训装置设计有7个独立单元，包括①屏蔽电缆永久链路，②网络数据永久链路，③综合布线永久链路（数据+语音），④光纤永久链路安装，⑤光纤永久链路熔接，⑥光纤永久链路冷接，⑦住宅布线系统，集成了信息技术工程典型案例和实践应用。</w:t>
            </w:r>
          </w:p>
          <w:p w14:paraId="33E50E8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功能先进。本实训装置能够进行住宅内、建筑物、建筑群综合布线系统安装与维护技能训练与考核，适合作为综合布线系统安装与维护职业技能等级证书初级、中级、高级技能实训与考核平台。同时具有原理认知、规划设计、安装施工、运维管理等全产业生态链教学实训功能。仿真典型工作任务，实训内容全面系统、重点突出，实训项目循序渐进、层次清晰，实训功能先进、实用性强。</w:t>
            </w:r>
          </w:p>
          <w:p w14:paraId="0955472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快速评判。本实训装置每个单元既能满足4名学生同时进行不同项目的技能实战训练，也能满足4-8人按照顺序进行技能鉴定，并且在5分钟内快速完成测试与评判。一次技术和材料准备，多人多批次快速技能鉴定，减少了准备和评判时间，提高了鉴定效率，保证了技能鉴定的公平公正。</w:t>
            </w:r>
          </w:p>
          <w:p w14:paraId="4073E289">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★5.为保证证书教学、培训、考核质量，产品配套有制造商主编的教材，以所投产品为平台开发，且为2020年后正式出版的教材。内容至少包括 1+X《综合布线系统安装与维护职业技能等级标准》的9个工作任务，≥9个实训项目，≥13个实训指导视频等，教材中印刷有实训项目和实训指导视频二维码，扫描可进行在线学习或下载。（需提供相关教材证明材料）</w:t>
            </w:r>
          </w:p>
        </w:tc>
        <w:tc>
          <w:tcPr>
            <w:tcW w:w="654" w:type="dxa"/>
            <w:vAlign w:val="center"/>
          </w:tcPr>
          <w:p w14:paraId="288A26DD">
            <w:pPr>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套</w:t>
            </w:r>
          </w:p>
        </w:tc>
        <w:tc>
          <w:tcPr>
            <w:tcW w:w="750" w:type="dxa"/>
            <w:vAlign w:val="center"/>
          </w:tcPr>
          <w:p w14:paraId="392B8E4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13</w:t>
            </w:r>
          </w:p>
        </w:tc>
      </w:tr>
      <w:tr w14:paraId="7FB6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14FE3507">
            <w:pPr>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5</w:t>
            </w:r>
          </w:p>
        </w:tc>
        <w:tc>
          <w:tcPr>
            <w:tcW w:w="1350" w:type="dxa"/>
            <w:vAlign w:val="center"/>
          </w:tcPr>
          <w:p w14:paraId="612B736D">
            <w:pPr>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数智农业传感网络综合实训台</w:t>
            </w:r>
          </w:p>
        </w:tc>
        <w:tc>
          <w:tcPr>
            <w:tcW w:w="6955" w:type="dxa"/>
            <w:vAlign w:val="center"/>
          </w:tcPr>
          <w:p w14:paraId="156FA1D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硬件配置：</w:t>
            </w:r>
          </w:p>
          <w:p w14:paraId="579412B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（1）数智农业传感网络安装调试架</w:t>
            </w:r>
          </w:p>
          <w:p w14:paraId="64CC4A0A">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落地型数智农业传感网络安装调试架，可移动，通过传感网络安装调试架实现对物联网传感网络系统的安装调试。</w:t>
            </w:r>
          </w:p>
          <w:p w14:paraId="0B809817">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1）尺寸：高不低于2米，长不低于0.8米，宽不低于0.4米。支持4人同时开展实训课</w:t>
            </w:r>
          </w:p>
          <w:p w14:paraId="4C1AB23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2）材质：冷轧钢板</w:t>
            </w:r>
          </w:p>
          <w:p w14:paraId="1967353C">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3）制造工艺应采用：焊接工艺+高温喷塑</w:t>
            </w:r>
          </w:p>
          <w:p w14:paraId="2971A879">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4）结构：总体结构应采用分离式设计，方便运输和安装以及使用，可以方便移动。考虑教学的实际需要，不同的实验项目，所选用的设备会有变化，故实验设备安装构建应该是可以移动或拆卸更换的；</w:t>
            </w:r>
          </w:p>
          <w:p w14:paraId="22A986C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5</w:t>
            </w:r>
            <w:r>
              <w:rPr>
                <w:rFonts w:hint="eastAsia" w:ascii="宋体" w:hAnsi="宋体" w:eastAsia="宋体" w:cs="宋体"/>
                <w:b w:val="0"/>
                <w:bCs w:val="0"/>
                <w:color w:val="000000" w:themeColor="text1"/>
                <w:sz w:val="21"/>
                <w:szCs w:val="21"/>
                <w14:textFill>
                  <w14:solidFill>
                    <w14:schemeClr w14:val="tx1"/>
                  </w14:solidFill>
                </w14:textFill>
              </w:rPr>
              <w:t>）布线：平台整体有空开和漏电保护开关，要按照工业级的布线标准，配有强弱电供电系统，配有不低于4个强电供电插座，工位具有5V、12V、24V供电接口满足安装调试数智农业传感网络系统需求。</w:t>
            </w:r>
          </w:p>
          <w:p w14:paraId="2D3C32A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（2）数智大棚传感网络套件</w:t>
            </w:r>
          </w:p>
          <w:p w14:paraId="66A4EE6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通过数智大棚传感网络套件能够构建温室大棚的综合应用场景，温室场景中实现采集温室中的温湿度、光照度、二氧化碳浓度、土壤温度、土壤湿度、土壤PH值、土壤水分、土壤电导率、紫外线强度等数据，通过对温室大棚中的数据采集可以实现对温室大棚的闭环控制，主要包含水帘系统、喷淋系统、通风系统、遮阳系统、加热系统等功能。</w:t>
            </w:r>
          </w:p>
          <w:p w14:paraId="44EAB0FC">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1）紫外线温湿度传感器</w:t>
            </w:r>
          </w:p>
          <w:p w14:paraId="7A0F301A">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直流供电：10-30V</w:t>
            </w:r>
          </w:p>
          <w:p w14:paraId="607467D8">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最大功耗：0.1W</w:t>
            </w:r>
          </w:p>
          <w:p w14:paraId="6C6E6C1F">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紫外线量程：0-15mW/cm2</w:t>
            </w:r>
          </w:p>
          <w:p w14:paraId="13B64941">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湿度量程：0%RH~100%RH</w:t>
            </w:r>
          </w:p>
          <w:p w14:paraId="6E771EB3">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温度量程：-40°C~+80°C</w:t>
            </w:r>
          </w:p>
          <w:p w14:paraId="176B844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输出信号：485（MODBUS-RTU）</w:t>
            </w:r>
          </w:p>
          <w:p w14:paraId="7D6FE1EF">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2）光照度</w:t>
            </w:r>
          </w:p>
          <w:p w14:paraId="3828705C">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直流供电：10-30V</w:t>
            </w:r>
          </w:p>
          <w:p w14:paraId="5AC2695C">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最大功耗：0.3W</w:t>
            </w:r>
          </w:p>
          <w:p w14:paraId="0FAD761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光照度量程：0-65535Lux</w:t>
            </w:r>
          </w:p>
          <w:p w14:paraId="4D4188BF">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输出信号：485（MODBUS-RTU）</w:t>
            </w:r>
          </w:p>
          <w:p w14:paraId="0F8A691B">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3）二氧化碳浓度</w:t>
            </w:r>
          </w:p>
          <w:p w14:paraId="3D4651D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直流供电：10-30V</w:t>
            </w:r>
          </w:p>
          <w:p w14:paraId="41B98CCB">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最大功耗：0.3W</w:t>
            </w:r>
          </w:p>
          <w:p w14:paraId="4C590FD1">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CO2量程：0-5000ppm</w:t>
            </w:r>
          </w:p>
          <w:p w14:paraId="047590B7">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输出信号：485（MODBUS-RTU）</w:t>
            </w:r>
          </w:p>
          <w:p w14:paraId="628129AB">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4）土壤温湿度PH值</w:t>
            </w:r>
          </w:p>
          <w:p w14:paraId="306D054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直流供电：10-30V</w:t>
            </w:r>
          </w:p>
          <w:p w14:paraId="16A3D1B1">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最大功耗：0.3W</w:t>
            </w:r>
          </w:p>
          <w:p w14:paraId="56B7ED9C">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土壤温度量程：-40°C~+80°C</w:t>
            </w:r>
          </w:p>
          <w:p w14:paraId="7793900C">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土壤湿度量程：0%RH~100%RH</w:t>
            </w:r>
          </w:p>
          <w:p w14:paraId="2957D95F">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土壤PH值量程：</w:t>
            </w:r>
          </w:p>
          <w:p w14:paraId="5B13FCDC">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输出信号：485（MODBUS-RTU）</w:t>
            </w:r>
          </w:p>
          <w:p w14:paraId="48EB630E">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5）土壤水分电导率</w:t>
            </w:r>
          </w:p>
          <w:p w14:paraId="51479F01">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直流供电：10-30V</w:t>
            </w:r>
          </w:p>
          <w:p w14:paraId="6200182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最大功耗：0.3W</w:t>
            </w:r>
          </w:p>
          <w:p w14:paraId="73A1CED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土壤水分量程：0-100%</w:t>
            </w:r>
          </w:p>
          <w:p w14:paraId="264451FC">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土壤电导率量程：0-10000us/cm</w:t>
            </w:r>
          </w:p>
          <w:p w14:paraId="7F3BE6F7">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输出信号：485（MODBUS-RTU）</w:t>
            </w:r>
          </w:p>
          <w:p w14:paraId="10D078B8">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6）ZigBee数据汇聚模块*4</w:t>
            </w:r>
          </w:p>
          <w:p w14:paraId="729DBEDC">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支持多种网络拓扑：点对点，星型网，MESH网:</w:t>
            </w:r>
          </w:p>
          <w:p w14:paraId="1730532C">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角色切换：用户可通过串口指令让设备在协调器,路由器,终端的三种类型中任意切换</w:t>
            </w:r>
          </w:p>
          <w:p w14:paraId="30E15942">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网络自愈：网络中间节点丢失，自动形成新的Mesh拓扑,丢失节点重启后自动找回:</w:t>
            </w:r>
          </w:p>
          <w:p w14:paraId="012B5D5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自动路由：模块支持网络路由功能:</w:t>
            </w:r>
          </w:p>
          <w:p w14:paraId="21797E7B">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空中配置：用户可使用空中配置指令远程配置网络中的其他设备，</w:t>
            </w:r>
          </w:p>
          <w:p w14:paraId="7625D04B">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地址搜索：用户可根据已加入网络节点的 MAC 地址(唯一的,固定的)查找出相应的短地址,同时也可以根据节点的短地址查找网络中每个节点相应的长地址:</w:t>
            </w:r>
          </w:p>
          <w:p w14:paraId="26BDE573">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7）网络继电器模块：</w:t>
            </w:r>
          </w:p>
          <w:p w14:paraId="3CDCA173">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搭载J45有线通讯模块，支持AC220V供电方式，适用于不支持无线控制，智能家居有线控制等场合，板子自带TCP程序可以直接通过TCP Client或TCP Server方式使用简单的控制指令直接控制,通过TCP协议可以直接开发PC或者手机控制端来直接控制。</w:t>
            </w:r>
          </w:p>
          <w:p w14:paraId="0B8C29BC">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8）水帘系统：通过加湿器来模拟水帘系统用于模拟大棚上水帘系统的控制。</w:t>
            </w:r>
          </w:p>
          <w:p w14:paraId="52FA7DF0">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9）喷淋系统：通过水泵+喷淋实现植物喷淋系统，喷淋模块与网络继电器模块通信实现对喷淋系统的自动控制。</w:t>
            </w:r>
          </w:p>
          <w:p w14:paraId="32B2908C">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10）通风系统：通过风扇模拟通信系统实现大棚的通风控制。</w:t>
            </w:r>
          </w:p>
          <w:p w14:paraId="33357F4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11）遮阳系统：通过控制电机正转翻转实现对这样这样帘的控制实现遮阳系统控制</w:t>
            </w:r>
          </w:p>
          <w:p w14:paraId="06D679C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12）加热系统：通过加热器控制实现大棚温度控制。</w:t>
            </w:r>
          </w:p>
          <w:p w14:paraId="624D402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（3）数智农业气象网络监测套件</w:t>
            </w:r>
          </w:p>
          <w:p w14:paraId="23718A99">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通过数智农业气象网络监测套件能够构建农场气象应用场景，通过4G网络实现对气象站的数据实时传输，能够实现气象温湿度、气象光照度、大气压传感器、雨量传感器、风速传感器、风向传感器等数据采集。并通过摄像头实现对农场现场的实时数据检测。</w:t>
            </w:r>
          </w:p>
          <w:p w14:paraId="28E3B33B">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1）气象温湿度</w:t>
            </w:r>
          </w:p>
          <w:p w14:paraId="726F4EE2">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直流供电：10-30V</w:t>
            </w:r>
          </w:p>
          <w:p w14:paraId="20145C8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最大功耗：0.1W</w:t>
            </w:r>
          </w:p>
          <w:p w14:paraId="65BFC15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湿度量程：0%RH~100%RH</w:t>
            </w:r>
          </w:p>
          <w:p w14:paraId="5277109F">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温度量程：-40°C~+80°C</w:t>
            </w:r>
          </w:p>
          <w:p w14:paraId="13B739D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输出信号：4-20MA</w:t>
            </w:r>
          </w:p>
          <w:p w14:paraId="7FF7CBDF">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2）气象光照度</w:t>
            </w:r>
          </w:p>
          <w:p w14:paraId="1F63F0E2">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直流供电：10-30V</w:t>
            </w:r>
          </w:p>
          <w:p w14:paraId="27E6A6D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最大功耗：0.3W</w:t>
            </w:r>
          </w:p>
          <w:p w14:paraId="66B4E10B">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光照度量程：0-65535Lux</w:t>
            </w:r>
          </w:p>
          <w:p w14:paraId="189F5DF9">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输出信号：4-20MA</w:t>
            </w:r>
          </w:p>
          <w:p w14:paraId="5AB6E692">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3）大气压传感器</w:t>
            </w:r>
          </w:p>
          <w:p w14:paraId="196C3ABA">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直流供电：10-30V</w:t>
            </w:r>
          </w:p>
          <w:p w14:paraId="1978C592">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最大功耗：0.3W</w:t>
            </w:r>
          </w:p>
          <w:p w14:paraId="4554A163">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大气压量程：0-120KPA</w:t>
            </w:r>
          </w:p>
          <w:p w14:paraId="53B58EC9">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输出信号：4-20MA</w:t>
            </w:r>
          </w:p>
          <w:p w14:paraId="3670149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4）雨量传感器</w:t>
            </w:r>
          </w:p>
          <w:p w14:paraId="3646714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直流供电：10-30V</w:t>
            </w:r>
          </w:p>
          <w:p w14:paraId="444DAE63">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最大功耗：0.3W</w:t>
            </w:r>
          </w:p>
          <w:p w14:paraId="458930F1">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雨量量程：24mm/min</w:t>
            </w:r>
          </w:p>
          <w:p w14:paraId="5C30ADA7">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输出信号：485（MODBUS-RTU）</w:t>
            </w:r>
          </w:p>
          <w:p w14:paraId="2DECE87C">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5）风速传感器</w:t>
            </w:r>
          </w:p>
          <w:p w14:paraId="3498AB5C">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直流供电：10-30V</w:t>
            </w:r>
          </w:p>
          <w:p w14:paraId="69FD0ACA">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最大功耗：0.75W</w:t>
            </w:r>
          </w:p>
          <w:p w14:paraId="3FE55C67">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测量范围：0-30m/s</w:t>
            </w:r>
          </w:p>
          <w:p w14:paraId="58DA63E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输出信号：4-20MA</w:t>
            </w:r>
          </w:p>
          <w:p w14:paraId="777A7A4B">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6）风向传感器</w:t>
            </w:r>
          </w:p>
          <w:p w14:paraId="65B0219F">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直流供电：10-30V</w:t>
            </w:r>
          </w:p>
          <w:p w14:paraId="03DB9ADC">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最大功耗：0.75W</w:t>
            </w:r>
          </w:p>
          <w:p w14:paraId="2A855EC0">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测量范围：0-359.9度</w:t>
            </w:r>
          </w:p>
          <w:p w14:paraId="13B3CB0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输出信号：4-20MA</w:t>
            </w:r>
          </w:p>
          <w:p w14:paraId="47409E9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7）网络摄像头</w:t>
            </w:r>
          </w:p>
          <w:p w14:paraId="1AEE5EE9">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1)系统安全：三级帐号、密码、用户多层权限管理；</w:t>
            </w:r>
          </w:p>
          <w:p w14:paraId="13DF6D83">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2)IE多画面客户端：无需安装软件，IE多画面监控，支持多画面同时观看；</w:t>
            </w:r>
          </w:p>
          <w:p w14:paraId="0BB69C8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3)11级手动控制和巡航速度调节，速度范围15-70度/秒；</w:t>
            </w:r>
          </w:p>
          <w:p w14:paraId="7B47CEBE">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4)白平衡，背光补偿：自动白平衡，自动背光补偿；</w:t>
            </w:r>
          </w:p>
          <w:p w14:paraId="0F4D28FA">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5)夜视效果：Φ5 10颗LED灯  夜视10米。</w:t>
            </w:r>
          </w:p>
          <w:p w14:paraId="13AE1FC1">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6</w:t>
            </w:r>
            <w:r>
              <w:rPr>
                <w:rFonts w:hint="eastAsia" w:ascii="宋体" w:hAnsi="宋体" w:eastAsia="宋体" w:cs="宋体"/>
                <w:b w:val="0"/>
                <w:bCs w:val="0"/>
                <w:color w:val="000000" w:themeColor="text1"/>
                <w:sz w:val="21"/>
                <w:szCs w:val="21"/>
                <w14:textFill>
                  <w14:solidFill>
                    <w14:schemeClr w14:val="tx1"/>
                  </w14:solidFill>
                </w14:textFill>
              </w:rPr>
              <w:t>）4G远程网络io模拟控制器：通过IO模拟控制器实现对数据的采集，并进行数据协议转换。</w:t>
            </w:r>
          </w:p>
          <w:p w14:paraId="00E240F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（4）数智农业网络汇聚套件 </w:t>
            </w:r>
          </w:p>
          <w:p w14:paraId="46A97181">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通过数智农业网络汇聚套件实现对数智大棚传感网络套件和数智农业气象网络监测套件的数据汇聚，并通过数据汇聚实现对数据的管理。</w:t>
            </w:r>
          </w:p>
          <w:p w14:paraId="45B6D4AE">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1）无线路由器：双频千兆易展路由器</w:t>
            </w:r>
          </w:p>
          <w:p w14:paraId="3D5D099C">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数据汇聚网关：物联网中心网关是传感和控制设备与物联网平台的联结桥梁，它实现数据采集、协议转换、数据预处理等功能。集成包括Modbus、、UDP、TCP、HTTP、MQTT、Websocket等通用协议及各种设备私有协议。可以对接485总线、CAN总线、ZigBee网络、LoRa网络、以太网络等多种网络，支持拖拽编程，支持零代码开发，支持JavaScript开发、具备强大的对接能力，并支持自主开发。实现对下挂设备的数据采集、数据解析、状态监控、策略控制等操作。</w:t>
            </w:r>
          </w:p>
          <w:p w14:paraId="2AA2EB62">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处理器：2核 A7@1.2G  22nm</w:t>
            </w:r>
          </w:p>
          <w:p w14:paraId="27FF833C">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内存：512M</w:t>
            </w:r>
          </w:p>
          <w:p w14:paraId="52A337F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储存：4G（MLC）</w:t>
            </w:r>
          </w:p>
          <w:p w14:paraId="0E442057">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SD卡：128G max</w:t>
            </w:r>
          </w:p>
          <w:p w14:paraId="4B6877EB">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4G：支持 </w:t>
            </w:r>
          </w:p>
          <w:p w14:paraId="6AC66E8E">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网口：1*WAN  1*LAN</w:t>
            </w:r>
          </w:p>
          <w:p w14:paraId="5463FC22">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WIFI：AP+Station</w:t>
            </w:r>
          </w:p>
          <w:p w14:paraId="4A103BA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RCT：支持</w:t>
            </w:r>
          </w:p>
          <w:p w14:paraId="7A22FD12">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RS485：2</w:t>
            </w:r>
          </w:p>
          <w:p w14:paraId="698E78CE">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RS232：1</w:t>
            </w:r>
          </w:p>
          <w:p w14:paraId="7C04708B">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工作电压：9~36V</w:t>
            </w:r>
          </w:p>
          <w:p w14:paraId="48F04EE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工作电流：150mA/12V</w:t>
            </w:r>
          </w:p>
          <w:p w14:paraId="64BC53EA">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工作温度：-40~85C</w:t>
            </w:r>
          </w:p>
          <w:p w14:paraId="3DE0CA9E">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散热方式：被动散热</w:t>
            </w:r>
          </w:p>
          <w:p w14:paraId="6A922AA3">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3）人机交互屏：7寸工业级可编程人机界面，供RTOS 即时操作系统，内置Microsoft® WinCE 6.0 OS 操作系统；</w:t>
            </w:r>
          </w:p>
          <w:p w14:paraId="1D243668">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（5）配套资源</w:t>
            </w:r>
          </w:p>
          <w:p w14:paraId="5CFF1C8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电子档资料（U盘）：硬件设备安装资料、工具与驱动、软件安装包等。</w:t>
            </w:r>
          </w:p>
          <w:p w14:paraId="42CAA29A">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配套教材：使用手册：含产品本身安装、配置与操作、使用一系列指导。</w:t>
            </w:r>
          </w:p>
          <w:p w14:paraId="065D312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（6）软件资源</w:t>
            </w:r>
          </w:p>
          <w:p w14:paraId="22FAE66F">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配套数据汇聚网关软件南向对接数智农业传感网络安装调试系统中的相关设备、协议及网络等异构系统，通过系统部署，实现数据采集、设备控制及管理；北向对接数智农业智能网络驾驶舱实现数据交互。</w:t>
            </w:r>
          </w:p>
          <w:p w14:paraId="33727B38">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人机交互软件：通过现场可视化人机交互屏实现数智农业传感网络综合实训系统的现场可视化控制界面开发，提供对应的源代码支持学校二次开发。</w:t>
            </w:r>
          </w:p>
        </w:tc>
        <w:tc>
          <w:tcPr>
            <w:tcW w:w="654" w:type="dxa"/>
            <w:vAlign w:val="center"/>
          </w:tcPr>
          <w:p w14:paraId="5BB53573">
            <w:pPr>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套</w:t>
            </w:r>
          </w:p>
        </w:tc>
        <w:tc>
          <w:tcPr>
            <w:tcW w:w="750" w:type="dxa"/>
            <w:vAlign w:val="center"/>
          </w:tcPr>
          <w:p w14:paraId="74ABDF0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13</w:t>
            </w:r>
          </w:p>
        </w:tc>
      </w:tr>
      <w:tr w14:paraId="4A4B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7FC03D7C">
            <w:pPr>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6</w:t>
            </w:r>
          </w:p>
        </w:tc>
        <w:tc>
          <w:tcPr>
            <w:tcW w:w="1350" w:type="dxa"/>
            <w:vAlign w:val="center"/>
          </w:tcPr>
          <w:p w14:paraId="169537C9">
            <w:pPr>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数智农业传感网络交互沙盘</w:t>
            </w:r>
          </w:p>
        </w:tc>
        <w:tc>
          <w:tcPr>
            <w:tcW w:w="6955" w:type="dxa"/>
            <w:vAlign w:val="center"/>
          </w:tcPr>
          <w:p w14:paraId="4D62CE0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建立一个4*2.5的数智农业传感网络交互沙盘和数智农业智能控制柜，通过沙盘实现数智大棚真实场景搭建、数智农业气象场景搭建、并建立农场社区、仓储等现代化农场周边环境场景，通过沙盘能够直观展现现代化农场的真实应用场景；</w:t>
            </w:r>
          </w:p>
          <w:p w14:paraId="0808B87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数智农业传感网络交互沙盘模拟真实农场流程，能够直观了解农场的流程性管理，并且沙盘上的应用场景与数智农业传感网络综合实训台保持一致，可以实现与教学一体化交互。</w:t>
            </w:r>
          </w:p>
          <w:p w14:paraId="2628BC0F">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数智农业传感网络交互沙盘可以与数智农业智能网络驾驶舱进行数据联动，能够通过驾驶舱直观掌握农场数据，并通过人工智能技术实现对农场农作物的分析。</w:t>
            </w:r>
          </w:p>
          <w:p w14:paraId="4FF7AE7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硬件配置</w:t>
            </w:r>
          </w:p>
          <w:p w14:paraId="3274CF02">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（1）沙盘本体1套：智慧农业沙盘面积4Mx2.5M，离地面高度0.6m，沙盘上包含联动温室大棚、气象站、农场仓储、农场社区、道路等模型，气象站与温室大棚能够与驾驶舱进行数据联动。</w:t>
            </w:r>
          </w:p>
          <w:p w14:paraId="1928FF0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配电柜一套：配电柜上面集成工业级的人机界面、指示灯、旋转开关、配电柜中按照综合布线标准进行安装布线，将ZigBee数据汇聚模块、网络继电器模块、数据汇聚网关、人机交互屏、4G远程网络io模拟控制器、稳压电源、继电器、断路器等按照国标进行布线实施；</w:t>
            </w:r>
          </w:p>
          <w:p w14:paraId="27F3D30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1）ZigBee数据汇聚模块*4</w:t>
            </w:r>
          </w:p>
          <w:p w14:paraId="5CA1173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支持多种网络拓扑：点对点，星型网，MESH网:</w:t>
            </w:r>
          </w:p>
          <w:p w14:paraId="121A6D68">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角色切换：用户可通过串口指令让设备在协调器,路由器,终端的三种类型中任意切换</w:t>
            </w:r>
          </w:p>
          <w:p w14:paraId="5085B19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网络自愈：网络中间节点丢失，自动形成新的Mesh拓扑,丢失节点重启后自动找回:</w:t>
            </w:r>
          </w:p>
          <w:p w14:paraId="4D07A2C9">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自动路由：模块支持网络路由功能:</w:t>
            </w:r>
          </w:p>
          <w:p w14:paraId="43BAB3F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空中配置：用户可使用空中配置指令远程配置网络中的其他设备，</w:t>
            </w:r>
          </w:p>
          <w:p w14:paraId="11C3D6CB">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地址搜索：用户可根据已加入网络节点的 MAC 地址(唯一的,固定的)查找出相应的短地址,同时也可以根据节点的短地址查找网络中每个节点相应的长地址:</w:t>
            </w:r>
          </w:p>
          <w:p w14:paraId="68A11090">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2）网络继电器模块：</w:t>
            </w:r>
          </w:p>
          <w:p w14:paraId="698B2990">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搭载J45有线通讯模块，支持AC220V供电方式，适用于不支持无线控制，智能家居有线控制等场合，板子自带TCP程序可以直接通过TCP Client或TCP Server方式使用简单的控制指令直接控制,通过TCP协议可以直接开发PC或者手机控制端来直接控制。</w:t>
            </w:r>
          </w:p>
          <w:p w14:paraId="467F64F9">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3）无线路由器：双频千兆易展路由器</w:t>
            </w:r>
          </w:p>
          <w:p w14:paraId="659E7869">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数据汇聚网关：物联网中心网关是传感和控制设备与物联网平台的联结桥梁，它实现数据采集、协议转换、数据预处理等功能。集成包括Modbus、、UDP、TCP、HTTP、MQTT、Websocket等通用协议及各种设备私有协议。可以对接485总线、CAN总线、ZigBee网络、LoRa网络、以太网络等多种网络，支持拖拽编程，支持零代码开发，支持JavaScript开发、具备强大的对接能力，并支持自主开发。实现对下挂设备的数据采集、数据解析、状态监控、策略控制等操作。</w:t>
            </w:r>
          </w:p>
          <w:p w14:paraId="5116DA1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处理器：2核 A7@1.2G  22nm</w:t>
            </w:r>
          </w:p>
          <w:p w14:paraId="1FE2445C">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内存：512M</w:t>
            </w:r>
          </w:p>
          <w:p w14:paraId="0F575B20">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储存：4G（MLC）</w:t>
            </w:r>
          </w:p>
          <w:p w14:paraId="6525CEE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SD卡：128G max</w:t>
            </w:r>
          </w:p>
          <w:p w14:paraId="760377D8">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4G：支持 </w:t>
            </w:r>
          </w:p>
          <w:p w14:paraId="46FA286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网口：1*WAN  1*LAN</w:t>
            </w:r>
          </w:p>
          <w:p w14:paraId="1ABFD07E">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WIFI：AP+Station</w:t>
            </w:r>
          </w:p>
          <w:p w14:paraId="6BCA5522">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RCT：支持</w:t>
            </w:r>
          </w:p>
          <w:p w14:paraId="10A556E8">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RS485：2</w:t>
            </w:r>
          </w:p>
          <w:p w14:paraId="6D124C9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RS232：1</w:t>
            </w:r>
          </w:p>
          <w:p w14:paraId="72AEE26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工作电压：9~36V</w:t>
            </w:r>
          </w:p>
          <w:p w14:paraId="52374CBE">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工作电流：150mA/12V</w:t>
            </w:r>
          </w:p>
          <w:p w14:paraId="32498F6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工作温度：-40~85C</w:t>
            </w:r>
          </w:p>
          <w:p w14:paraId="1F63ED6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散热方式：被动散热</w:t>
            </w:r>
          </w:p>
          <w:p w14:paraId="53F8221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5）人机交互屏：7寸工业级可编程人机界面，供RTOS 即时操作系统，内置Microsoft® WinCE 6.0 OS 操作系统；</w:t>
            </w:r>
          </w:p>
          <w:p w14:paraId="78038DE7">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6）开关电源：12V、24V直流电源稳定运行，保障沙盘与控制柜的稳定运行</w:t>
            </w:r>
          </w:p>
          <w:p w14:paraId="1BCC4438">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（3）联动温室大棚</w:t>
            </w:r>
          </w:p>
          <w:p w14:paraId="54C83FEE">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建立一个不小于1.2M*0.7M的联动温室大棚，温湿度、光照度、二氧化碳浓度、土壤温度、土壤湿度、土壤PH值、土壤水分、土壤电导率、紫外线强度等传感器设备和水帘系统、喷淋系统、通风系统、遮阳系统、加热系统等控制设备，实现对联动温室大棚的环境控制。</w:t>
            </w:r>
          </w:p>
          <w:p w14:paraId="2C76832A">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1）紫外线温湿度传感器</w:t>
            </w:r>
          </w:p>
          <w:p w14:paraId="0A0244A9">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直流供电：10-30V</w:t>
            </w:r>
          </w:p>
          <w:p w14:paraId="514B2C4B">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最大功耗：0.1W</w:t>
            </w:r>
          </w:p>
          <w:p w14:paraId="1341C1A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紫外线量程：0-15mW/cm2</w:t>
            </w:r>
          </w:p>
          <w:p w14:paraId="17D5B8B1">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湿度量程：0%RH~100%RH</w:t>
            </w:r>
          </w:p>
          <w:p w14:paraId="3E079553">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温度量程：-40°C~+80°C</w:t>
            </w:r>
          </w:p>
          <w:p w14:paraId="51C96CE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输出信号：485（MODBUS-RTU）</w:t>
            </w:r>
          </w:p>
          <w:p w14:paraId="7AC34E6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2）光照度</w:t>
            </w:r>
          </w:p>
          <w:p w14:paraId="3AA2E3DF">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直流供电：10-30V</w:t>
            </w:r>
          </w:p>
          <w:p w14:paraId="0F95CDF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最大功耗：0.3W</w:t>
            </w:r>
          </w:p>
          <w:p w14:paraId="7114FE7F">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光照度量程：0-65535Lux</w:t>
            </w:r>
          </w:p>
          <w:p w14:paraId="030992E8">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输出信号：485（MODBUS-RTU）</w:t>
            </w:r>
          </w:p>
          <w:p w14:paraId="46CCB49C">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3）二氧化碳浓度</w:t>
            </w:r>
          </w:p>
          <w:p w14:paraId="28A99488">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直流供电：10-30V</w:t>
            </w:r>
          </w:p>
          <w:p w14:paraId="0AA821C1">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最大功耗：0.3W</w:t>
            </w:r>
          </w:p>
          <w:p w14:paraId="06F98EFE">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CO2量程：0-5000ppm</w:t>
            </w:r>
          </w:p>
          <w:p w14:paraId="12B0BE7E">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输出信号：485（MODBUS-RTU）</w:t>
            </w:r>
          </w:p>
          <w:p w14:paraId="79351E99">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4）土壤温湿度PH值</w:t>
            </w:r>
          </w:p>
          <w:p w14:paraId="496E219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直流供电：10-30V</w:t>
            </w:r>
          </w:p>
          <w:p w14:paraId="642E5F38">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最大功耗：0.3W</w:t>
            </w:r>
          </w:p>
          <w:p w14:paraId="2891B2A2">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土壤温度量程：-40°C~+80°C</w:t>
            </w:r>
          </w:p>
          <w:p w14:paraId="1E64FFBB">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土壤湿度量程：0%RH~100%RH</w:t>
            </w:r>
          </w:p>
          <w:p w14:paraId="3294582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土壤PH值量程：</w:t>
            </w:r>
          </w:p>
          <w:p w14:paraId="434906DE">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输出信号：485（MODBUS-RTU）</w:t>
            </w:r>
          </w:p>
          <w:p w14:paraId="3C2E4F2E">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5）土壤水分电导率</w:t>
            </w:r>
          </w:p>
          <w:p w14:paraId="2EF25662">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直流供电：10-30V</w:t>
            </w:r>
          </w:p>
          <w:p w14:paraId="340FB1B8">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最大功耗：0.3W</w:t>
            </w:r>
          </w:p>
          <w:p w14:paraId="6970FCBE">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土壤水分量程：0-100%</w:t>
            </w:r>
          </w:p>
          <w:p w14:paraId="4D656357">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土壤电导率量程：0-10000us/cm</w:t>
            </w:r>
          </w:p>
          <w:p w14:paraId="63011918">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输出信号：485（MODBUS-RTU）</w:t>
            </w:r>
          </w:p>
          <w:p w14:paraId="4AFE1307">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6）水帘系统：通过加湿器来模拟水帘系统用于模拟大棚上水帘系统的控制。</w:t>
            </w:r>
          </w:p>
          <w:p w14:paraId="435B8F0B">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7）喷淋系统：通过水泵+喷淋实现植物喷淋系统，喷淋模块与网络继电器模块通信实现对喷淋系统的自动控制。</w:t>
            </w:r>
          </w:p>
          <w:p w14:paraId="60F55C3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8）通风系统：通过风扇模拟通信系统实现大棚的通风控制。</w:t>
            </w:r>
          </w:p>
          <w:p w14:paraId="01BC7DF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9）遮阳系统：通过控制电机正转翻转实现对这样这样帘的控制实现遮阳系统控制</w:t>
            </w:r>
          </w:p>
          <w:p w14:paraId="3EC495CB">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10）加热系统：通过加热器控制实现大棚温度控制。</w:t>
            </w:r>
          </w:p>
          <w:p w14:paraId="001F71AE">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（4）农场气象站</w:t>
            </w:r>
          </w:p>
          <w:p w14:paraId="1048AFBB">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建立一个气象监测区，能够实现气象温湿度、气象光照度、大气压传感器、雨量传感器、风速传感器、风向传感器等数据采集。并通过摄像头实现对农场现场的实时数据检测。</w:t>
            </w:r>
          </w:p>
          <w:p w14:paraId="1AFE3DFE">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1）气象温湿度</w:t>
            </w:r>
          </w:p>
          <w:p w14:paraId="0C6C128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直流供电：10-30V</w:t>
            </w:r>
          </w:p>
          <w:p w14:paraId="6B67E35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最大功耗：0.1W</w:t>
            </w:r>
          </w:p>
          <w:p w14:paraId="09DB101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湿度量程：0%RH~100%RH</w:t>
            </w:r>
          </w:p>
          <w:p w14:paraId="19CFC048">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温度量程：-40°C~+80°C</w:t>
            </w:r>
          </w:p>
          <w:p w14:paraId="4BCBBB32">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输出信号：4-20MA</w:t>
            </w:r>
          </w:p>
          <w:p w14:paraId="7DBFC6FE">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2）气象光照度</w:t>
            </w:r>
          </w:p>
          <w:p w14:paraId="52664597">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直流供电：10-30V</w:t>
            </w:r>
          </w:p>
          <w:p w14:paraId="6B2B14CB">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最大功耗：0.3W</w:t>
            </w:r>
          </w:p>
          <w:p w14:paraId="760E29AF">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光照度量程：0-65535Lux</w:t>
            </w:r>
          </w:p>
          <w:p w14:paraId="742CFC88">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输出信号：4-20MA</w:t>
            </w:r>
          </w:p>
          <w:p w14:paraId="1343424A">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3）大气压传感器</w:t>
            </w:r>
          </w:p>
          <w:p w14:paraId="23DC1A6E">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直流供电：10-30V</w:t>
            </w:r>
          </w:p>
          <w:p w14:paraId="1E6E799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最大功耗：0.3W</w:t>
            </w:r>
          </w:p>
          <w:p w14:paraId="01B66A80">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大气压量程：0-120KPA</w:t>
            </w:r>
          </w:p>
          <w:p w14:paraId="6C7F946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输出信号：4-20MA</w:t>
            </w:r>
          </w:p>
          <w:p w14:paraId="396AD8E7">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4）雨量传感器</w:t>
            </w:r>
          </w:p>
          <w:p w14:paraId="07CF3C0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直流供电：10-30V</w:t>
            </w:r>
          </w:p>
          <w:p w14:paraId="372A7D4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最大功耗：0.3W</w:t>
            </w:r>
          </w:p>
          <w:p w14:paraId="41201B83">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雨量量程：24mm/min</w:t>
            </w:r>
          </w:p>
          <w:p w14:paraId="7C40B573">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输出信号：485（MODBUS-RTU）</w:t>
            </w:r>
          </w:p>
          <w:p w14:paraId="13AFA96A">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5）风速传感器</w:t>
            </w:r>
          </w:p>
          <w:p w14:paraId="3F8519BC">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直流供电：10-30V</w:t>
            </w:r>
          </w:p>
          <w:p w14:paraId="75B84FF1">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最大功耗：0.75W</w:t>
            </w:r>
          </w:p>
          <w:p w14:paraId="25A361FA">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测量范围：0-30m/s</w:t>
            </w:r>
          </w:p>
          <w:p w14:paraId="1CCA0C02">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输出信号：4-20MA</w:t>
            </w:r>
          </w:p>
          <w:p w14:paraId="34696AE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6）风向传感器</w:t>
            </w:r>
          </w:p>
          <w:p w14:paraId="4C464B6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直流供电：10-30V</w:t>
            </w:r>
          </w:p>
          <w:p w14:paraId="68124499">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最大功耗：0.75W</w:t>
            </w:r>
          </w:p>
          <w:p w14:paraId="0DF7DC3E">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测量范围：0-359.9度</w:t>
            </w:r>
          </w:p>
          <w:p w14:paraId="7AC9369B">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输出信号：4-20MA</w:t>
            </w:r>
          </w:p>
          <w:p w14:paraId="2E4AE030">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7）网络摄像头</w:t>
            </w:r>
          </w:p>
          <w:p w14:paraId="7348F35F">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1)系统安全：三级帐号、密码、用户多层权限管理；</w:t>
            </w:r>
          </w:p>
          <w:p w14:paraId="3B8E8410">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2)IE多画面客户端：无需安装软件，IE多画面监控，支持多画面同时观看；</w:t>
            </w:r>
          </w:p>
          <w:p w14:paraId="7129CDD3">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3)11级手动控制和巡航速度调节，速度范围15-70度/秒；</w:t>
            </w:r>
          </w:p>
          <w:p w14:paraId="659E9699">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4)白平衡，背光补偿：自动白平衡，自动背光补偿；</w:t>
            </w:r>
          </w:p>
          <w:p w14:paraId="42B38641">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5)夜视效果：Φ5 10颗LED灯  夜视10米。</w:t>
            </w:r>
          </w:p>
          <w:p w14:paraId="4BB37BB9">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软件功能：</w:t>
            </w:r>
          </w:p>
          <w:p w14:paraId="37DFBE22">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（1）数据汇聚网关软件系统</w:t>
            </w:r>
          </w:p>
          <w:p w14:paraId="2D79F973">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通过可视化编程实现南向对接数智农业传感网络交互沙盘中的相关设备、协议及网络等异构系统，通过系统部署，实现数据采集、设备控制及管理；北向对接数智农业智能网络驾驶舱实现数据交互。</w:t>
            </w:r>
          </w:p>
          <w:p w14:paraId="6BD91108">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（2）人机交互软件</w:t>
            </w:r>
          </w:p>
          <w:p w14:paraId="3578271E">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通过现场可视化人机交互屏实现数智农业传感网络交互沙盘的现场可视化控制界面开发，提供对应的源代码支持学校二次开发。</w:t>
            </w:r>
          </w:p>
          <w:p w14:paraId="0019B6A1">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（3）人工智能子系统</w:t>
            </w:r>
          </w:p>
          <w:p w14:paraId="1AAF7837">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通过图像识别技术实现对现场农作物的人工智能识别，通过摄像识别实现对农作物的健康检测。</w:t>
            </w:r>
          </w:p>
        </w:tc>
        <w:tc>
          <w:tcPr>
            <w:tcW w:w="654" w:type="dxa"/>
            <w:vAlign w:val="center"/>
          </w:tcPr>
          <w:p w14:paraId="13F64FC1">
            <w:pPr>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套</w:t>
            </w:r>
          </w:p>
        </w:tc>
        <w:tc>
          <w:tcPr>
            <w:tcW w:w="750" w:type="dxa"/>
            <w:vAlign w:val="center"/>
          </w:tcPr>
          <w:p w14:paraId="4E1B9AD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14:paraId="7B24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3339F8DF">
            <w:pPr>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7</w:t>
            </w:r>
          </w:p>
        </w:tc>
        <w:tc>
          <w:tcPr>
            <w:tcW w:w="1350" w:type="dxa"/>
            <w:vAlign w:val="center"/>
          </w:tcPr>
          <w:p w14:paraId="14D5FA78">
            <w:pPr>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数智农业智能网络驾驶舱</w:t>
            </w:r>
          </w:p>
        </w:tc>
        <w:tc>
          <w:tcPr>
            <w:tcW w:w="6955" w:type="dxa"/>
            <w:vAlign w:val="center"/>
          </w:tcPr>
          <w:p w14:paraId="7A57682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数智农业智能网络驾驶舱系统需包含后端管理和前端驾驶舱展示系统，实现构建侦听守护进程，能够接收由13+1套（13套数智农业传感网络综合实训台和1套数智农业传感网络交互沙盘）交互设备传感器数据，接收数据后进入数据库；同时解析由浏览器端发送的反控命令，通过相应的工业智能终端控制实训平台或者数智农业沙盘的每个末端传感器和被控设备。</w:t>
            </w:r>
          </w:p>
          <w:p w14:paraId="434A787B">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功能描述：</w:t>
            </w:r>
          </w:p>
          <w:p w14:paraId="20090D3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1.设备接入：</w:t>
            </w:r>
          </w:p>
          <w:p w14:paraId="4F487D1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(1)支持网关设备接入</w:t>
            </w:r>
          </w:p>
          <w:p w14:paraId="2A34ED0C">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(2)支持并发1000个以上连接</w:t>
            </w:r>
          </w:p>
          <w:p w14:paraId="24918F49">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(3)支持NBIOT传感器设备接入</w:t>
            </w:r>
          </w:p>
          <w:p w14:paraId="6D824DA7">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(4)支持TCP以及UDP协议</w:t>
            </w:r>
          </w:p>
          <w:p w14:paraId="6F4E7657">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(5)支持MQTT协议接入</w:t>
            </w:r>
          </w:p>
          <w:p w14:paraId="49C43ED9">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(6)支持将设备状态信息更新到数据库，可通过WEB或APP实时看到设备当前状态</w:t>
            </w:r>
          </w:p>
          <w:p w14:paraId="3D231D8E">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2.数据库存储：</w:t>
            </w:r>
          </w:p>
          <w:p w14:paraId="60FBBC7A">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(1)支持网关发送过来的数据记录到数据库</w:t>
            </w:r>
          </w:p>
          <w:p w14:paraId="3C5709F9">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(2)支持记录设备的运行日志到数据库方便查看</w:t>
            </w:r>
          </w:p>
          <w:p w14:paraId="339D345E">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3.设备监控</w:t>
            </w:r>
          </w:p>
          <w:p w14:paraId="27AAAAC1">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(1)查看所有设备在线情况，工作情况；</w:t>
            </w:r>
          </w:p>
          <w:p w14:paraId="567EE82E">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(2)查看所有传感节点的工作情况；</w:t>
            </w:r>
          </w:p>
          <w:p w14:paraId="3119FF8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(3)对有故障的或不在线的设备要明显标记提醒。</w:t>
            </w:r>
          </w:p>
          <w:p w14:paraId="518297C1">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4.图形界面展示数据</w:t>
            </w:r>
          </w:p>
          <w:p w14:paraId="4B1C8DB3">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(1)具有友好的用户操作界面；</w:t>
            </w:r>
          </w:p>
          <w:p w14:paraId="01B43B3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(2)按子系统显示各传感器的运行状态；</w:t>
            </w:r>
          </w:p>
          <w:p w14:paraId="404CCCE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(3)按子系统功能以多种形式展示数据，包括柱状图、曲线图等。</w:t>
            </w:r>
          </w:p>
          <w:p w14:paraId="0308198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5.数智大棚传感检测系统</w:t>
            </w:r>
          </w:p>
          <w:p w14:paraId="141AE2A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(1)能够检测大棚内的中环境数据，包含温湿度、光照度、二氧化碳浓度、土壤温度、土壤湿度、土壤PH值、土壤水分、土壤电导率、紫外线强度等传感器；</w:t>
            </w:r>
          </w:p>
          <w:p w14:paraId="17AD1D5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(2)支持大棚内部水帘系统、喷淋系统、通风系统、遮阳系统、加热等系统的实时检测。掌握大棚运行状态；</w:t>
            </w:r>
          </w:p>
          <w:p w14:paraId="047329D7">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(3)能够将实时监测环境传感器采集到的数据，使用动态折线图、波形图、仪表盘或数字面板等实现图形化的展示方式；</w:t>
            </w:r>
          </w:p>
          <w:p w14:paraId="597B24B2">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(4)能够展示历史数据，以曲线图、圆饼图或柱状图等方式分析历史数据变化 驱动，支持对每日、每周、每月的情况进行展示分析；</w:t>
            </w:r>
          </w:p>
          <w:p w14:paraId="34B395F9">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6.数智农业气象系统</w:t>
            </w:r>
          </w:p>
          <w:p w14:paraId="45B13D1C">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(1)能够检测农场气象的环境数据，包含气象温湿度、气象光照度、大气压传感器、雨量传感器、风速传感器、风向传感器等传感器；</w:t>
            </w:r>
          </w:p>
          <w:p w14:paraId="730A0A4B">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(2)支持本地气象数据检测与第三方平台获取天气数据进行数据对比，差异化实现对农场的数据检测。掌握大棚运行状态；</w:t>
            </w:r>
          </w:p>
          <w:p w14:paraId="3D600ADA">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(3)能够将实时监测环境传感器采集到的数据，使用动态折线图、波形图、仪表盘或数字面板等实现图形化的展示方式；</w:t>
            </w:r>
          </w:p>
          <w:p w14:paraId="1D63BF89">
            <w:pPr>
              <w:spacing w:line="240" w:lineRule="auto"/>
              <w:ind w:left="0" w:leftChars="0" w:firstLine="0" w:firstLineChars="0"/>
              <w:jc w:val="both"/>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(4)能够展示历史数据，以曲线图、圆饼图或柱状图等方式分析历史数据变化驱动，支持对每日、每周、每月的情况进行展示分析</w:t>
            </w:r>
            <w:r>
              <w:rPr>
                <w:rFonts w:hint="eastAsia" w:cs="宋体"/>
                <w:b w:val="0"/>
                <w:bCs w:val="0"/>
                <w:color w:val="000000" w:themeColor="text1"/>
                <w:sz w:val="21"/>
                <w:szCs w:val="21"/>
                <w:lang w:eastAsia="zh-CN"/>
                <w14:textFill>
                  <w14:solidFill>
                    <w14:schemeClr w14:val="tx1"/>
                  </w14:solidFill>
                </w14:textFill>
              </w:rPr>
              <w:t>。</w:t>
            </w:r>
          </w:p>
        </w:tc>
        <w:tc>
          <w:tcPr>
            <w:tcW w:w="654" w:type="dxa"/>
            <w:vAlign w:val="center"/>
          </w:tcPr>
          <w:p w14:paraId="5C53E52E">
            <w:pPr>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套</w:t>
            </w:r>
          </w:p>
        </w:tc>
        <w:tc>
          <w:tcPr>
            <w:tcW w:w="750" w:type="dxa"/>
            <w:vAlign w:val="center"/>
          </w:tcPr>
          <w:p w14:paraId="2890D3B8">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14:paraId="1D7C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5DED3A4F">
            <w:pPr>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8</w:t>
            </w:r>
          </w:p>
        </w:tc>
        <w:tc>
          <w:tcPr>
            <w:tcW w:w="1350" w:type="dxa"/>
            <w:vAlign w:val="center"/>
          </w:tcPr>
          <w:p w14:paraId="37732705">
            <w:pPr>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光纤熔接机</w:t>
            </w:r>
          </w:p>
        </w:tc>
        <w:tc>
          <w:tcPr>
            <w:tcW w:w="6955" w:type="dxa"/>
            <w:vAlign w:val="center"/>
          </w:tcPr>
          <w:p w14:paraId="3A10C78B">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1、适用光纤：SM（单模）、MM（多模）、DS（色散位移）光纤、NZDS（非零色散位移）等</w:t>
            </w:r>
          </w:p>
          <w:p w14:paraId="6C5D18EA">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2、包层外径：80～150μm</w:t>
            </w:r>
          </w:p>
          <w:p w14:paraId="3260CD2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3、涂覆层直径：160～3000μm</w:t>
            </w:r>
          </w:p>
          <w:p w14:paraId="6C6E9418">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4、熔接损耗：0.02dB(SM), 0.01dB(MM), 0.04dB(DS/ NZDS)</w:t>
            </w:r>
          </w:p>
          <w:p w14:paraId="79AF00AA">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5、回波损耗：优于60dB</w:t>
            </w:r>
          </w:p>
          <w:p w14:paraId="46578A1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6、切割长度：10-16mm（被覆光纤直径&lt;250μm），16mm(被覆光纤直径250～1000μm)</w:t>
            </w:r>
          </w:p>
          <w:p w14:paraId="27817C9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7、熔接程序： 40组</w:t>
            </w:r>
          </w:p>
          <w:p w14:paraId="1FF19AF3">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8、操作模式：手动、自动</w:t>
            </w:r>
          </w:p>
          <w:p w14:paraId="4B97D9C2">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9、加热模式：具备自动加热功能</w:t>
            </w:r>
          </w:p>
          <w:p w14:paraId="4FA73EF1">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10、熔接时间：6-12 秒</w:t>
            </w:r>
          </w:p>
          <w:p w14:paraId="71D8AD00">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11、加热时间：40mm、60mm等长度热缩套管，加热时间为18-26秒</w:t>
            </w:r>
          </w:p>
          <w:p w14:paraId="262F8BAA">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12、屏幕显示：X、Y单纤显示放大320倍，X、Y光纤同时双显放大160倍</w:t>
            </w:r>
          </w:p>
          <w:p w14:paraId="4F6896D7">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13、观察方式：双高灵敏度摄像头，4.3英寸480x280分辨率彩色液晶显示器</w:t>
            </w:r>
          </w:p>
          <w:p w14:paraId="1B3A93F0">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14、熔接存储：可存储8000组熔接记录</w:t>
            </w:r>
          </w:p>
          <w:p w14:paraId="51D4C7A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15、熔接损耗：自动评估</w:t>
            </w:r>
          </w:p>
          <w:p w14:paraId="6861CD89">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16、拉力测试：1.8-2.2N</w:t>
            </w:r>
          </w:p>
          <w:p w14:paraId="49B39B51">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17、操作界面：GUI图形化菜单界面，操作简单，可触屏操作</w:t>
            </w:r>
          </w:p>
          <w:p w14:paraId="1B387DD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18、电池容量：5200mAh，250芯熔接、加热，可插拔更换，实时电量监控</w:t>
            </w:r>
          </w:p>
          <w:p w14:paraId="0F8E368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19、电源供电：外接适配器，输入AC100-240V（50/60HZ），输入DC11-13.5V</w:t>
            </w:r>
          </w:p>
          <w:p w14:paraId="33A024D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20、电极寿命：可熔接4000次以上，用户方便更换电极</w:t>
            </w:r>
          </w:p>
          <w:p w14:paraId="2D7DDDB7">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21、终端接口：USB2.0接口，导出熔接记录、软件升级</w:t>
            </w:r>
          </w:p>
          <w:p w14:paraId="2752378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22、操作环境：0-5000m(海拔)，0-95％(湿度)，-10～+50℃（温度），在15m/s的强风下能进行接续</w:t>
            </w:r>
          </w:p>
          <w:p w14:paraId="71CFDB59">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23、体积重量:165mm(L)x135mm(W)x140mm(H)/2.05Kg(包含电池)</w:t>
            </w:r>
          </w:p>
        </w:tc>
        <w:tc>
          <w:tcPr>
            <w:tcW w:w="654" w:type="dxa"/>
            <w:vAlign w:val="center"/>
          </w:tcPr>
          <w:p w14:paraId="3B6A5B84">
            <w:pPr>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台</w:t>
            </w:r>
          </w:p>
        </w:tc>
        <w:tc>
          <w:tcPr>
            <w:tcW w:w="750" w:type="dxa"/>
            <w:vAlign w:val="center"/>
          </w:tcPr>
          <w:p w14:paraId="502A3B1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r>
      <w:tr w14:paraId="01C9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46037520">
            <w:pPr>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9</w:t>
            </w:r>
          </w:p>
        </w:tc>
        <w:tc>
          <w:tcPr>
            <w:tcW w:w="1350" w:type="dxa"/>
            <w:vAlign w:val="center"/>
          </w:tcPr>
          <w:p w14:paraId="39FD7E40">
            <w:pPr>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智慧网络实训工具耗材</w:t>
            </w:r>
          </w:p>
        </w:tc>
        <w:tc>
          <w:tcPr>
            <w:tcW w:w="6955" w:type="dxa"/>
            <w:vAlign w:val="center"/>
          </w:tcPr>
          <w:p w14:paraId="58968C88">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一、综合布线工具箱</w:t>
            </w:r>
          </w:p>
          <w:p w14:paraId="32B6D168">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1、网络压线钳1把，压接水晶头用。</w:t>
            </w:r>
          </w:p>
          <w:p w14:paraId="0CF7926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2、网络打线钳2把，模块打线用。</w:t>
            </w:r>
          </w:p>
          <w:p w14:paraId="3326C75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3、束管钳1把，开剥光纤束管。</w:t>
            </w:r>
          </w:p>
          <w:p w14:paraId="3B4CDDD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4、光纤剥线钳1把，切割。</w:t>
            </w:r>
          </w:p>
          <w:p w14:paraId="01DDFB6E">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5、6寸尖嘴钳1把，开剥辅助工具。</w:t>
            </w:r>
          </w:p>
          <w:p w14:paraId="12C0ECF0">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6、6寸钢丝钳1把，开剥辅助工具。</w:t>
            </w:r>
          </w:p>
          <w:p w14:paraId="25A83E19">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7、6寸斜口钳1把，开剥辅助工具。</w:t>
            </w:r>
          </w:p>
          <w:p w14:paraId="257F948C">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8、2米钢卷尺1把，长度和位置测量用。</w:t>
            </w:r>
          </w:p>
          <w:p w14:paraId="2E8A6FB8">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9、Φ6X150螺丝刀2把，螺丝固定用。</w:t>
            </w:r>
          </w:p>
          <w:p w14:paraId="7D20AEC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10、美工刀2把，切割用。</w:t>
            </w:r>
          </w:p>
          <w:p w14:paraId="13BD9034">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11、线管剪1把，PVC管裁断用。</w:t>
            </w:r>
          </w:p>
          <w:p w14:paraId="4772DEF7">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12、8寸老虎钳1把，夹持物件。</w:t>
            </w:r>
          </w:p>
          <w:p w14:paraId="180945E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13、镊子1把，夹持物件。</w:t>
            </w:r>
          </w:p>
          <w:p w14:paraId="7C73B607">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14、不锈钢角尺1把，90度角测量用。</w:t>
            </w:r>
          </w:p>
          <w:p w14:paraId="2F75BF7D">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15、条形水平尺1把，测量水平和垂直用。</w:t>
            </w:r>
          </w:p>
          <w:p w14:paraId="4F1B79D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16、计算器1个，计算用。</w:t>
            </w:r>
          </w:p>
          <w:p w14:paraId="215B6465">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17、RJ45水晶头10个，维修备用。</w:t>
            </w:r>
          </w:p>
          <w:p w14:paraId="343DF386">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18、M6X15螺丝10个，维修备用。</w:t>
            </w:r>
          </w:p>
          <w:p w14:paraId="0CD64B1B">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19、线槽剪1个，切断PVC线槽用。</w:t>
            </w:r>
          </w:p>
          <w:p w14:paraId="08BF03CF">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20、剥线钳2个，剥线用。</w:t>
            </w:r>
          </w:p>
          <w:p w14:paraId="13C68B07">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21、丝锥架1个，夹持丝锥用。</w:t>
            </w:r>
          </w:p>
          <w:p w14:paraId="06F0EED0">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二、配套实训消耗材料</w:t>
            </w:r>
          </w:p>
          <w:p w14:paraId="1B870953">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1、光缆 室内单模4芯 100米</w:t>
            </w:r>
          </w:p>
          <w:p w14:paraId="0E0C6739">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2、铜缆 超五类网线：12角X1箱，150米/箱</w:t>
            </w:r>
          </w:p>
          <w:p w14:paraId="3CA5CCA9">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3、RJ45水晶头：超五类，100个/盒</w:t>
            </w:r>
          </w:p>
          <w:p w14:paraId="5FE961DC">
            <w:pPr>
              <w:spacing w:line="240" w:lineRule="auto"/>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4、热缩管：光纤保护套，50个/包</w:t>
            </w:r>
          </w:p>
        </w:tc>
        <w:tc>
          <w:tcPr>
            <w:tcW w:w="654" w:type="dxa"/>
            <w:vAlign w:val="center"/>
          </w:tcPr>
          <w:p w14:paraId="06D9C9B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50" w:type="dxa"/>
            <w:vAlign w:val="center"/>
          </w:tcPr>
          <w:p w14:paraId="50B009A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14:paraId="7CAD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66E5607C">
            <w:pPr>
              <w:spacing w:line="240" w:lineRule="auto"/>
              <w:ind w:left="0" w:leftChars="0" w:firstLine="0" w:firstLineChars="0"/>
              <w:jc w:val="center"/>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r>
              <w:rPr>
                <w:rFonts w:hint="eastAsia" w:cs="宋体"/>
                <w:b w:val="0"/>
                <w:bCs w:val="0"/>
                <w:color w:val="000000" w:themeColor="text1"/>
                <w:sz w:val="21"/>
                <w:szCs w:val="21"/>
                <w:lang w:val="en-US" w:eastAsia="zh-CN"/>
                <w14:textFill>
                  <w14:solidFill>
                    <w14:schemeClr w14:val="tx1"/>
                  </w14:solidFill>
                </w14:textFill>
              </w:rPr>
              <w:t>0</w:t>
            </w:r>
          </w:p>
        </w:tc>
        <w:tc>
          <w:tcPr>
            <w:tcW w:w="1350" w:type="dxa"/>
            <w:vAlign w:val="center"/>
          </w:tcPr>
          <w:p w14:paraId="380D6E2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机柜</w:t>
            </w:r>
          </w:p>
        </w:tc>
        <w:tc>
          <w:tcPr>
            <w:tcW w:w="6955" w:type="dxa"/>
            <w:vAlign w:val="center"/>
          </w:tcPr>
          <w:p w14:paraId="20052625">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1.尺寸：宽度≥600mm，深度≥900mm；</w:t>
            </w:r>
          </w:p>
          <w:p w14:paraId="6CA1AF39">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2.高度:≥22U；</w:t>
            </w:r>
          </w:p>
          <w:p w14:paraId="4DF5EF24">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3.前门：钢化玻璃材质，带锁，可拆卸；</w:t>
            </w:r>
          </w:p>
          <w:p w14:paraId="59245831">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4.后门：全金属材质，散热网孔设计，带锁，可拆卸；</w:t>
            </w:r>
          </w:p>
          <w:p w14:paraId="5DFDBCEB">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5.侧板：速装卸侧板，全金属材质</w:t>
            </w:r>
            <w:r>
              <w:rPr>
                <w:rFonts w:hint="eastAsia" w:cs="宋体"/>
                <w:b w:val="0"/>
                <w:bCs w:val="0"/>
                <w:i w:val="0"/>
                <w:iCs w:val="0"/>
                <w:color w:val="000000"/>
                <w:kern w:val="0"/>
                <w:sz w:val="21"/>
                <w:szCs w:val="21"/>
                <w:u w:val="none"/>
                <w:lang w:val="en-US" w:eastAsia="zh-CN" w:bidi="ar"/>
              </w:rPr>
              <w:t>。</w:t>
            </w:r>
          </w:p>
        </w:tc>
        <w:tc>
          <w:tcPr>
            <w:tcW w:w="654" w:type="dxa"/>
            <w:vAlign w:val="center"/>
          </w:tcPr>
          <w:p w14:paraId="533B3E1C">
            <w:pPr>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台</w:t>
            </w:r>
          </w:p>
        </w:tc>
        <w:tc>
          <w:tcPr>
            <w:tcW w:w="750" w:type="dxa"/>
            <w:vAlign w:val="center"/>
          </w:tcPr>
          <w:p w14:paraId="1BF9206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14:paraId="5EA6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7CDF0AFC">
            <w:pPr>
              <w:spacing w:line="240" w:lineRule="auto"/>
              <w:ind w:left="0" w:leftChars="0" w:firstLine="0" w:firstLineChars="0"/>
              <w:jc w:val="center"/>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r>
              <w:rPr>
                <w:rFonts w:hint="eastAsia" w:cs="宋体"/>
                <w:b w:val="0"/>
                <w:bCs w:val="0"/>
                <w:color w:val="000000" w:themeColor="text1"/>
                <w:sz w:val="21"/>
                <w:szCs w:val="21"/>
                <w:lang w:val="en-US" w:eastAsia="zh-CN"/>
                <w14:textFill>
                  <w14:solidFill>
                    <w14:schemeClr w14:val="tx1"/>
                  </w14:solidFill>
                </w14:textFill>
              </w:rPr>
              <w:t>1</w:t>
            </w:r>
          </w:p>
        </w:tc>
        <w:tc>
          <w:tcPr>
            <w:tcW w:w="1350" w:type="dxa"/>
            <w:vAlign w:val="center"/>
          </w:tcPr>
          <w:p w14:paraId="0FFFDF1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综合布线</w:t>
            </w:r>
          </w:p>
          <w:p w14:paraId="31366E1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kern w:val="0"/>
                <w:sz w:val="21"/>
                <w:szCs w:val="21"/>
                <w:u w:val="none"/>
                <w:lang w:val="en-US" w:eastAsia="zh-CN" w:bidi="ar"/>
              </w:rPr>
              <w:t>调试</w:t>
            </w:r>
          </w:p>
        </w:tc>
        <w:tc>
          <w:tcPr>
            <w:tcW w:w="6955" w:type="dxa"/>
            <w:vAlign w:val="center"/>
          </w:tcPr>
          <w:p w14:paraId="7F894CD7">
            <w:pPr>
              <w:spacing w:line="240" w:lineRule="auto"/>
              <w:ind w:left="0" w:leftChars="0" w:firstLine="0" w:firstLineChars="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b w:val="0"/>
                <w:bCs w:val="0"/>
                <w:color w:val="000000" w:themeColor="text1"/>
                <w:sz w:val="21"/>
                <w:szCs w:val="21"/>
                <w14:textFill>
                  <w14:solidFill>
                    <w14:schemeClr w14:val="tx1"/>
                  </w14:solidFill>
                </w14:textFill>
              </w:rPr>
              <w:t>网络布线</w:t>
            </w:r>
          </w:p>
          <w:p w14:paraId="1984B573">
            <w:pPr>
              <w:spacing w:line="240" w:lineRule="auto"/>
              <w:ind w:left="0" w:leftChars="0" w:firstLine="0" w:firstLineChars="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cs="宋体"/>
                <w:b w:val="0"/>
                <w:bCs w:val="0"/>
                <w:color w:val="000000" w:themeColor="text1"/>
                <w:sz w:val="21"/>
                <w:szCs w:val="21"/>
                <w:lang w:eastAsia="zh-CN"/>
                <w14:textFill>
                  <w14:solidFill>
                    <w14:schemeClr w14:val="tx1"/>
                  </w14:solidFill>
                </w14:textFill>
              </w:rPr>
              <w:t>（</w:t>
            </w:r>
            <w:r>
              <w:rPr>
                <w:rFonts w:hint="eastAsia" w:cs="宋体"/>
                <w:b w:val="0"/>
                <w:bCs w:val="0"/>
                <w:color w:val="000000" w:themeColor="text1"/>
                <w:sz w:val="21"/>
                <w:szCs w:val="21"/>
                <w:lang w:val="en-US" w:eastAsia="zh-CN"/>
                <w14:textFill>
                  <w14:solidFill>
                    <w14:schemeClr w14:val="tx1"/>
                  </w14:solidFill>
                </w14:textFill>
              </w:rPr>
              <w:t>1</w:t>
            </w:r>
            <w:r>
              <w:rPr>
                <w:rFonts w:hint="eastAsia"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针对实验室内设备所使用的网络线缆均为静电地板下地面走线的布线方式。</w:t>
            </w:r>
          </w:p>
          <w:p w14:paraId="29ACB1DC">
            <w:pPr>
              <w:spacing w:line="240" w:lineRule="auto"/>
              <w:ind w:left="0" w:leftChars="0" w:firstLine="0" w:firstLineChars="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cs="宋体"/>
                <w:b w:val="0"/>
                <w:bCs w:val="0"/>
                <w:color w:val="000000" w:themeColor="text1"/>
                <w:sz w:val="21"/>
                <w:szCs w:val="21"/>
                <w:lang w:eastAsia="zh-CN"/>
                <w14:textFill>
                  <w14:solidFill>
                    <w14:schemeClr w14:val="tx1"/>
                  </w14:solidFill>
                </w14:textFill>
              </w:rPr>
              <w:t>（</w:t>
            </w:r>
            <w:r>
              <w:rPr>
                <w:rFonts w:hint="eastAsia" w:cs="宋体"/>
                <w:b w:val="0"/>
                <w:bCs w:val="0"/>
                <w:color w:val="000000" w:themeColor="text1"/>
                <w:sz w:val="21"/>
                <w:szCs w:val="21"/>
                <w:lang w:val="en-US" w:eastAsia="zh-CN"/>
                <w14:textFill>
                  <w14:solidFill>
                    <w14:schemeClr w14:val="tx1"/>
                  </w14:solidFill>
                </w14:textFill>
              </w:rPr>
              <w:t>2</w:t>
            </w:r>
            <w:r>
              <w:rPr>
                <w:rFonts w:hint="eastAsia"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教室内所有设备之间均使用六类双绞线连接至墙柜中的交换机中，交换机与外网相连接。</w:t>
            </w:r>
          </w:p>
          <w:p w14:paraId="2D6C3D4D">
            <w:pPr>
              <w:spacing w:line="240" w:lineRule="auto"/>
              <w:ind w:left="0" w:leftChars="0" w:firstLine="0" w:firstLineChars="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cs="宋体"/>
                <w:b w:val="0"/>
                <w:bCs w:val="0"/>
                <w:color w:val="000000" w:themeColor="text1"/>
                <w:sz w:val="21"/>
                <w:szCs w:val="21"/>
                <w:lang w:eastAsia="zh-CN"/>
                <w14:textFill>
                  <w14:solidFill>
                    <w14:schemeClr w14:val="tx1"/>
                  </w14:solidFill>
                </w14:textFill>
              </w:rPr>
              <w:t>（</w:t>
            </w:r>
            <w:r>
              <w:rPr>
                <w:rFonts w:hint="eastAsia" w:cs="宋体"/>
                <w:b w:val="0"/>
                <w:bCs w:val="0"/>
                <w:color w:val="000000" w:themeColor="text1"/>
                <w:sz w:val="21"/>
                <w:szCs w:val="21"/>
                <w:lang w:val="en-US" w:eastAsia="zh-CN"/>
                <w14:textFill>
                  <w14:solidFill>
                    <w14:schemeClr w14:val="tx1"/>
                  </w14:solidFill>
                </w14:textFill>
              </w:rPr>
              <w:t>3</w:t>
            </w:r>
            <w:r>
              <w:rPr>
                <w:rFonts w:hint="eastAsia"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每个实验设备都需配备独立的网络模块口，并留有适量的备用模块口。</w:t>
            </w:r>
          </w:p>
          <w:p w14:paraId="5E2D402E">
            <w:pPr>
              <w:spacing w:line="240" w:lineRule="auto"/>
              <w:ind w:left="0" w:leftChars="0" w:firstLine="0" w:firstLineChars="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cs="宋体"/>
                <w:b w:val="0"/>
                <w:bCs w:val="0"/>
                <w:color w:val="000000" w:themeColor="text1"/>
                <w:sz w:val="21"/>
                <w:szCs w:val="21"/>
                <w:lang w:val="en-US" w:eastAsia="zh-CN"/>
                <w14:textFill>
                  <w14:solidFill>
                    <w14:schemeClr w14:val="tx1"/>
                  </w14:solidFill>
                </w14:textFill>
              </w:rPr>
              <w:t>2.</w:t>
            </w:r>
            <w:r>
              <w:rPr>
                <w:rFonts w:hint="eastAsia" w:ascii="宋体" w:hAnsi="宋体" w:eastAsia="宋体" w:cs="宋体"/>
                <w:b w:val="0"/>
                <w:bCs w:val="0"/>
                <w:color w:val="000000" w:themeColor="text1"/>
                <w:sz w:val="21"/>
                <w:szCs w:val="21"/>
                <w14:textFill>
                  <w14:solidFill>
                    <w14:schemeClr w14:val="tx1"/>
                  </w14:solidFill>
                </w14:textFill>
              </w:rPr>
              <w:t>强弱电布线</w:t>
            </w:r>
          </w:p>
          <w:p w14:paraId="129E517B">
            <w:pPr>
              <w:spacing w:line="240" w:lineRule="auto"/>
              <w:ind w:left="0" w:leftChars="0" w:firstLine="0" w:firstLineChars="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cs="宋体"/>
                <w:b w:val="0"/>
                <w:bCs w:val="0"/>
                <w:color w:val="000000" w:themeColor="text1"/>
                <w:sz w:val="21"/>
                <w:szCs w:val="21"/>
                <w:lang w:eastAsia="zh-CN"/>
                <w14:textFill>
                  <w14:solidFill>
                    <w14:schemeClr w14:val="tx1"/>
                  </w14:solidFill>
                </w14:textFill>
              </w:rPr>
              <w:t>（</w:t>
            </w:r>
            <w:r>
              <w:rPr>
                <w:rFonts w:hint="eastAsia" w:cs="宋体"/>
                <w:b w:val="0"/>
                <w:bCs w:val="0"/>
                <w:color w:val="000000" w:themeColor="text1"/>
                <w:sz w:val="21"/>
                <w:szCs w:val="21"/>
                <w:lang w:val="en-US" w:eastAsia="zh-CN"/>
                <w14:textFill>
                  <w14:solidFill>
                    <w14:schemeClr w14:val="tx1"/>
                  </w14:solidFill>
                </w14:textFill>
              </w:rPr>
              <w:t>1</w:t>
            </w:r>
            <w:r>
              <w:rPr>
                <w:rFonts w:hint="eastAsia"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对新增设备进行重新布线，弱电与强电需分离。</w:t>
            </w:r>
          </w:p>
          <w:p w14:paraId="0D30840D">
            <w:pPr>
              <w:spacing w:line="240" w:lineRule="auto"/>
              <w:ind w:left="0" w:leftChars="0" w:firstLine="0" w:firstLineChars="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cs="宋体"/>
                <w:b w:val="0"/>
                <w:bCs w:val="0"/>
                <w:color w:val="000000" w:themeColor="text1"/>
                <w:sz w:val="21"/>
                <w:szCs w:val="21"/>
                <w:lang w:eastAsia="zh-CN"/>
                <w14:textFill>
                  <w14:solidFill>
                    <w14:schemeClr w14:val="tx1"/>
                  </w14:solidFill>
                </w14:textFill>
              </w:rPr>
              <w:t>（</w:t>
            </w:r>
            <w:r>
              <w:rPr>
                <w:rFonts w:hint="eastAsia" w:cs="宋体"/>
                <w:b w:val="0"/>
                <w:bCs w:val="0"/>
                <w:color w:val="000000" w:themeColor="text1"/>
                <w:sz w:val="21"/>
                <w:szCs w:val="21"/>
                <w:lang w:val="en-US" w:eastAsia="zh-CN"/>
                <w14:textFill>
                  <w14:solidFill>
                    <w14:schemeClr w14:val="tx1"/>
                  </w14:solidFill>
                </w14:textFill>
              </w:rPr>
              <w:t>2</w:t>
            </w:r>
            <w:r>
              <w:rPr>
                <w:rFonts w:hint="eastAsia"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所有设备需连接在稳定可靠的电源分配插座上。</w:t>
            </w:r>
          </w:p>
          <w:p w14:paraId="2CBC5FBA">
            <w:pPr>
              <w:spacing w:line="240" w:lineRule="auto"/>
              <w:ind w:left="0" w:leftChars="0" w:firstLine="0" w:firstLineChars="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cs="宋体"/>
                <w:b w:val="0"/>
                <w:bCs w:val="0"/>
                <w:color w:val="000000" w:themeColor="text1"/>
                <w:sz w:val="21"/>
                <w:szCs w:val="21"/>
                <w:lang w:eastAsia="zh-CN"/>
                <w14:textFill>
                  <w14:solidFill>
                    <w14:schemeClr w14:val="tx1"/>
                  </w14:solidFill>
                </w14:textFill>
              </w:rPr>
              <w:t>（</w:t>
            </w:r>
            <w:r>
              <w:rPr>
                <w:rFonts w:hint="eastAsia" w:cs="宋体"/>
                <w:b w:val="0"/>
                <w:bCs w:val="0"/>
                <w:color w:val="000000" w:themeColor="text1"/>
                <w:sz w:val="21"/>
                <w:szCs w:val="21"/>
                <w:lang w:val="en-US" w:eastAsia="zh-CN"/>
                <w14:textFill>
                  <w14:solidFill>
                    <w14:schemeClr w14:val="tx1"/>
                  </w14:solidFill>
                </w14:textFill>
              </w:rPr>
              <w:t>3</w:t>
            </w:r>
            <w:r>
              <w:rPr>
                <w:rFonts w:hint="eastAsia"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为防止电脑等设备出现漏电现象，需在适当位置增加漏电保护装置。</w:t>
            </w:r>
          </w:p>
          <w:p w14:paraId="4E7F22D6">
            <w:pPr>
              <w:spacing w:line="240" w:lineRule="auto"/>
              <w:ind w:left="0" w:leftChars="0" w:firstLine="0" w:firstLineChars="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设备的安装调试与系统集成</w:t>
            </w:r>
          </w:p>
          <w:p w14:paraId="2A9CA6ED">
            <w:pPr>
              <w:spacing w:line="240" w:lineRule="auto"/>
              <w:ind w:left="0" w:leftChars="0" w:firstLine="0" w:firstLineChars="0"/>
              <w:jc w:val="left"/>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cs="宋体"/>
                <w:b w:val="0"/>
                <w:bCs w:val="0"/>
                <w:color w:val="000000" w:themeColor="text1"/>
                <w:sz w:val="21"/>
                <w:szCs w:val="21"/>
                <w:lang w:val="en-US" w:eastAsia="zh-CN"/>
                <w14:textFill>
                  <w14:solidFill>
                    <w14:schemeClr w14:val="tx1"/>
                  </w14:solidFill>
                </w14:textFill>
              </w:rPr>
              <w:t>4.</w:t>
            </w:r>
            <w:r>
              <w:rPr>
                <w:rFonts w:hint="eastAsia" w:ascii="宋体" w:hAnsi="宋体" w:eastAsia="宋体" w:cs="宋体"/>
                <w:b w:val="0"/>
                <w:bCs w:val="0"/>
                <w:color w:val="000000" w:themeColor="text1"/>
                <w:sz w:val="21"/>
                <w:szCs w:val="21"/>
                <w14:textFill>
                  <w14:solidFill>
                    <w14:schemeClr w14:val="tx1"/>
                  </w14:solidFill>
                </w14:textFill>
              </w:rPr>
              <w:t>实训室文化建设：内容围绕实训室主题等文化装饰等展开，材料不锈钢或者实木外框，灯膜喷印冲洗</w:t>
            </w:r>
            <w:r>
              <w:rPr>
                <w:rFonts w:hint="eastAsia" w:ascii="宋体" w:hAnsi="宋体" w:eastAsia="宋体" w:cs="宋体"/>
                <w:b w:val="0"/>
                <w:bCs w:val="0"/>
                <w:color w:val="000000" w:themeColor="text1"/>
                <w:sz w:val="21"/>
                <w:szCs w:val="21"/>
                <w:lang w:eastAsia="zh-CN"/>
                <w14:textFill>
                  <w14:solidFill>
                    <w14:schemeClr w14:val="tx1"/>
                  </w14:solidFill>
                </w14:textFill>
              </w:rPr>
              <w:t>。</w:t>
            </w:r>
          </w:p>
        </w:tc>
        <w:tc>
          <w:tcPr>
            <w:tcW w:w="654" w:type="dxa"/>
            <w:vAlign w:val="center"/>
          </w:tcPr>
          <w:p w14:paraId="7E273F0B">
            <w:pPr>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套</w:t>
            </w:r>
          </w:p>
        </w:tc>
        <w:tc>
          <w:tcPr>
            <w:tcW w:w="750" w:type="dxa"/>
            <w:vAlign w:val="center"/>
          </w:tcPr>
          <w:p w14:paraId="43C53F5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bl>
    <w:p w14:paraId="411FEFDB">
      <w:pPr>
        <w:tabs>
          <w:tab w:val="left" w:pos="483"/>
        </w:tabs>
        <w:bidi w:val="0"/>
        <w:ind w:left="0" w:leftChars="0" w:firstLine="0" w:firstLineChars="0"/>
        <w:jc w:val="left"/>
        <w:rPr>
          <w:rFonts w:hint="eastAsia"/>
          <w:lang w:val="en-US" w:eastAsia="zh-CN"/>
        </w:rPr>
        <w:sectPr>
          <w:pgSz w:w="11906" w:h="16838"/>
          <w:pgMar w:top="1247" w:right="1134" w:bottom="1247" w:left="1134" w:header="170" w:footer="567" w:gutter="0"/>
          <w:pgNumType w:fmt="decimal"/>
          <w:cols w:space="720" w:num="1"/>
          <w:docGrid w:linePitch="381" w:charSpace="0"/>
        </w:sectPr>
      </w:pPr>
    </w:p>
    <w:p w14:paraId="67F3D96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lang w:eastAsia="zh-CN"/>
        </w:rPr>
      </w:pPr>
      <w:r>
        <w:rPr>
          <w:rFonts w:hint="eastAsia"/>
          <w:b/>
          <w:bCs/>
          <w:lang w:eastAsia="zh-CN"/>
        </w:rPr>
        <w:t>四、</w:t>
      </w:r>
      <w:r>
        <w:rPr>
          <w:rFonts w:hint="eastAsia" w:ascii="宋体" w:hAnsi="宋体" w:cs="宋体"/>
          <w:b/>
          <w:bCs/>
          <w:color w:val="auto"/>
        </w:rPr>
        <w:t>设备及服务要求</w:t>
      </w:r>
    </w:p>
    <w:p w14:paraId="112500BC">
      <w:pPr>
        <w:bidi w:val="0"/>
        <w:spacing w:line="360" w:lineRule="auto"/>
        <w:ind w:left="0" w:leftChars="0" w:firstLine="0" w:firstLineChars="0"/>
        <w:rPr>
          <w:rFonts w:cs="宋体"/>
          <w:color w:val="auto"/>
        </w:rPr>
      </w:pPr>
      <w:bookmarkStart w:id="15" w:name="_Toc5833"/>
      <w:r>
        <w:rPr>
          <w:rFonts w:hint="eastAsia"/>
          <w:b/>
          <w:bCs/>
        </w:rPr>
        <w:t>（一）设备要求</w:t>
      </w:r>
      <w:bookmarkEnd w:id="15"/>
    </w:p>
    <w:p w14:paraId="709CEBCB">
      <w:pPr>
        <w:adjustRightInd/>
        <w:spacing w:line="360" w:lineRule="auto"/>
        <w:ind w:left="0" w:leftChars="0" w:firstLine="480" w:firstLineChars="200"/>
        <w:jc w:val="left"/>
        <w:rPr>
          <w:rFonts w:cs="宋体"/>
          <w:color w:val="auto"/>
        </w:rPr>
      </w:pPr>
      <w:r>
        <w:rPr>
          <w:rFonts w:hint="eastAsia" w:cs="宋体"/>
          <w:color w:val="auto"/>
        </w:rPr>
        <w:t>1</w:t>
      </w:r>
      <w:r>
        <w:rPr>
          <w:rFonts w:hint="eastAsia" w:cs="宋体"/>
          <w:color w:val="auto"/>
          <w:lang w:eastAsia="zh-CN"/>
        </w:rPr>
        <w:t>.</w:t>
      </w:r>
      <w:r>
        <w:rPr>
          <w:rFonts w:hint="eastAsia" w:cs="宋体"/>
          <w:color w:val="auto"/>
        </w:rPr>
        <w:t>投标人提供的设备必须是</w:t>
      </w:r>
      <w:r>
        <w:rPr>
          <w:rFonts w:hint="eastAsia" w:cs="宋体"/>
          <w:color w:val="auto"/>
          <w:lang w:val="en-US" w:eastAsia="zh-CN"/>
        </w:rPr>
        <w:t>原厂生产且</w:t>
      </w:r>
      <w:r>
        <w:rPr>
          <w:rFonts w:hint="eastAsia" w:cs="宋体"/>
          <w:color w:val="auto"/>
        </w:rPr>
        <w:t>全新的优质产品，</w:t>
      </w:r>
      <w:r>
        <w:rPr>
          <w:rFonts w:hint="eastAsia" w:cs="宋体"/>
          <w:color w:val="auto"/>
          <w:lang w:val="en-US" w:eastAsia="zh-CN"/>
        </w:rPr>
        <w:t>拒绝</w:t>
      </w:r>
      <w:r>
        <w:rPr>
          <w:rFonts w:hint="default" w:cs="宋体"/>
          <w:color w:val="auto"/>
          <w:lang w:val="en-US" w:eastAsia="zh-CN"/>
        </w:rPr>
        <w:t>OEM</w:t>
      </w:r>
      <w:r>
        <w:rPr>
          <w:rFonts w:hint="eastAsia" w:cs="宋体"/>
          <w:color w:val="auto"/>
          <w:lang w:val="en-US" w:eastAsia="zh-CN"/>
        </w:rPr>
        <w:t>、</w:t>
      </w:r>
      <w:r>
        <w:rPr>
          <w:rFonts w:hint="default" w:cs="宋体"/>
          <w:color w:val="auto"/>
          <w:lang w:val="en-US" w:eastAsia="zh-CN"/>
        </w:rPr>
        <w:t>ODM</w:t>
      </w:r>
      <w:r>
        <w:rPr>
          <w:rFonts w:hint="eastAsia" w:cs="宋体"/>
          <w:color w:val="auto"/>
          <w:lang w:val="en-US" w:eastAsia="zh-CN"/>
        </w:rPr>
        <w:t>产品，须</w:t>
      </w:r>
      <w:r>
        <w:rPr>
          <w:rFonts w:hint="eastAsia" w:cs="宋体"/>
          <w:color w:val="auto"/>
        </w:rPr>
        <w:t>符合相应的国家标准的，并须提供相关产品的产品合格证、产品说明书和安装说明等资料，投标人所提供的产品在安装调试完成后，应构成一个完整的系统，能按照技术要求连续运行。</w:t>
      </w:r>
    </w:p>
    <w:p w14:paraId="6BB8FBDF">
      <w:pPr>
        <w:adjustRightInd/>
        <w:spacing w:line="360" w:lineRule="auto"/>
        <w:ind w:left="0" w:leftChars="0" w:firstLine="480" w:firstLineChars="200"/>
        <w:jc w:val="left"/>
        <w:rPr>
          <w:rFonts w:cs="宋体"/>
          <w:color w:val="auto"/>
        </w:rPr>
      </w:pPr>
      <w:r>
        <w:rPr>
          <w:rFonts w:hint="eastAsia" w:cs="宋体"/>
          <w:color w:val="auto"/>
        </w:rPr>
        <w:t>2</w:t>
      </w:r>
      <w:r>
        <w:rPr>
          <w:rFonts w:hint="eastAsia" w:cs="宋体"/>
          <w:color w:val="auto"/>
          <w:lang w:eastAsia="zh-CN"/>
        </w:rPr>
        <w:t>.</w:t>
      </w:r>
      <w:r>
        <w:rPr>
          <w:rFonts w:hint="eastAsia" w:cs="宋体"/>
          <w:color w:val="auto"/>
        </w:rPr>
        <w:t>投标人应列出详细的产品配置清单（包括各主要零部件的厂家或品牌、型号和规格、数量等），作为技术评价依据之一。</w:t>
      </w:r>
    </w:p>
    <w:p w14:paraId="2BE1D548">
      <w:pPr>
        <w:bidi w:val="0"/>
        <w:spacing w:line="360" w:lineRule="auto"/>
        <w:ind w:left="0" w:leftChars="0" w:firstLine="0" w:firstLineChars="0"/>
        <w:rPr>
          <w:rFonts w:cs="宋体"/>
          <w:color w:val="auto"/>
        </w:rPr>
      </w:pPr>
      <w:bookmarkStart w:id="16" w:name="_Toc16003"/>
      <w:r>
        <w:rPr>
          <w:rFonts w:hint="eastAsia"/>
          <w:b/>
          <w:bCs/>
        </w:rPr>
        <w:t>（二）质保期要求</w:t>
      </w:r>
      <w:bookmarkEnd w:id="16"/>
    </w:p>
    <w:p w14:paraId="07E9387F">
      <w:pPr>
        <w:autoSpaceDE w:val="0"/>
        <w:autoSpaceDN w:val="0"/>
        <w:spacing w:line="360" w:lineRule="auto"/>
        <w:ind w:left="0" w:leftChars="0" w:firstLine="480" w:firstLineChars="200"/>
        <w:jc w:val="left"/>
        <w:rPr>
          <w:rFonts w:hint="eastAsia" w:cs="宋体"/>
          <w:color w:val="auto"/>
          <w:kern w:val="0"/>
        </w:rPr>
      </w:pPr>
      <w:bookmarkStart w:id="17" w:name="_Toc6432"/>
      <w:r>
        <w:rPr>
          <w:rFonts w:hint="eastAsia" w:cs="宋体"/>
          <w:color w:val="auto"/>
          <w:kern w:val="0"/>
          <w:lang w:val="en-US" w:eastAsia="zh-CN"/>
        </w:rPr>
        <w:t>1.</w:t>
      </w:r>
      <w:r>
        <w:rPr>
          <w:rFonts w:hint="eastAsia" w:cs="宋体"/>
          <w:color w:val="auto"/>
          <w:kern w:val="0"/>
        </w:rPr>
        <w:t>质保期：本项目质保期</w:t>
      </w:r>
      <w:r>
        <w:rPr>
          <w:rFonts w:hint="eastAsia" w:cs="宋体"/>
          <w:color w:val="auto"/>
          <w:kern w:val="0"/>
          <w:highlight w:val="none"/>
          <w:lang w:val="en-US" w:eastAsia="zh-CN"/>
        </w:rPr>
        <w:t>不少于3</w:t>
      </w:r>
      <w:r>
        <w:rPr>
          <w:rFonts w:hint="eastAsia" w:cs="宋体"/>
          <w:color w:val="auto"/>
          <w:kern w:val="0"/>
          <w:highlight w:val="none"/>
        </w:rPr>
        <w:t>年</w:t>
      </w:r>
      <w:r>
        <w:rPr>
          <w:rFonts w:hint="eastAsia" w:cs="宋体"/>
          <w:color w:val="auto"/>
          <w:kern w:val="0"/>
        </w:rPr>
        <w:t>（若设备原厂商提供更长质保期，则按</w:t>
      </w:r>
      <w:r>
        <w:rPr>
          <w:rFonts w:hint="eastAsia" w:cs="宋体"/>
          <w:color w:val="auto"/>
          <w:kern w:val="0"/>
          <w:lang w:eastAsia="zh-CN"/>
        </w:rPr>
        <w:t>承诺</w:t>
      </w:r>
      <w:r>
        <w:rPr>
          <w:rFonts w:hint="eastAsia" w:cs="宋体"/>
          <w:color w:val="auto"/>
          <w:kern w:val="0"/>
        </w:rPr>
        <w:t>的质保期执行）。质保期从验收合格</w:t>
      </w:r>
      <w:r>
        <w:rPr>
          <w:rFonts w:hint="eastAsia" w:cs="宋体"/>
          <w:color w:val="auto"/>
          <w:kern w:val="0"/>
          <w:lang w:eastAsia="zh-CN"/>
        </w:rPr>
        <w:t>之</w:t>
      </w:r>
      <w:r>
        <w:rPr>
          <w:rFonts w:hint="eastAsia" w:cs="宋体"/>
          <w:color w:val="auto"/>
          <w:kern w:val="0"/>
        </w:rPr>
        <w:t>日起算。在质保期间，除人为损坏的问题，均由中标人负责维修和更换，所有费用由中标人自行承担。</w:t>
      </w:r>
      <w:r>
        <w:rPr>
          <w:rFonts w:hint="eastAsia" w:cs="宋体"/>
          <w:color w:val="auto"/>
          <w:kern w:val="0"/>
          <w:lang w:val="en-US" w:eastAsia="zh-CN"/>
        </w:rPr>
        <w:t>所有包含软件的设备需免费终生使用并提供更新服务。</w:t>
      </w:r>
    </w:p>
    <w:p w14:paraId="624E63DE">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2.</w:t>
      </w:r>
      <w:r>
        <w:rPr>
          <w:rFonts w:hint="eastAsia" w:cs="宋体"/>
          <w:color w:val="auto"/>
          <w:kern w:val="0"/>
        </w:rPr>
        <w:t>在质保期内，供应商应对货物出现的质量及安全问题负责处理解决并承担一切费用。中标人负责免费提供设备运行所需全部备件，并提供免费维修、保养服务。</w:t>
      </w:r>
    </w:p>
    <w:p w14:paraId="12162A4A">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3.</w:t>
      </w:r>
      <w:r>
        <w:rPr>
          <w:rFonts w:hint="eastAsia" w:cs="宋体"/>
          <w:color w:val="auto"/>
          <w:kern w:val="0"/>
        </w:rPr>
        <w:t>质保期内，非因采购人人为原因而出现设备质量问题的，由中标人负责包修、包换或包退并承担修理、调换或退货而产生的实际费用。如因采购人使用不当造成故障的，中标人应负责修理、调换，费用另行协商。</w:t>
      </w:r>
    </w:p>
    <w:p w14:paraId="7B371143">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4.</w:t>
      </w:r>
      <w:r>
        <w:rPr>
          <w:rFonts w:hint="eastAsia" w:cs="宋体"/>
          <w:color w:val="auto"/>
          <w:kern w:val="0"/>
        </w:rPr>
        <w:t>质保期内，如故障在中标人检修3个工作日后仍无法排除的，采购人有权要求中标人在采购人指定期限内免费提供不低于故障设备规格型号档次的备用设备供采购人使用，直至故障排除。</w:t>
      </w:r>
    </w:p>
    <w:p w14:paraId="795B644A">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5</w:t>
      </w:r>
      <w:r>
        <w:rPr>
          <w:rFonts w:hint="eastAsia" w:cs="宋体"/>
          <w:color w:val="auto"/>
          <w:kern w:val="0"/>
        </w:rPr>
        <w:t>.质保期内，如中标人未按照约定履行义务的，采购人有权自行委托第三人维修，维修费用由中标人承担。如因此造成采购人损失的，中标人应当赔偿采购人的全部损失。</w:t>
      </w:r>
    </w:p>
    <w:p w14:paraId="03E7F918">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6</w:t>
      </w:r>
      <w:r>
        <w:rPr>
          <w:rFonts w:hint="eastAsia" w:cs="宋体"/>
          <w:color w:val="auto"/>
          <w:kern w:val="0"/>
        </w:rPr>
        <w:t>.质保期内出现无法排除的故障，供应商需无条件更换同型号或高于技术要求参数的产品。质保期内因不能排除的故障而影响工作的情况每发生一次，其质保期相应延长60天。</w:t>
      </w:r>
    </w:p>
    <w:p w14:paraId="2490CF0C">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7</w:t>
      </w:r>
      <w:r>
        <w:rPr>
          <w:rFonts w:hint="eastAsia" w:cs="宋体"/>
          <w:color w:val="auto"/>
          <w:kern w:val="0"/>
        </w:rPr>
        <w:t>.质保期满后，供应商继续为采购人服务，仅收取零配件成本费，所涉及软件终身免费升级。</w:t>
      </w:r>
    </w:p>
    <w:p w14:paraId="280CD1E4">
      <w:pPr>
        <w:bidi w:val="0"/>
        <w:spacing w:line="360" w:lineRule="auto"/>
        <w:ind w:left="0" w:leftChars="0" w:firstLine="0" w:firstLineChars="0"/>
        <w:rPr>
          <w:rFonts w:hint="eastAsia"/>
          <w:b/>
          <w:bCs/>
        </w:rPr>
      </w:pPr>
      <w:r>
        <w:rPr>
          <w:rFonts w:hint="eastAsia"/>
          <w:b/>
          <w:bCs/>
        </w:rPr>
        <w:t>（三）验收要求</w:t>
      </w:r>
      <w:bookmarkEnd w:id="17"/>
    </w:p>
    <w:p w14:paraId="685A083E">
      <w:pPr>
        <w:bidi w:val="0"/>
        <w:spacing w:line="360" w:lineRule="auto"/>
      </w:pPr>
      <w:r>
        <w:rPr>
          <w:rFonts w:hint="eastAsia"/>
        </w:rPr>
        <w:t>1</w:t>
      </w:r>
      <w:r>
        <w:rPr>
          <w:rFonts w:hint="eastAsia"/>
          <w:lang w:eastAsia="zh-CN"/>
        </w:rPr>
        <w:t>.</w:t>
      </w:r>
      <w:r>
        <w:rPr>
          <w:rFonts w:hint="eastAsia"/>
        </w:rPr>
        <w:t>验收时间：中标人在设备送达指定地点并安装调试完毕后，书面通知采购人验</w:t>
      </w:r>
      <w:r>
        <w:rPr>
          <w:rFonts w:hint="eastAsia"/>
          <w:lang w:eastAsia="zh-CN"/>
        </w:rPr>
        <w:t>收</w:t>
      </w:r>
      <w:r>
        <w:rPr>
          <w:rFonts w:hint="eastAsia"/>
        </w:rPr>
        <w:t>。</w:t>
      </w:r>
    </w:p>
    <w:p w14:paraId="495CDCE5">
      <w:pPr>
        <w:bidi w:val="0"/>
        <w:spacing w:line="360" w:lineRule="auto"/>
        <w:rPr>
          <w:rFonts w:cs="宋体"/>
          <w:color w:val="auto"/>
          <w:kern w:val="0"/>
        </w:rPr>
      </w:pPr>
      <w:r>
        <w:rPr>
          <w:rFonts w:hint="eastAsia"/>
        </w:rPr>
        <w:t>2</w:t>
      </w:r>
      <w:r>
        <w:rPr>
          <w:rFonts w:hint="eastAsia"/>
          <w:lang w:eastAsia="zh-CN"/>
        </w:rPr>
        <w:t>.</w:t>
      </w:r>
      <w:r>
        <w:rPr>
          <w:rFonts w:hint="eastAsia"/>
        </w:rPr>
        <w:t>验收：根据行业相关标准及招标文件、投标文件相应技术要求，由采购人组织验收。</w:t>
      </w:r>
    </w:p>
    <w:p w14:paraId="02049A06">
      <w:pPr>
        <w:bidi w:val="0"/>
        <w:spacing w:line="360" w:lineRule="auto"/>
        <w:ind w:left="0" w:leftChars="0" w:firstLine="0" w:firstLineChars="0"/>
        <w:rPr>
          <w:rFonts w:hint="eastAsia"/>
          <w:b/>
          <w:bCs/>
        </w:rPr>
      </w:pPr>
      <w:bookmarkStart w:id="18" w:name="_Toc1306"/>
      <w:r>
        <w:rPr>
          <w:rFonts w:hint="eastAsia"/>
          <w:b/>
          <w:bCs/>
        </w:rPr>
        <w:t>（四）</w:t>
      </w:r>
      <w:bookmarkEnd w:id="18"/>
      <w:bookmarkStart w:id="19" w:name="_Toc14890"/>
      <w:r>
        <w:rPr>
          <w:rFonts w:hint="eastAsia"/>
          <w:b/>
          <w:bCs/>
        </w:rPr>
        <w:t>送货调试安装</w:t>
      </w:r>
    </w:p>
    <w:p w14:paraId="06DCDBD0">
      <w:pPr>
        <w:bidi w:val="0"/>
        <w:spacing w:line="360" w:lineRule="auto"/>
        <w:ind w:left="0" w:leftChars="0" w:firstLine="480" w:firstLineChars="200"/>
        <w:rPr>
          <w:rFonts w:hint="eastAsia"/>
          <w:b w:val="0"/>
          <w:bCs w:val="0"/>
        </w:rPr>
      </w:pPr>
      <w:r>
        <w:rPr>
          <w:rFonts w:hint="eastAsia"/>
          <w:b w:val="0"/>
          <w:bCs w:val="0"/>
          <w:lang w:val="en-US" w:eastAsia="zh-CN"/>
        </w:rPr>
        <w:t>1.</w:t>
      </w:r>
      <w:r>
        <w:rPr>
          <w:rFonts w:hint="eastAsia"/>
          <w:b w:val="0"/>
          <w:bCs w:val="0"/>
        </w:rPr>
        <w:t>供应商应按招标文件规定的货物性能、技术要求、质量标准向采购人提供未经使用的全新产品，符合国家法律法规规定和技术规格、质量标准的出厂原装合格产品。供应商应派采购人认可的有经验和能力、具有相应资质的技术人员，负责系统设备安装工作，在设备安装期间应充分了解设备安装进度要求，解决安装中出现的技术问题。</w:t>
      </w:r>
    </w:p>
    <w:p w14:paraId="4266A9E7">
      <w:pPr>
        <w:bidi w:val="0"/>
        <w:spacing w:line="360" w:lineRule="auto"/>
        <w:ind w:left="0" w:leftChars="0" w:firstLine="480" w:firstLineChars="200"/>
        <w:rPr>
          <w:rFonts w:hint="eastAsia"/>
          <w:b w:val="0"/>
          <w:bCs w:val="0"/>
          <w:lang w:val="en-US" w:eastAsia="zh-CN"/>
        </w:rPr>
      </w:pPr>
      <w:r>
        <w:rPr>
          <w:rFonts w:hint="eastAsia"/>
          <w:b w:val="0"/>
          <w:bCs w:val="0"/>
          <w:lang w:val="en-US" w:eastAsia="zh-CN"/>
        </w:rPr>
        <w:t>2.调试所需专用工具设施物料由供应商自备、自费运到现场，完工后自费搬走。送货、调试过程中发生的费用由中标供应商负责。</w:t>
      </w:r>
    </w:p>
    <w:p w14:paraId="4D65673B">
      <w:pPr>
        <w:bidi w:val="0"/>
        <w:spacing w:line="360" w:lineRule="auto"/>
        <w:ind w:left="0" w:leftChars="0" w:firstLine="480" w:firstLineChars="200"/>
        <w:rPr>
          <w:rFonts w:hint="default"/>
          <w:b w:val="0"/>
          <w:bCs w:val="0"/>
          <w:lang w:val="en-US" w:eastAsia="zh-CN"/>
        </w:rPr>
      </w:pPr>
      <w:r>
        <w:rPr>
          <w:rFonts w:hint="eastAsia"/>
          <w:b w:val="0"/>
          <w:bCs w:val="0"/>
          <w:lang w:val="en-US" w:eastAsia="zh-CN"/>
        </w:rPr>
        <w:t>3.设备的拆箱、通电、调试等各项工作由供应商负责，但必须在采购人指定人员的参与下进行。在实际实施前必须先经采购人同意方可进行。调试的原始记录须经各方签字后作为验收的文件之一。</w:t>
      </w:r>
    </w:p>
    <w:bookmarkEnd w:id="19"/>
    <w:p w14:paraId="45FFDCA7">
      <w:pPr>
        <w:bidi w:val="0"/>
        <w:spacing w:line="360" w:lineRule="auto"/>
        <w:ind w:left="0" w:leftChars="0" w:firstLine="0" w:firstLineChars="0"/>
        <w:rPr>
          <w:rFonts w:cs="宋体"/>
          <w:color w:val="auto"/>
        </w:rPr>
      </w:pPr>
      <w:bookmarkStart w:id="20" w:name="_Toc10927"/>
      <w:r>
        <w:rPr>
          <w:rFonts w:hint="eastAsia"/>
          <w:b/>
          <w:bCs/>
        </w:rPr>
        <w:t>（</w:t>
      </w:r>
      <w:r>
        <w:rPr>
          <w:rFonts w:hint="eastAsia"/>
          <w:b/>
          <w:bCs/>
          <w:lang w:val="en-US" w:eastAsia="zh-CN"/>
        </w:rPr>
        <w:t>五</w:t>
      </w:r>
      <w:r>
        <w:rPr>
          <w:rFonts w:hint="eastAsia"/>
          <w:b/>
          <w:bCs/>
        </w:rPr>
        <w:t>）培训要求</w:t>
      </w:r>
      <w:bookmarkEnd w:id="20"/>
    </w:p>
    <w:p w14:paraId="2BEC2DB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bCs/>
          <w:lang w:eastAsia="zh-CN"/>
        </w:rPr>
      </w:pPr>
      <w:r>
        <w:rPr>
          <w:rFonts w:hint="eastAsia" w:cs="宋体"/>
          <w:color w:val="auto"/>
        </w:rPr>
        <w:t>中标人负责对中标产品的操作培训、应用等与产品使用、维护等相关的技术问题，对采购人的操作人员、维修人员进行用户现场培训，培训内容包括硬件和软件使用；培训地点用户指定，不限制人数，可根据需要延长培训时间。培训后要求采购人相关人员达到能熟练掌握产品操作与设置等的基本原理与应用技术。投标文件中提供详细培训方案。</w:t>
      </w:r>
    </w:p>
    <w:p w14:paraId="1E66A12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eastAsia="宋体"/>
          <w:b/>
          <w:bCs/>
          <w:lang w:val="en-US" w:eastAsia="zh-CN"/>
        </w:rPr>
      </w:pPr>
      <w:r>
        <w:rPr>
          <w:rFonts w:hint="eastAsia"/>
          <w:b/>
          <w:bCs/>
          <w:lang w:val="en-US" w:eastAsia="zh-CN"/>
        </w:rPr>
        <w:t>（六）售后服务要求</w:t>
      </w:r>
    </w:p>
    <w:p w14:paraId="368C3613">
      <w:pPr>
        <w:spacing w:line="360" w:lineRule="auto"/>
        <w:ind w:firstLine="480" w:firstLineChars="200"/>
        <w:rPr>
          <w:rFonts w:cs="宋体"/>
          <w:color w:val="auto"/>
        </w:rPr>
      </w:pPr>
      <w:r>
        <w:rPr>
          <w:rFonts w:hint="eastAsia" w:cs="宋体"/>
          <w:color w:val="auto"/>
        </w:rPr>
        <w:t>1.质保期内出现的质量问题，</w:t>
      </w:r>
      <w:r>
        <w:rPr>
          <w:rFonts w:hint="eastAsia" w:cs="宋体"/>
          <w:color w:val="auto"/>
          <w:lang w:eastAsia="zh-CN"/>
        </w:rPr>
        <w:t>中标人</w:t>
      </w:r>
      <w:r>
        <w:rPr>
          <w:rFonts w:hint="eastAsia" w:cs="宋体"/>
          <w:color w:val="auto"/>
        </w:rPr>
        <w:t>必须在接到</w:t>
      </w:r>
      <w:r>
        <w:rPr>
          <w:rFonts w:hint="eastAsia" w:cs="宋体"/>
          <w:color w:val="auto"/>
          <w:lang w:eastAsia="zh-CN"/>
        </w:rPr>
        <w:t>采购人</w:t>
      </w:r>
      <w:r>
        <w:rPr>
          <w:rFonts w:hint="eastAsia" w:cs="宋体"/>
          <w:color w:val="auto"/>
        </w:rPr>
        <w:t>通知后</w:t>
      </w:r>
      <w:r>
        <w:rPr>
          <w:rFonts w:hint="eastAsia" w:cs="宋体"/>
          <w:color w:val="auto"/>
          <w:lang w:val="en-US" w:eastAsia="zh-CN"/>
        </w:rPr>
        <w:t>3</w:t>
      </w:r>
      <w:r>
        <w:rPr>
          <w:rFonts w:hint="eastAsia" w:cs="宋体"/>
          <w:color w:val="auto"/>
        </w:rPr>
        <w:t>小时内</w:t>
      </w:r>
      <w:r>
        <w:rPr>
          <w:rFonts w:hint="eastAsia" w:cs="宋体"/>
          <w:color w:val="auto"/>
          <w:lang w:eastAsia="zh-CN"/>
        </w:rPr>
        <w:t>到达现场</w:t>
      </w:r>
      <w:r>
        <w:rPr>
          <w:rFonts w:hint="eastAsia" w:cs="宋体"/>
          <w:color w:val="auto"/>
        </w:rPr>
        <w:t>响应，24小时内解决问题；如在24小时之内仍不能排除故障的，</w:t>
      </w:r>
      <w:r>
        <w:rPr>
          <w:rFonts w:hint="eastAsia" w:cs="宋体"/>
          <w:color w:val="auto"/>
          <w:lang w:eastAsia="zh-CN"/>
        </w:rPr>
        <w:t>中标人</w:t>
      </w:r>
      <w:r>
        <w:rPr>
          <w:rFonts w:hint="eastAsia" w:cs="宋体"/>
          <w:color w:val="auto"/>
        </w:rPr>
        <w:t>应提供与原产品相同或不低于原产品档次的备用产品。故障排除后</w:t>
      </w:r>
      <w:r>
        <w:rPr>
          <w:rFonts w:hint="eastAsia" w:cs="宋体"/>
          <w:color w:val="auto"/>
          <w:lang w:eastAsia="zh-CN"/>
        </w:rPr>
        <w:t>中标人</w:t>
      </w:r>
      <w:r>
        <w:rPr>
          <w:rFonts w:hint="eastAsia" w:cs="宋体"/>
          <w:color w:val="auto"/>
        </w:rPr>
        <w:t>应出具书面故障诊断报告备案。</w:t>
      </w:r>
    </w:p>
    <w:p w14:paraId="6BDF7EE7">
      <w:pPr>
        <w:spacing w:line="360" w:lineRule="auto"/>
        <w:ind w:firstLine="480" w:firstLineChars="200"/>
        <w:rPr>
          <w:rFonts w:cs="宋体"/>
          <w:color w:val="auto"/>
        </w:rPr>
      </w:pPr>
      <w:r>
        <w:rPr>
          <w:rFonts w:hint="eastAsia" w:cs="宋体"/>
          <w:color w:val="auto"/>
        </w:rPr>
        <w:t>2.出现故障后，</w:t>
      </w:r>
      <w:r>
        <w:rPr>
          <w:rFonts w:hint="eastAsia" w:cs="宋体"/>
          <w:color w:val="auto"/>
          <w:lang w:eastAsia="zh-CN"/>
        </w:rPr>
        <w:t>中标人</w:t>
      </w:r>
      <w:r>
        <w:rPr>
          <w:rFonts w:hint="eastAsia" w:cs="宋体"/>
          <w:color w:val="auto"/>
        </w:rPr>
        <w:t>如未按上述要求进行响应，</w:t>
      </w:r>
      <w:r>
        <w:rPr>
          <w:rFonts w:hint="eastAsia" w:cs="宋体"/>
          <w:color w:val="auto"/>
          <w:lang w:eastAsia="zh-CN"/>
        </w:rPr>
        <w:t>采购人</w:t>
      </w:r>
      <w:r>
        <w:rPr>
          <w:rFonts w:hint="eastAsia" w:cs="宋体"/>
          <w:color w:val="auto"/>
        </w:rPr>
        <w:t>可以采取必要的补救措施，由此产生的风险和费用全部由</w:t>
      </w:r>
      <w:r>
        <w:rPr>
          <w:rFonts w:hint="eastAsia" w:cs="宋体"/>
          <w:color w:val="auto"/>
          <w:lang w:eastAsia="zh-CN"/>
        </w:rPr>
        <w:t>中标人</w:t>
      </w:r>
      <w:r>
        <w:rPr>
          <w:rFonts w:hint="eastAsia" w:cs="宋体"/>
          <w:color w:val="auto"/>
        </w:rPr>
        <w:t>承担。</w:t>
      </w:r>
    </w:p>
    <w:p w14:paraId="008ADDA4">
      <w:pPr>
        <w:spacing w:line="360" w:lineRule="auto"/>
        <w:ind w:firstLine="480" w:firstLineChars="200"/>
        <w:rPr>
          <w:rFonts w:hint="eastAsia" w:cs="宋体"/>
          <w:color w:val="auto"/>
        </w:rPr>
      </w:pPr>
      <w:r>
        <w:rPr>
          <w:rFonts w:hint="eastAsia" w:cs="宋体"/>
          <w:color w:val="auto"/>
        </w:rPr>
        <w:t>3.质保期内，除人为损坏和不可抗力外，期间所产生的任何维护或维修及更换配件的费用均由</w:t>
      </w:r>
      <w:r>
        <w:rPr>
          <w:rFonts w:hint="eastAsia" w:cs="宋体"/>
          <w:color w:val="auto"/>
          <w:lang w:eastAsia="zh-CN"/>
        </w:rPr>
        <w:t>中标人</w:t>
      </w:r>
      <w:r>
        <w:rPr>
          <w:rFonts w:hint="eastAsia" w:cs="宋体"/>
          <w:color w:val="auto"/>
        </w:rPr>
        <w:t>承担。</w:t>
      </w:r>
    </w:p>
    <w:p w14:paraId="02D2295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lang w:eastAsia="zh-CN"/>
        </w:rPr>
      </w:pPr>
      <w:r>
        <w:rPr>
          <w:rFonts w:hint="eastAsia"/>
          <w:b/>
          <w:bCs/>
          <w:lang w:eastAsia="zh-CN"/>
        </w:rPr>
        <w:t>五、视频演示递交要求</w:t>
      </w:r>
    </w:p>
    <w:p w14:paraId="12B569E9">
      <w:pPr>
        <w:widowControl w:val="0"/>
        <w:spacing w:line="360" w:lineRule="auto"/>
        <w:ind w:left="0" w:leftChars="0"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（1）因本项目采用不见面方式开评标，根据评标办法及要求，“视频演示”由供应商</w:t>
      </w:r>
      <w:r>
        <w:rPr>
          <w:rFonts w:hint="eastAsia" w:cs="宋体"/>
          <w:kern w:val="2"/>
          <w:sz w:val="24"/>
          <w:szCs w:val="24"/>
          <w:highlight w:val="none"/>
          <w:lang w:val="en-US" w:eastAsia="zh-CN" w:bidi="ar-SA"/>
        </w:rPr>
        <w:t>录制成MP4格式，</w:t>
      </w:r>
      <w:r>
        <w:rPr>
          <w:rFonts w:hint="eastAsia" w:ascii="宋体" w:hAnsi="宋体" w:eastAsia="宋体" w:cs="宋体"/>
          <w:kern w:val="2"/>
          <w:sz w:val="24"/>
          <w:szCs w:val="24"/>
          <w:highlight w:val="none"/>
          <w:lang w:val="en-US" w:eastAsia="zh-CN" w:bidi="ar-SA"/>
        </w:rPr>
        <w:t>以介质（U盘）存储的数据电文形式递交。“视频演示U盘”以邮寄的形式送达（快递单上请注明项目编号及供应商名称），邮件接收截止时间为：2025年</w:t>
      </w:r>
      <w:r>
        <w:rPr>
          <w:rFonts w:hint="eastAsia"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月</w:t>
      </w:r>
      <w:r>
        <w:rPr>
          <w:rFonts w:hint="eastAsia" w:cs="宋体"/>
          <w:kern w:val="2"/>
          <w:sz w:val="24"/>
          <w:szCs w:val="24"/>
          <w:highlight w:val="none"/>
          <w:lang w:val="en-US" w:eastAsia="zh-CN" w:bidi="ar-SA"/>
        </w:rPr>
        <w:t>13</w:t>
      </w:r>
      <w:r>
        <w:rPr>
          <w:rFonts w:hint="eastAsia" w:ascii="宋体" w:hAnsi="宋体" w:eastAsia="宋体" w:cs="宋体"/>
          <w:kern w:val="2"/>
          <w:sz w:val="24"/>
          <w:szCs w:val="24"/>
          <w:highlight w:val="none"/>
          <w:lang w:val="en-US" w:eastAsia="zh-CN" w:bidi="ar-SA"/>
        </w:rPr>
        <w:t>日11:30前，逾期送达的将拒绝接收。邮寄地址：</w:t>
      </w:r>
      <w:r>
        <w:rPr>
          <w:rFonts w:hint="eastAsia" w:ascii="宋体" w:hAnsi="宋体" w:eastAsia="宋体" w:cs="宋体"/>
          <w:kern w:val="0"/>
          <w:sz w:val="24"/>
          <w:highlight w:val="none"/>
          <w:lang w:eastAsia="zh-CN"/>
        </w:rPr>
        <w:t>湖州市康山街道嘉年华国际广场</w:t>
      </w:r>
      <w:r>
        <w:rPr>
          <w:rFonts w:hint="eastAsia" w:ascii="宋体" w:hAnsi="宋体" w:eastAsia="宋体" w:cs="宋体"/>
          <w:kern w:val="0"/>
          <w:sz w:val="24"/>
          <w:highlight w:val="none"/>
          <w:lang w:val="en-US" w:eastAsia="zh-CN"/>
        </w:rPr>
        <w:t>C座C1805室（</w:t>
      </w:r>
      <w:r>
        <w:rPr>
          <w:rFonts w:hint="eastAsia" w:ascii="宋体" w:hAnsi="宋体" w:eastAsia="宋体" w:cs="宋体"/>
          <w:sz w:val="24"/>
          <w:highlight w:val="none"/>
          <w:lang w:eastAsia="zh-CN"/>
        </w:rPr>
        <w:t>浙江致信招标代理有限公司</w:t>
      </w:r>
      <w:r>
        <w:rPr>
          <w:rFonts w:hint="eastAsia" w:ascii="宋体" w:hAnsi="宋体" w:eastAsia="宋体" w:cs="宋体"/>
          <w:kern w:val="0"/>
          <w:sz w:val="24"/>
          <w:highlight w:val="none"/>
          <w:lang w:val="en-US" w:eastAsia="zh-CN"/>
        </w:rPr>
        <w:t>）</w:t>
      </w:r>
      <w:r>
        <w:rPr>
          <w:rFonts w:hint="eastAsia" w:ascii="宋体" w:hAnsi="宋体" w:eastAsia="宋体" w:cs="宋体"/>
          <w:kern w:val="2"/>
          <w:sz w:val="24"/>
          <w:szCs w:val="24"/>
          <w:highlight w:val="none"/>
          <w:lang w:val="en-US" w:eastAsia="zh-CN" w:bidi="ar-SA"/>
        </w:rPr>
        <w:t>，收件人：徐工，联系电话：0572-2038559。</w:t>
      </w:r>
    </w:p>
    <w:p w14:paraId="760DA95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bCs/>
          <w:lang w:eastAsia="zh-CN"/>
        </w:rPr>
      </w:pPr>
      <w:r>
        <w:rPr>
          <w:rFonts w:hint="eastAsia" w:ascii="宋体" w:hAnsi="宋体" w:eastAsia="宋体" w:cs="宋体"/>
          <w:kern w:val="2"/>
          <w:sz w:val="24"/>
          <w:szCs w:val="24"/>
          <w:highlight w:val="none"/>
          <w:lang w:val="en-US" w:eastAsia="zh-CN" w:bidi="ar-SA"/>
        </w:rPr>
        <w:t>（2）“视频演示U盘”应当密封包装并在外包装上注明项目名称、项目标项、供应商名称并加盖公章。供应商应确保在邮件接收截止时间前送达（以收件人实际签收时间为准），逾期送达的将拒绝接收。供应商还应确保自己提供的介质（U盘）完好无损并能正常播放观看演示视频，如在投标过程中因介质（U盘）文件损坏或无法正常播放视频的由供应商自己承担相应负责。</w:t>
      </w:r>
    </w:p>
    <w:p w14:paraId="49E05F7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rPr>
      </w:pPr>
      <w:r>
        <w:rPr>
          <w:rFonts w:hint="eastAsia"/>
          <w:b/>
          <w:bCs/>
          <w:lang w:eastAsia="zh-CN"/>
        </w:rPr>
        <w:t>六</w:t>
      </w:r>
      <w:r>
        <w:rPr>
          <w:rFonts w:hint="eastAsia"/>
          <w:b/>
          <w:bCs/>
        </w:rPr>
        <w:t>、商务要求</w:t>
      </w:r>
    </w:p>
    <w:p w14:paraId="2C1F99D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rPr>
      </w:pPr>
      <w:r>
        <w:rPr>
          <w:rFonts w:hint="eastAsia"/>
          <w:b/>
          <w:bCs/>
          <w:lang w:eastAsia="zh-CN"/>
        </w:rPr>
        <w:t>（一）</w:t>
      </w:r>
      <w:bookmarkStart w:id="21" w:name="_Toc14375"/>
      <w:bookmarkStart w:id="22" w:name="_Toc3643"/>
      <w:r>
        <w:rPr>
          <w:rFonts w:hint="eastAsia"/>
          <w:b/>
          <w:bCs/>
          <w:lang w:eastAsia="zh-CN"/>
        </w:rPr>
        <w:t>供货期限、地点</w:t>
      </w:r>
    </w:p>
    <w:p w14:paraId="7804D92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lang w:val="en-US" w:eastAsia="zh-CN"/>
        </w:rPr>
      </w:pPr>
      <w:r>
        <w:rPr>
          <w:rFonts w:hint="eastAsia"/>
          <w:lang w:val="en-US" w:eastAsia="zh-CN"/>
        </w:rPr>
        <w:t>1.供货期限</w:t>
      </w:r>
      <w:r>
        <w:rPr>
          <w:rFonts w:hint="eastAsia"/>
        </w:rPr>
        <w:t>：</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lang w:val="en-US" w:eastAsia="zh-CN"/>
        </w:rPr>
        <w:t>生效且接到采购人通知后30日</w:t>
      </w:r>
      <w:r>
        <w:rPr>
          <w:rFonts w:hint="eastAsia" w:ascii="宋体" w:hAnsi="宋体" w:eastAsia="宋体" w:cs="宋体"/>
          <w:color w:val="auto"/>
          <w:sz w:val="24"/>
          <w:szCs w:val="24"/>
          <w:highlight w:val="none"/>
        </w:rPr>
        <w:t>内</w:t>
      </w:r>
      <w:r>
        <w:rPr>
          <w:rFonts w:hint="eastAsia"/>
          <w:lang w:val="en-US" w:eastAsia="zh-CN"/>
        </w:rPr>
        <w:t>完成供货、安装、调试</w:t>
      </w:r>
      <w:r>
        <w:rPr>
          <w:rFonts w:hint="eastAsia" w:ascii="宋体" w:hAnsi="宋体" w:eastAsia="宋体" w:cs="宋体"/>
          <w:lang w:val="en-US" w:eastAsia="zh-CN"/>
        </w:rPr>
        <w:t>。</w:t>
      </w:r>
    </w:p>
    <w:p w14:paraId="4C41E4F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lang w:eastAsia="zh-CN"/>
        </w:rPr>
      </w:pPr>
      <w:r>
        <w:rPr>
          <w:rFonts w:hint="eastAsia"/>
          <w:lang w:val="en-US" w:eastAsia="zh-CN"/>
        </w:rPr>
        <w:t>2.供货</w:t>
      </w:r>
      <w:r>
        <w:rPr>
          <w:rFonts w:hint="eastAsia"/>
        </w:rPr>
        <w:t>地点：</w:t>
      </w:r>
      <w:r>
        <w:rPr>
          <w:rFonts w:hint="eastAsia"/>
          <w:lang w:eastAsia="zh-CN"/>
        </w:rPr>
        <w:t>招标人指定地点。</w:t>
      </w:r>
    </w:p>
    <w:bookmarkEnd w:id="21"/>
    <w:bookmarkEnd w:id="22"/>
    <w:p w14:paraId="2FED2FD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color w:val="FF0000"/>
        </w:rPr>
      </w:pPr>
      <w:bookmarkStart w:id="23" w:name="_Toc30601"/>
      <w:bookmarkStart w:id="24" w:name="_Toc32145"/>
      <w:r>
        <w:rPr>
          <w:rFonts w:hint="eastAsia"/>
          <w:b/>
          <w:bCs/>
          <w:color w:val="auto"/>
          <w:lang w:eastAsia="zh-CN"/>
        </w:rPr>
        <w:t>（二）</w:t>
      </w:r>
      <w:r>
        <w:rPr>
          <w:rFonts w:hint="eastAsia"/>
          <w:b/>
          <w:bCs/>
          <w:color w:val="auto"/>
        </w:rPr>
        <w:t>付款方式</w:t>
      </w:r>
    </w:p>
    <w:p w14:paraId="2F11BE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▲根据《保障中小企业款项支付条例》、</w:t>
      </w:r>
      <w:r>
        <w:rPr>
          <w:rFonts w:hint="eastAsia" w:cs="宋体"/>
          <w:highlight w:val="none"/>
        </w:rPr>
        <w:t>省财政厅《浙江省财政厅关于进一步发挥政府采购政策功能全力推动经济稳进提质的通知》（浙财采监【2022】3号）要求</w:t>
      </w:r>
      <w:r>
        <w:rPr>
          <w:rFonts w:hint="eastAsia" w:ascii="宋体" w:hAnsi="宋体" w:eastAsia="宋体" w:cs="宋体"/>
          <w:sz w:val="24"/>
          <w:szCs w:val="24"/>
        </w:rPr>
        <w:t xml:space="preserve">，制定如下付款方式：        </w:t>
      </w:r>
    </w:p>
    <w:p w14:paraId="43F8E3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1.采购人自合同生效及具备实施条件后7个工作日内支付预付款，也即合同金额的40%；（注：若中标供应商明确表示无需预付款或者主动要求降低预付款比例的，采购人可不适用前述规定。）</w:t>
      </w:r>
    </w:p>
    <w:p w14:paraId="62EC85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auto"/>
          <w:sz w:val="24"/>
          <w:szCs w:val="24"/>
          <w:highlight w:val="none"/>
        </w:rPr>
        <w:t>剩余款项于采购项目验收合格后7个工作日内</w:t>
      </w:r>
      <w:r>
        <w:rPr>
          <w:rFonts w:hint="eastAsia" w:ascii="宋体" w:hAnsi="宋体" w:eastAsia="宋体" w:cs="宋体"/>
          <w:color w:val="auto"/>
          <w:sz w:val="24"/>
          <w:szCs w:val="24"/>
          <w:highlight w:val="none"/>
          <w:lang w:eastAsia="zh-CN"/>
        </w:rPr>
        <w:t>付清</w:t>
      </w:r>
      <w:r>
        <w:rPr>
          <w:rFonts w:hint="eastAsia" w:ascii="宋体" w:hAnsi="宋体" w:eastAsia="宋体" w:cs="宋体"/>
          <w:sz w:val="24"/>
          <w:szCs w:val="24"/>
        </w:rPr>
        <w:t>。</w:t>
      </w:r>
    </w:p>
    <w:p w14:paraId="76DE71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lang w:eastAsia="zh-CN"/>
        </w:rPr>
      </w:pPr>
      <w:r>
        <w:rPr>
          <w:rFonts w:hint="eastAsia" w:cs="宋体"/>
          <w:b w:val="0"/>
          <w:bCs w:val="0"/>
          <w:color w:val="auto"/>
          <w:sz w:val="24"/>
          <w:szCs w:val="24"/>
          <w:lang w:val="en-US" w:eastAsia="zh-CN"/>
        </w:rPr>
        <w:t>3.</w:t>
      </w:r>
      <w:r>
        <w:rPr>
          <w:rFonts w:hint="eastAsia" w:ascii="宋体" w:hAnsi="宋体" w:eastAsia="宋体"/>
          <w:kern w:val="2"/>
          <w:sz w:val="24"/>
          <w:szCs w:val="24"/>
        </w:rPr>
        <w:t>中标供应商在采购人每次付款前需开具增值税专用发票</w:t>
      </w:r>
      <w:r>
        <w:rPr>
          <w:rFonts w:hint="eastAsia" w:ascii="宋体" w:hAnsi="宋体" w:eastAsia="宋体"/>
          <w:kern w:val="2"/>
          <w:sz w:val="24"/>
          <w:szCs w:val="24"/>
          <w:lang w:eastAsia="zh-CN"/>
        </w:rPr>
        <w:t>。</w:t>
      </w:r>
    </w:p>
    <w:p w14:paraId="0C8E2FE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lang w:eastAsia="zh-CN"/>
        </w:rPr>
      </w:pPr>
      <w:r>
        <w:rPr>
          <w:rFonts w:hint="eastAsia"/>
          <w:b/>
          <w:bCs/>
          <w:lang w:eastAsia="zh-CN"/>
        </w:rPr>
        <w:t>（三）</w:t>
      </w:r>
      <w:r>
        <w:rPr>
          <w:rFonts w:hint="eastAsia"/>
          <w:b/>
          <w:bCs/>
        </w:rPr>
        <w:t>履约保证金</w:t>
      </w:r>
    </w:p>
    <w:p w14:paraId="3421DB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b/>
          <w:bCs/>
          <w:kern w:val="0"/>
          <w:sz w:val="24"/>
          <w:szCs w:val="24"/>
          <w:lang w:eastAsia="zh-CN"/>
        </w:rPr>
      </w:pPr>
      <w:r>
        <w:rPr>
          <w:rFonts w:hint="eastAsia" w:asciiTheme="minorEastAsia" w:hAnsiTheme="minorEastAsia" w:eastAsiaTheme="minorEastAsia" w:cstheme="minorEastAsia"/>
          <w:color w:val="auto"/>
          <w:kern w:val="2"/>
          <w:sz w:val="24"/>
          <w:szCs w:val="24"/>
          <w:highlight w:val="none"/>
          <w:lang w:val="en-US" w:eastAsia="zh-CN" w:bidi="ar-SA"/>
        </w:rPr>
        <w:t>履约保证金为合同金额的1%；履约保证金形式为：中标</w:t>
      </w:r>
      <w:r>
        <w:rPr>
          <w:rFonts w:hint="eastAsia" w:ascii="宋体" w:hAnsi="宋体" w:cs="宋体"/>
          <w:b w:val="0"/>
          <w:bCs/>
          <w:color w:val="auto"/>
          <w:sz w:val="24"/>
          <w:highlight w:val="none"/>
        </w:rPr>
        <w:t>人应当以</w:t>
      </w:r>
      <w:r>
        <w:rPr>
          <w:rFonts w:hint="eastAsia" w:cs="宋体"/>
          <w:b w:val="0"/>
          <w:bCs/>
          <w:color w:val="auto"/>
          <w:sz w:val="24"/>
          <w:highlight w:val="none"/>
          <w:lang w:eastAsia="zh-CN"/>
        </w:rPr>
        <w:t>银行转账、</w:t>
      </w:r>
      <w:r>
        <w:rPr>
          <w:rFonts w:hint="eastAsia" w:ascii="宋体" w:hAnsi="宋体" w:cs="宋体"/>
          <w:b w:val="0"/>
          <w:bCs/>
          <w:color w:val="auto"/>
          <w:sz w:val="24"/>
          <w:highlight w:val="none"/>
        </w:rPr>
        <w:t>支票、汇票、本票或者金融机构、担保机构出具的保函等形式提交。鼓励和支持</w:t>
      </w:r>
      <w:r>
        <w:rPr>
          <w:rFonts w:hint="eastAsia" w:asciiTheme="minorEastAsia" w:hAnsiTheme="minorEastAsia" w:eastAsiaTheme="minorEastAsia" w:cstheme="minorEastAsia"/>
          <w:color w:val="auto"/>
          <w:kern w:val="2"/>
          <w:sz w:val="24"/>
          <w:szCs w:val="24"/>
          <w:highlight w:val="none"/>
          <w:lang w:val="en-US" w:eastAsia="zh-CN" w:bidi="ar-SA"/>
        </w:rPr>
        <w:t>中标</w:t>
      </w:r>
      <w:r>
        <w:rPr>
          <w:rFonts w:hint="eastAsia" w:ascii="宋体" w:hAnsi="宋体" w:cs="宋体"/>
          <w:b w:val="0"/>
          <w:bCs/>
          <w:color w:val="auto"/>
          <w:sz w:val="24"/>
          <w:highlight w:val="none"/>
        </w:rPr>
        <w:t>人以银行、保险公司出具的保函形式提供履约保证金</w:t>
      </w:r>
      <w:r>
        <w:rPr>
          <w:rFonts w:hint="eastAsia" w:asciiTheme="minorEastAsia" w:hAnsiTheme="minorEastAsia" w:eastAsiaTheme="minorEastAsia" w:cstheme="minorEastAsia"/>
          <w:color w:val="auto"/>
          <w:kern w:val="2"/>
          <w:sz w:val="24"/>
          <w:szCs w:val="24"/>
          <w:highlight w:val="none"/>
          <w:lang w:val="en-US" w:eastAsia="zh-CN" w:bidi="ar-SA"/>
        </w:rPr>
        <w:t>；中标人应根据采购人要求汇入采购人指定账号或提供保函。合同履约完毕，退还履约保证金。</w:t>
      </w:r>
    </w:p>
    <w:p w14:paraId="4CC240E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宋体"/>
          <w:b/>
          <w:bCs/>
          <w:kern w:val="0"/>
          <w:sz w:val="24"/>
          <w:szCs w:val="24"/>
          <w:lang w:eastAsia="zh-CN"/>
        </w:rPr>
      </w:pPr>
      <w:r>
        <w:rPr>
          <w:rFonts w:hint="eastAsia" w:cs="宋体"/>
          <w:b/>
          <w:bCs/>
          <w:kern w:val="0"/>
          <w:sz w:val="24"/>
          <w:szCs w:val="24"/>
          <w:lang w:eastAsia="zh-CN"/>
        </w:rPr>
        <w:t>（四）政策说明</w:t>
      </w:r>
    </w:p>
    <w:p w14:paraId="678BD7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cs="宋体"/>
          <w:b/>
          <w:bCs/>
          <w:kern w:val="0"/>
          <w:sz w:val="24"/>
          <w:szCs w:val="24"/>
          <w:lang w:val="en-US" w:eastAsia="zh-CN"/>
        </w:rPr>
        <w:t>1.</w:t>
      </w:r>
      <w:r>
        <w:rPr>
          <w:rFonts w:hint="eastAsia" w:ascii="宋体" w:hAnsi="宋体" w:eastAsia="宋体" w:cs="宋体"/>
          <w:b/>
          <w:bCs/>
          <w:kern w:val="0"/>
          <w:sz w:val="24"/>
          <w:szCs w:val="24"/>
        </w:rPr>
        <w:t>本项目采购标的对应的中小企业划分标准所属行业为</w:t>
      </w:r>
      <w:r>
        <w:rPr>
          <w:rFonts w:hint="eastAsia" w:cs="宋体"/>
          <w:b/>
          <w:bCs/>
          <w:kern w:val="0"/>
          <w:sz w:val="24"/>
          <w:szCs w:val="24"/>
          <w:u w:val="single"/>
          <w:lang w:eastAsia="zh-CN"/>
        </w:rPr>
        <w:t>工</w:t>
      </w:r>
      <w:r>
        <w:rPr>
          <w:rFonts w:hint="eastAsia" w:ascii="宋体" w:hAnsi="宋体" w:cs="宋体"/>
          <w:b/>
          <w:bCs/>
          <w:kern w:val="0"/>
          <w:sz w:val="24"/>
          <w:u w:val="single"/>
        </w:rPr>
        <w:t>业</w:t>
      </w:r>
      <w:r>
        <w:rPr>
          <w:rFonts w:hint="eastAsia" w:ascii="宋体" w:hAnsi="宋体" w:eastAsia="宋体" w:cs="宋体"/>
          <w:b/>
          <w:bCs/>
          <w:sz w:val="24"/>
          <w:szCs w:val="24"/>
          <w:lang w:val="en-US" w:eastAsia="zh-CN"/>
        </w:rPr>
        <w:t>。</w:t>
      </w:r>
    </w:p>
    <w:p w14:paraId="0D05371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lang w:eastAsia="zh-CN"/>
        </w:rPr>
      </w:pPr>
      <w:r>
        <w:rPr>
          <w:rFonts w:hint="eastAsia" w:ascii="宋体" w:hAnsi="宋体" w:eastAsia="宋体" w:cs="宋体"/>
          <w:b w:val="0"/>
          <w:bCs w:val="0"/>
          <w:kern w:val="0"/>
          <w:sz w:val="24"/>
          <w:szCs w:val="24"/>
        </w:rPr>
        <w:t>2.依据《</w:t>
      </w:r>
      <w:r>
        <w:rPr>
          <w:rFonts w:hint="eastAsia" w:ascii="宋体" w:hAnsi="宋体" w:eastAsia="宋体" w:cs="宋体"/>
          <w:b w:val="0"/>
          <w:bCs w:val="0"/>
          <w:kern w:val="0"/>
          <w:sz w:val="24"/>
          <w:szCs w:val="24"/>
          <w:lang w:eastAsia="zh-Hans"/>
        </w:rPr>
        <w:t>政府采购促进中小企业发展管理办法》</w:t>
      </w:r>
      <w:r>
        <w:rPr>
          <w:rFonts w:hint="eastAsia" w:ascii="宋体" w:hAnsi="宋体" w:eastAsia="宋体" w:cs="宋体"/>
          <w:b w:val="0"/>
          <w:bCs w:val="0"/>
          <w:kern w:val="0"/>
          <w:sz w:val="24"/>
          <w:szCs w:val="24"/>
        </w:rPr>
        <w:t>（财库【2020】46号）规定享受扶持政策获得政府采购合同的，小微企业不得将合同分包给大中型企业，中型企业不得将合同分包给大型企业。</w:t>
      </w:r>
    </w:p>
    <w:bookmarkEnd w:id="14"/>
    <w:bookmarkEnd w:id="23"/>
    <w:bookmarkEnd w:id="24"/>
    <w:p w14:paraId="1C57B4D4">
      <w:pPr>
        <w:bidi w:val="0"/>
        <w:spacing w:line="360" w:lineRule="auto"/>
        <w:ind w:left="0" w:leftChars="0" w:firstLine="0" w:firstLineChars="0"/>
        <w:rPr>
          <w:rFonts w:hint="eastAsia"/>
          <w:b/>
          <w:bCs/>
          <w:lang w:eastAsia="zh-CN"/>
        </w:rPr>
      </w:pPr>
      <w:bookmarkStart w:id="25" w:name="_Toc17984"/>
      <w:r>
        <w:rPr>
          <w:rFonts w:hint="eastAsia"/>
          <w:b/>
          <w:bCs/>
          <w:lang w:eastAsia="zh-CN"/>
        </w:rPr>
        <w:t>（五）合同履行</w:t>
      </w:r>
    </w:p>
    <w:p w14:paraId="39E590D3">
      <w:pPr>
        <w:tabs>
          <w:tab w:val="left" w:pos="421"/>
        </w:tabs>
        <w:bidi w:val="0"/>
        <w:spacing w:line="360" w:lineRule="auto"/>
        <w:ind w:left="0" w:leftChars="0" w:firstLine="480" w:firstLineChars="200"/>
        <w:jc w:val="left"/>
        <w:rPr>
          <w:rFonts w:hint="eastAsia"/>
          <w:lang w:val="en-US" w:eastAsia="zh-CN"/>
        </w:rPr>
        <w:sectPr>
          <w:pgSz w:w="11906" w:h="16838"/>
          <w:pgMar w:top="1247" w:right="1134" w:bottom="1247" w:left="1134" w:header="170" w:footer="567" w:gutter="0"/>
          <w:pgNumType w:fmt="decimal"/>
          <w:cols w:space="720" w:num="1"/>
          <w:docGrid w:linePitch="381" w:charSpace="0"/>
        </w:sectPr>
      </w:pPr>
      <w:r>
        <w:rPr>
          <w:rFonts w:hint="eastAsia"/>
        </w:rPr>
        <w:t>必须由投标主体履行合同。</w:t>
      </w:r>
    </w:p>
    <w:p w14:paraId="06795BC2">
      <w:pPr>
        <w:pStyle w:val="5"/>
        <w:rPr>
          <w:rFonts w:hint="eastAsia" w:ascii="宋体" w:hAnsi="宋体" w:eastAsia="宋体" w:cs="宋体"/>
          <w:sz w:val="36"/>
          <w:szCs w:val="36"/>
        </w:rPr>
      </w:pPr>
      <w:r>
        <w:rPr>
          <w:rFonts w:hint="eastAsia" w:ascii="宋体" w:hAnsi="宋体" w:eastAsia="宋体" w:cs="宋体"/>
          <w:sz w:val="36"/>
          <w:szCs w:val="36"/>
        </w:rPr>
        <w:t xml:space="preserve">第三章 </w:t>
      </w:r>
      <w:r>
        <w:rPr>
          <w:rFonts w:hint="eastAsia" w:cs="宋体"/>
          <w:sz w:val="36"/>
          <w:szCs w:val="36"/>
          <w:lang w:val="en-US" w:eastAsia="zh-CN"/>
        </w:rPr>
        <w:t xml:space="preserve"> </w:t>
      </w:r>
      <w:r>
        <w:rPr>
          <w:rFonts w:hint="eastAsia" w:ascii="宋体" w:hAnsi="宋体" w:eastAsia="宋体" w:cs="宋体"/>
          <w:sz w:val="36"/>
          <w:szCs w:val="36"/>
        </w:rPr>
        <w:t>投标人须知</w:t>
      </w:r>
      <w:bookmarkEnd w:id="25"/>
    </w:p>
    <w:p w14:paraId="5BCFC1F1">
      <w:pPr>
        <w:pStyle w:val="6"/>
        <w:spacing w:line="240" w:lineRule="auto"/>
        <w:jc w:val="center"/>
        <w:rPr>
          <w:rFonts w:hint="eastAsia" w:ascii="宋体" w:hAnsi="宋体" w:eastAsia="宋体" w:cs="宋体"/>
          <w:sz w:val="28"/>
          <w:szCs w:val="28"/>
        </w:rPr>
      </w:pPr>
      <w:bookmarkStart w:id="26" w:name="_Toc452457413"/>
      <w:bookmarkStart w:id="27" w:name="_Toc2290"/>
      <w:bookmarkStart w:id="28" w:name="_Toc21699"/>
      <w:r>
        <w:rPr>
          <w:rFonts w:hint="eastAsia" w:ascii="宋体" w:hAnsi="宋体" w:eastAsia="宋体" w:cs="宋体"/>
          <w:sz w:val="28"/>
          <w:szCs w:val="28"/>
        </w:rPr>
        <w:t>前 附 表</w:t>
      </w:r>
      <w:bookmarkEnd w:id="26"/>
      <w:bookmarkEnd w:id="27"/>
      <w:bookmarkEnd w:id="28"/>
    </w:p>
    <w:tbl>
      <w:tblPr>
        <w:tblStyle w:val="44"/>
        <w:tblW w:w="10247"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91"/>
        <w:gridCol w:w="7484"/>
      </w:tblGrid>
      <w:tr w14:paraId="323E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72" w:type="dxa"/>
            <w:vAlign w:val="center"/>
          </w:tcPr>
          <w:p w14:paraId="0D508FE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4"/>
                <w:szCs w:val="24"/>
              </w:rPr>
            </w:pPr>
            <w:bookmarkStart w:id="29" w:name="_Toc246996175"/>
            <w:bookmarkStart w:id="30" w:name="_Toc452457414"/>
            <w:bookmarkStart w:id="31" w:name="_Toc152042305"/>
            <w:bookmarkStart w:id="32" w:name="_Toc296602420"/>
            <w:bookmarkStart w:id="33" w:name="_Toc247085689"/>
            <w:bookmarkStart w:id="34" w:name="_Toc144974497"/>
            <w:bookmarkStart w:id="35" w:name="_Toc152045529"/>
            <w:bookmarkStart w:id="36" w:name="_Toc246996918"/>
            <w:bookmarkStart w:id="37" w:name="_Toc179632546"/>
            <w:r>
              <w:rPr>
                <w:rFonts w:hint="eastAsia" w:ascii="宋体" w:hAnsi="宋体" w:eastAsia="宋体" w:cs="宋体"/>
                <w:b/>
                <w:bCs/>
                <w:sz w:val="24"/>
                <w:szCs w:val="24"/>
              </w:rPr>
              <w:t>序号</w:t>
            </w:r>
          </w:p>
        </w:tc>
        <w:tc>
          <w:tcPr>
            <w:tcW w:w="1991" w:type="dxa"/>
            <w:vAlign w:val="center"/>
          </w:tcPr>
          <w:p w14:paraId="2BF5C4C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事项</w:t>
            </w:r>
          </w:p>
        </w:tc>
        <w:tc>
          <w:tcPr>
            <w:tcW w:w="7484" w:type="dxa"/>
            <w:vAlign w:val="center"/>
          </w:tcPr>
          <w:p w14:paraId="1BE72C3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内容</w:t>
            </w:r>
          </w:p>
        </w:tc>
      </w:tr>
      <w:tr w14:paraId="18DB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72" w:type="dxa"/>
            <w:vAlign w:val="center"/>
          </w:tcPr>
          <w:p w14:paraId="2A74FDAE">
            <w:pPr>
              <w:keepNext w:val="0"/>
              <w:keepLines w:val="0"/>
              <w:pageBreakBefore w:val="0"/>
              <w:widowControl w:val="0"/>
              <w:kinsoku/>
              <w:wordWrap/>
              <w:overflowPunct/>
              <w:topLinePunct w:val="0"/>
              <w:autoSpaceDE/>
              <w:autoSpaceDN/>
              <w:bidi w:val="0"/>
              <w:adjustRightInd/>
              <w:snapToGrid/>
              <w:spacing w:line="400" w:lineRule="exact"/>
              <w:ind w:left="0" w:leftChars="0"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91" w:type="dxa"/>
            <w:vAlign w:val="center"/>
          </w:tcPr>
          <w:p w14:paraId="5C46D82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项目</w:t>
            </w:r>
            <w:r>
              <w:rPr>
                <w:rFonts w:hint="eastAsia" w:ascii="宋体" w:hAnsi="宋体" w:eastAsia="宋体" w:cs="宋体"/>
                <w:sz w:val="24"/>
                <w:szCs w:val="24"/>
                <w:lang w:eastAsia="zh-CN"/>
              </w:rPr>
              <w:t>概况</w:t>
            </w:r>
          </w:p>
        </w:tc>
        <w:tc>
          <w:tcPr>
            <w:tcW w:w="7484" w:type="dxa"/>
            <w:vAlign w:val="center"/>
          </w:tcPr>
          <w:p w14:paraId="5DD5AC8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lang w:eastAsia="zh-CN"/>
              </w:rPr>
            </w:pPr>
            <w:r>
              <w:rPr>
                <w:rFonts w:hint="eastAsia" w:cs="宋体"/>
                <w:sz w:val="24"/>
                <w:szCs w:val="24"/>
                <w:lang w:eastAsia="zh-CN"/>
              </w:rPr>
              <w:t>采购人</w:t>
            </w:r>
            <w:r>
              <w:rPr>
                <w:rFonts w:hint="eastAsia" w:ascii="宋体" w:hAnsi="宋体" w:eastAsia="宋体" w:cs="宋体"/>
                <w:sz w:val="24"/>
                <w:szCs w:val="24"/>
                <w:lang w:eastAsia="zh-CN"/>
              </w:rPr>
              <w:t>：</w:t>
            </w:r>
            <w:r>
              <w:rPr>
                <w:rStyle w:val="47"/>
                <w:rFonts w:hint="eastAsia" w:cs="宋体"/>
                <w:b w:val="0"/>
                <w:bCs w:val="0"/>
                <w:szCs w:val="24"/>
                <w:lang w:eastAsia="zh-CN"/>
              </w:rPr>
              <w:t>湖州职业技术学院</w:t>
            </w:r>
          </w:p>
          <w:p w14:paraId="7EE710F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项目名称：</w:t>
            </w:r>
            <w:r>
              <w:rPr>
                <w:rFonts w:hint="eastAsia"/>
                <w:lang w:eastAsia="zh-CN"/>
              </w:rPr>
              <w:t>湖州职业技术学院智慧网络建设实训室</w:t>
            </w:r>
            <w:r>
              <w:rPr>
                <w:rFonts w:hint="eastAsia" w:ascii="宋体" w:hAnsi="宋体" w:eastAsia="宋体" w:cs="宋体"/>
                <w:sz w:val="24"/>
                <w:szCs w:val="24"/>
                <w:u w:val="none"/>
              </w:rPr>
              <w:t>建设项目</w:t>
            </w:r>
          </w:p>
          <w:p w14:paraId="523914C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项目编号：</w:t>
            </w:r>
            <w:r>
              <w:rPr>
                <w:rFonts w:hint="eastAsia" w:cs="宋体"/>
                <w:sz w:val="24"/>
                <w:szCs w:val="24"/>
                <w:lang w:val="en-US" w:eastAsia="zh-CN"/>
              </w:rPr>
              <w:t>ZJZX-HZZY-2025006</w:t>
            </w:r>
            <w:r>
              <w:rPr>
                <w:rFonts w:hint="eastAsia" w:ascii="宋体" w:hAnsi="宋体" w:eastAsia="宋体" w:cs="宋体"/>
                <w:sz w:val="24"/>
                <w:szCs w:val="24"/>
                <w:lang w:val="en-US" w:eastAsia="zh-CN"/>
              </w:rPr>
              <w:t xml:space="preserve">                      </w:t>
            </w:r>
          </w:p>
        </w:tc>
      </w:tr>
      <w:tr w14:paraId="40DE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72" w:type="dxa"/>
            <w:vAlign w:val="center"/>
          </w:tcPr>
          <w:p w14:paraId="1BA58D8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991" w:type="dxa"/>
            <w:vAlign w:val="center"/>
          </w:tcPr>
          <w:p w14:paraId="2EFAF28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采购内容</w:t>
            </w:r>
          </w:p>
        </w:tc>
        <w:tc>
          <w:tcPr>
            <w:tcW w:w="7484" w:type="dxa"/>
            <w:vAlign w:val="center"/>
          </w:tcPr>
          <w:p w14:paraId="55557CD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详见</w:t>
            </w:r>
            <w:r>
              <w:rPr>
                <w:rFonts w:hint="eastAsia" w:cs="宋体"/>
                <w:sz w:val="24"/>
                <w:szCs w:val="24"/>
                <w:lang w:eastAsia="zh-CN"/>
              </w:rPr>
              <w:t>“</w:t>
            </w:r>
            <w:r>
              <w:rPr>
                <w:rFonts w:hint="eastAsia" w:ascii="宋体" w:hAnsi="宋体" w:eastAsia="宋体" w:cs="宋体"/>
                <w:sz w:val="24"/>
                <w:szCs w:val="24"/>
              </w:rPr>
              <w:t>第二章</w:t>
            </w:r>
            <w:r>
              <w:rPr>
                <w:rFonts w:hint="eastAsia" w:cs="宋体"/>
                <w:sz w:val="24"/>
                <w:szCs w:val="24"/>
                <w:lang w:val="en-US" w:eastAsia="zh-CN"/>
              </w:rPr>
              <w:t>-</w:t>
            </w:r>
            <w:r>
              <w:rPr>
                <w:rFonts w:hint="eastAsia" w:ascii="宋体" w:hAnsi="宋体" w:eastAsia="宋体" w:cs="宋体"/>
                <w:sz w:val="24"/>
                <w:szCs w:val="24"/>
                <w:lang w:eastAsia="zh-CN"/>
              </w:rPr>
              <w:t>采购</w:t>
            </w:r>
            <w:r>
              <w:rPr>
                <w:rFonts w:hint="eastAsia" w:ascii="宋体" w:hAnsi="宋体" w:eastAsia="宋体" w:cs="宋体"/>
                <w:sz w:val="24"/>
                <w:szCs w:val="24"/>
              </w:rPr>
              <w:t>需求</w:t>
            </w:r>
            <w:r>
              <w:rPr>
                <w:rFonts w:hint="eastAsia" w:cs="宋体"/>
                <w:sz w:val="24"/>
                <w:szCs w:val="24"/>
                <w:lang w:eastAsia="zh-CN"/>
              </w:rPr>
              <w:t>”</w:t>
            </w:r>
            <w:r>
              <w:rPr>
                <w:rFonts w:hint="eastAsia" w:ascii="宋体" w:hAnsi="宋体" w:eastAsia="宋体" w:cs="宋体"/>
                <w:sz w:val="24"/>
                <w:szCs w:val="24"/>
                <w:lang w:eastAsia="zh-CN"/>
              </w:rPr>
              <w:t>。</w:t>
            </w:r>
          </w:p>
        </w:tc>
      </w:tr>
      <w:tr w14:paraId="48CE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72" w:type="dxa"/>
            <w:vAlign w:val="center"/>
          </w:tcPr>
          <w:p w14:paraId="1C2E238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91" w:type="dxa"/>
            <w:vAlign w:val="center"/>
          </w:tcPr>
          <w:p w14:paraId="19328E6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采购方式及</w:t>
            </w:r>
            <w:r>
              <w:rPr>
                <w:rFonts w:hint="eastAsia" w:ascii="宋体" w:hAnsi="宋体" w:eastAsia="宋体" w:cs="宋体"/>
                <w:color w:val="000000"/>
                <w:sz w:val="24"/>
                <w:szCs w:val="24"/>
                <w:highlight w:val="none"/>
                <w:lang w:eastAsia="zh-CN"/>
              </w:rPr>
              <w:t>评审办法</w:t>
            </w:r>
          </w:p>
        </w:tc>
        <w:tc>
          <w:tcPr>
            <w:tcW w:w="7484" w:type="dxa"/>
            <w:vAlign w:val="center"/>
          </w:tcPr>
          <w:p w14:paraId="25F8AA3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经批准或确认的本次采购方式：</w:t>
            </w:r>
            <w:r>
              <w:rPr>
                <w:rFonts w:hint="eastAsia" w:ascii="宋体" w:hAnsi="宋体" w:eastAsia="宋体" w:cs="宋体"/>
                <w:sz w:val="24"/>
                <w:szCs w:val="24"/>
                <w:lang w:eastAsia="zh-CN"/>
              </w:rPr>
              <w:t>公开招标</w:t>
            </w:r>
          </w:p>
          <w:p w14:paraId="2F8F5FD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评审办法：综合评分法</w:t>
            </w:r>
            <w:r>
              <w:rPr>
                <w:rFonts w:hint="eastAsia" w:ascii="宋体" w:hAnsi="宋体" w:eastAsia="宋体" w:cs="宋体"/>
                <w:sz w:val="24"/>
                <w:szCs w:val="24"/>
                <w:lang w:val="en-US" w:eastAsia="zh-CN"/>
              </w:rPr>
              <w:t xml:space="preserve">                                            </w:t>
            </w:r>
          </w:p>
        </w:tc>
      </w:tr>
      <w:tr w14:paraId="2AFF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1DE516D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91" w:type="dxa"/>
            <w:vAlign w:val="center"/>
          </w:tcPr>
          <w:p w14:paraId="03A9CCA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报价要求</w:t>
            </w:r>
          </w:p>
        </w:tc>
        <w:tc>
          <w:tcPr>
            <w:tcW w:w="7484" w:type="dxa"/>
            <w:vAlign w:val="center"/>
          </w:tcPr>
          <w:p w14:paraId="2A6E0674">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highlight w:val="none"/>
                <w:lang w:val="zh-CN"/>
              </w:rPr>
              <w:t>有关本项目实施所需的所有费用（含税费）均计入报价。</w:t>
            </w:r>
          </w:p>
          <w:p w14:paraId="76C46FD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（2）《开标一览表》</w:t>
            </w:r>
            <w:r>
              <w:rPr>
                <w:rFonts w:hint="eastAsia" w:cs="宋体"/>
                <w:sz w:val="24"/>
                <w:szCs w:val="24"/>
                <w:lang w:eastAsia="zh-CN"/>
              </w:rPr>
              <w:t>（报价表）</w:t>
            </w:r>
            <w:r>
              <w:rPr>
                <w:rFonts w:hint="eastAsia" w:ascii="宋体" w:hAnsi="宋体" w:eastAsia="宋体" w:cs="宋体"/>
                <w:sz w:val="24"/>
                <w:szCs w:val="24"/>
              </w:rPr>
              <w:t>是报价的唯一载体。投标文件中价格全部采用人民币报价。招标文件未列明，而投标人认为必需的费用也需列入报价。</w:t>
            </w:r>
          </w:p>
          <w:p w14:paraId="119E006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（3）投标报价出现下列情形的，投标无效：</w:t>
            </w:r>
          </w:p>
          <w:p w14:paraId="549D167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▲投标文件出现不是唯一的、有选择性投标报价的；</w:t>
            </w:r>
          </w:p>
          <w:p w14:paraId="1208F84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highlight w:val="none"/>
                <w:lang w:val="zh-CN"/>
              </w:rPr>
              <w:t>投标报价超过招标文件中规定的预算金额或者最高限价（</w:t>
            </w:r>
            <w:r>
              <w:rPr>
                <w:rFonts w:hint="eastAsia" w:ascii="宋体" w:hAnsi="宋体" w:cs="宋体"/>
                <w:sz w:val="24"/>
                <w:highlight w:val="none"/>
              </w:rPr>
              <w:t>含单价最高限价）</w:t>
            </w:r>
            <w:r>
              <w:rPr>
                <w:rFonts w:hint="eastAsia" w:ascii="宋体" w:hAnsi="宋体" w:cs="宋体"/>
                <w:sz w:val="24"/>
                <w:highlight w:val="none"/>
                <w:lang w:val="zh-CN"/>
              </w:rPr>
              <w:t>的</w:t>
            </w:r>
            <w:r>
              <w:rPr>
                <w:rFonts w:hint="eastAsia" w:ascii="宋体" w:hAnsi="宋体" w:eastAsia="宋体" w:cs="宋体"/>
                <w:sz w:val="24"/>
                <w:szCs w:val="24"/>
              </w:rPr>
              <w:t>；</w:t>
            </w:r>
          </w:p>
          <w:p w14:paraId="07D4DD6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▲报价明显低于其他通过符合性审查投标人的报价，有可能影响产品质量或者不能诚信履约的，未能按要求提供书面说明或者提交相关证明材料证明其报价合理性的；</w:t>
            </w:r>
          </w:p>
          <w:p w14:paraId="711E0BE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▲投标人对根据修正原则修正后的报价不确认的</w:t>
            </w:r>
            <w:r>
              <w:rPr>
                <w:rFonts w:hint="eastAsia" w:ascii="宋体" w:hAnsi="宋体" w:eastAsia="宋体" w:cs="宋体"/>
                <w:sz w:val="24"/>
                <w:szCs w:val="24"/>
                <w:lang w:eastAsia="zh-CN"/>
              </w:rPr>
              <w:t>。</w:t>
            </w:r>
          </w:p>
        </w:tc>
      </w:tr>
      <w:tr w14:paraId="533A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72" w:type="dxa"/>
            <w:vAlign w:val="center"/>
          </w:tcPr>
          <w:p w14:paraId="2C27836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91" w:type="dxa"/>
            <w:vAlign w:val="center"/>
          </w:tcPr>
          <w:p w14:paraId="2C9183D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cs="宋体"/>
                <w:sz w:val="24"/>
                <w:szCs w:val="24"/>
                <w:lang w:eastAsia="zh-CN"/>
              </w:rPr>
              <w:t>最高限价</w:t>
            </w:r>
          </w:p>
        </w:tc>
        <w:tc>
          <w:tcPr>
            <w:tcW w:w="7484" w:type="dxa"/>
            <w:vAlign w:val="center"/>
          </w:tcPr>
          <w:p w14:paraId="3DEEE45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eastAsia="宋体" w:cs="宋体"/>
                <w:sz w:val="24"/>
                <w:szCs w:val="24"/>
                <w:lang w:val="en-US" w:eastAsia="zh-CN"/>
              </w:rPr>
            </w:pPr>
            <w:r>
              <w:rPr>
                <w:rFonts w:hint="eastAsia" w:cs="宋体"/>
                <w:lang w:val="en-US" w:eastAsia="zh-CN"/>
              </w:rPr>
              <w:t>1785000元；</w:t>
            </w:r>
          </w:p>
        </w:tc>
      </w:tr>
      <w:tr w14:paraId="512D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72" w:type="dxa"/>
            <w:vAlign w:val="center"/>
          </w:tcPr>
          <w:p w14:paraId="774FFA9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991" w:type="dxa"/>
            <w:vAlign w:val="center"/>
          </w:tcPr>
          <w:p w14:paraId="007CCA6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sz w:val="24"/>
                <w:szCs w:val="24"/>
                <w:highlight w:val="none"/>
              </w:rPr>
              <w:t>信息公告及评标结果公告媒体</w:t>
            </w:r>
          </w:p>
        </w:tc>
        <w:tc>
          <w:tcPr>
            <w:tcW w:w="7484" w:type="dxa"/>
            <w:vAlign w:val="center"/>
          </w:tcPr>
          <w:p w14:paraId="7975C7B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rPr>
            </w:pPr>
            <w:r>
              <w:rPr>
                <w:rFonts w:hint="eastAsia" w:ascii="宋体" w:hAnsi="宋体" w:eastAsia="宋体" w:cs="宋体"/>
                <w:sz w:val="24"/>
                <w:szCs w:val="24"/>
              </w:rPr>
              <w:t>浙江政府采购网</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"http://zfcg.czt.zj.gov.cn/" </w:instrText>
            </w:r>
            <w:r>
              <w:rPr>
                <w:rFonts w:hint="eastAsia" w:ascii="宋体" w:hAnsi="宋体" w:eastAsia="宋体" w:cs="宋体"/>
                <w:sz w:val="24"/>
                <w:szCs w:val="24"/>
              </w:rPr>
              <w:fldChar w:fldCharType="separate"/>
            </w:r>
            <w:r>
              <w:rPr>
                <w:rStyle w:val="52"/>
                <w:rFonts w:hint="eastAsia" w:ascii="宋体" w:hAnsi="宋体" w:eastAsia="宋体" w:cs="宋体"/>
                <w:sz w:val="24"/>
                <w:szCs w:val="24"/>
              </w:rPr>
              <w:t>http://zfcg.czt.zj.gov.cn/</w:t>
            </w:r>
            <w:r>
              <w:rPr>
                <w:rFonts w:hint="eastAsia" w:ascii="宋体" w:hAnsi="宋体" w:eastAsia="宋体" w:cs="宋体"/>
                <w:sz w:val="24"/>
                <w:szCs w:val="24"/>
              </w:rPr>
              <w:fldChar w:fldCharType="end"/>
            </w:r>
          </w:p>
        </w:tc>
      </w:tr>
      <w:tr w14:paraId="0323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49BCACE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991" w:type="dxa"/>
            <w:vAlign w:val="center"/>
          </w:tcPr>
          <w:p w14:paraId="5331F65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转包或分包</w:t>
            </w:r>
          </w:p>
        </w:tc>
        <w:tc>
          <w:tcPr>
            <w:tcW w:w="7484" w:type="dxa"/>
            <w:vAlign w:val="center"/>
          </w:tcPr>
          <w:p w14:paraId="65133F31">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本项目</w:t>
            </w:r>
            <w:r>
              <w:rPr>
                <w:rFonts w:hint="eastAsia" w:cs="宋体"/>
                <w:sz w:val="24"/>
                <w:szCs w:val="24"/>
                <w:highlight w:val="none"/>
                <w:lang w:eastAsia="zh-CN"/>
              </w:rPr>
              <w:t>不</w:t>
            </w:r>
            <w:r>
              <w:rPr>
                <w:rFonts w:hint="eastAsia" w:ascii="宋体" w:hAnsi="宋体" w:eastAsia="宋体" w:cs="宋体"/>
                <w:sz w:val="24"/>
                <w:szCs w:val="24"/>
                <w:highlight w:val="none"/>
                <w:lang w:eastAsia="zh-CN"/>
              </w:rPr>
              <w:t>允许转包</w:t>
            </w:r>
            <w:r>
              <w:rPr>
                <w:rFonts w:hint="eastAsia" w:ascii="宋体" w:hAnsi="宋体" w:eastAsia="宋体" w:cs="宋体"/>
                <w:sz w:val="24"/>
                <w:szCs w:val="24"/>
                <w:highlight w:val="none"/>
              </w:rPr>
              <w:t>。</w:t>
            </w:r>
          </w:p>
          <w:p w14:paraId="0F14FF1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highlight w:val="none"/>
              </w:rPr>
              <w:t>（2）本项目</w:t>
            </w:r>
            <w:r>
              <w:rPr>
                <w:rFonts w:hint="eastAsia" w:cs="宋体"/>
                <w:sz w:val="24"/>
                <w:szCs w:val="24"/>
                <w:highlight w:val="none"/>
                <w:lang w:eastAsia="zh-CN"/>
              </w:rPr>
              <w:t>不允许</w:t>
            </w:r>
            <w:r>
              <w:rPr>
                <w:rFonts w:hint="eastAsia" w:ascii="宋体" w:hAnsi="宋体" w:eastAsia="宋体" w:cs="宋体"/>
                <w:sz w:val="24"/>
                <w:szCs w:val="24"/>
                <w:highlight w:val="none"/>
                <w:lang w:eastAsia="zh-CN"/>
              </w:rPr>
              <w:t>分包</w:t>
            </w:r>
            <w:r>
              <w:rPr>
                <w:rFonts w:hint="eastAsia" w:ascii="宋体" w:hAnsi="宋体" w:eastAsia="宋体" w:cs="宋体"/>
                <w:kern w:val="2"/>
                <w:sz w:val="24"/>
                <w:szCs w:val="24"/>
                <w:highlight w:val="none"/>
                <w:lang w:val="en-US" w:eastAsia="zh-CN" w:bidi="ar-SA"/>
              </w:rPr>
              <w:t>。</w:t>
            </w:r>
          </w:p>
        </w:tc>
      </w:tr>
      <w:tr w14:paraId="02D9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772" w:type="dxa"/>
            <w:vAlign w:val="center"/>
          </w:tcPr>
          <w:p w14:paraId="315E3F6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991" w:type="dxa"/>
            <w:vAlign w:val="center"/>
          </w:tcPr>
          <w:p w14:paraId="100F958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sz w:val="24"/>
                <w:szCs w:val="24"/>
              </w:rPr>
              <w:t>投标人应当提</w:t>
            </w:r>
            <w:r>
              <w:rPr>
                <w:rFonts w:hint="eastAsia" w:cs="宋体"/>
                <w:sz w:val="24"/>
                <w:szCs w:val="24"/>
                <w:lang w:eastAsia="zh-CN"/>
              </w:rPr>
              <w:t>交</w:t>
            </w:r>
            <w:r>
              <w:rPr>
                <w:rFonts w:hint="eastAsia" w:ascii="宋体" w:hAnsi="宋体" w:eastAsia="宋体" w:cs="宋体"/>
                <w:sz w:val="24"/>
                <w:szCs w:val="24"/>
              </w:rPr>
              <w:t>的</w:t>
            </w:r>
            <w:r>
              <w:rPr>
                <w:rFonts w:hint="eastAsia" w:cs="宋体"/>
                <w:sz w:val="24"/>
                <w:szCs w:val="24"/>
                <w:lang w:eastAsia="zh-CN"/>
              </w:rPr>
              <w:t>投标</w:t>
            </w:r>
            <w:r>
              <w:rPr>
                <w:rFonts w:hint="eastAsia" w:ascii="宋体" w:hAnsi="宋体" w:eastAsia="宋体" w:cs="宋体"/>
                <w:sz w:val="24"/>
                <w:szCs w:val="24"/>
              </w:rPr>
              <w:t>文件</w:t>
            </w:r>
          </w:p>
        </w:tc>
        <w:tc>
          <w:tcPr>
            <w:tcW w:w="7484" w:type="dxa"/>
            <w:vAlign w:val="center"/>
          </w:tcPr>
          <w:p w14:paraId="1291D75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cs="宋体"/>
                <w:sz w:val="24"/>
                <w:szCs w:val="24"/>
                <w:lang w:eastAsia="zh-CN"/>
              </w:rPr>
              <w:t>投标文件由《</w:t>
            </w:r>
            <w:r>
              <w:rPr>
                <w:rFonts w:hint="eastAsia" w:ascii="宋体" w:hAnsi="宋体" w:eastAsia="宋体" w:cs="宋体"/>
                <w:sz w:val="24"/>
                <w:szCs w:val="24"/>
              </w:rPr>
              <w:t>资格文件</w:t>
            </w:r>
            <w:r>
              <w:rPr>
                <w:rFonts w:hint="eastAsia" w:cs="宋体"/>
                <w:sz w:val="24"/>
                <w:szCs w:val="24"/>
                <w:lang w:eastAsia="zh-CN"/>
              </w:rPr>
              <w:t>》、《商务技术</w:t>
            </w:r>
            <w:r>
              <w:rPr>
                <w:rFonts w:hint="eastAsia" w:ascii="宋体" w:hAnsi="宋体" w:eastAsia="宋体" w:cs="宋体"/>
                <w:sz w:val="24"/>
                <w:szCs w:val="24"/>
              </w:rPr>
              <w:t>文件</w:t>
            </w:r>
            <w:r>
              <w:rPr>
                <w:rFonts w:hint="eastAsia" w:cs="宋体"/>
                <w:sz w:val="24"/>
                <w:szCs w:val="24"/>
                <w:lang w:eastAsia="zh-CN"/>
              </w:rPr>
              <w:t>》、《报价</w:t>
            </w:r>
            <w:r>
              <w:rPr>
                <w:rFonts w:hint="eastAsia" w:ascii="宋体" w:hAnsi="宋体" w:eastAsia="宋体" w:cs="宋体"/>
                <w:sz w:val="24"/>
                <w:szCs w:val="24"/>
              </w:rPr>
              <w:t>文件</w:t>
            </w:r>
            <w:r>
              <w:rPr>
                <w:rFonts w:hint="eastAsia" w:cs="宋体"/>
                <w:sz w:val="24"/>
                <w:szCs w:val="24"/>
                <w:lang w:eastAsia="zh-CN"/>
              </w:rPr>
              <w:t>》三部分组成</w:t>
            </w:r>
            <w:r>
              <w:rPr>
                <w:rFonts w:hint="eastAsia" w:ascii="宋体" w:hAnsi="宋体" w:eastAsia="宋体" w:cs="宋体"/>
                <w:sz w:val="24"/>
                <w:szCs w:val="24"/>
              </w:rPr>
              <w:t>：</w:t>
            </w:r>
            <w:r>
              <w:rPr>
                <w:rFonts w:hint="eastAsia" w:cs="宋体"/>
                <w:sz w:val="24"/>
                <w:szCs w:val="24"/>
                <w:lang w:eastAsia="zh-CN"/>
              </w:rPr>
              <w:t>详</w:t>
            </w:r>
            <w:r>
              <w:rPr>
                <w:rFonts w:hint="eastAsia" w:ascii="宋体" w:hAnsi="宋体" w:eastAsia="宋体" w:cs="宋体"/>
                <w:sz w:val="24"/>
                <w:szCs w:val="24"/>
              </w:rPr>
              <w:t>见本章</w:t>
            </w:r>
            <w:r>
              <w:rPr>
                <w:rFonts w:hint="eastAsia" w:cs="宋体"/>
                <w:sz w:val="24"/>
                <w:szCs w:val="24"/>
                <w:lang w:eastAsia="zh-CN"/>
              </w:rPr>
              <w:t>“</w:t>
            </w:r>
            <w:r>
              <w:rPr>
                <w:rFonts w:hint="eastAsia" w:ascii="宋体" w:hAnsi="宋体" w:eastAsia="宋体" w:cs="宋体"/>
                <w:sz w:val="24"/>
                <w:szCs w:val="24"/>
              </w:rPr>
              <w:t>第三节</w:t>
            </w:r>
            <w:r>
              <w:rPr>
                <w:rFonts w:hint="eastAsia" w:ascii="宋体" w:hAnsi="宋体" w:eastAsia="宋体" w:cs="宋体"/>
                <w:sz w:val="24"/>
                <w:szCs w:val="24"/>
                <w:lang w:val="en-US" w:eastAsia="zh-CN"/>
              </w:rPr>
              <w:t>-投标文件的编制</w:t>
            </w:r>
            <w:r>
              <w:rPr>
                <w:rFonts w:hint="eastAsia" w:cs="宋体"/>
                <w:sz w:val="24"/>
                <w:szCs w:val="24"/>
                <w:lang w:eastAsia="zh-CN"/>
              </w:rPr>
              <w:t>”</w:t>
            </w:r>
            <w:r>
              <w:rPr>
                <w:rFonts w:hint="eastAsia" w:ascii="宋体" w:hAnsi="宋体" w:eastAsia="宋体" w:cs="宋体"/>
                <w:sz w:val="24"/>
                <w:szCs w:val="24"/>
              </w:rPr>
              <w:t>。</w:t>
            </w:r>
          </w:p>
          <w:p w14:paraId="127F4B7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sz w:val="24"/>
                <w:szCs w:val="24"/>
              </w:rPr>
              <w:t>▲投标人未提供有效的资格证明文件的，视为投标人不具备招标文件中规定的资格要求，投标无效。</w:t>
            </w:r>
          </w:p>
        </w:tc>
      </w:tr>
      <w:tr w14:paraId="2732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trPr>
        <w:tc>
          <w:tcPr>
            <w:tcW w:w="772" w:type="dxa"/>
            <w:vAlign w:val="center"/>
          </w:tcPr>
          <w:p w14:paraId="5B5A86F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9</w:t>
            </w:r>
          </w:p>
        </w:tc>
        <w:tc>
          <w:tcPr>
            <w:tcW w:w="1991" w:type="dxa"/>
            <w:vAlign w:val="center"/>
          </w:tcPr>
          <w:p w14:paraId="77243E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eastAsia="zh-CN"/>
              </w:rPr>
            </w:pPr>
            <w:r>
              <w:rPr>
                <w:rFonts w:hint="eastAsia" w:cs="宋体"/>
                <w:sz w:val="24"/>
                <w:szCs w:val="24"/>
                <w:lang w:eastAsia="zh-CN"/>
              </w:rPr>
              <w:t>投标文件形式</w:t>
            </w:r>
          </w:p>
        </w:tc>
        <w:tc>
          <w:tcPr>
            <w:tcW w:w="7484" w:type="dxa"/>
            <w:vAlign w:val="center"/>
          </w:tcPr>
          <w:p w14:paraId="56D611C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本项目实行电子投标。</w:t>
            </w:r>
          </w:p>
          <w:p w14:paraId="2A6867C3">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供应商应准备两种形式的投标文件：电子加密投标文件、以介质存储的数据电文形式的备份投标文件。</w:t>
            </w:r>
          </w:p>
          <w:p w14:paraId="03DB3A80">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（1）“电子加密投标文件”是指通过“政采云电子交易客户端”完成投标文件编制后生成并加密的数据电文形式的投标文件（后缀格式为.jmbs）</w:t>
            </w:r>
          </w:p>
          <w:p w14:paraId="12FE49D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7A4319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cs="宋体"/>
                <w:b/>
                <w:sz w:val="24"/>
                <w:szCs w:val="24"/>
                <w:lang w:eastAsia="zh-CN"/>
              </w:rPr>
              <w:t>招标人</w:t>
            </w:r>
            <w:r>
              <w:rPr>
                <w:rFonts w:hint="eastAsia" w:hAnsi="宋体" w:cs="宋体"/>
                <w:b/>
                <w:sz w:val="24"/>
                <w:szCs w:val="24"/>
              </w:rPr>
              <w:t>、</w:t>
            </w:r>
            <w:r>
              <w:rPr>
                <w:rFonts w:hint="eastAsia" w:cs="宋体"/>
                <w:b/>
                <w:sz w:val="24"/>
                <w:szCs w:val="24"/>
                <w:lang w:eastAsia="zh-CN"/>
              </w:rPr>
              <w:t>招标代理机构</w:t>
            </w:r>
            <w:r>
              <w:rPr>
                <w:rFonts w:hint="eastAsia" w:hAnsi="宋体" w:cs="宋体"/>
                <w:b/>
                <w:sz w:val="24"/>
                <w:szCs w:val="24"/>
              </w:rPr>
              <w:t>不强制或变相强制投标人提交备份投标文件。</w:t>
            </w:r>
          </w:p>
        </w:tc>
      </w:tr>
      <w:tr w14:paraId="5979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772" w:type="dxa"/>
            <w:vAlign w:val="center"/>
          </w:tcPr>
          <w:p w14:paraId="694E72B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s="宋体"/>
                <w:sz w:val="24"/>
                <w:szCs w:val="24"/>
                <w:lang w:val="en-US" w:eastAsia="zh-CN"/>
              </w:rPr>
            </w:pPr>
            <w:r>
              <w:rPr>
                <w:rFonts w:hint="eastAsia" w:cs="宋体"/>
                <w:sz w:val="24"/>
                <w:szCs w:val="24"/>
                <w:lang w:val="en-US" w:eastAsia="zh-CN"/>
              </w:rPr>
              <w:t>10</w:t>
            </w:r>
          </w:p>
        </w:tc>
        <w:tc>
          <w:tcPr>
            <w:tcW w:w="1991" w:type="dxa"/>
            <w:vAlign w:val="center"/>
          </w:tcPr>
          <w:p w14:paraId="6C5E1AD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cs="宋体"/>
                <w:sz w:val="24"/>
                <w:szCs w:val="24"/>
                <w:lang w:eastAsia="zh-CN"/>
              </w:rPr>
            </w:pPr>
            <w:r>
              <w:rPr>
                <w:rFonts w:hint="eastAsia" w:ascii="宋体" w:hAnsi="宋体" w:eastAsia="宋体" w:cs="宋体"/>
                <w:szCs w:val="21"/>
                <w:highlight w:val="none"/>
              </w:rPr>
              <w:t>投标文件的上传和</w:t>
            </w:r>
            <w:r>
              <w:rPr>
                <w:rFonts w:hint="eastAsia" w:cs="宋体"/>
                <w:szCs w:val="21"/>
                <w:highlight w:val="none"/>
                <w:lang w:eastAsia="zh-CN"/>
              </w:rPr>
              <w:t>提</w:t>
            </w:r>
            <w:r>
              <w:rPr>
                <w:rFonts w:hint="eastAsia" w:ascii="宋体" w:hAnsi="宋体" w:eastAsia="宋体" w:cs="宋体"/>
                <w:szCs w:val="21"/>
                <w:highlight w:val="none"/>
              </w:rPr>
              <w:t>交</w:t>
            </w:r>
          </w:p>
        </w:tc>
        <w:tc>
          <w:tcPr>
            <w:tcW w:w="7484" w:type="dxa"/>
            <w:vAlign w:val="center"/>
          </w:tcPr>
          <w:p w14:paraId="1C6E7EA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rPr>
            </w:pPr>
            <w:r>
              <w:rPr>
                <w:rFonts w:hint="eastAsia"/>
              </w:rPr>
              <w:t>（1）电子加密投标文件：投标文件制作完成并生成加密文件，在投标截止时间前，供应商需将加密的投标文件上传至浙江政府采购网，到达开标时间后，进行解密。</w:t>
            </w:r>
          </w:p>
          <w:p w14:paraId="3F5AEE3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rPr>
            </w:pPr>
            <w:r>
              <w:rPr>
                <w:rFonts w:hint="eastAsia"/>
              </w:rPr>
              <w:t>供应商未在投标截止时间前成功上传电子加密投标文件的投标无效。</w:t>
            </w:r>
          </w:p>
          <w:p w14:paraId="34AA6B2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rPr>
            </w:pPr>
            <w:r>
              <w:rPr>
                <w:rFonts w:hint="eastAsia"/>
              </w:rPr>
              <w:t>（2）备份投标文件：投标截止时间前</w:t>
            </w:r>
            <w:r>
              <w:rPr>
                <w:rFonts w:hint="eastAsia"/>
                <w:lang w:val="en-US" w:eastAsia="zh-CN"/>
              </w:rPr>
              <w:t>1天，</w:t>
            </w:r>
            <w:r>
              <w:rPr>
                <w:rFonts w:hint="eastAsia"/>
              </w:rPr>
              <w:t>供应商应将备份投标文件递交至</w:t>
            </w:r>
            <w:r>
              <w:rPr>
                <w:rFonts w:hint="eastAsia"/>
                <w:lang w:eastAsia="zh-CN"/>
              </w:rPr>
              <w:t>代理机构</w:t>
            </w:r>
            <w:r>
              <w:rPr>
                <w:rFonts w:hint="eastAsia"/>
              </w:rPr>
              <w:t>，以便电子加密投标文件解密异常时应急使用。</w:t>
            </w:r>
          </w:p>
          <w:p w14:paraId="42681F2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rPr>
            </w:pPr>
            <w:r>
              <w:rPr>
                <w:rFonts w:hint="eastAsia"/>
              </w:rPr>
              <w:t>备份投标文件递交要求：供应商须将备份投标文件以U盘形式单独放在密封袋中，密封后并在密封袋上注明投标项目名称、投标单位名称并加盖公章。未密封包装或逾期送达的“备份投标文件”将不予接收。</w:t>
            </w:r>
          </w:p>
          <w:p w14:paraId="331C6773">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eastAsia="宋体"/>
                <w:lang w:val="en-US" w:eastAsia="zh-CN"/>
              </w:rPr>
            </w:pPr>
            <w:r>
              <w:rPr>
                <w:rFonts w:hint="eastAsia"/>
              </w:rPr>
              <w:t>地址：</w:t>
            </w:r>
            <w:r>
              <w:rPr>
                <w:rFonts w:hint="eastAsia"/>
                <w:lang w:eastAsia="zh-CN"/>
              </w:rPr>
              <w:t>湖州市康山街道嘉年华国际广场</w:t>
            </w:r>
            <w:r>
              <w:rPr>
                <w:rFonts w:hint="eastAsia"/>
                <w:lang w:val="en-US" w:eastAsia="zh-CN"/>
              </w:rPr>
              <w:t>C座C1805室</w:t>
            </w:r>
          </w:p>
          <w:p w14:paraId="611F1C7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eastAsia="宋体"/>
                <w:lang w:val="en-US" w:eastAsia="zh-CN"/>
              </w:rPr>
            </w:pPr>
            <w:r>
              <w:rPr>
                <w:rFonts w:hint="eastAsia"/>
              </w:rPr>
              <w:t>收件人：</w:t>
            </w:r>
            <w:r>
              <w:rPr>
                <w:rFonts w:hint="eastAsia"/>
                <w:lang w:eastAsia="zh-CN"/>
              </w:rPr>
              <w:t>徐工</w:t>
            </w:r>
            <w:r>
              <w:rPr>
                <w:rFonts w:hint="eastAsia"/>
                <w:lang w:val="en-US" w:eastAsia="zh-CN"/>
              </w:rPr>
              <w:t>/18767608890</w:t>
            </w:r>
          </w:p>
        </w:tc>
      </w:tr>
      <w:tr w14:paraId="22C5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trPr>
        <w:tc>
          <w:tcPr>
            <w:tcW w:w="772" w:type="dxa"/>
            <w:vAlign w:val="center"/>
          </w:tcPr>
          <w:p w14:paraId="562BAB3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s="宋体"/>
                <w:sz w:val="24"/>
                <w:szCs w:val="24"/>
                <w:lang w:val="en-US" w:eastAsia="zh-CN"/>
              </w:rPr>
            </w:pPr>
            <w:r>
              <w:rPr>
                <w:rFonts w:hint="eastAsia" w:cs="宋体"/>
                <w:sz w:val="24"/>
                <w:szCs w:val="24"/>
                <w:lang w:val="en-US" w:eastAsia="zh-CN"/>
              </w:rPr>
              <w:t>11</w:t>
            </w:r>
          </w:p>
        </w:tc>
        <w:tc>
          <w:tcPr>
            <w:tcW w:w="1991" w:type="dxa"/>
            <w:vAlign w:val="center"/>
          </w:tcPr>
          <w:p w14:paraId="02D2B1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Cs w:val="21"/>
                <w:highlight w:val="none"/>
              </w:rPr>
            </w:pPr>
            <w:r>
              <w:rPr>
                <w:rFonts w:hint="eastAsia" w:ascii="宋体" w:hAnsi="宋体" w:eastAsia="宋体" w:cs="宋体"/>
                <w:bCs/>
                <w:szCs w:val="21"/>
                <w:highlight w:val="none"/>
              </w:rPr>
              <w:t>电子加密投标文件的解密和异常情况处理</w:t>
            </w:r>
          </w:p>
        </w:tc>
        <w:tc>
          <w:tcPr>
            <w:tcW w:w="7484" w:type="dxa"/>
            <w:vAlign w:val="center"/>
          </w:tcPr>
          <w:p w14:paraId="00FFE96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（1）开标后，采购组织机构将向各投标供应商发出“电子加密投标文件”的解密通知，各投标供应商代表应当在接到解密通知后30分钟内自行完成“电子加密投标文件”的在线解密。</w:t>
            </w:r>
          </w:p>
          <w:p w14:paraId="3641AEFE">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w:t>
            </w:r>
            <w:r>
              <w:rPr>
                <w:rFonts w:hint="eastAsia" w:cs="宋体"/>
                <w:highlight w:val="none"/>
                <w:lang w:eastAsia="zh-CN"/>
              </w:rPr>
              <w:t>无效</w:t>
            </w:r>
            <w:r>
              <w:rPr>
                <w:rFonts w:hint="eastAsia" w:ascii="宋体" w:hAnsi="宋体" w:eastAsia="宋体" w:cs="宋体"/>
                <w:highlight w:val="none"/>
              </w:rPr>
              <w:t>。</w:t>
            </w:r>
          </w:p>
          <w:p w14:paraId="1F962A7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highlight w:val="none"/>
              </w:rPr>
            </w:pPr>
            <w:r>
              <w:rPr>
                <w:rFonts w:hint="eastAsia" w:ascii="宋体" w:hAnsi="宋体" w:eastAsia="宋体" w:cs="宋体"/>
                <w:highlight w:val="none"/>
              </w:rPr>
              <w:t>（3）投标截止时间前，投标供应商仅递交了“备份投标文件”而未将电子加密投标文件上传至“政采云平台”的，投标无效。</w:t>
            </w:r>
          </w:p>
        </w:tc>
      </w:tr>
      <w:tr w14:paraId="6DF6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72" w:type="dxa"/>
            <w:vAlign w:val="center"/>
          </w:tcPr>
          <w:p w14:paraId="4E3F7E6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cs="宋体"/>
                <w:sz w:val="24"/>
                <w:szCs w:val="24"/>
                <w:lang w:val="en-US" w:eastAsia="zh-CN"/>
              </w:rPr>
              <w:t>2</w:t>
            </w:r>
          </w:p>
        </w:tc>
        <w:tc>
          <w:tcPr>
            <w:tcW w:w="1991" w:type="dxa"/>
            <w:vAlign w:val="center"/>
          </w:tcPr>
          <w:p w14:paraId="622A628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投标文件有效期</w:t>
            </w:r>
          </w:p>
        </w:tc>
        <w:tc>
          <w:tcPr>
            <w:tcW w:w="7484" w:type="dxa"/>
            <w:vAlign w:val="center"/>
          </w:tcPr>
          <w:p w14:paraId="5ABFE74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自</w:t>
            </w:r>
            <w:r>
              <w:rPr>
                <w:rFonts w:hint="eastAsia" w:ascii="宋体" w:hAnsi="宋体" w:eastAsia="宋体" w:cs="宋体"/>
                <w:sz w:val="24"/>
                <w:szCs w:val="24"/>
              </w:rPr>
              <w:t>提交投标文件的截止之日起</w:t>
            </w:r>
            <w:r>
              <w:rPr>
                <w:rFonts w:hint="eastAsia" w:cs="宋体"/>
                <w:sz w:val="24"/>
                <w:szCs w:val="24"/>
                <w:lang w:val="en-US" w:eastAsia="zh-CN"/>
              </w:rPr>
              <w:t>90</w:t>
            </w:r>
            <w:r>
              <w:rPr>
                <w:rFonts w:hint="eastAsia" w:ascii="宋体" w:hAnsi="宋体" w:eastAsia="宋体" w:cs="宋体"/>
                <w:sz w:val="24"/>
                <w:szCs w:val="24"/>
              </w:rPr>
              <w:t>天。</w:t>
            </w:r>
          </w:p>
        </w:tc>
      </w:tr>
      <w:tr w14:paraId="25F6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72" w:type="dxa"/>
            <w:vAlign w:val="center"/>
          </w:tcPr>
          <w:p w14:paraId="41EF869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cs="宋体"/>
                <w:sz w:val="24"/>
                <w:szCs w:val="24"/>
                <w:lang w:val="en-US" w:eastAsia="zh-CN"/>
              </w:rPr>
              <w:t>3</w:t>
            </w:r>
          </w:p>
        </w:tc>
        <w:tc>
          <w:tcPr>
            <w:tcW w:w="1991" w:type="dxa"/>
            <w:vAlign w:val="center"/>
          </w:tcPr>
          <w:p w14:paraId="2096181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现场踏勘/样品/演示</w:t>
            </w:r>
          </w:p>
        </w:tc>
        <w:tc>
          <w:tcPr>
            <w:tcW w:w="7484" w:type="dxa"/>
            <w:vAlign w:val="center"/>
          </w:tcPr>
          <w:p w14:paraId="370001F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现场踏勘：□ 组织；</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 不组织</w:t>
            </w:r>
          </w:p>
          <w:p w14:paraId="3DD216D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样品：□ 提供；</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 不提供</w:t>
            </w:r>
          </w:p>
          <w:p w14:paraId="29752C7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演示：</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 提供；</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 不提供</w:t>
            </w:r>
          </w:p>
        </w:tc>
      </w:tr>
      <w:tr w14:paraId="52BE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72" w:type="dxa"/>
            <w:vAlign w:val="center"/>
          </w:tcPr>
          <w:p w14:paraId="50E670C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14</w:t>
            </w:r>
          </w:p>
        </w:tc>
        <w:tc>
          <w:tcPr>
            <w:tcW w:w="1991" w:type="dxa"/>
            <w:vAlign w:val="center"/>
          </w:tcPr>
          <w:p w14:paraId="77DAAD53">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cs="宋体"/>
                <w:color w:val="000000"/>
                <w:sz w:val="24"/>
                <w:szCs w:val="24"/>
                <w:highlight w:val="none"/>
                <w:lang w:eastAsia="zh-CN"/>
              </w:rPr>
            </w:pPr>
            <w:r>
              <w:rPr>
                <w:rFonts w:hint="eastAsia" w:cs="宋体"/>
                <w:color w:val="000000"/>
                <w:sz w:val="24"/>
                <w:szCs w:val="24"/>
                <w:highlight w:val="none"/>
                <w:lang w:eastAsia="zh-CN"/>
              </w:rPr>
              <w:t>是否允许采购</w:t>
            </w:r>
          </w:p>
          <w:p w14:paraId="33881B9E">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进口产品</w:t>
            </w:r>
          </w:p>
        </w:tc>
        <w:tc>
          <w:tcPr>
            <w:tcW w:w="7484" w:type="dxa"/>
            <w:vAlign w:val="center"/>
          </w:tcPr>
          <w:p w14:paraId="745CB449">
            <w:pPr>
              <w:keepNext w:val="0"/>
              <w:keepLines w:val="0"/>
              <w:pageBreakBefore w:val="0"/>
              <w:widowControl w:val="0"/>
              <w:kinsoku/>
              <w:wordWrap/>
              <w:overflowPunct/>
              <w:topLinePunct w:val="0"/>
              <w:autoSpaceDE/>
              <w:autoSpaceDN/>
              <w:bidi w:val="0"/>
              <w:spacing w:line="380" w:lineRule="exact"/>
              <w:ind w:left="0" w:leftChars="0" w:firstLine="0" w:firstLineChars="0"/>
              <w:textAlignment w:val="auto"/>
              <w:rPr>
                <w:rFonts w:hint="eastAsia" w:ascii="宋体" w:hAnsi="宋体" w:cs="宋体"/>
                <w:kern w:val="0"/>
                <w:sz w:val="24"/>
              </w:rPr>
            </w:pPr>
            <w:r>
              <w:rPr>
                <w:rFonts w:hint="eastAsia" w:cs="宋体"/>
                <w:color w:val="000000"/>
                <w:sz w:val="24"/>
                <w:szCs w:val="24"/>
                <w:highlight w:val="none"/>
                <w:lang w:eastAsia="zh-CN"/>
              </w:rPr>
              <w:t>☑本项目</w:t>
            </w:r>
            <w:r>
              <w:rPr>
                <w:rFonts w:hint="eastAsia" w:ascii="宋体" w:hAnsi="宋体" w:cs="宋体"/>
                <w:kern w:val="0"/>
                <w:sz w:val="24"/>
              </w:rPr>
              <w:t>不允许采购进口产品。</w:t>
            </w:r>
          </w:p>
          <w:p w14:paraId="7657A8B4">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□允许</w:t>
            </w:r>
            <w:r>
              <w:rPr>
                <w:rFonts w:hint="eastAsia" w:ascii="宋体" w:hAnsi="宋体" w:cs="宋体"/>
                <w:kern w:val="0"/>
                <w:sz w:val="24"/>
              </w:rPr>
              <w:t>采购进口产品</w:t>
            </w:r>
            <w:r>
              <w:rPr>
                <w:rFonts w:hint="eastAsia" w:cs="宋体"/>
                <w:kern w:val="0"/>
                <w:sz w:val="24"/>
                <w:lang w:eastAsia="zh-CN"/>
              </w:rPr>
              <w:t>。</w:t>
            </w:r>
          </w:p>
        </w:tc>
      </w:tr>
      <w:tr w14:paraId="2144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2" w:type="dxa"/>
            <w:vAlign w:val="center"/>
          </w:tcPr>
          <w:p w14:paraId="5D89989B">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cs="宋体"/>
                <w:sz w:val="24"/>
                <w:szCs w:val="24"/>
                <w:lang w:val="en-US" w:eastAsia="zh-CN"/>
              </w:rPr>
              <w:t>5</w:t>
            </w:r>
          </w:p>
        </w:tc>
        <w:tc>
          <w:tcPr>
            <w:tcW w:w="1991" w:type="dxa"/>
            <w:vAlign w:val="center"/>
          </w:tcPr>
          <w:p w14:paraId="36B7233C">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招标代理服务费</w:t>
            </w:r>
          </w:p>
        </w:tc>
        <w:tc>
          <w:tcPr>
            <w:tcW w:w="7484" w:type="dxa"/>
            <w:vAlign w:val="center"/>
          </w:tcPr>
          <w:p w14:paraId="6AA65A00">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lang w:val="en-US" w:eastAsia="zh-CN"/>
              </w:rPr>
              <w:t>（1）收费标准参照国家计委关于印发《招标代理服务收费管理暂行办法》的通知（计价格[2002]1980号），</w:t>
            </w:r>
            <w:r>
              <w:rPr>
                <w:rFonts w:hint="eastAsia" w:cs="宋体"/>
                <w:sz w:val="24"/>
                <w:szCs w:val="24"/>
                <w:lang w:val="en-US" w:eastAsia="zh-CN"/>
              </w:rPr>
              <w:t>在此基础上按60%折扣计取，</w:t>
            </w:r>
            <w:r>
              <w:rPr>
                <w:rFonts w:hint="eastAsia" w:ascii="宋体" w:hAnsi="宋体" w:eastAsia="宋体" w:cs="宋体"/>
                <w:sz w:val="24"/>
                <w:szCs w:val="24"/>
                <w:highlight w:val="none"/>
                <w:lang w:val="en-US" w:eastAsia="zh-CN"/>
              </w:rPr>
              <w:t>由中标供应商一次性向代理机构支付。</w:t>
            </w:r>
          </w:p>
          <w:p w14:paraId="132EE273">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w:t>
            </w:r>
            <w:r>
              <w:rPr>
                <w:rFonts w:hint="eastAsia" w:cs="宋体"/>
                <w:sz w:val="24"/>
                <w:szCs w:val="24"/>
                <w:highlight w:val="none"/>
                <w:lang w:val="en-US" w:eastAsia="zh-CN"/>
              </w:rPr>
              <w:t>本项目</w:t>
            </w:r>
            <w:r>
              <w:rPr>
                <w:rFonts w:hint="eastAsia" w:cs="宋体"/>
                <w:highlight w:val="none"/>
                <w:lang w:eastAsia="zh-CN"/>
              </w:rPr>
              <w:t>代理服务费按照</w:t>
            </w:r>
            <w:r>
              <w:rPr>
                <w:rFonts w:hint="eastAsia" w:cs="宋体"/>
                <w:b/>
                <w:bCs/>
                <w:highlight w:val="none"/>
                <w:lang w:val="en-US" w:eastAsia="zh-CN"/>
              </w:rPr>
              <w:t>14181</w:t>
            </w:r>
            <w:r>
              <w:rPr>
                <w:rFonts w:hint="eastAsia" w:cs="宋体"/>
                <w:b/>
                <w:bCs/>
                <w:highlight w:val="none"/>
              </w:rPr>
              <w:t>元</w:t>
            </w:r>
            <w:r>
              <w:rPr>
                <w:rFonts w:hint="eastAsia" w:cs="宋体"/>
                <w:highlight w:val="none"/>
                <w:lang w:eastAsia="zh-CN"/>
              </w:rPr>
              <w:t>收取，</w:t>
            </w:r>
            <w:r>
              <w:rPr>
                <w:rFonts w:hint="eastAsia" w:ascii="宋体" w:hAnsi="宋体" w:eastAsia="宋体" w:cs="宋体"/>
                <w:color w:val="000000"/>
                <w:sz w:val="24"/>
                <w:szCs w:val="24"/>
                <w:highlight w:val="none"/>
              </w:rPr>
              <w:t>中标人在中</w:t>
            </w:r>
            <w:r>
              <w:rPr>
                <w:rFonts w:hint="eastAsia" w:ascii="宋体" w:hAnsi="宋体" w:eastAsia="宋体" w:cs="宋体"/>
                <w:color w:val="000000"/>
                <w:sz w:val="24"/>
                <w:szCs w:val="24"/>
              </w:rPr>
              <w:t>标通知书</w:t>
            </w:r>
            <w:r>
              <w:rPr>
                <w:rFonts w:hint="eastAsia" w:cs="宋体"/>
                <w:color w:val="000000"/>
                <w:sz w:val="24"/>
                <w:szCs w:val="24"/>
                <w:lang w:eastAsia="zh-CN"/>
              </w:rPr>
              <w:t>发出当日</w:t>
            </w:r>
            <w:r>
              <w:rPr>
                <w:rFonts w:hint="eastAsia" w:ascii="宋体" w:hAnsi="宋体" w:eastAsia="宋体" w:cs="宋体"/>
                <w:color w:val="000000"/>
                <w:sz w:val="24"/>
                <w:szCs w:val="24"/>
              </w:rPr>
              <w:t>，</w:t>
            </w:r>
            <w:r>
              <w:rPr>
                <w:rFonts w:hint="eastAsia" w:cs="宋体"/>
                <w:color w:val="000000"/>
                <w:sz w:val="24"/>
                <w:szCs w:val="24"/>
                <w:lang w:eastAsia="zh-CN"/>
              </w:rPr>
              <w:t>以电汇方式</w:t>
            </w:r>
            <w:r>
              <w:rPr>
                <w:rFonts w:hint="eastAsia" w:ascii="宋体" w:hAnsi="宋体" w:eastAsia="宋体" w:cs="宋体"/>
                <w:color w:val="000000"/>
                <w:sz w:val="24"/>
                <w:szCs w:val="24"/>
              </w:rPr>
              <w:t>向招标代理机构交纳代理服务费，如未按上述规定办理，招标代理机构有权对于代理服务费不足部分进行追索。</w:t>
            </w:r>
          </w:p>
          <w:p w14:paraId="4D3F4EF8">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cs="宋体"/>
                <w:color w:val="000000"/>
                <w:sz w:val="24"/>
                <w:szCs w:val="24"/>
                <w:lang w:val="en-US" w:eastAsia="zh-CN"/>
              </w:rPr>
              <w:t>3</w:t>
            </w:r>
            <w:r>
              <w:rPr>
                <w:rFonts w:hint="eastAsia" w:ascii="宋体" w:hAnsi="宋体" w:eastAsia="宋体" w:cs="宋体"/>
                <w:color w:val="000000"/>
                <w:sz w:val="24"/>
                <w:szCs w:val="24"/>
              </w:rPr>
              <w:t>）服务费缴纳账号：</w:t>
            </w:r>
          </w:p>
          <w:p w14:paraId="5BFFE345">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收款人：浙江致信招标代理有限公司湖州分公司</w:t>
            </w:r>
          </w:p>
          <w:p w14:paraId="579454CB">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开户银行：恒丰银行股份有限公司湖州分行</w:t>
            </w:r>
          </w:p>
          <w:p w14:paraId="46A7B1BC">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账号：33050106100100000031</w:t>
            </w:r>
          </w:p>
          <w:p w14:paraId="538F2005">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开票及相关问题联系人：</w:t>
            </w:r>
            <w:r>
              <w:rPr>
                <w:rFonts w:hint="eastAsia" w:cs="宋体"/>
                <w:sz w:val="24"/>
                <w:szCs w:val="24"/>
                <w:lang w:val="en-US" w:eastAsia="zh-CN"/>
              </w:rPr>
              <w:t>潘</w:t>
            </w:r>
            <w:r>
              <w:rPr>
                <w:rFonts w:hint="eastAsia" w:ascii="宋体" w:hAnsi="宋体" w:eastAsia="宋体" w:cs="宋体"/>
                <w:sz w:val="24"/>
                <w:szCs w:val="24"/>
              </w:rPr>
              <w:t>工</w:t>
            </w:r>
            <w:r>
              <w:rPr>
                <w:rFonts w:hint="eastAsia" w:cs="宋体"/>
                <w:sz w:val="24"/>
                <w:szCs w:val="24"/>
                <w:lang w:val="en-US" w:eastAsia="zh-CN"/>
              </w:rPr>
              <w:t>/</w:t>
            </w:r>
            <w:r>
              <w:rPr>
                <w:rFonts w:hint="eastAsia" w:ascii="宋体" w:hAnsi="宋体" w:eastAsia="宋体" w:cs="宋体"/>
                <w:sz w:val="24"/>
                <w:szCs w:val="24"/>
              </w:rPr>
              <w:t>0572-2038559</w:t>
            </w:r>
          </w:p>
        </w:tc>
      </w:tr>
      <w:tr w14:paraId="521D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2" w:type="dxa"/>
            <w:vAlign w:val="center"/>
          </w:tcPr>
          <w:p w14:paraId="6321A07D">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cs="宋体"/>
                <w:sz w:val="24"/>
                <w:szCs w:val="24"/>
                <w:lang w:val="en-US" w:eastAsia="zh-CN"/>
              </w:rPr>
              <w:t>6</w:t>
            </w:r>
          </w:p>
        </w:tc>
        <w:tc>
          <w:tcPr>
            <w:tcW w:w="1991" w:type="dxa"/>
            <w:vAlign w:val="center"/>
          </w:tcPr>
          <w:p w14:paraId="7B2B98EB">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中标后注意事项</w:t>
            </w:r>
          </w:p>
        </w:tc>
        <w:tc>
          <w:tcPr>
            <w:tcW w:w="7484" w:type="dxa"/>
            <w:vAlign w:val="center"/>
          </w:tcPr>
          <w:p w14:paraId="74420B86">
            <w:pPr>
              <w:keepNext w:val="0"/>
              <w:keepLines w:val="0"/>
              <w:pageBreakBefore w:val="0"/>
              <w:widowControl w:val="0"/>
              <w:tabs>
                <w:tab w:val="left" w:pos="312"/>
              </w:tabs>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（1）中标人在中标之后领取通知书时，应向招标代理机构交纳招标代理服务费。</w:t>
            </w:r>
          </w:p>
          <w:p w14:paraId="638385D4">
            <w:pPr>
              <w:keepNext w:val="0"/>
              <w:keepLines w:val="0"/>
              <w:pageBreakBefore w:val="0"/>
              <w:widowControl w:val="0"/>
              <w:tabs>
                <w:tab w:val="left" w:pos="312"/>
              </w:tabs>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（2）若中标人未在约定时间内支付招标代理服务费，从逾期之日起按日利率千分之一承担违约金。</w:t>
            </w:r>
          </w:p>
          <w:p w14:paraId="45EB4A2C">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（3）若中标人未按上述规定办理，需承担招标代理机构为实现债权的所有费用（包括但不限于律师费、催讨车旅费、保全担保费等）</w:t>
            </w:r>
            <w:r>
              <w:rPr>
                <w:rFonts w:hint="eastAsia" w:ascii="宋体" w:hAnsi="宋体" w:eastAsia="宋体" w:cs="宋体"/>
                <w:sz w:val="24"/>
                <w:szCs w:val="24"/>
                <w:lang w:eastAsia="zh-CN"/>
              </w:rPr>
              <w:t>。</w:t>
            </w:r>
          </w:p>
        </w:tc>
      </w:tr>
      <w:tr w14:paraId="33A4B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Align w:val="center"/>
          </w:tcPr>
          <w:p w14:paraId="27BACA8A">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17</w:t>
            </w:r>
          </w:p>
        </w:tc>
        <w:tc>
          <w:tcPr>
            <w:tcW w:w="1991" w:type="dxa"/>
            <w:vAlign w:val="center"/>
          </w:tcPr>
          <w:p w14:paraId="34C34DD4">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实质性条款</w:t>
            </w:r>
          </w:p>
        </w:tc>
        <w:tc>
          <w:tcPr>
            <w:tcW w:w="7484" w:type="dxa"/>
            <w:vAlign w:val="center"/>
          </w:tcPr>
          <w:p w14:paraId="62219AE9">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rPr>
            </w:pPr>
            <w:r>
              <w:rPr>
                <w:rFonts w:hint="eastAsia"/>
                <w:sz w:val="24"/>
                <w:szCs w:val="24"/>
                <w:lang w:val="zh-CN"/>
              </w:rPr>
              <w:t>带“</w:t>
            </w:r>
            <w:r>
              <w:rPr>
                <w:rFonts w:hint="eastAsia"/>
                <w:sz w:val="24"/>
                <w:szCs w:val="24"/>
              </w:rPr>
              <w:t>▲”的条款是实质性条款，投标文件须作出实质性响应，否则作无效投标处理。</w:t>
            </w:r>
          </w:p>
        </w:tc>
      </w:tr>
      <w:tr w14:paraId="2A29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72" w:type="dxa"/>
            <w:vAlign w:val="center"/>
          </w:tcPr>
          <w:p w14:paraId="43198767">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cs="宋体"/>
                <w:sz w:val="24"/>
                <w:szCs w:val="24"/>
                <w:lang w:val="en-US" w:eastAsia="zh-CN"/>
              </w:rPr>
            </w:pPr>
            <w:r>
              <w:rPr>
                <w:rFonts w:hint="eastAsia" w:cs="宋体"/>
                <w:sz w:val="24"/>
                <w:szCs w:val="24"/>
                <w:lang w:val="en-US" w:eastAsia="zh-CN"/>
              </w:rPr>
              <w:t>18</w:t>
            </w:r>
          </w:p>
        </w:tc>
        <w:tc>
          <w:tcPr>
            <w:tcW w:w="1991" w:type="dxa"/>
            <w:vAlign w:val="center"/>
          </w:tcPr>
          <w:p w14:paraId="5555D1C0">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cs="宋体"/>
                <w:sz w:val="24"/>
                <w:szCs w:val="24"/>
                <w:lang w:val="en-US" w:eastAsia="zh-CN"/>
              </w:rPr>
            </w:pPr>
            <w:r>
              <w:rPr>
                <w:rFonts w:hint="eastAsia" w:cs="宋体"/>
                <w:sz w:val="24"/>
                <w:szCs w:val="24"/>
                <w:lang w:val="en-US" w:eastAsia="zh-CN"/>
              </w:rPr>
              <w:t>中小企业扶持</w:t>
            </w:r>
          </w:p>
          <w:p w14:paraId="6AC5D4FB">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政策</w:t>
            </w:r>
          </w:p>
        </w:tc>
        <w:tc>
          <w:tcPr>
            <w:tcW w:w="7484" w:type="dxa"/>
            <w:vAlign w:val="center"/>
          </w:tcPr>
          <w:p w14:paraId="3598A32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w:t>
            </w:r>
            <w:r>
              <w:rPr>
                <w:rFonts w:hint="eastAsia" w:ascii="宋体" w:hAnsi="宋体" w:eastAsia="宋体" w:cs="宋体"/>
                <w:b/>
                <w:bCs/>
                <w:sz w:val="24"/>
                <w:szCs w:val="24"/>
                <w:lang w:val="zh-CN"/>
              </w:rPr>
              <w:t>本项目专门面向中小企业预留采购份额。</w:t>
            </w:r>
          </w:p>
          <w:p w14:paraId="3D0E91AF">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2）本</w:t>
            </w:r>
            <w:r>
              <w:rPr>
                <w:rFonts w:hint="eastAsia" w:cs="宋体"/>
                <w:color w:val="auto"/>
                <w:kern w:val="0"/>
                <w:sz w:val="24"/>
                <w:szCs w:val="24"/>
                <w:lang w:eastAsia="zh-CN"/>
              </w:rPr>
              <w:t>招标文件</w:t>
            </w:r>
            <w:r>
              <w:rPr>
                <w:rFonts w:hint="eastAsia" w:ascii="宋体" w:hAnsi="宋体" w:eastAsia="宋体" w:cs="宋体"/>
                <w:color w:val="auto"/>
                <w:kern w:val="0"/>
                <w:sz w:val="24"/>
                <w:szCs w:val="24"/>
              </w:rPr>
              <w:t>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B000705">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b w:val="0"/>
                <w:bCs/>
                <w:color w:val="auto"/>
                <w:kern w:val="0"/>
                <w:sz w:val="24"/>
                <w:szCs w:val="24"/>
                <w:u w:val="none"/>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3）本次采购标的为</w:t>
            </w:r>
            <w:r>
              <w:rPr>
                <w:rFonts w:hint="eastAsia" w:cs="宋体"/>
                <w:b/>
                <w:bCs/>
                <w:color w:val="auto"/>
                <w:kern w:val="0"/>
                <w:sz w:val="24"/>
                <w:szCs w:val="24"/>
                <w:u w:val="single"/>
                <w:lang w:eastAsia="zh-CN"/>
              </w:rPr>
              <w:t>货物</w:t>
            </w:r>
            <w:r>
              <w:rPr>
                <w:rFonts w:hint="eastAsia" w:ascii="宋体" w:hAnsi="宋体" w:eastAsia="宋体" w:cs="宋体"/>
                <w:color w:val="auto"/>
                <w:kern w:val="0"/>
                <w:sz w:val="24"/>
                <w:szCs w:val="24"/>
              </w:rPr>
              <w:t>，对应的中小企业划分标准所属行业是：</w:t>
            </w:r>
            <w:r>
              <w:rPr>
                <w:rFonts w:hint="eastAsia" w:cs="宋体"/>
                <w:b/>
                <w:bCs/>
                <w:color w:val="auto"/>
                <w:kern w:val="0"/>
                <w:sz w:val="24"/>
                <w:szCs w:val="24"/>
                <w:u w:val="single"/>
                <w:lang w:eastAsia="zh-CN"/>
              </w:rPr>
              <w:t>工业</w:t>
            </w:r>
            <w:r>
              <w:rPr>
                <w:rFonts w:hint="eastAsia" w:ascii="宋体" w:hAnsi="宋体" w:eastAsia="宋体" w:cs="宋体"/>
                <w:b w:val="0"/>
                <w:bCs/>
                <w:color w:val="auto"/>
                <w:kern w:val="0"/>
                <w:sz w:val="24"/>
                <w:szCs w:val="24"/>
                <w:u w:val="none"/>
                <w:lang w:eastAsia="zh-CN"/>
              </w:rPr>
              <w:t>。</w:t>
            </w:r>
          </w:p>
          <w:p w14:paraId="44EDF4D9">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4）参加本次采购活动的供应商</w:t>
            </w:r>
            <w:r>
              <w:rPr>
                <w:rFonts w:hint="eastAsia" w:ascii="宋体" w:hAnsi="宋体" w:eastAsia="宋体" w:cs="宋体"/>
                <w:b/>
                <w:color w:val="auto"/>
                <w:kern w:val="0"/>
                <w:sz w:val="24"/>
                <w:szCs w:val="24"/>
                <w:u w:val="single"/>
              </w:rPr>
              <w:t>提供的</w:t>
            </w:r>
            <w:r>
              <w:rPr>
                <w:rFonts w:hint="eastAsia" w:cs="宋体"/>
                <w:b/>
                <w:color w:val="auto"/>
                <w:kern w:val="0"/>
                <w:sz w:val="24"/>
                <w:szCs w:val="24"/>
                <w:u w:val="single"/>
                <w:lang w:eastAsia="zh-CN"/>
              </w:rPr>
              <w:t>货物</w:t>
            </w:r>
            <w:r>
              <w:rPr>
                <w:rFonts w:hint="eastAsia" w:ascii="宋体" w:hAnsi="宋体" w:eastAsia="宋体" w:cs="宋体"/>
                <w:b/>
                <w:color w:val="auto"/>
                <w:kern w:val="0"/>
                <w:sz w:val="24"/>
                <w:szCs w:val="24"/>
                <w:u w:val="single"/>
              </w:rPr>
              <w:t>全部由</w:t>
            </w:r>
            <w:r>
              <w:rPr>
                <w:rFonts w:hint="eastAsia" w:cs="宋体"/>
                <w:b/>
                <w:color w:val="auto"/>
                <w:kern w:val="0"/>
                <w:sz w:val="24"/>
                <w:szCs w:val="24"/>
                <w:u w:val="single"/>
                <w:lang w:val="en-US" w:eastAsia="zh-CN"/>
              </w:rPr>
              <w:t>小微</w:t>
            </w:r>
            <w:r>
              <w:rPr>
                <w:rFonts w:hint="eastAsia" w:ascii="宋体" w:hAnsi="宋体" w:eastAsia="宋体" w:cs="宋体"/>
                <w:b/>
                <w:color w:val="auto"/>
                <w:kern w:val="0"/>
                <w:sz w:val="24"/>
                <w:szCs w:val="24"/>
                <w:u w:val="single"/>
              </w:rPr>
              <w:t>企业</w:t>
            </w:r>
            <w:r>
              <w:rPr>
                <w:rFonts w:hint="eastAsia" w:cs="宋体"/>
                <w:b/>
                <w:color w:val="auto"/>
                <w:kern w:val="0"/>
                <w:sz w:val="24"/>
                <w:szCs w:val="24"/>
                <w:u w:val="single"/>
                <w:lang w:eastAsia="zh-CN"/>
              </w:rPr>
              <w:t>制造</w:t>
            </w:r>
            <w:r>
              <w:rPr>
                <w:rFonts w:hint="eastAsia" w:ascii="宋体" w:hAnsi="宋体" w:eastAsia="宋体" w:cs="宋体"/>
                <w:b/>
                <w:color w:val="auto"/>
                <w:kern w:val="0"/>
                <w:sz w:val="24"/>
                <w:szCs w:val="24"/>
                <w:u w:val="none"/>
                <w:lang w:eastAsia="zh-CN"/>
              </w:rPr>
              <w:t>，</w:t>
            </w:r>
            <w:r>
              <w:rPr>
                <w:rFonts w:hint="eastAsia" w:ascii="宋体" w:hAnsi="宋体" w:eastAsia="宋体" w:cs="宋体"/>
                <w:color w:val="auto"/>
                <w:kern w:val="0"/>
                <w:sz w:val="24"/>
                <w:szCs w:val="24"/>
                <w:highlight w:val="none"/>
              </w:rPr>
              <w:t>其报价给予</w:t>
            </w:r>
            <w:r>
              <w:rPr>
                <w:rFonts w:hint="eastAsia" w:ascii="宋体" w:hAnsi="宋体" w:eastAsia="宋体" w:cs="宋体"/>
                <w:b/>
                <w:bCs/>
                <w:color w:val="auto"/>
                <w:kern w:val="0"/>
                <w:sz w:val="24"/>
                <w:szCs w:val="24"/>
                <w:highlight w:val="none"/>
                <w:u w:val="single"/>
                <w:lang w:val="en-US" w:eastAsia="zh-CN"/>
              </w:rPr>
              <w:t>1</w:t>
            </w:r>
            <w:r>
              <w:rPr>
                <w:rFonts w:hint="eastAsia" w:ascii="宋体" w:hAnsi="宋体" w:eastAsia="宋体" w:cs="宋体"/>
                <w:b/>
                <w:color w:val="auto"/>
                <w:kern w:val="0"/>
                <w:sz w:val="24"/>
                <w:szCs w:val="24"/>
                <w:highlight w:val="none"/>
                <w:u w:val="single"/>
              </w:rPr>
              <w:t>0%</w:t>
            </w:r>
            <w:r>
              <w:rPr>
                <w:rFonts w:hint="eastAsia" w:ascii="宋体" w:hAnsi="宋体" w:eastAsia="宋体" w:cs="宋体"/>
                <w:color w:val="auto"/>
                <w:kern w:val="0"/>
                <w:sz w:val="24"/>
                <w:szCs w:val="24"/>
                <w:highlight w:val="none"/>
              </w:rPr>
              <w:t>的扣除，用扣除后的价格参加评审。</w:t>
            </w:r>
            <w:r>
              <w:rPr>
                <w:rFonts w:hint="eastAsia" w:cs="宋体"/>
                <w:b/>
                <w:bCs/>
                <w:color w:val="auto"/>
                <w:kern w:val="0"/>
                <w:sz w:val="24"/>
                <w:szCs w:val="24"/>
                <w:highlight w:val="none"/>
                <w:lang w:eastAsia="zh-CN"/>
              </w:rPr>
              <w:t>（本项目不适用）</w:t>
            </w:r>
          </w:p>
          <w:p w14:paraId="6627EFFB">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）符合小微企业划分标准的个体工商户，视同小微企业。</w:t>
            </w:r>
          </w:p>
          <w:p w14:paraId="355876D9">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）小微企业参加政府采购活动，应当出具《中小企业声明函》。</w:t>
            </w:r>
          </w:p>
          <w:p w14:paraId="7CB79561">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rPr>
            </w:pPr>
            <w:r>
              <w:rPr>
                <w:rFonts w:hint="eastAsia" w:ascii="宋体" w:hAnsi="宋体" w:eastAsia="宋体" w:cs="宋体"/>
                <w:lang w:eastAsia="zh-CN"/>
              </w:rPr>
              <w:t>（</w:t>
            </w:r>
            <w:r>
              <w:rPr>
                <w:rFonts w:hint="eastAsia" w:cs="宋体"/>
                <w:lang w:val="en-US" w:eastAsia="zh-CN"/>
              </w:rPr>
              <w:t>7</w:t>
            </w:r>
            <w:r>
              <w:rPr>
                <w:rFonts w:hint="eastAsia" w:ascii="宋体" w:hAnsi="宋体" w:eastAsia="宋体" w:cs="宋体"/>
                <w:lang w:eastAsia="zh-CN"/>
              </w:rPr>
              <w:t>）</w:t>
            </w:r>
            <w:r>
              <w:rPr>
                <w:rFonts w:hint="eastAsia" w:ascii="宋体" w:hAnsi="宋体" w:eastAsia="宋体" w:cs="宋体"/>
              </w:rPr>
              <w:t>监狱企业和残疾人福利性单位视同小型、微型企业，按《财政部司法部关于政府采购支持监狱企业发展有关问题的通知》(财库〔2014〕68号)、《财政部民政部中国残疾人联合会关于促进残疾人就业政府采购政策的通知》（财库〔2017〕141号）的规定执行。</w:t>
            </w:r>
          </w:p>
          <w:p w14:paraId="61A2953A">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eastAsia="宋体"/>
                <w:lang w:val="zh-CN" w:eastAsia="zh-CN"/>
              </w:rPr>
            </w:pPr>
            <w:r>
              <w:rPr>
                <w:rFonts w:hint="eastAsia"/>
                <w:lang w:eastAsia="zh-CN"/>
              </w:rPr>
              <w:t>（</w:t>
            </w:r>
            <w:r>
              <w:rPr>
                <w:rFonts w:hint="eastAsia"/>
                <w:lang w:val="en-US" w:eastAsia="zh-CN"/>
              </w:rPr>
              <w:t>8</w:t>
            </w:r>
            <w:r>
              <w:rPr>
                <w:rFonts w:hint="eastAsia"/>
                <w:lang w:eastAsia="zh-CN"/>
              </w:rPr>
              <w:t>）</w:t>
            </w:r>
            <w:r>
              <w:rPr>
                <w:rFonts w:hint="eastAsia"/>
              </w:rPr>
              <w:t>小微企业不得将合同分包给大中型企业，中型企业不得将合同分包给大型企业。</w:t>
            </w:r>
          </w:p>
        </w:tc>
      </w:tr>
    </w:tbl>
    <w:p w14:paraId="7BAFD263">
      <w:pPr>
        <w:pStyle w:val="6"/>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bookmarkEnd w:id="29"/>
      <w:bookmarkEnd w:id="30"/>
      <w:bookmarkEnd w:id="31"/>
      <w:bookmarkEnd w:id="32"/>
      <w:bookmarkEnd w:id="33"/>
      <w:bookmarkEnd w:id="34"/>
      <w:bookmarkEnd w:id="35"/>
      <w:bookmarkEnd w:id="36"/>
      <w:bookmarkEnd w:id="37"/>
      <w:bookmarkStart w:id="38" w:name="_Toc22147"/>
      <w:bookmarkStart w:id="39" w:name="_Toc2440"/>
      <w:bookmarkStart w:id="40" w:name="_Toc144974498"/>
      <w:bookmarkStart w:id="41" w:name="_Toc152045530"/>
      <w:bookmarkStart w:id="42" w:name="_Toc247085690"/>
      <w:bookmarkStart w:id="43" w:name="_Toc296602421"/>
      <w:bookmarkStart w:id="44" w:name="_Toc246996176"/>
      <w:bookmarkStart w:id="45" w:name="_Toc152042306"/>
      <w:bookmarkStart w:id="46" w:name="_Toc246996919"/>
      <w:bookmarkStart w:id="47" w:name="_Toc179632547"/>
      <w:r>
        <w:rPr>
          <w:rFonts w:hint="eastAsia" w:ascii="宋体" w:hAnsi="宋体" w:eastAsia="宋体" w:cs="宋体"/>
          <w:sz w:val="24"/>
          <w:szCs w:val="24"/>
        </w:rPr>
        <w:t xml:space="preserve">第一节 </w:t>
      </w:r>
      <w:r>
        <w:rPr>
          <w:rFonts w:hint="eastAsia" w:ascii="宋体" w:hAnsi="宋体" w:cs="宋体"/>
          <w:sz w:val="24"/>
          <w:szCs w:val="24"/>
          <w:lang w:val="en-US" w:eastAsia="zh-CN"/>
        </w:rPr>
        <w:t xml:space="preserve"> </w:t>
      </w:r>
      <w:r>
        <w:rPr>
          <w:rFonts w:hint="eastAsia" w:ascii="宋体" w:hAnsi="宋体" w:eastAsia="宋体" w:cs="宋体"/>
          <w:sz w:val="24"/>
          <w:szCs w:val="24"/>
        </w:rPr>
        <w:t>总 则</w:t>
      </w:r>
      <w:bookmarkEnd w:id="38"/>
      <w:bookmarkEnd w:id="39"/>
    </w:p>
    <w:p w14:paraId="6DDE6F91">
      <w:pPr>
        <w:bidi w:val="0"/>
        <w:spacing w:line="360" w:lineRule="auto"/>
        <w:ind w:left="0" w:leftChars="0" w:firstLine="0" w:firstLineChars="0"/>
        <w:rPr>
          <w:rFonts w:hint="eastAsia" w:ascii="宋体" w:hAnsi="宋体" w:eastAsia="宋体" w:cs="宋体"/>
          <w:szCs w:val="24"/>
        </w:rPr>
      </w:pPr>
      <w:r>
        <w:rPr>
          <w:rFonts w:hint="eastAsia"/>
          <w:b/>
          <w:bCs/>
        </w:rPr>
        <w:t>一、适用范围</w:t>
      </w:r>
    </w:p>
    <w:p w14:paraId="2AD59E21">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本招标文件适用于该项目的招标、投标、开标、资格审查及信用信息查询、评标、定标、合同、验收等行为（法律、法规另有规定的，从其规定）。</w:t>
      </w:r>
    </w:p>
    <w:p w14:paraId="4971217B">
      <w:pPr>
        <w:bidi w:val="0"/>
        <w:spacing w:line="360" w:lineRule="auto"/>
        <w:ind w:left="0" w:leftChars="0" w:firstLine="0" w:firstLineChars="0"/>
        <w:rPr>
          <w:rFonts w:hint="eastAsia" w:ascii="宋体" w:hAnsi="宋体" w:eastAsia="宋体" w:cs="宋体"/>
          <w:szCs w:val="24"/>
        </w:rPr>
      </w:pPr>
      <w:r>
        <w:rPr>
          <w:rFonts w:hint="eastAsia"/>
          <w:b/>
          <w:bCs/>
        </w:rPr>
        <w:t>二、定义</w:t>
      </w:r>
    </w:p>
    <w:p w14:paraId="0A1405AE">
      <w:pPr>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lang w:val="en-US" w:eastAsia="zh-CN"/>
        </w:rPr>
      </w:pPr>
      <w:r>
        <w:rPr>
          <w:rFonts w:hint="eastAsia" w:ascii="宋体" w:hAnsi="宋体" w:eastAsia="宋体" w:cs="宋体"/>
        </w:rPr>
        <w:t>1.“招标人”系指</w:t>
      </w:r>
      <w:r>
        <w:rPr>
          <w:rFonts w:hint="eastAsia" w:cs="宋体"/>
          <w:lang w:eastAsia="zh-CN"/>
        </w:rPr>
        <w:t>湖州职业技术学院</w:t>
      </w:r>
      <w:r>
        <w:rPr>
          <w:rFonts w:hint="eastAsia" w:cs="宋体"/>
          <w:lang w:val="en-US" w:eastAsia="zh-CN"/>
        </w:rPr>
        <w:t>。</w:t>
      </w:r>
    </w:p>
    <w:p w14:paraId="1FE14688">
      <w:pPr>
        <w:pageBreakBefore w:val="0"/>
        <w:kinsoku/>
        <w:wordWrap/>
        <w:overflowPunct/>
        <w:topLinePunct w:val="0"/>
        <w:bidi w:val="0"/>
        <w:adjustRightInd/>
        <w:snapToGrid/>
        <w:spacing w:line="360" w:lineRule="auto"/>
        <w:ind w:firstLine="480"/>
        <w:textAlignment w:val="auto"/>
        <w:rPr>
          <w:rFonts w:hint="default" w:ascii="宋体" w:hAnsi="宋体" w:eastAsia="宋体" w:cs="宋体"/>
          <w:lang w:val="en-US" w:eastAsia="zh-CN"/>
        </w:rPr>
      </w:pPr>
      <w:r>
        <w:rPr>
          <w:rFonts w:hint="eastAsia" w:ascii="宋体" w:hAnsi="宋体" w:eastAsia="宋体" w:cs="宋体"/>
        </w:rPr>
        <w:t>2.“招标代理机构”系</w:t>
      </w:r>
      <w:r>
        <w:rPr>
          <w:rFonts w:hint="eastAsia" w:cs="宋体"/>
          <w:lang w:eastAsia="zh-CN"/>
        </w:rPr>
        <w:t>指组织本次招标的浙江致信招标代理有限公司</w:t>
      </w:r>
      <w:r>
        <w:rPr>
          <w:rFonts w:hint="eastAsia" w:cs="宋体"/>
          <w:lang w:val="en-US" w:eastAsia="zh-CN"/>
        </w:rPr>
        <w:t>。</w:t>
      </w:r>
    </w:p>
    <w:p w14:paraId="3D159FE7">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3.“投标人”和“投标方”系指参加本次招标活动符合资格条件的</w:t>
      </w:r>
      <w:r>
        <w:rPr>
          <w:rFonts w:hint="eastAsia" w:cs="宋体"/>
          <w:lang w:eastAsia="zh-CN"/>
        </w:rPr>
        <w:t>供应商</w:t>
      </w:r>
      <w:r>
        <w:rPr>
          <w:rFonts w:hint="eastAsia" w:ascii="宋体" w:hAnsi="宋体" w:eastAsia="宋体" w:cs="宋体"/>
        </w:rPr>
        <w:t>。</w:t>
      </w:r>
    </w:p>
    <w:p w14:paraId="7606D79D">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4.“</w:t>
      </w:r>
      <w:r>
        <w:rPr>
          <w:rFonts w:hint="eastAsia" w:cs="宋体"/>
          <w:lang w:eastAsia="zh-CN"/>
        </w:rPr>
        <w:t>授</w:t>
      </w:r>
      <w:r>
        <w:rPr>
          <w:rFonts w:hint="eastAsia" w:ascii="宋体" w:hAnsi="宋体" w:eastAsia="宋体" w:cs="宋体"/>
        </w:rPr>
        <w:t>权代表”系指参加本次招标活动的</w:t>
      </w:r>
      <w:r>
        <w:rPr>
          <w:rFonts w:hint="eastAsia" w:cs="宋体"/>
          <w:lang w:eastAsia="zh-CN"/>
        </w:rPr>
        <w:t>授权代表</w:t>
      </w:r>
      <w:r>
        <w:rPr>
          <w:rFonts w:hint="eastAsia" w:ascii="宋体" w:hAnsi="宋体" w:eastAsia="宋体" w:cs="宋体"/>
        </w:rPr>
        <w:t>。</w:t>
      </w:r>
    </w:p>
    <w:p w14:paraId="01FFA812">
      <w:pPr>
        <w:pageBreakBefore w:val="0"/>
        <w:kinsoku/>
        <w:wordWrap/>
        <w:overflowPunct/>
        <w:topLinePunct w:val="0"/>
        <w:bidi w:val="0"/>
        <w:adjustRightInd/>
        <w:snapToGrid/>
        <w:spacing w:line="360" w:lineRule="auto"/>
        <w:textAlignment w:val="auto"/>
        <w:rPr>
          <w:rFonts w:hint="eastAsia" w:cs="宋体"/>
          <w:sz w:val="24"/>
          <w:szCs w:val="24"/>
          <w:lang w:eastAsia="zh-CN"/>
        </w:rPr>
      </w:pPr>
      <w:r>
        <w:rPr>
          <w:rFonts w:hint="eastAsia"/>
          <w:lang w:val="en-US" w:eastAsia="zh-CN"/>
        </w:rPr>
        <w:t>5.</w:t>
      </w:r>
      <w:r>
        <w:rPr>
          <w:rFonts w:hint="eastAsia" w:cs="宋体"/>
          <w:sz w:val="24"/>
          <w:szCs w:val="24"/>
        </w:rPr>
        <w:t>“书面形式”包括信函、传真、电子文档等</w:t>
      </w:r>
      <w:r>
        <w:rPr>
          <w:rFonts w:hint="eastAsia" w:cs="宋体"/>
          <w:sz w:val="24"/>
          <w:szCs w:val="24"/>
          <w:lang w:eastAsia="zh-CN"/>
        </w:rPr>
        <w:t>。</w:t>
      </w:r>
    </w:p>
    <w:p w14:paraId="1D2FF305">
      <w:pPr>
        <w:pStyle w:val="8"/>
        <w:pageBreakBefore w:val="0"/>
        <w:kinsoku/>
        <w:wordWrap/>
        <w:overflowPunct/>
        <w:topLinePunct w:val="0"/>
        <w:bidi w:val="0"/>
        <w:adjustRightInd/>
        <w:snapToGrid/>
        <w:spacing w:line="360" w:lineRule="auto"/>
        <w:textAlignment w:val="auto"/>
        <w:rPr>
          <w:rFonts w:hint="eastAsia" w:ascii="宋体" w:hAnsi="宋体" w:cs="宋体"/>
          <w:b w:val="0"/>
          <w:bCs w:val="0"/>
          <w:sz w:val="24"/>
          <w:lang w:eastAsia="zh-CN"/>
        </w:rPr>
      </w:pPr>
      <w:r>
        <w:rPr>
          <w:rFonts w:hint="eastAsia"/>
          <w:b w:val="0"/>
          <w:bCs w:val="0"/>
          <w:lang w:val="en-US" w:eastAsia="zh-CN"/>
        </w:rPr>
        <w:t>6.</w:t>
      </w:r>
      <w:r>
        <w:rPr>
          <w:rFonts w:hint="eastAsia" w:ascii="宋体" w:hAnsi="宋体" w:cs="宋体"/>
          <w:b w:val="0"/>
          <w:bCs w:val="0"/>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r>
        <w:rPr>
          <w:rFonts w:hint="eastAsia" w:ascii="宋体" w:hAnsi="宋体" w:cs="宋体"/>
          <w:b w:val="0"/>
          <w:bCs w:val="0"/>
          <w:sz w:val="24"/>
          <w:lang w:eastAsia="zh-CN"/>
        </w:rPr>
        <w:t>。</w:t>
      </w:r>
    </w:p>
    <w:p w14:paraId="38C8B3BE">
      <w:pPr>
        <w:pageBreakBefore w:val="0"/>
        <w:kinsoku/>
        <w:wordWrap/>
        <w:overflowPunct/>
        <w:topLinePunct w:val="0"/>
        <w:bidi w:val="0"/>
        <w:adjustRightInd/>
        <w:snapToGrid/>
        <w:spacing w:line="360" w:lineRule="auto"/>
        <w:textAlignment w:val="auto"/>
        <w:rPr>
          <w:rFonts w:hint="default"/>
          <w:lang w:val="en-US" w:eastAsia="zh-CN"/>
        </w:rPr>
      </w:pPr>
      <w:r>
        <w:rPr>
          <w:rFonts w:hint="eastAsia" w:ascii="宋体" w:hAnsi="宋体" w:cs="宋体"/>
          <w:b w:val="0"/>
          <w:bCs w:val="0"/>
          <w:sz w:val="24"/>
          <w:lang w:val="en-US" w:eastAsia="zh-CN"/>
        </w:rPr>
        <w:t>7.</w:t>
      </w:r>
      <w:r>
        <w:rPr>
          <w:rFonts w:hint="eastAsia" w:ascii="宋体" w:hAnsi="宋体" w:cs="宋体"/>
          <w:sz w:val="24"/>
        </w:rPr>
        <w:t>“电子交易平台”是指本项目政府采购活动所依托的政府采购云平台（https://www.zcygov.cn/）。</w:t>
      </w:r>
    </w:p>
    <w:p w14:paraId="6F22868C">
      <w:pPr>
        <w:pageBreakBefore w:val="0"/>
        <w:kinsoku/>
        <w:wordWrap/>
        <w:overflowPunct/>
        <w:topLinePunct w:val="0"/>
        <w:bidi w:val="0"/>
        <w:adjustRightInd/>
        <w:snapToGrid/>
        <w:spacing w:line="360" w:lineRule="auto"/>
        <w:ind w:firstLine="480"/>
        <w:textAlignment w:val="auto"/>
        <w:rPr>
          <w:rFonts w:hint="eastAsia" w:ascii="宋体" w:hAnsi="宋体" w:eastAsia="宋体" w:cs="宋体"/>
          <w:lang w:eastAsia="zh-CN"/>
        </w:rPr>
      </w:pPr>
      <w:r>
        <w:rPr>
          <w:rFonts w:hint="eastAsia" w:cs="宋体"/>
          <w:lang w:val="en-US" w:eastAsia="zh-CN"/>
        </w:rPr>
        <w:t>8</w:t>
      </w:r>
      <w:r>
        <w:rPr>
          <w:rFonts w:hint="eastAsia" w:ascii="宋体" w:hAnsi="宋体" w:eastAsia="宋体" w:cs="宋体"/>
        </w:rPr>
        <w:t>.“▲”系指实质性要求条款，投标人应做出实质性响应；</w:t>
      </w:r>
      <w:r>
        <w:rPr>
          <w:rFonts w:hint="eastAsia" w:ascii="宋体" w:hAnsi="宋体" w:eastAsia="宋体" w:cs="宋体"/>
          <w:lang w:eastAsia="zh-CN"/>
        </w:rPr>
        <w:t>“★”</w:t>
      </w:r>
      <w:r>
        <w:rPr>
          <w:rFonts w:hint="eastAsia" w:ascii="宋体" w:hAnsi="宋体" w:eastAsia="宋体" w:cs="宋体"/>
        </w:rPr>
        <w:t>系指</w:t>
      </w:r>
      <w:r>
        <w:rPr>
          <w:rFonts w:hint="eastAsia" w:ascii="宋体" w:hAnsi="宋体" w:eastAsia="宋体" w:cs="宋体"/>
          <w:lang w:val="en-US" w:eastAsia="zh-CN"/>
        </w:rPr>
        <w:t>重要</w:t>
      </w:r>
      <w:r>
        <w:rPr>
          <w:rFonts w:hint="eastAsia" w:ascii="宋体" w:hAnsi="宋体" w:eastAsia="宋体" w:cs="宋体"/>
        </w:rPr>
        <w:t>要求条款</w:t>
      </w:r>
      <w:r>
        <w:rPr>
          <w:rFonts w:hint="eastAsia" w:ascii="宋体" w:hAnsi="宋体" w:eastAsia="宋体" w:cs="宋体"/>
          <w:lang w:eastAsia="zh-CN"/>
        </w:rPr>
        <w:t>。</w:t>
      </w:r>
    </w:p>
    <w:p w14:paraId="1EB42687">
      <w:pPr>
        <w:pageBreakBefore w:val="0"/>
        <w:kinsoku/>
        <w:wordWrap/>
        <w:overflowPunct/>
        <w:topLinePunct w:val="0"/>
        <w:bidi w:val="0"/>
        <w:adjustRightInd/>
        <w:snapToGrid/>
        <w:spacing w:line="360" w:lineRule="auto"/>
        <w:ind w:left="0" w:leftChars="0" w:firstLine="0" w:firstLineChars="0"/>
        <w:textAlignment w:val="auto"/>
        <w:rPr>
          <w:rFonts w:ascii="宋体" w:hAnsi="宋体" w:cs="宋体"/>
        </w:rPr>
      </w:pPr>
      <w:r>
        <w:rPr>
          <w:rFonts w:hint="eastAsia" w:cs="宋体"/>
          <w:lang w:eastAsia="zh-CN"/>
        </w:rPr>
        <w:t>“</w:t>
      </w:r>
      <w:r>
        <w:rPr>
          <w:rFonts w:hint="eastAsia" w:cs="宋体"/>
          <w:color w:val="000000"/>
          <w:sz w:val="24"/>
          <w:szCs w:val="24"/>
          <w:highlight w:val="none"/>
          <w:lang w:eastAsia="zh-CN"/>
        </w:rPr>
        <w:t>☑</w:t>
      </w:r>
      <w:r>
        <w:rPr>
          <w:rFonts w:hint="eastAsia" w:cs="宋体"/>
          <w:lang w:eastAsia="zh-CN"/>
        </w:rPr>
        <w:t>”</w:t>
      </w:r>
      <w:r>
        <w:rPr>
          <w:rFonts w:hint="eastAsia" w:ascii="宋体" w:hAnsi="宋体" w:cs="宋体"/>
        </w:rPr>
        <w:t>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rPr>
        <w:t>”系指不适用本项目的要求。</w:t>
      </w:r>
    </w:p>
    <w:p w14:paraId="10C02C3C">
      <w:pPr>
        <w:bidi w:val="0"/>
        <w:spacing w:line="360" w:lineRule="auto"/>
        <w:ind w:left="0" w:leftChars="0" w:firstLine="0" w:firstLineChars="0"/>
        <w:rPr>
          <w:rFonts w:hint="eastAsia" w:ascii="宋体" w:hAnsi="宋体" w:eastAsia="宋体" w:cs="宋体"/>
          <w:szCs w:val="24"/>
        </w:rPr>
      </w:pPr>
      <w:r>
        <w:rPr>
          <w:rFonts w:hint="eastAsia"/>
          <w:b/>
          <w:bCs/>
        </w:rPr>
        <w:t>三、合格的投标人</w:t>
      </w:r>
    </w:p>
    <w:p w14:paraId="326AB316">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详见</w:t>
      </w:r>
      <w:r>
        <w:rPr>
          <w:rFonts w:hint="eastAsia" w:cs="宋体"/>
          <w:lang w:eastAsia="zh-CN"/>
        </w:rPr>
        <w:t>“</w:t>
      </w:r>
      <w:r>
        <w:rPr>
          <w:rFonts w:hint="eastAsia" w:ascii="宋体" w:hAnsi="宋体" w:eastAsia="宋体" w:cs="宋体"/>
        </w:rPr>
        <w:t>招标公告</w:t>
      </w:r>
      <w:r>
        <w:rPr>
          <w:rFonts w:hint="eastAsia" w:cs="宋体"/>
          <w:lang w:val="en-US" w:eastAsia="zh-CN"/>
        </w:rPr>
        <w:t>-申请</w:t>
      </w:r>
      <w:r>
        <w:rPr>
          <w:rFonts w:hint="eastAsia" w:ascii="宋体" w:hAnsi="宋体" w:eastAsia="宋体" w:cs="宋体"/>
        </w:rPr>
        <w:t>人</w:t>
      </w:r>
      <w:r>
        <w:rPr>
          <w:rFonts w:hint="eastAsia" w:cs="宋体"/>
          <w:lang w:eastAsia="zh-CN"/>
        </w:rPr>
        <w:t>的</w:t>
      </w:r>
      <w:r>
        <w:rPr>
          <w:rFonts w:hint="eastAsia" w:ascii="宋体" w:hAnsi="宋体" w:eastAsia="宋体" w:cs="宋体"/>
        </w:rPr>
        <w:t>资格要求</w:t>
      </w:r>
      <w:r>
        <w:rPr>
          <w:rFonts w:hint="eastAsia" w:cs="宋体"/>
          <w:lang w:eastAsia="zh-CN"/>
        </w:rPr>
        <w:t>”</w:t>
      </w:r>
      <w:r>
        <w:rPr>
          <w:rFonts w:hint="eastAsia" w:ascii="宋体" w:hAnsi="宋体" w:eastAsia="宋体" w:cs="宋体"/>
        </w:rPr>
        <w:t>。</w:t>
      </w:r>
    </w:p>
    <w:p w14:paraId="41FC95B6">
      <w:pPr>
        <w:bidi w:val="0"/>
        <w:spacing w:line="360" w:lineRule="auto"/>
        <w:ind w:left="0" w:leftChars="0" w:firstLine="0" w:firstLineChars="0"/>
        <w:rPr>
          <w:rFonts w:hint="eastAsia" w:ascii="宋体" w:hAnsi="宋体" w:eastAsia="宋体" w:cs="宋体"/>
          <w:szCs w:val="24"/>
        </w:rPr>
      </w:pPr>
      <w:r>
        <w:rPr>
          <w:rFonts w:hint="eastAsia"/>
          <w:b/>
          <w:bCs/>
        </w:rPr>
        <w:t>四、投标费用</w:t>
      </w:r>
    </w:p>
    <w:p w14:paraId="072B73AA">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1.无论投标结果如何，投标人自行承担所有与参加投标有关的全部费用。</w:t>
      </w:r>
    </w:p>
    <w:p w14:paraId="2162CEF0">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2.中标人在中标通知书</w:t>
      </w:r>
      <w:r>
        <w:rPr>
          <w:rFonts w:hint="eastAsia" w:cs="宋体"/>
          <w:lang w:eastAsia="zh-CN"/>
        </w:rPr>
        <w:t>发出当日</w:t>
      </w:r>
      <w:r>
        <w:rPr>
          <w:rFonts w:hint="eastAsia" w:ascii="宋体" w:hAnsi="宋体" w:eastAsia="宋体" w:cs="宋体"/>
        </w:rPr>
        <w:t>，应向招标代理机构交纳代理服务费，收费标准见“第三章</w:t>
      </w:r>
      <w:r>
        <w:rPr>
          <w:rFonts w:hint="eastAsia" w:cs="宋体"/>
          <w:lang w:val="en-US" w:eastAsia="zh-CN"/>
        </w:rPr>
        <w:t>-</w:t>
      </w:r>
      <w:r>
        <w:rPr>
          <w:rFonts w:hint="eastAsia" w:ascii="宋体" w:hAnsi="宋体" w:eastAsia="宋体" w:cs="宋体"/>
        </w:rPr>
        <w:t>投标人须知</w:t>
      </w:r>
      <w:r>
        <w:rPr>
          <w:rFonts w:hint="eastAsia" w:cs="宋体"/>
          <w:lang w:val="en-US" w:eastAsia="zh-CN"/>
        </w:rPr>
        <w:t>-</w:t>
      </w:r>
      <w:r>
        <w:rPr>
          <w:rFonts w:hint="eastAsia" w:ascii="宋体" w:hAnsi="宋体" w:eastAsia="宋体" w:cs="宋体"/>
        </w:rPr>
        <w:t>前附表-</w:t>
      </w:r>
      <w:r>
        <w:rPr>
          <w:rFonts w:hint="eastAsia" w:cs="宋体"/>
          <w:lang w:eastAsia="zh-CN"/>
        </w:rPr>
        <w:t>第</w:t>
      </w:r>
      <w:r>
        <w:rPr>
          <w:rFonts w:hint="eastAsia" w:cs="宋体"/>
          <w:lang w:val="en-US" w:eastAsia="zh-CN"/>
        </w:rPr>
        <w:t>15项</w:t>
      </w:r>
      <w:r>
        <w:rPr>
          <w:rFonts w:hint="eastAsia" w:ascii="宋体" w:hAnsi="宋体" w:eastAsia="宋体" w:cs="宋体"/>
        </w:rPr>
        <w:t>”。</w:t>
      </w:r>
    </w:p>
    <w:p w14:paraId="337E3E7F">
      <w:pPr>
        <w:bidi w:val="0"/>
        <w:spacing w:line="360" w:lineRule="auto"/>
        <w:ind w:left="0" w:leftChars="0" w:firstLine="0" w:firstLineChars="0"/>
        <w:rPr>
          <w:rFonts w:hint="eastAsia"/>
          <w:b/>
          <w:bCs/>
        </w:rPr>
      </w:pPr>
      <w:r>
        <w:rPr>
          <w:rFonts w:hint="eastAsia"/>
          <w:b/>
          <w:bCs/>
          <w:lang w:eastAsia="zh-CN"/>
        </w:rPr>
        <w:t>五、</w:t>
      </w:r>
      <w:r>
        <w:rPr>
          <w:rFonts w:hint="eastAsia"/>
          <w:b/>
          <w:bCs/>
        </w:rPr>
        <w:t>采购项目需要落实的政府采购政策</w:t>
      </w:r>
    </w:p>
    <w:p w14:paraId="581FC0A4">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本项目原则上采购本国生产的货物、工程和服务，不允许采购进口产品。除非</w:t>
      </w:r>
      <w:r>
        <w:rPr>
          <w:rFonts w:hint="eastAsia" w:cs="宋体"/>
          <w:sz w:val="24"/>
          <w:lang w:eastAsia="zh-CN"/>
        </w:rPr>
        <w:t>招标人</w:t>
      </w:r>
      <w:r>
        <w:rPr>
          <w:rFonts w:hint="eastAsia" w:ascii="宋体" w:hAnsi="宋体" w:cs="宋体"/>
          <w:sz w:val="24"/>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cs="宋体"/>
          <w:sz w:val="24"/>
          <w:lang w:eastAsia="zh-CN"/>
        </w:rPr>
        <w:t>招标人</w:t>
      </w:r>
      <w:r>
        <w:rPr>
          <w:rFonts w:hint="eastAsia" w:ascii="宋体" w:hAnsi="宋体" w:cs="宋体"/>
          <w:sz w:val="24"/>
        </w:rPr>
        <w:t>、</w:t>
      </w:r>
      <w:r>
        <w:rPr>
          <w:rFonts w:hint="eastAsia" w:cs="宋体"/>
          <w:sz w:val="24"/>
          <w:lang w:eastAsia="zh-CN"/>
        </w:rPr>
        <w:t>招标代理机构</w:t>
      </w:r>
      <w:r>
        <w:rPr>
          <w:rFonts w:hint="eastAsia" w:ascii="宋体" w:hAnsi="宋体" w:cs="宋体"/>
          <w:sz w:val="24"/>
        </w:rPr>
        <w:t>不会对其加以限制，仍将按照公平竞争原则实施采购）。</w:t>
      </w:r>
    </w:p>
    <w:p w14:paraId="6E91153B">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支持绿色发展</w:t>
      </w:r>
    </w:p>
    <w:p w14:paraId="7309B0C9">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b/>
          <w:sz w:val="24"/>
        </w:rPr>
      </w:pPr>
      <w:r>
        <w:rPr>
          <w:rFonts w:hint="eastAsia" w:ascii="宋体" w:hAnsi="宋体" w:cs="宋体"/>
          <w:sz w:val="24"/>
        </w:rPr>
        <w:t>2.1</w:t>
      </w:r>
      <w:r>
        <w:rPr>
          <w:rFonts w:hint="eastAsia" w:cs="宋体"/>
          <w:sz w:val="24"/>
          <w:lang w:val="en-US" w:eastAsia="zh-CN"/>
        </w:rPr>
        <w:t xml:space="preserve"> </w:t>
      </w:r>
      <w:r>
        <w:rPr>
          <w:rFonts w:hint="eastAsia" w:cs="宋体"/>
          <w:sz w:val="24"/>
          <w:lang w:eastAsia="zh-CN"/>
        </w:rPr>
        <w:t>招标人</w:t>
      </w:r>
      <w:r>
        <w:rPr>
          <w:rFonts w:hint="eastAsia" w:ascii="宋体" w:hAnsi="宋体" w:cs="宋体"/>
          <w:sz w:val="24"/>
        </w:rPr>
        <w:t>拟采购的产品属于品目清单范围的，</w:t>
      </w:r>
      <w:r>
        <w:rPr>
          <w:rFonts w:hint="eastAsia" w:cs="宋体"/>
          <w:sz w:val="24"/>
          <w:lang w:eastAsia="zh-CN"/>
        </w:rPr>
        <w:t>招标人</w:t>
      </w:r>
      <w:r>
        <w:rPr>
          <w:rFonts w:hint="eastAsia" w:ascii="宋体" w:hAnsi="宋体" w:cs="宋体"/>
          <w:sz w:val="24"/>
        </w:rPr>
        <w:t>及其委托的</w:t>
      </w:r>
      <w:r>
        <w:rPr>
          <w:rFonts w:hint="eastAsia" w:cs="宋体"/>
          <w:sz w:val="24"/>
          <w:lang w:eastAsia="zh-CN"/>
        </w:rPr>
        <w:t>招标代理机构</w:t>
      </w:r>
      <w:r>
        <w:rPr>
          <w:rFonts w:hint="eastAsia" w:ascii="宋体" w:hAnsi="宋体" w:cs="宋体"/>
          <w:sz w:val="24"/>
        </w:rPr>
        <w:t>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b/>
          <w:sz w:val="24"/>
          <w:lang w:eastAsia="zh-CN"/>
        </w:rPr>
        <w:t>招标人</w:t>
      </w:r>
      <w:r>
        <w:rPr>
          <w:rFonts w:hint="eastAsia" w:ascii="宋体" w:hAnsi="宋体" w:cs="宋体"/>
          <w:b/>
          <w:sz w:val="24"/>
        </w:rPr>
        <w:t>拟采购的产品属于政府强制采购的节能产品品目清单范围的，投标人未按招标文件要求提供国家确定的认证机构出具的、处于有效期之内的节能产品认证证书的，投标无效。</w:t>
      </w:r>
    </w:p>
    <w:p w14:paraId="48B7A15E">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2.2</w:t>
      </w:r>
      <w:r>
        <w:rPr>
          <w:rFonts w:hint="eastAsia" w:cs="宋体"/>
          <w:sz w:val="24"/>
          <w:lang w:val="en-US" w:eastAsia="zh-CN"/>
        </w:rPr>
        <w:t xml:space="preserve"> </w:t>
      </w:r>
      <w:r>
        <w:rPr>
          <w:rFonts w:hint="eastAsia" w:ascii="宋体" w:hAnsi="宋体" w:cs="宋体"/>
          <w:sz w:val="24"/>
        </w:rPr>
        <w:t>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14:paraId="68D21F17">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3.支持中小企业发展</w:t>
      </w:r>
    </w:p>
    <w:p w14:paraId="01189B6A">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3.1</w:t>
      </w:r>
      <w:r>
        <w:rPr>
          <w:rFonts w:hint="eastAsia" w:cs="宋体"/>
          <w:sz w:val="24"/>
          <w:lang w:val="en-US" w:eastAsia="zh-CN"/>
        </w:rPr>
        <w:t xml:space="preserve"> </w:t>
      </w:r>
      <w:r>
        <w:rPr>
          <w:rFonts w:hint="eastAsia" w:ascii="宋体" w:hAnsi="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24A4C89">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7CBDAFD8">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bCs/>
          <w:sz w:val="24"/>
        </w:rPr>
        <w:t>3.2</w:t>
      </w:r>
      <w:r>
        <w:rPr>
          <w:rFonts w:hint="eastAsia" w:cs="宋体"/>
          <w:bCs/>
          <w:sz w:val="24"/>
          <w:lang w:val="en-US" w:eastAsia="zh-CN"/>
        </w:rPr>
        <w:t xml:space="preserve"> </w:t>
      </w:r>
      <w:r>
        <w:rPr>
          <w:rFonts w:hint="eastAsia" w:ascii="宋体" w:hAnsi="宋体" w:cs="宋体"/>
          <w:kern w:val="0"/>
          <w:sz w:val="24"/>
        </w:rPr>
        <w:t>在政府采购活动中，投标人提供的货物、工程或者服务符合下列情形的，享受中小企业扶持政策：</w:t>
      </w:r>
    </w:p>
    <w:p w14:paraId="7C7F49D4">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2.1</w:t>
      </w:r>
      <w:r>
        <w:rPr>
          <w:rFonts w:hint="eastAsia" w:cs="宋体"/>
          <w:kern w:val="0"/>
          <w:sz w:val="24"/>
          <w:lang w:val="en-US" w:eastAsia="zh-CN"/>
        </w:rPr>
        <w:t xml:space="preserve"> </w:t>
      </w:r>
      <w:r>
        <w:rPr>
          <w:rFonts w:hint="eastAsia" w:ascii="宋体" w:hAnsi="宋体" w:cs="宋体"/>
          <w:kern w:val="0"/>
          <w:sz w:val="24"/>
        </w:rPr>
        <w:t>在货物采购项目中，货物由中小企业制造，即货物由中小企业生产且使用该中小企业商号或者注册商标；</w:t>
      </w:r>
    </w:p>
    <w:p w14:paraId="090DF294">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2.2</w:t>
      </w:r>
      <w:r>
        <w:rPr>
          <w:rFonts w:hint="eastAsia" w:cs="宋体"/>
          <w:kern w:val="0"/>
          <w:sz w:val="24"/>
          <w:lang w:val="en-US" w:eastAsia="zh-CN"/>
        </w:rPr>
        <w:t xml:space="preserve"> </w:t>
      </w:r>
      <w:r>
        <w:rPr>
          <w:rFonts w:hint="eastAsia" w:ascii="宋体" w:hAnsi="宋体" w:cs="宋体"/>
          <w:kern w:val="0"/>
          <w:sz w:val="24"/>
        </w:rPr>
        <w:t>在工程采购项目中，工程由中小企业承建，即工程施工单位为中小企业；</w:t>
      </w:r>
    </w:p>
    <w:p w14:paraId="6C4868FF">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2.3</w:t>
      </w:r>
      <w:r>
        <w:rPr>
          <w:rFonts w:hint="eastAsia" w:cs="宋体"/>
          <w:kern w:val="0"/>
          <w:sz w:val="24"/>
          <w:lang w:val="en-US" w:eastAsia="zh-CN"/>
        </w:rPr>
        <w:t xml:space="preserve"> </w:t>
      </w:r>
      <w:r>
        <w:rPr>
          <w:rFonts w:hint="eastAsia" w:ascii="宋体" w:hAnsi="宋体" w:cs="宋体"/>
          <w:kern w:val="0"/>
          <w:sz w:val="24"/>
        </w:rPr>
        <w:t>在服务采购项目中，服务由中小企业承接，即提供服务的人员为中小企业依照《中华人民共和国劳动合同法》订立劳动合同的从业人员。</w:t>
      </w:r>
    </w:p>
    <w:p w14:paraId="78A692FB">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14:paraId="23999E54">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C88042A">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3.3</w:t>
      </w:r>
      <w:r>
        <w:rPr>
          <w:rFonts w:hint="eastAsia" w:cs="宋体"/>
          <w:sz w:val="24"/>
          <w:lang w:val="en-US" w:eastAsia="zh-CN"/>
        </w:rPr>
        <w:t xml:space="preserve"> </w:t>
      </w:r>
      <w:r>
        <w:rPr>
          <w:rFonts w:hint="eastAsia" w:ascii="宋体" w:hAnsi="宋体" w:cs="宋体"/>
          <w:sz w:val="24"/>
        </w:rPr>
        <w:t>对于未预留份额专门面向中小企业的政府采购货物或服务项目，以及预留份额政府采购货物或服务项目中的非预留部分标项，对小型和微型企业的投标报价给予</w:t>
      </w:r>
      <w:r>
        <w:rPr>
          <w:rFonts w:hint="eastAsia" w:cs="宋体"/>
          <w:sz w:val="24"/>
          <w:lang w:val="en-US" w:eastAsia="zh-CN"/>
        </w:rPr>
        <w:t>1</w:t>
      </w:r>
      <w:r>
        <w:rPr>
          <w:rFonts w:hint="eastAsia" w:ascii="宋体" w:hAnsi="宋体" w:cs="宋体"/>
          <w:b w:val="0"/>
          <w:bCs w:val="0"/>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s="宋体"/>
          <w:sz w:val="24"/>
          <w:lang w:val="en-US" w:eastAsia="zh-CN"/>
        </w:rPr>
        <w:t>3</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36AB75AE">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val="en-US" w:eastAsia="zh-CN"/>
        </w:rPr>
        <w:t>4</w:t>
      </w:r>
      <w:r>
        <w:rPr>
          <w:rFonts w:hint="eastAsia" w:cs="宋体"/>
          <w:sz w:val="24"/>
          <w:lang w:val="en-US" w:eastAsia="zh-CN"/>
        </w:rPr>
        <w:t xml:space="preserve"> </w:t>
      </w:r>
      <w:r>
        <w:rPr>
          <w:rFonts w:hint="eastAsia" w:ascii="宋体" w:hAnsi="宋体" w:cs="宋体"/>
          <w:sz w:val="24"/>
        </w:rPr>
        <w:t>符合《关于促进残疾人就业政府采购政策的通知》（财库〔2017〕141号）规定的条件并提供《残疾人福利性单位声明函》的残疾人福利性单位视同小型、微型企业</w:t>
      </w:r>
      <w:r>
        <w:rPr>
          <w:rFonts w:hint="eastAsia" w:ascii="宋体" w:hAnsi="宋体" w:cs="宋体"/>
          <w:sz w:val="24"/>
          <w:lang w:eastAsia="zh-CN"/>
        </w:rPr>
        <w:t>。</w:t>
      </w:r>
    </w:p>
    <w:p w14:paraId="22824F50">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3.5</w:t>
      </w:r>
      <w:r>
        <w:rPr>
          <w:rFonts w:hint="eastAsia" w:cs="宋体"/>
          <w:sz w:val="24"/>
          <w:lang w:val="en-US" w:eastAsia="zh-CN"/>
        </w:rPr>
        <w:t xml:space="preserve"> </w:t>
      </w:r>
      <w:r>
        <w:rPr>
          <w:rFonts w:hint="eastAsia" w:ascii="宋体" w:hAnsi="宋体" w:cs="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1B4B3F1">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3.6</w:t>
      </w:r>
      <w:r>
        <w:rPr>
          <w:rFonts w:hint="eastAsia" w:cs="宋体"/>
          <w:sz w:val="24"/>
          <w:lang w:val="en-US" w:eastAsia="zh-CN"/>
        </w:rPr>
        <w:t xml:space="preserve"> </w:t>
      </w:r>
      <w:r>
        <w:rPr>
          <w:rFonts w:hint="eastAsia" w:ascii="宋体" w:hAnsi="宋体" w:cs="宋体"/>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0917AC1">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3.7</w:t>
      </w:r>
      <w:r>
        <w:rPr>
          <w:rFonts w:hint="eastAsia" w:cs="宋体"/>
          <w:sz w:val="24"/>
          <w:lang w:val="en-US" w:eastAsia="zh-CN"/>
        </w:rPr>
        <w:t xml:space="preserve"> </w:t>
      </w:r>
      <w:r>
        <w:rPr>
          <w:rFonts w:hint="eastAsia" w:ascii="宋体" w:hAnsi="宋体" w:cs="宋体"/>
          <w:sz w:val="24"/>
        </w:rPr>
        <w:t>中小企业享受扶持政策获得政府采购合同的，小微企业不得将合同分包给大中型企业，中型企业不得将合同分包给大型企业。</w:t>
      </w:r>
    </w:p>
    <w:p w14:paraId="2F2A5379">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bCs/>
          <w:sz w:val="24"/>
        </w:rPr>
        <w:t>支持创新发展</w:t>
      </w:r>
    </w:p>
    <w:p w14:paraId="022CFBFA">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 xml:space="preserve">4.1 </w:t>
      </w:r>
      <w:r>
        <w:rPr>
          <w:rFonts w:hint="eastAsia" w:cs="宋体"/>
          <w:sz w:val="24"/>
          <w:lang w:eastAsia="zh-CN"/>
        </w:rPr>
        <w:t>招标人</w:t>
      </w:r>
      <w:r>
        <w:rPr>
          <w:rFonts w:hint="eastAsia" w:ascii="宋体" w:hAnsi="宋体" w:cs="宋体"/>
          <w:sz w:val="24"/>
        </w:rPr>
        <w:t>优先采购被认定为首台套产品和“制造精品”的自主创新产品。</w:t>
      </w:r>
    </w:p>
    <w:p w14:paraId="2CF23376">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4.2</w:t>
      </w:r>
      <w:r>
        <w:rPr>
          <w:rFonts w:hint="eastAsia" w:cs="宋体"/>
          <w:sz w:val="24"/>
          <w:lang w:val="en-US" w:eastAsia="zh-CN"/>
        </w:rPr>
        <w:t xml:space="preserve"> </w:t>
      </w:r>
      <w:r>
        <w:rPr>
          <w:rFonts w:hint="eastAsia" w:ascii="宋体" w:hAnsi="宋体" w:cs="宋体"/>
          <w:sz w:val="24"/>
        </w:rPr>
        <w:t>首台套产品被纳入《首台套产品推广应用指导目录》之日起3年内，以及产品核心技术高于国内领先水平，并具有明晰自主知识产权的“制造精品”产品，自认定之日起三年内视同已具备相应销售业绩，参加政府采购活动时业绩分值为满分。</w:t>
      </w:r>
    </w:p>
    <w:p w14:paraId="65B3647E">
      <w:pPr>
        <w:pStyle w:val="7"/>
        <w:pageBreakBefore w:val="0"/>
        <w:numPr>
          <w:ilvl w:val="0"/>
          <w:numId w:val="0"/>
        </w:numPr>
        <w:kinsoku/>
        <w:wordWrap/>
        <w:overflowPunct/>
        <w:topLinePunct w:val="0"/>
        <w:bidi w:val="0"/>
        <w:adjustRightInd/>
        <w:snapToGrid/>
        <w:spacing w:line="360" w:lineRule="auto"/>
        <w:ind w:leftChars="200"/>
        <w:textAlignment w:val="auto"/>
        <w:rPr>
          <w:rFonts w:hint="eastAsia" w:ascii="宋体" w:hAnsi="宋体" w:cs="宋体"/>
          <w:b w:val="0"/>
          <w:bCs w:val="0"/>
          <w:sz w:val="24"/>
        </w:rPr>
      </w:pPr>
      <w:r>
        <w:rPr>
          <w:rFonts w:hint="eastAsia" w:ascii="宋体" w:hAnsi="宋体" w:cs="宋体"/>
          <w:b w:val="0"/>
          <w:bCs w:val="0"/>
          <w:sz w:val="24"/>
          <w:lang w:val="en-US" w:eastAsia="zh-CN"/>
        </w:rPr>
        <w:t>5.</w:t>
      </w:r>
      <w:r>
        <w:rPr>
          <w:rFonts w:hint="eastAsia" w:ascii="宋体" w:hAnsi="宋体" w:cs="宋体"/>
          <w:b w:val="0"/>
          <w:bCs w:val="0"/>
          <w:sz w:val="24"/>
        </w:rPr>
        <w:t>中小企业信用融资</w:t>
      </w:r>
    </w:p>
    <w:p w14:paraId="3C552517">
      <w:pPr>
        <w:pStyle w:val="7"/>
        <w:pageBreakBefore w:val="0"/>
        <w:numPr>
          <w:ilvl w:val="0"/>
          <w:numId w:val="0"/>
        </w:numPr>
        <w:kinsoku/>
        <w:wordWrap/>
        <w:overflowPunct/>
        <w:topLinePunct w:val="0"/>
        <w:bidi w:val="0"/>
        <w:adjustRightInd/>
        <w:snapToGrid/>
        <w:spacing w:line="360" w:lineRule="auto"/>
        <w:ind w:left="0" w:leftChars="0" w:firstLine="480" w:firstLineChars="200"/>
        <w:textAlignment w:val="auto"/>
        <w:rPr>
          <w:rFonts w:hint="eastAsia" w:ascii="宋体" w:hAnsi="宋体" w:cs="宋体"/>
          <w:sz w:val="24"/>
        </w:rPr>
      </w:pPr>
      <w:r>
        <w:rPr>
          <w:rFonts w:hint="eastAsia" w:ascii="宋体" w:hAnsi="宋体" w:cs="宋体"/>
          <w:b w:val="0"/>
          <w:bCs w:val="0"/>
          <w:sz w:val="24"/>
        </w:rPr>
        <w:t>投标人若有融资意向，详见《政府采购支持中小企业信用融资相关事项通知》，或登录</w:t>
      </w:r>
      <w:r>
        <w:rPr>
          <w:rFonts w:hint="eastAsia" w:ascii="宋体" w:hAnsi="宋体" w:cs="宋体"/>
          <w:b w:val="0"/>
          <w:bCs w:val="0"/>
          <w:sz w:val="24"/>
          <w:lang w:eastAsia="zh-CN"/>
        </w:rPr>
        <w:t>浙江</w:t>
      </w:r>
      <w:r>
        <w:rPr>
          <w:rFonts w:hint="eastAsia" w:ascii="宋体" w:hAnsi="宋体" w:cs="宋体"/>
          <w:b w:val="0"/>
          <w:bCs w:val="0"/>
          <w:sz w:val="24"/>
        </w:rPr>
        <w:t>政府采购网“中小企业信用融资”模块，查看信用融资政策及相关银行服务方案。</w:t>
      </w:r>
    </w:p>
    <w:p w14:paraId="205194BE">
      <w:pPr>
        <w:bidi w:val="0"/>
        <w:spacing w:line="360" w:lineRule="auto"/>
        <w:ind w:left="0" w:leftChars="0" w:firstLine="0" w:firstLineChars="0"/>
        <w:rPr>
          <w:rFonts w:hint="eastAsia" w:ascii="宋体" w:hAnsi="宋体" w:eastAsia="宋体" w:cs="宋体"/>
          <w:szCs w:val="24"/>
        </w:rPr>
      </w:pPr>
      <w:r>
        <w:rPr>
          <w:rFonts w:hint="eastAsia"/>
          <w:b/>
          <w:bCs/>
          <w:lang w:eastAsia="zh-CN"/>
        </w:rPr>
        <w:t>六</w:t>
      </w:r>
      <w:r>
        <w:rPr>
          <w:rFonts w:hint="eastAsia"/>
          <w:b/>
          <w:bCs/>
        </w:rPr>
        <w:t>、询问、质疑、投诉</w:t>
      </w:r>
    </w:p>
    <w:p w14:paraId="46D58E74">
      <w:pPr>
        <w:pageBreakBefore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kern w:val="0"/>
          <w:lang w:val="zh-CN"/>
        </w:rPr>
      </w:pPr>
      <w:r>
        <w:rPr>
          <w:rFonts w:hint="eastAsia" w:ascii="宋体" w:hAnsi="宋体" w:eastAsia="宋体" w:cs="宋体"/>
          <w:kern w:val="0"/>
          <w:lang w:val="zh-CN"/>
        </w:rPr>
        <w:t>1</w:t>
      </w:r>
      <w:r>
        <w:rPr>
          <w:rFonts w:hint="eastAsia" w:ascii="宋体" w:hAnsi="宋体" w:eastAsia="宋体" w:cs="宋体"/>
          <w:kern w:val="0"/>
        </w:rPr>
        <w:t>.</w:t>
      </w:r>
      <w:r>
        <w:rPr>
          <w:rFonts w:hint="eastAsia" w:ascii="宋体" w:hAnsi="宋体" w:eastAsia="宋体" w:cs="宋体"/>
          <w:kern w:val="0"/>
          <w:lang w:val="zh-CN"/>
        </w:rPr>
        <w:t>投标人询问</w:t>
      </w:r>
    </w:p>
    <w:p w14:paraId="3EB49B15">
      <w:pPr>
        <w:pageBreakBefore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kern w:val="0"/>
          <w:lang w:val="zh-CN"/>
        </w:rPr>
      </w:pPr>
      <w:r>
        <w:rPr>
          <w:rFonts w:hint="eastAsia" w:ascii="宋体" w:hAnsi="宋体" w:eastAsia="宋体" w:cs="宋体"/>
          <w:kern w:val="0"/>
          <w:lang w:val="zh-CN"/>
        </w:rPr>
        <w:t>投标人对政府采购活动事项有疑问的，可以提出询问，招标人或者招标代理机构应当在3个工作日内对投标人依法提出的询问作出答复，但答复的内容不得涉及商业秘密。投标人提出的询问超出招标人对招标代理机构委托授权范围的，招标代理机构应当告知投标人向招标人提出。</w:t>
      </w:r>
    </w:p>
    <w:p w14:paraId="04644D87">
      <w:pPr>
        <w:pageBreakBefore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kern w:val="0"/>
        </w:rPr>
        <w:t>.</w:t>
      </w:r>
      <w:r>
        <w:rPr>
          <w:rFonts w:hint="eastAsia" w:ascii="宋体" w:hAnsi="宋体" w:eastAsia="宋体" w:cs="宋体"/>
          <w:kern w:val="0"/>
          <w:lang w:val="zh-CN"/>
        </w:rPr>
        <w:t>投标人质疑</w:t>
      </w:r>
    </w:p>
    <w:p w14:paraId="0CA511A2">
      <w:pPr>
        <w:pStyle w:val="24"/>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（1）提出质疑的投标人应当是参与所质疑项目招标活动的投标人。潜在投标人已依法获取其可质疑的招标文件的，可以对该文件提出质疑。</w:t>
      </w:r>
    </w:p>
    <w:p w14:paraId="4E164A03">
      <w:pPr>
        <w:pStyle w:val="24"/>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kern w:val="0"/>
          <w:sz w:val="24"/>
          <w:lang w:val="zh-CN"/>
        </w:rPr>
        <w:t>（</w:t>
      </w:r>
      <w:r>
        <w:rPr>
          <w:rFonts w:hint="eastAsia" w:ascii="宋体" w:hAnsi="宋体" w:eastAsia="宋体" w:cs="宋体"/>
          <w:sz w:val="24"/>
        </w:rPr>
        <w:t>2）投标人认为招标文件、招标过程和中标结果使自己的权益受到损害的，可以在知道或者应知其权益受到损害之日起七个工作日内，以书面形式向招标人或者招标机构提出质疑，否则，招标人或者招标机构不予受理：</w:t>
      </w:r>
    </w:p>
    <w:p w14:paraId="4C5974E9">
      <w:pPr>
        <w:pStyle w:val="11"/>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sz w:val="24"/>
        </w:rPr>
      </w:pPr>
      <w:r>
        <w:rPr>
          <w:rFonts w:hint="eastAsia" w:ascii="宋体" w:hAnsi="宋体" w:eastAsia="宋体" w:cs="宋体"/>
          <w:sz w:val="24"/>
        </w:rPr>
        <w:t>1）对招标文件提出质疑的，质疑期限为投标人获得招标文件之日或者招标文件公告期限届满之日起计算。</w:t>
      </w:r>
    </w:p>
    <w:p w14:paraId="0C056DF1">
      <w:pPr>
        <w:pStyle w:val="24"/>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sz w:val="24"/>
        </w:rPr>
      </w:pPr>
      <w:r>
        <w:rPr>
          <w:rFonts w:hint="eastAsia" w:ascii="宋体" w:hAnsi="宋体" w:eastAsia="宋体" w:cs="宋体"/>
          <w:sz w:val="24"/>
        </w:rPr>
        <w:t>2）对招标过程提出质疑的，质疑期限为各招标程序环节结束之日起计算。对同一招标程序环节的质疑，投标人须一次性提出。</w:t>
      </w:r>
    </w:p>
    <w:p w14:paraId="1A3E65FB">
      <w:pPr>
        <w:pStyle w:val="24"/>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sz w:val="24"/>
        </w:rPr>
      </w:pPr>
      <w:r>
        <w:rPr>
          <w:rFonts w:hint="eastAsia" w:ascii="宋体" w:hAnsi="宋体" w:eastAsia="宋体" w:cs="宋体"/>
          <w:sz w:val="24"/>
        </w:rPr>
        <w:t>3）对招标结果提出质疑的，质疑期限自招标结果公告期限届满之日起计算。</w:t>
      </w:r>
    </w:p>
    <w:p w14:paraId="17914D06">
      <w:pPr>
        <w:pStyle w:val="24"/>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sz w:val="24"/>
        </w:rPr>
        <w:t>投标人提出质疑应当提交质疑函和必要的证明材料。质疑函应当包括下列内容：</w:t>
      </w:r>
    </w:p>
    <w:p w14:paraId="37561D10">
      <w:pPr>
        <w:pStyle w:val="24"/>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1）</w:t>
      </w:r>
      <w:r>
        <w:rPr>
          <w:rFonts w:hint="eastAsia" w:ascii="宋体" w:hAnsi="宋体" w:eastAsia="宋体" w:cs="宋体"/>
          <w:kern w:val="0"/>
          <w:sz w:val="24"/>
          <w:lang w:val="zh-CN"/>
        </w:rPr>
        <w:t>投标人的姓名或者名称、地址、邮编、联系人及联系电话；</w:t>
      </w:r>
    </w:p>
    <w:p w14:paraId="569E33E7">
      <w:pPr>
        <w:pStyle w:val="24"/>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2）</w:t>
      </w:r>
      <w:r>
        <w:rPr>
          <w:rFonts w:hint="eastAsia" w:ascii="宋体" w:hAnsi="宋体" w:eastAsia="宋体" w:cs="宋体"/>
          <w:kern w:val="0"/>
          <w:sz w:val="24"/>
          <w:lang w:val="zh-CN"/>
        </w:rPr>
        <w:t>质疑项目的名称、编号；</w:t>
      </w:r>
    </w:p>
    <w:p w14:paraId="51D8546B">
      <w:pPr>
        <w:pStyle w:val="24"/>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3）</w:t>
      </w:r>
      <w:r>
        <w:rPr>
          <w:rFonts w:hint="eastAsia" w:ascii="宋体" w:hAnsi="宋体" w:eastAsia="宋体" w:cs="宋体"/>
          <w:kern w:val="0"/>
          <w:sz w:val="24"/>
          <w:lang w:val="zh-CN"/>
        </w:rPr>
        <w:t>具体、明确的质疑事项和与质疑事项相关的请求；</w:t>
      </w:r>
    </w:p>
    <w:p w14:paraId="3E1BB4AF">
      <w:pPr>
        <w:pStyle w:val="24"/>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4）</w:t>
      </w:r>
      <w:r>
        <w:rPr>
          <w:rFonts w:hint="eastAsia" w:ascii="宋体" w:hAnsi="宋体" w:eastAsia="宋体" w:cs="宋体"/>
          <w:kern w:val="0"/>
          <w:sz w:val="24"/>
          <w:lang w:val="zh-CN"/>
        </w:rPr>
        <w:t>事实依据；</w:t>
      </w:r>
    </w:p>
    <w:p w14:paraId="73A75AC2">
      <w:pPr>
        <w:pStyle w:val="24"/>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5）</w:t>
      </w:r>
      <w:r>
        <w:rPr>
          <w:rFonts w:hint="eastAsia" w:ascii="宋体" w:hAnsi="宋体" w:eastAsia="宋体" w:cs="宋体"/>
          <w:kern w:val="0"/>
          <w:sz w:val="24"/>
          <w:lang w:val="zh-CN"/>
        </w:rPr>
        <w:t>必要的法律依据；</w:t>
      </w:r>
    </w:p>
    <w:p w14:paraId="48A03F2C">
      <w:pPr>
        <w:pStyle w:val="24"/>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6）</w:t>
      </w:r>
      <w:r>
        <w:rPr>
          <w:rFonts w:hint="eastAsia" w:ascii="宋体" w:hAnsi="宋体" w:eastAsia="宋体" w:cs="宋体"/>
          <w:kern w:val="0"/>
          <w:sz w:val="24"/>
          <w:lang w:val="zh-CN"/>
        </w:rPr>
        <w:t>提出质疑的日期。</w:t>
      </w:r>
    </w:p>
    <w:p w14:paraId="17432683">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rPr>
      </w:pPr>
      <w:r>
        <w:rPr>
          <w:rFonts w:hint="eastAsia"/>
        </w:rPr>
        <w:t>投标人提交的质疑函需一式三份。投标人为自然人的，应当由本人签字；投标人为法人或者其他组织的，应当由法定代表人、主要负责人，或者其</w:t>
      </w:r>
      <w:r>
        <w:rPr>
          <w:rFonts w:hint="eastAsia"/>
          <w:lang w:eastAsia="zh-CN"/>
        </w:rPr>
        <w:t>授权代表</w:t>
      </w:r>
      <w:r>
        <w:rPr>
          <w:rFonts w:hint="eastAsia"/>
        </w:rPr>
        <w:t>签字或者盖章，并加盖公章。</w:t>
      </w:r>
    </w:p>
    <w:p w14:paraId="1F63A8F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lang w:val="zh-CN"/>
        </w:rPr>
        <w:t>（</w:t>
      </w:r>
      <w:r>
        <w:rPr>
          <w:rFonts w:hint="eastAsia"/>
        </w:rPr>
        <w:t>4）招标人或者招标机构应当在收到投标人的书面质疑后七个工作日内作出答复，并以书面形式通知质疑投标人和其他与质疑处理结果有利害关系的政府采购当事人，但答复的内容不得涉及商业秘密。招标人或者招标机构在质疑回复后5个工作日内，在浙江政府采购网的“其他公告”栏目公开质疑答复，答复内容应当完整。质疑函作为附件上传。</w:t>
      </w:r>
    </w:p>
    <w:p w14:paraId="1A74F3A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lang w:val="zh-CN"/>
        </w:rPr>
        <w:t>（</w:t>
      </w:r>
      <w:r>
        <w:rPr>
          <w:rFonts w:hint="eastAsia"/>
        </w:rPr>
        <w:t>5）询问或者质疑事项可能影响采购结果的，招标人应当暂停签订合同，已经签订合同的，应当中止履行合同。</w:t>
      </w:r>
    </w:p>
    <w:p w14:paraId="17BE3D5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lang w:val="zh-CN"/>
        </w:rPr>
      </w:pPr>
      <w:r>
        <w:rPr>
          <w:rFonts w:hint="eastAsia"/>
        </w:rPr>
        <w:t>3.</w:t>
      </w:r>
      <w:r>
        <w:rPr>
          <w:rFonts w:hint="eastAsia"/>
          <w:lang w:val="zh-CN"/>
        </w:rPr>
        <w:t>投标人投诉</w:t>
      </w:r>
    </w:p>
    <w:p w14:paraId="3F9634F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（1）质疑投标人对招标人、招标机构的答复不满意或者招标人、招标机构未在规定的时间内作出答复的，可以在答复期满后十五个工作日内向</w:t>
      </w:r>
      <w:r>
        <w:rPr>
          <w:rFonts w:hint="eastAsia"/>
          <w:lang w:eastAsia="zh-CN"/>
        </w:rPr>
        <w:t>同级政府采购</w:t>
      </w:r>
      <w:r>
        <w:rPr>
          <w:rFonts w:hint="eastAsia"/>
        </w:rPr>
        <w:t>监督管理部门提出投诉。</w:t>
      </w:r>
    </w:p>
    <w:p w14:paraId="4327442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w:t>
      </w:r>
      <w:r>
        <w:rPr>
          <w:rFonts w:hint="eastAsia"/>
          <w:lang w:val="zh-CN"/>
        </w:rPr>
        <w:t>2）</w:t>
      </w:r>
      <w:r>
        <w:rPr>
          <w:rFonts w:hint="eastAsia"/>
        </w:rPr>
        <w:t>投标人投诉的事项不得超出已质疑事项的范围，基于质疑答复内容提出的投诉事项除外。</w:t>
      </w:r>
    </w:p>
    <w:p w14:paraId="060B6E1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（3）投标人投诉应当有明确的请求和必要的证明材料。</w:t>
      </w:r>
    </w:p>
    <w:p w14:paraId="4A3CFF0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r>
        <w:rPr>
          <w:rFonts w:hint="eastAsia"/>
          <w:b/>
          <w:bCs/>
        </w:rPr>
        <w:t>七、特别说明</w:t>
      </w:r>
    </w:p>
    <w:p w14:paraId="326FB18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rPr>
        <w:sectPr>
          <w:pgSz w:w="11906" w:h="16838"/>
          <w:pgMar w:top="1247" w:right="1247" w:bottom="1247" w:left="1247" w:header="170" w:footer="567" w:gutter="0"/>
          <w:pgNumType w:fmt="decimal"/>
          <w:cols w:space="720" w:num="1"/>
          <w:docGrid w:linePitch="381" w:charSpace="0"/>
        </w:sectPr>
      </w:pPr>
      <w:r>
        <w:rPr>
          <w:rFonts w:hint="eastAsia" w:ascii="宋体" w:hAnsi="宋体" w:eastAsia="宋体" w:cs="宋体"/>
        </w:rPr>
        <w:t>投标人在投标活动中提供任何虚假材料</w:t>
      </w:r>
      <w:r>
        <w:rPr>
          <w:rFonts w:hint="eastAsia" w:cs="宋体"/>
          <w:lang w:eastAsia="zh-CN"/>
        </w:rPr>
        <w:t>，</w:t>
      </w:r>
      <w:r>
        <w:rPr>
          <w:rFonts w:hint="eastAsia" w:ascii="宋体" w:hAnsi="宋体" w:eastAsia="宋体" w:cs="宋体"/>
        </w:rPr>
        <w:t>其投标无效，并报相关监管部门查处；中标后发现的,处以招标金额千分之五以上千分之十以下的罚款，列入不良行为记录名单，在一至三年内禁止参加招标活动，有违法所得的，并处没收违法所得，情节严重的，由相关管理机关吊销营业执照；构成犯罪的，依法追究刑事责任。</w:t>
      </w:r>
    </w:p>
    <w:p w14:paraId="0ED17D4C">
      <w:pPr>
        <w:pStyle w:val="6"/>
        <w:spacing w:line="360" w:lineRule="auto"/>
        <w:jc w:val="center"/>
        <w:rPr>
          <w:rFonts w:hint="eastAsia" w:ascii="宋体" w:hAnsi="宋体" w:eastAsia="宋体" w:cs="宋体"/>
          <w:sz w:val="24"/>
          <w:szCs w:val="24"/>
        </w:rPr>
      </w:pPr>
      <w:bookmarkStart w:id="48" w:name="_Toc91899879"/>
      <w:bookmarkStart w:id="49" w:name="_Toc16985"/>
      <w:r>
        <w:rPr>
          <w:rFonts w:hint="eastAsia" w:ascii="宋体" w:hAnsi="宋体" w:eastAsia="宋体" w:cs="宋体"/>
          <w:sz w:val="24"/>
          <w:szCs w:val="24"/>
        </w:rPr>
        <w:t xml:space="preserve">第二节 </w:t>
      </w:r>
      <w:r>
        <w:rPr>
          <w:rFonts w:hint="eastAsia" w:ascii="宋体" w:hAnsi="宋体" w:cs="宋体"/>
          <w:sz w:val="24"/>
          <w:szCs w:val="24"/>
          <w:lang w:val="en-US" w:eastAsia="zh-CN"/>
        </w:rPr>
        <w:t xml:space="preserve"> </w:t>
      </w:r>
      <w:r>
        <w:rPr>
          <w:rFonts w:hint="eastAsia" w:ascii="宋体" w:hAnsi="宋体" w:eastAsia="宋体" w:cs="宋体"/>
          <w:sz w:val="24"/>
          <w:szCs w:val="24"/>
        </w:rPr>
        <w:t>招标文件</w:t>
      </w:r>
      <w:bookmarkEnd w:id="48"/>
      <w:r>
        <w:rPr>
          <w:rFonts w:hint="eastAsia" w:ascii="宋体" w:hAnsi="宋体" w:eastAsia="宋体" w:cs="宋体"/>
          <w:sz w:val="24"/>
          <w:szCs w:val="24"/>
        </w:rPr>
        <w:t>的构成、澄清、修改</w:t>
      </w:r>
      <w:bookmarkEnd w:id="49"/>
    </w:p>
    <w:p w14:paraId="324CA5D3">
      <w:pPr>
        <w:bidi w:val="0"/>
        <w:spacing w:line="360" w:lineRule="auto"/>
        <w:ind w:left="0" w:leftChars="0" w:firstLine="0" w:firstLineChars="0"/>
        <w:rPr>
          <w:rFonts w:hint="eastAsia"/>
          <w:b/>
          <w:bCs/>
        </w:rPr>
      </w:pPr>
      <w:bookmarkStart w:id="50" w:name="_Toc91899880"/>
      <w:bookmarkStart w:id="51" w:name="_Hlt74730307"/>
      <w:r>
        <w:rPr>
          <w:rFonts w:hint="eastAsia"/>
          <w:b/>
          <w:bCs/>
        </w:rPr>
        <w:t>一、招标文件的构成</w:t>
      </w:r>
      <w:bookmarkEnd w:id="50"/>
    </w:p>
    <w:bookmarkEnd w:id="51"/>
    <w:p w14:paraId="589634FD">
      <w:pPr>
        <w:pStyle w:val="24"/>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1.招标文件包括下列文件及附件</w:t>
      </w:r>
      <w:r>
        <w:rPr>
          <w:rFonts w:hint="eastAsia" w:ascii="宋体" w:hAnsi="宋体" w:eastAsia="宋体" w:cs="宋体"/>
          <w:sz w:val="24"/>
          <w:szCs w:val="24"/>
          <w:lang w:eastAsia="zh-CN"/>
        </w:rPr>
        <w:t>：</w:t>
      </w:r>
    </w:p>
    <w:p w14:paraId="4950EDF2">
      <w:pPr>
        <w:pStyle w:val="24"/>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"_Toc32332"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招标公告</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0F140E18">
      <w:pPr>
        <w:pStyle w:val="24"/>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"_Toc24282"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第二章 </w:t>
      </w:r>
      <w:r>
        <w:rPr>
          <w:rFonts w:hint="eastAsia" w:hAnsi="宋体" w:cs="宋体"/>
          <w:sz w:val="24"/>
          <w:szCs w:val="24"/>
          <w:lang w:eastAsia="zh-CN"/>
        </w:rPr>
        <w:t>采购</w:t>
      </w:r>
      <w:r>
        <w:rPr>
          <w:rFonts w:hint="eastAsia" w:ascii="宋体" w:hAnsi="宋体" w:eastAsia="宋体" w:cs="宋体"/>
          <w:sz w:val="24"/>
          <w:szCs w:val="24"/>
        </w:rPr>
        <w:t>需求</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45C7BBEC">
      <w:pPr>
        <w:pStyle w:val="24"/>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"_Toc7338"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投标人须知</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1E884E04">
      <w:pPr>
        <w:pStyle w:val="24"/>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"_Toc22869"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评标办法及评分标准</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21212F07">
      <w:pPr>
        <w:pStyle w:val="24"/>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"_Toc7087"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合同</w:t>
      </w:r>
      <w:r>
        <w:rPr>
          <w:rFonts w:hint="eastAsia" w:hAnsi="宋体" w:cs="宋体"/>
          <w:sz w:val="24"/>
          <w:szCs w:val="24"/>
          <w:lang w:eastAsia="zh-CN"/>
        </w:rPr>
        <w:t>主要</w:t>
      </w:r>
      <w:r>
        <w:rPr>
          <w:rFonts w:hint="eastAsia" w:ascii="宋体" w:hAnsi="宋体" w:eastAsia="宋体" w:cs="宋体"/>
          <w:sz w:val="24"/>
          <w:szCs w:val="24"/>
        </w:rPr>
        <w:t>格式</w:t>
      </w:r>
      <w:r>
        <w:rPr>
          <w:rFonts w:hint="eastAsia" w:ascii="宋体" w:hAnsi="宋体" w:eastAsia="宋体" w:cs="宋体"/>
          <w:sz w:val="24"/>
          <w:szCs w:val="24"/>
        </w:rPr>
        <w:fldChar w:fldCharType="end"/>
      </w:r>
      <w:r>
        <w:rPr>
          <w:rFonts w:hint="eastAsia" w:hAnsi="宋体" w:cs="宋体"/>
          <w:sz w:val="24"/>
          <w:szCs w:val="24"/>
          <w:lang w:eastAsia="zh-CN"/>
        </w:rPr>
        <w:t>及条款</w:t>
      </w:r>
      <w:r>
        <w:rPr>
          <w:rFonts w:hint="eastAsia" w:ascii="宋体" w:hAnsi="宋体" w:eastAsia="宋体" w:cs="宋体"/>
          <w:sz w:val="24"/>
          <w:szCs w:val="24"/>
          <w:lang w:eastAsia="zh-CN"/>
        </w:rPr>
        <w:t>；</w:t>
      </w:r>
    </w:p>
    <w:p w14:paraId="1B2832C5">
      <w:pPr>
        <w:pStyle w:val="24"/>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"_Toc29638"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投标文件格式/</w:t>
      </w:r>
      <w:r>
        <w:rPr>
          <w:rFonts w:hint="eastAsia" w:ascii="宋体" w:hAnsi="宋体" w:eastAsia="宋体" w:cs="宋体"/>
          <w:sz w:val="24"/>
          <w:szCs w:val="24"/>
        </w:rPr>
        <w:fldChar w:fldCharType="end"/>
      </w:r>
      <w:r>
        <w:rPr>
          <w:rFonts w:hint="eastAsia" w:ascii="宋体" w:hAnsi="宋体" w:eastAsia="宋体" w:cs="宋体"/>
          <w:sz w:val="24"/>
          <w:szCs w:val="24"/>
        </w:rPr>
        <w:t>应提交的有关格式范例</w:t>
      </w:r>
      <w:r>
        <w:rPr>
          <w:rFonts w:hint="eastAsia" w:ascii="宋体" w:hAnsi="宋体" w:eastAsia="宋体" w:cs="宋体"/>
          <w:sz w:val="24"/>
          <w:szCs w:val="24"/>
          <w:lang w:eastAsia="zh-CN"/>
        </w:rPr>
        <w:t>。</w:t>
      </w:r>
    </w:p>
    <w:p w14:paraId="6587C7C0">
      <w:pPr>
        <w:spacing w:line="360" w:lineRule="auto"/>
        <w:ind w:firstLine="480"/>
        <w:rPr>
          <w:rFonts w:hint="eastAsia" w:ascii="宋体" w:hAnsi="宋体" w:eastAsia="宋体" w:cs="宋体"/>
        </w:rPr>
      </w:pPr>
      <w:r>
        <w:rPr>
          <w:rFonts w:hint="eastAsia" w:ascii="宋体" w:hAnsi="宋体" w:eastAsia="宋体" w:cs="宋体"/>
        </w:rPr>
        <w:t>2.与本项目有关的</w:t>
      </w:r>
      <w:r>
        <w:rPr>
          <w:rFonts w:hint="eastAsia" w:ascii="宋体" w:hAnsi="宋体" w:eastAsia="宋体" w:cs="宋体"/>
          <w:bCs/>
        </w:rPr>
        <w:t>澄清或者修改的内容为招标文件的组成部分</w:t>
      </w:r>
      <w:r>
        <w:rPr>
          <w:rFonts w:hint="eastAsia" w:ascii="宋体" w:hAnsi="宋体" w:eastAsia="宋体" w:cs="宋体"/>
        </w:rPr>
        <w:t>。</w:t>
      </w:r>
    </w:p>
    <w:p w14:paraId="7F367B8D">
      <w:pPr>
        <w:bidi w:val="0"/>
        <w:spacing w:line="360" w:lineRule="auto"/>
        <w:ind w:left="0" w:leftChars="0" w:firstLine="0" w:firstLineChars="0"/>
        <w:rPr>
          <w:rFonts w:hint="eastAsia" w:ascii="宋体" w:hAnsi="宋体" w:eastAsia="宋体" w:cs="宋体"/>
          <w:b/>
          <w:szCs w:val="24"/>
        </w:rPr>
      </w:pPr>
      <w:r>
        <w:rPr>
          <w:rFonts w:hint="eastAsia"/>
          <w:b/>
          <w:bCs/>
        </w:rPr>
        <w:t>二、招标文件的澄清、修改</w:t>
      </w:r>
    </w:p>
    <w:p w14:paraId="7FDD7519">
      <w:pPr>
        <w:pStyle w:val="146"/>
        <w:snapToGrid w:val="0"/>
        <w:spacing w:before="0" w:line="360" w:lineRule="auto"/>
        <w:ind w:firstLine="480"/>
        <w:rPr>
          <w:rFonts w:hint="eastAsia" w:ascii="宋体" w:hAnsi="宋体" w:eastAsia="宋体" w:cs="宋体"/>
        </w:rPr>
      </w:pPr>
      <w:r>
        <w:rPr>
          <w:rFonts w:hint="eastAsia" w:ascii="宋体" w:hAnsi="宋体" w:eastAsia="宋体" w:cs="宋体"/>
        </w:rPr>
        <w:t>1.已获取招标文件的潜在投标人，若有问题需要澄清，应于投标截止时间前，以书面形式向招标代理机构提出，招标代理机构与招标人研究后，对认为有必要回答的问题，将以书面解答形式通知所有招标文件收受人。</w:t>
      </w:r>
    </w:p>
    <w:p w14:paraId="291A0178">
      <w:pPr>
        <w:pStyle w:val="146"/>
        <w:snapToGrid w:val="0"/>
        <w:spacing w:before="0" w:line="360" w:lineRule="auto"/>
        <w:ind w:firstLine="480"/>
        <w:rPr>
          <w:rFonts w:hint="eastAsia" w:ascii="宋体" w:hAnsi="宋体" w:eastAsia="宋体" w:cs="宋体"/>
        </w:rPr>
      </w:pPr>
      <w:r>
        <w:rPr>
          <w:rFonts w:hint="eastAsia" w:ascii="宋体" w:hAnsi="宋体" w:eastAsia="宋体" w:cs="宋体"/>
        </w:rPr>
        <w:t>2.招标人或者招标代理机构可以对已发出的招标文件进行必要的澄清或者修改，澄清或者修改</w:t>
      </w:r>
      <w:r>
        <w:rPr>
          <w:rFonts w:hint="eastAsia" w:ascii="宋体" w:hAnsi="宋体" w:cs="宋体"/>
          <w:lang w:eastAsia="zh-CN"/>
        </w:rPr>
        <w:t>应</w:t>
      </w:r>
      <w:r>
        <w:rPr>
          <w:rFonts w:hint="eastAsia" w:ascii="宋体" w:hAnsi="宋体" w:eastAsia="宋体" w:cs="宋体"/>
        </w:rPr>
        <w:t>在原公告发布媒体上发布澄清公告，澄清</w:t>
      </w:r>
      <w:r>
        <w:rPr>
          <w:rFonts w:hint="eastAsia" w:ascii="宋体" w:hAnsi="宋体" w:cs="宋体"/>
          <w:lang w:eastAsia="zh-CN"/>
        </w:rPr>
        <w:t>、</w:t>
      </w:r>
      <w:r>
        <w:rPr>
          <w:rFonts w:hint="eastAsia" w:ascii="宋体" w:hAnsi="宋体" w:eastAsia="宋体" w:cs="宋体"/>
        </w:rPr>
        <w:t>修改的内容为招标文件的组成部分。</w:t>
      </w:r>
    </w:p>
    <w:p w14:paraId="0FCF3992">
      <w:pPr>
        <w:pStyle w:val="146"/>
        <w:snapToGrid w:val="0"/>
        <w:spacing w:before="0" w:line="360" w:lineRule="auto"/>
        <w:ind w:firstLine="480"/>
        <w:rPr>
          <w:rFonts w:hint="eastAsia" w:ascii="宋体" w:hAnsi="宋体" w:eastAsia="宋体" w:cs="宋体"/>
        </w:rPr>
      </w:pPr>
      <w:r>
        <w:rPr>
          <w:rFonts w:hint="eastAsia" w:ascii="宋体" w:hAnsi="宋体" w:eastAsia="宋体" w:cs="宋体"/>
        </w:rPr>
        <w:t>澄清或者修改的内容可能影响投标文件编制的，招标人或者招标代理机构</w:t>
      </w:r>
      <w:r>
        <w:rPr>
          <w:rFonts w:hint="eastAsia" w:ascii="宋体" w:hAnsi="宋体" w:cs="宋体"/>
          <w:lang w:eastAsia="zh-CN"/>
        </w:rPr>
        <w:t>应</w:t>
      </w:r>
      <w:r>
        <w:rPr>
          <w:rFonts w:hint="eastAsia" w:ascii="宋体" w:hAnsi="宋体" w:eastAsia="宋体" w:cs="宋体"/>
        </w:rPr>
        <w:t>在投标截止时间至少15日前，以书面形式通知所有</w:t>
      </w:r>
      <w:r>
        <w:rPr>
          <w:rFonts w:hint="eastAsia" w:ascii="宋体" w:hAnsi="宋体" w:cs="宋体"/>
          <w:lang w:eastAsia="zh-CN"/>
        </w:rPr>
        <w:t>已</w:t>
      </w:r>
      <w:r>
        <w:rPr>
          <w:rFonts w:hint="eastAsia" w:ascii="宋体" w:hAnsi="宋体" w:eastAsia="宋体" w:cs="宋体"/>
        </w:rPr>
        <w:t>获取招标文件的潜在投标人；不足15日的，招标人或者招标代理机构</w:t>
      </w:r>
      <w:r>
        <w:rPr>
          <w:rFonts w:hint="eastAsia" w:ascii="宋体" w:hAnsi="宋体" w:cs="宋体"/>
          <w:lang w:eastAsia="zh-CN"/>
        </w:rPr>
        <w:t>应</w:t>
      </w:r>
      <w:r>
        <w:rPr>
          <w:rFonts w:hint="eastAsia" w:ascii="宋体" w:hAnsi="宋体" w:eastAsia="宋体" w:cs="宋体"/>
        </w:rPr>
        <w:t>顺延提交投标文件的截止时间。</w:t>
      </w:r>
    </w:p>
    <w:p w14:paraId="41C0B819">
      <w:pPr>
        <w:pStyle w:val="146"/>
        <w:snapToGrid w:val="0"/>
        <w:spacing w:before="0" w:line="360" w:lineRule="auto"/>
        <w:ind w:firstLine="480"/>
        <w:rPr>
          <w:rFonts w:hint="eastAsia" w:ascii="宋体" w:hAnsi="宋体" w:eastAsia="宋体" w:cs="宋体"/>
        </w:rPr>
      </w:pPr>
      <w:r>
        <w:rPr>
          <w:rFonts w:hint="eastAsia" w:ascii="宋体" w:hAnsi="宋体" w:eastAsia="宋体" w:cs="宋体"/>
        </w:rPr>
        <w:t>3.招标文件的修改将以书面形式通知所有购买招标文件的投标人，并对其具有约束力。投标人在收到上述通知后，应立即向招标代理机构回函确认。若无书面回函确认，视同投标人已收到招标文件修改的通知，并受其约束。</w:t>
      </w:r>
    </w:p>
    <w:p w14:paraId="347D7E44">
      <w:pPr>
        <w:spacing w:line="360" w:lineRule="auto"/>
        <w:ind w:firstLine="480"/>
        <w:rPr>
          <w:rFonts w:hint="eastAsia" w:ascii="宋体" w:hAnsi="宋体" w:eastAsia="宋体" w:cs="宋体"/>
          <w:b/>
        </w:rPr>
      </w:pPr>
      <w:r>
        <w:rPr>
          <w:rFonts w:hint="eastAsia" w:ascii="宋体" w:hAnsi="宋体" w:eastAsia="宋体" w:cs="宋体"/>
        </w:rPr>
        <w:t>▲</w:t>
      </w:r>
      <w:r>
        <w:rPr>
          <w:rFonts w:hint="eastAsia" w:ascii="宋体" w:hAnsi="宋体" w:eastAsia="宋体" w:cs="宋体"/>
          <w:b/>
        </w:rPr>
        <w:t>投标文件未按招标文件澄清、修改的内容编制，又不符合实质性要求的，投标无效。</w:t>
      </w:r>
    </w:p>
    <w:p w14:paraId="39D152C7">
      <w:pPr>
        <w:pStyle w:val="79"/>
        <w:rPr>
          <w:rFonts w:hint="eastAsia" w:ascii="宋体" w:hAnsi="宋体" w:eastAsia="宋体" w:cs="宋体"/>
          <w:color w:val="auto"/>
        </w:rPr>
      </w:pPr>
    </w:p>
    <w:p w14:paraId="5739BBD4">
      <w:pPr>
        <w:pStyle w:val="6"/>
        <w:spacing w:line="360" w:lineRule="auto"/>
        <w:jc w:val="center"/>
        <w:rPr>
          <w:rFonts w:hint="eastAsia" w:ascii="宋体" w:hAnsi="宋体" w:eastAsia="宋体" w:cs="宋体"/>
          <w:sz w:val="24"/>
          <w:szCs w:val="24"/>
          <w:lang w:eastAsia="zh-CN"/>
        </w:rPr>
      </w:pPr>
      <w:bookmarkStart w:id="52" w:name="_Toc82338241"/>
      <w:bookmarkStart w:id="53" w:name="_Toc450840075"/>
      <w:bookmarkStart w:id="54" w:name="_Toc1096"/>
      <w:bookmarkStart w:id="55" w:name="_Toc82873324"/>
      <w:bookmarkStart w:id="56" w:name="_Toc204"/>
      <w:r>
        <w:rPr>
          <w:rFonts w:hint="eastAsia" w:ascii="宋体" w:hAnsi="宋体" w:eastAsia="宋体" w:cs="宋体"/>
          <w:sz w:val="24"/>
          <w:szCs w:val="24"/>
        </w:rPr>
        <w:t xml:space="preserve">第三节 </w:t>
      </w:r>
      <w:r>
        <w:rPr>
          <w:rFonts w:hint="eastAsia" w:ascii="宋体" w:hAnsi="宋体" w:cs="宋体"/>
          <w:sz w:val="24"/>
          <w:szCs w:val="24"/>
          <w:lang w:val="en-US" w:eastAsia="zh-CN"/>
        </w:rPr>
        <w:t xml:space="preserve"> </w:t>
      </w:r>
      <w:r>
        <w:rPr>
          <w:rFonts w:hint="eastAsia" w:ascii="宋体" w:hAnsi="宋体" w:eastAsia="宋体" w:cs="宋体"/>
          <w:sz w:val="24"/>
          <w:szCs w:val="24"/>
        </w:rPr>
        <w:t>投标文件</w:t>
      </w:r>
      <w:bookmarkEnd w:id="52"/>
      <w:bookmarkEnd w:id="53"/>
      <w:bookmarkEnd w:id="54"/>
      <w:bookmarkEnd w:id="55"/>
      <w:bookmarkEnd w:id="56"/>
    </w:p>
    <w:p w14:paraId="176B9923">
      <w:pPr>
        <w:bidi w:val="0"/>
        <w:spacing w:line="360" w:lineRule="auto"/>
        <w:ind w:left="0" w:leftChars="0" w:firstLine="0" w:firstLineChars="0"/>
        <w:rPr>
          <w:rFonts w:hint="eastAsia" w:ascii="宋体" w:hAnsi="宋体" w:eastAsia="宋体" w:cs="宋体"/>
          <w:szCs w:val="24"/>
        </w:rPr>
      </w:pPr>
      <w:r>
        <w:rPr>
          <w:rFonts w:hint="eastAsia"/>
          <w:b/>
          <w:bCs/>
        </w:rPr>
        <w:t>一、投标文件语言和计量单位</w:t>
      </w:r>
    </w:p>
    <w:p w14:paraId="3D71BE50">
      <w:pPr>
        <w:spacing w:line="360" w:lineRule="auto"/>
        <w:ind w:firstLine="480" w:firstLineChars="200"/>
        <w:rPr>
          <w:rFonts w:hint="eastAsia" w:ascii="宋体" w:hAnsi="宋体" w:eastAsia="宋体" w:cs="宋体"/>
          <w:sz w:val="24"/>
          <w:szCs w:val="24"/>
        </w:rPr>
      </w:pPr>
      <w:r>
        <w:rPr>
          <w:rFonts w:hint="eastAsia" w:ascii="宋体" w:hAnsi="宋体" w:eastAsia="宋体" w:cs="宋体"/>
        </w:rPr>
        <w:t>1.</w:t>
      </w:r>
      <w:r>
        <w:rPr>
          <w:rFonts w:hint="eastAsia" w:cs="宋体"/>
          <w:sz w:val="24"/>
          <w:szCs w:val="24"/>
        </w:rPr>
        <w:t>投标文件以及供应商与</w:t>
      </w:r>
      <w:r>
        <w:rPr>
          <w:rFonts w:hint="eastAsia" w:cs="宋体"/>
          <w:sz w:val="24"/>
          <w:szCs w:val="24"/>
          <w:lang w:eastAsia="zh-CN"/>
        </w:rPr>
        <w:t>招标人</w:t>
      </w:r>
      <w:r>
        <w:rPr>
          <w:rFonts w:hint="eastAsia" w:cs="宋体"/>
          <w:sz w:val="24"/>
          <w:szCs w:val="24"/>
        </w:rPr>
        <w:t>就有关投标事宜的来往函电，均应以中文书写。</w:t>
      </w:r>
      <w:r>
        <w:rPr>
          <w:rFonts w:hint="eastAsia" w:ascii="宋体" w:hAnsi="宋体" w:eastAsia="宋体" w:cs="宋体"/>
          <w:sz w:val="24"/>
          <w:szCs w:val="24"/>
        </w:rPr>
        <w:t>投标文件中所附或所引用的原件不是中文时，应附中文译本。</w:t>
      </w:r>
    </w:p>
    <w:p w14:paraId="2A23E93F">
      <w:pPr>
        <w:spacing w:line="360" w:lineRule="auto"/>
        <w:ind w:firstLine="480"/>
        <w:rPr>
          <w:rFonts w:hint="eastAsia" w:ascii="宋体" w:hAnsi="宋体" w:eastAsia="宋体" w:cs="宋体"/>
        </w:rPr>
      </w:pPr>
      <w:r>
        <w:rPr>
          <w:rFonts w:hint="eastAsia" w:ascii="宋体" w:hAnsi="宋体" w:eastAsia="宋体" w:cs="宋体"/>
        </w:rPr>
        <w:t>2.投标文件中所使用的计量单位，除招标文件中有特殊要求外，</w:t>
      </w:r>
      <w:r>
        <w:rPr>
          <w:rFonts w:hint="eastAsia" w:cs="宋体"/>
          <w:lang w:eastAsia="zh-CN"/>
        </w:rPr>
        <w:t>均</w:t>
      </w:r>
      <w:r>
        <w:rPr>
          <w:rFonts w:hint="eastAsia" w:ascii="宋体" w:hAnsi="宋体" w:eastAsia="宋体" w:cs="宋体"/>
        </w:rPr>
        <w:t>应采用国家法定计量单位。</w:t>
      </w:r>
    </w:p>
    <w:p w14:paraId="4DA9F853">
      <w:pPr>
        <w:bidi w:val="0"/>
        <w:spacing w:line="360" w:lineRule="auto"/>
        <w:ind w:left="0" w:leftChars="0" w:firstLine="0" w:firstLineChars="0"/>
        <w:rPr>
          <w:rFonts w:hint="eastAsia" w:ascii="宋体" w:hAnsi="宋体" w:eastAsia="宋体" w:cs="宋体"/>
          <w:szCs w:val="24"/>
        </w:rPr>
      </w:pPr>
      <w:r>
        <w:rPr>
          <w:rFonts w:hint="eastAsia"/>
          <w:b/>
          <w:bCs/>
        </w:rPr>
        <w:t>二、投标文件的组成</w:t>
      </w:r>
    </w:p>
    <w:p w14:paraId="6C100DCF">
      <w:pPr>
        <w:spacing w:line="360" w:lineRule="auto"/>
        <w:ind w:left="0" w:leftChars="0" w:firstLine="480" w:firstLineChars="200"/>
        <w:rPr>
          <w:rFonts w:hint="eastAsia" w:cs="宋体"/>
          <w:sz w:val="24"/>
          <w:szCs w:val="24"/>
          <w:lang w:eastAsia="zh-CN"/>
        </w:rPr>
      </w:pPr>
      <w:r>
        <w:rPr>
          <w:rFonts w:hint="eastAsia" w:cs="宋体"/>
          <w:sz w:val="24"/>
          <w:szCs w:val="24"/>
        </w:rPr>
        <w:t>投标文件由《资格文件》、《</w:t>
      </w:r>
      <w:r>
        <w:rPr>
          <w:rFonts w:hint="eastAsia" w:cs="宋体"/>
          <w:sz w:val="24"/>
          <w:szCs w:val="24"/>
          <w:lang w:eastAsia="zh-CN"/>
        </w:rPr>
        <w:t>商务技术</w:t>
      </w:r>
      <w:r>
        <w:rPr>
          <w:rFonts w:hint="eastAsia" w:cs="宋体"/>
          <w:sz w:val="24"/>
          <w:szCs w:val="24"/>
        </w:rPr>
        <w:t>文件》和《报价文件》</w:t>
      </w:r>
      <w:r>
        <w:rPr>
          <w:rFonts w:hint="eastAsia" w:cs="宋体"/>
          <w:sz w:val="24"/>
          <w:szCs w:val="24"/>
          <w:lang w:eastAsia="zh-CN"/>
        </w:rPr>
        <w:t>三部分</w:t>
      </w:r>
      <w:r>
        <w:rPr>
          <w:rFonts w:hint="eastAsia" w:cs="宋体"/>
          <w:sz w:val="24"/>
          <w:szCs w:val="24"/>
        </w:rPr>
        <w:t>组成</w:t>
      </w:r>
      <w:r>
        <w:rPr>
          <w:rFonts w:hint="eastAsia" w:cs="宋体"/>
          <w:sz w:val="24"/>
          <w:szCs w:val="24"/>
          <w:lang w:eastAsia="zh-CN"/>
        </w:rPr>
        <w:t>。</w:t>
      </w:r>
    </w:p>
    <w:p w14:paraId="4669269D">
      <w:pPr>
        <w:bidi w:val="0"/>
        <w:spacing w:line="360" w:lineRule="auto"/>
        <w:rPr>
          <w:rFonts w:hint="eastAsia" w:eastAsia="宋体"/>
          <w:lang w:val="en-US" w:eastAsia="zh-CN"/>
        </w:rPr>
      </w:pPr>
      <w:r>
        <w:rPr>
          <w:rFonts w:hint="eastAsia"/>
          <w:b/>
          <w:bCs/>
        </w:rPr>
        <w:t>每个</w:t>
      </w:r>
      <w:r>
        <w:rPr>
          <w:rFonts w:hint="eastAsia"/>
          <w:b/>
          <w:bCs/>
          <w:lang w:eastAsia="zh-CN"/>
        </w:rPr>
        <w:t>部分</w:t>
      </w:r>
      <w:r>
        <w:rPr>
          <w:rFonts w:hint="eastAsia"/>
          <w:b/>
          <w:bCs/>
        </w:rPr>
        <w:t>的投标文件需要分别制作、上传、提交</w:t>
      </w:r>
      <w:r>
        <w:rPr>
          <w:rFonts w:hint="eastAsia"/>
          <w:b/>
          <w:bCs/>
          <w:lang w:eastAsia="zh-CN"/>
        </w:rPr>
        <w:t>。</w:t>
      </w:r>
    </w:p>
    <w:p w14:paraId="153EF3B5">
      <w:pPr>
        <w:spacing w:line="360" w:lineRule="auto"/>
        <w:ind w:firstLine="0" w:firstLineChars="0"/>
        <w:rPr>
          <w:rFonts w:hint="eastAsia" w:ascii="宋体" w:hAnsi="宋体" w:eastAsia="宋体" w:cs="宋体"/>
        </w:rPr>
      </w:pPr>
      <w:r>
        <w:rPr>
          <w:rFonts w:hint="eastAsia" w:ascii="宋体" w:hAnsi="宋体" w:eastAsia="宋体" w:cs="宋体"/>
          <w:b/>
          <w:bCs/>
        </w:rPr>
        <w:t>（一）</w:t>
      </w:r>
      <w:r>
        <w:rPr>
          <w:rFonts w:hint="eastAsia" w:cs="宋体"/>
          <w:b/>
          <w:bCs/>
          <w:lang w:eastAsia="zh-CN"/>
        </w:rPr>
        <w:t>《</w:t>
      </w:r>
      <w:r>
        <w:rPr>
          <w:rFonts w:hint="eastAsia" w:ascii="宋体" w:hAnsi="宋体" w:eastAsia="宋体" w:cs="宋体"/>
          <w:b/>
          <w:bCs/>
        </w:rPr>
        <w:t>资格</w:t>
      </w:r>
      <w:r>
        <w:rPr>
          <w:rFonts w:hint="eastAsia" w:cs="宋体"/>
          <w:b/>
          <w:bCs/>
          <w:lang w:eastAsia="zh-CN"/>
        </w:rPr>
        <w:t>文件》</w:t>
      </w:r>
      <w:r>
        <w:rPr>
          <w:rFonts w:hint="eastAsia" w:ascii="宋体" w:hAnsi="宋体" w:eastAsia="宋体" w:cs="宋体"/>
          <w:b/>
          <w:bCs/>
        </w:rPr>
        <w:t>：</w:t>
      </w:r>
    </w:p>
    <w:p w14:paraId="59769620">
      <w:pPr>
        <w:numPr>
          <w:ilvl w:val="0"/>
          <w:numId w:val="0"/>
        </w:numPr>
        <w:spacing w:line="360" w:lineRule="auto"/>
        <w:ind w:firstLine="480" w:firstLineChars="200"/>
        <w:rPr>
          <w:rFonts w:hint="default" w:cs="宋体"/>
          <w:lang w:val="en-US" w:eastAsia="zh-CN"/>
        </w:rPr>
      </w:pPr>
      <w:r>
        <w:rPr>
          <w:rFonts w:hint="eastAsia" w:cs="宋体"/>
          <w:lang w:val="en-US" w:eastAsia="zh-CN"/>
        </w:rPr>
        <w:t>1.投标声明书；（附件一）</w:t>
      </w:r>
    </w:p>
    <w:p w14:paraId="0A1928B9">
      <w:pPr>
        <w:numPr>
          <w:ilvl w:val="0"/>
          <w:numId w:val="0"/>
        </w:numPr>
        <w:spacing w:line="360" w:lineRule="auto"/>
        <w:ind w:firstLine="480" w:firstLineChars="200"/>
        <w:rPr>
          <w:rFonts w:hint="default" w:cs="宋体"/>
          <w:lang w:val="en-US" w:eastAsia="zh-CN"/>
        </w:rPr>
      </w:pPr>
      <w:r>
        <w:rPr>
          <w:rFonts w:hint="eastAsia" w:cs="宋体"/>
          <w:lang w:val="en-US" w:eastAsia="zh-CN"/>
        </w:rPr>
        <w:t>2.</w:t>
      </w:r>
      <w:r>
        <w:rPr>
          <w:rFonts w:hint="eastAsia" w:ascii="宋体" w:hAnsi="宋体" w:eastAsia="宋体" w:cs="宋体"/>
        </w:rPr>
        <w:t>有效的</w:t>
      </w:r>
      <w:r>
        <w:rPr>
          <w:rFonts w:hint="eastAsia" w:cs="宋体"/>
          <w:lang w:eastAsia="zh-CN"/>
        </w:rPr>
        <w:t>营业</w:t>
      </w:r>
      <w:r>
        <w:rPr>
          <w:rFonts w:hint="eastAsia" w:ascii="宋体" w:hAnsi="宋体" w:eastAsia="宋体" w:cs="宋体"/>
        </w:rPr>
        <w:t>执照</w:t>
      </w:r>
      <w:r>
        <w:rPr>
          <w:rFonts w:hint="eastAsia" w:ascii="宋体" w:hAnsi="宋体" w:eastAsia="宋体" w:cs="宋体"/>
          <w:lang w:eastAsia="zh-CN"/>
        </w:rPr>
        <w:t>副本；（扫描件一份）</w:t>
      </w:r>
    </w:p>
    <w:p w14:paraId="30D997E8">
      <w:pPr>
        <w:numPr>
          <w:ilvl w:val="0"/>
          <w:numId w:val="0"/>
        </w:numPr>
        <w:spacing w:line="360" w:lineRule="auto"/>
        <w:ind w:firstLine="480" w:firstLineChars="200"/>
        <w:rPr>
          <w:rFonts w:hint="eastAsia" w:eastAsia="宋体" w:cs="宋体"/>
          <w:lang w:val="en-US" w:eastAsia="zh-CN"/>
        </w:rPr>
      </w:pPr>
      <w:r>
        <w:rPr>
          <w:rFonts w:hint="eastAsia" w:cs="宋体"/>
          <w:lang w:val="en-US" w:eastAsia="zh-CN"/>
        </w:rPr>
        <w:t>3.</w:t>
      </w:r>
      <w:r>
        <w:rPr>
          <w:rFonts w:hint="eastAsia" w:ascii="宋体" w:hAnsi="宋体" w:eastAsia="宋体" w:cs="宋体"/>
        </w:rPr>
        <w:t>符合参加政府采购活动应当具备的一般条件的承诺函</w:t>
      </w:r>
      <w:r>
        <w:rPr>
          <w:rFonts w:hint="eastAsia" w:cs="宋体"/>
          <w:lang w:eastAsia="zh-CN"/>
        </w:rPr>
        <w:t>；（附件二）</w:t>
      </w:r>
    </w:p>
    <w:p w14:paraId="15227C95">
      <w:pPr>
        <w:numPr>
          <w:ilvl w:val="0"/>
          <w:numId w:val="0"/>
        </w:numPr>
        <w:spacing w:line="360" w:lineRule="auto"/>
        <w:ind w:firstLine="480" w:firstLineChars="200"/>
        <w:rPr>
          <w:rFonts w:hint="default" w:cs="宋体"/>
          <w:lang w:val="en-US" w:eastAsia="zh-CN"/>
        </w:rPr>
      </w:pPr>
      <w:r>
        <w:rPr>
          <w:rFonts w:hint="eastAsia" w:cs="宋体"/>
          <w:lang w:val="en-US" w:eastAsia="zh-CN"/>
        </w:rPr>
        <w:t>4.</w:t>
      </w:r>
      <w:r>
        <w:rPr>
          <w:rFonts w:hint="eastAsia" w:ascii="宋体" w:hAnsi="宋体"/>
          <w:sz w:val="24"/>
        </w:rPr>
        <w:t>投标人</w:t>
      </w:r>
      <w:r>
        <w:rPr>
          <w:rFonts w:hint="eastAsia" w:ascii="宋体" w:hAnsi="宋体"/>
          <w:sz w:val="24"/>
          <w:lang w:eastAsia="zh-CN"/>
        </w:rPr>
        <w:t>股权信息表；（附件三）</w:t>
      </w:r>
    </w:p>
    <w:p w14:paraId="7C9737E7">
      <w:pPr>
        <w:numPr>
          <w:ilvl w:val="0"/>
          <w:numId w:val="0"/>
        </w:numPr>
        <w:bidi w:val="0"/>
        <w:spacing w:line="360" w:lineRule="auto"/>
        <w:ind w:firstLine="480" w:firstLineChars="200"/>
        <w:rPr>
          <w:rFonts w:hint="eastAsia" w:eastAsia="宋体"/>
          <w:lang w:val="en-US" w:eastAsia="zh-CN"/>
        </w:rPr>
      </w:pPr>
      <w:r>
        <w:rPr>
          <w:rFonts w:hint="eastAsia"/>
          <w:lang w:val="en-US" w:eastAsia="zh-CN"/>
        </w:rPr>
        <w:t>5.</w:t>
      </w:r>
      <w:r>
        <w:rPr>
          <w:rFonts w:hint="eastAsia" w:cs="宋体"/>
          <w:b w:val="0"/>
          <w:bCs w:val="0"/>
          <w:sz w:val="24"/>
          <w:szCs w:val="24"/>
        </w:rPr>
        <w:t>法定代表人</w:t>
      </w:r>
      <w:r>
        <w:rPr>
          <w:rFonts w:hint="eastAsia" w:cs="宋体"/>
          <w:b w:val="0"/>
          <w:bCs w:val="0"/>
          <w:sz w:val="24"/>
          <w:szCs w:val="24"/>
          <w:lang w:eastAsia="zh-CN"/>
        </w:rPr>
        <w:t>有效身份</w:t>
      </w:r>
      <w:r>
        <w:rPr>
          <w:rFonts w:hint="eastAsia" w:cs="宋体"/>
          <w:b w:val="0"/>
          <w:bCs w:val="0"/>
          <w:sz w:val="24"/>
          <w:szCs w:val="24"/>
        </w:rPr>
        <w:t>证明书和法定代表人授权委托书（投标人的代表若为非法定代表人的，必须提交法定代表人授权</w:t>
      </w:r>
      <w:r>
        <w:rPr>
          <w:rFonts w:hint="eastAsia" w:cs="宋体"/>
          <w:b w:val="0"/>
          <w:bCs w:val="0"/>
          <w:sz w:val="24"/>
          <w:szCs w:val="24"/>
          <w:lang w:eastAsia="zh-CN"/>
        </w:rPr>
        <w:t>委托</w:t>
      </w:r>
      <w:r>
        <w:rPr>
          <w:rFonts w:hint="eastAsia" w:cs="宋体"/>
          <w:b w:val="0"/>
          <w:bCs w:val="0"/>
          <w:sz w:val="24"/>
          <w:szCs w:val="24"/>
        </w:rPr>
        <w:t>书</w:t>
      </w:r>
      <w:r>
        <w:rPr>
          <w:rFonts w:hint="eastAsia" w:cs="宋体"/>
          <w:b w:val="0"/>
          <w:bCs w:val="0"/>
          <w:sz w:val="24"/>
          <w:szCs w:val="24"/>
          <w:lang w:eastAsia="zh-CN"/>
        </w:rPr>
        <w:t>、授权代表</w:t>
      </w:r>
      <w:r>
        <w:rPr>
          <w:rFonts w:hint="eastAsia" w:cs="宋体"/>
          <w:b w:val="0"/>
          <w:bCs w:val="0"/>
          <w:sz w:val="24"/>
          <w:szCs w:val="24"/>
        </w:rPr>
        <w:t>身份证复印件、授权</w:t>
      </w:r>
      <w:r>
        <w:rPr>
          <w:rFonts w:hint="eastAsia" w:cs="宋体"/>
          <w:b w:val="0"/>
          <w:bCs w:val="0"/>
          <w:sz w:val="24"/>
          <w:szCs w:val="24"/>
          <w:lang w:eastAsia="zh-CN"/>
        </w:rPr>
        <w:t>代表</w:t>
      </w:r>
      <w:r>
        <w:rPr>
          <w:rFonts w:hint="eastAsia" w:cs="宋体"/>
          <w:b w:val="0"/>
          <w:bCs w:val="0"/>
          <w:sz w:val="24"/>
          <w:szCs w:val="24"/>
        </w:rPr>
        <w:t>社保证明（提供近</w:t>
      </w:r>
      <w:r>
        <w:rPr>
          <w:rFonts w:hint="eastAsia" w:cs="宋体"/>
          <w:b w:val="0"/>
          <w:bCs w:val="0"/>
          <w:sz w:val="24"/>
          <w:szCs w:val="24"/>
          <w:lang w:eastAsia="zh-CN"/>
        </w:rPr>
        <w:t>三个月</w:t>
      </w:r>
      <w:r>
        <w:rPr>
          <w:rFonts w:hint="eastAsia" w:cs="宋体"/>
          <w:b w:val="0"/>
          <w:bCs w:val="0"/>
          <w:sz w:val="24"/>
          <w:szCs w:val="24"/>
        </w:rPr>
        <w:t>任意一</w:t>
      </w:r>
      <w:r>
        <w:rPr>
          <w:rFonts w:hint="eastAsia" w:cs="宋体"/>
          <w:b w:val="0"/>
          <w:bCs w:val="0"/>
          <w:sz w:val="24"/>
          <w:szCs w:val="24"/>
          <w:lang w:eastAsia="zh-CN"/>
        </w:rPr>
        <w:t>个</w:t>
      </w:r>
      <w:r>
        <w:rPr>
          <w:rFonts w:hint="eastAsia" w:cs="宋体"/>
          <w:b w:val="0"/>
          <w:bCs w:val="0"/>
          <w:sz w:val="24"/>
          <w:szCs w:val="24"/>
        </w:rPr>
        <w:t>月的社保缴纳证明）</w:t>
      </w:r>
      <w:r>
        <w:rPr>
          <w:rFonts w:hint="eastAsia" w:cs="宋体"/>
          <w:b w:val="0"/>
          <w:bCs w:val="0"/>
          <w:sz w:val="24"/>
          <w:szCs w:val="24"/>
          <w:lang w:eastAsia="zh-CN"/>
        </w:rPr>
        <w:t>；（附件四）</w:t>
      </w:r>
    </w:p>
    <w:p w14:paraId="67E5B2CE">
      <w:pPr>
        <w:numPr>
          <w:ilvl w:val="0"/>
          <w:numId w:val="0"/>
        </w:numPr>
        <w:bidi w:val="0"/>
        <w:spacing w:line="360" w:lineRule="auto"/>
        <w:ind w:firstLine="480" w:firstLineChars="200"/>
        <w:rPr>
          <w:rFonts w:hint="default"/>
          <w:lang w:val="en-US" w:eastAsia="zh-CN"/>
        </w:rPr>
      </w:pPr>
      <w:r>
        <w:rPr>
          <w:rFonts w:hint="eastAsia"/>
          <w:lang w:val="en-US" w:eastAsia="zh-CN"/>
        </w:rPr>
        <w:t>6.廉政承诺书；（附件五）</w:t>
      </w:r>
    </w:p>
    <w:p w14:paraId="548453A8">
      <w:pPr>
        <w:numPr>
          <w:ilvl w:val="0"/>
          <w:numId w:val="0"/>
        </w:numPr>
        <w:bidi w:val="0"/>
        <w:spacing w:line="360" w:lineRule="auto"/>
        <w:ind w:firstLine="480" w:firstLineChars="200"/>
        <w:rPr>
          <w:rFonts w:hint="eastAsia" w:eastAsia="宋体"/>
          <w:lang w:val="en-US" w:eastAsia="zh-CN"/>
        </w:rPr>
      </w:pPr>
      <w:r>
        <w:rPr>
          <w:rFonts w:hint="eastAsia"/>
          <w:lang w:val="en-US" w:eastAsia="zh-CN"/>
        </w:rPr>
        <w:t>7.中小企业声明函或监狱企业、</w:t>
      </w:r>
      <w:r>
        <w:rPr>
          <w:rFonts w:hint="eastAsia" w:ascii="宋体" w:hAnsi="宋体" w:eastAsia="宋体" w:cs="宋体"/>
        </w:rPr>
        <w:t>残疾人福利性单位声明函</w:t>
      </w:r>
      <w:r>
        <w:rPr>
          <w:rFonts w:hint="eastAsia" w:cs="宋体"/>
          <w:lang w:eastAsia="zh-CN"/>
        </w:rPr>
        <w:t>。（附件六）</w:t>
      </w:r>
    </w:p>
    <w:p w14:paraId="4ADCA018">
      <w:pPr>
        <w:spacing w:line="360" w:lineRule="auto"/>
        <w:ind w:firstLine="0" w:firstLineChars="0"/>
        <w:rPr>
          <w:rFonts w:hint="eastAsia" w:ascii="宋体" w:hAnsi="宋体" w:eastAsia="宋体" w:cs="宋体"/>
          <w:b/>
          <w:bCs/>
          <w:highlight w:val="yellow"/>
        </w:rPr>
      </w:pPr>
      <w:r>
        <w:rPr>
          <w:rFonts w:hint="eastAsia" w:ascii="宋体" w:hAnsi="宋体" w:eastAsia="宋体" w:cs="宋体"/>
          <w:b/>
          <w:bCs/>
          <w:highlight w:val="none"/>
        </w:rPr>
        <w:t>（二）</w:t>
      </w:r>
      <w:r>
        <w:rPr>
          <w:rFonts w:hint="eastAsia" w:cs="宋体"/>
          <w:b/>
          <w:bCs/>
          <w:highlight w:val="none"/>
          <w:lang w:eastAsia="zh-CN"/>
        </w:rPr>
        <w:t>《商务</w:t>
      </w:r>
      <w:r>
        <w:rPr>
          <w:rFonts w:hint="eastAsia" w:ascii="宋体" w:hAnsi="宋体" w:eastAsia="宋体" w:cs="宋体"/>
          <w:b/>
          <w:bCs/>
          <w:highlight w:val="none"/>
        </w:rPr>
        <w:t>技术</w:t>
      </w:r>
      <w:r>
        <w:rPr>
          <w:rFonts w:hint="eastAsia" w:cs="宋体"/>
          <w:b/>
          <w:bCs/>
          <w:highlight w:val="none"/>
          <w:lang w:eastAsia="zh-CN"/>
        </w:rPr>
        <w:t>文件》</w:t>
      </w:r>
      <w:r>
        <w:rPr>
          <w:rFonts w:hint="eastAsia" w:ascii="宋体" w:hAnsi="宋体" w:eastAsia="宋体" w:cs="宋体"/>
          <w:b/>
          <w:bCs/>
          <w:highlight w:val="none"/>
        </w:rPr>
        <w:t>：</w:t>
      </w:r>
    </w:p>
    <w:p w14:paraId="6FF452D3">
      <w:pPr>
        <w:numPr>
          <w:ilvl w:val="0"/>
          <w:numId w:val="0"/>
        </w:numPr>
        <w:spacing w:line="360" w:lineRule="auto"/>
        <w:ind w:firstLine="480" w:firstLineChars="200"/>
        <w:rPr>
          <w:rFonts w:hint="eastAsia" w:cs="宋体"/>
          <w:highlight w:val="none"/>
        </w:rPr>
      </w:pPr>
      <w:r>
        <w:rPr>
          <w:rFonts w:hint="eastAsia" w:cs="宋体"/>
          <w:highlight w:val="none"/>
          <w:lang w:val="en-US" w:eastAsia="zh-CN"/>
        </w:rPr>
        <w:t>1.</w:t>
      </w:r>
      <w:r>
        <w:rPr>
          <w:rFonts w:hint="eastAsia" w:cs="宋体"/>
          <w:highlight w:val="none"/>
          <w:lang w:eastAsia="zh-CN"/>
        </w:rPr>
        <w:t>评分索引表；（附件七）</w:t>
      </w:r>
    </w:p>
    <w:p w14:paraId="3E87FBB6">
      <w:pPr>
        <w:numPr>
          <w:ilvl w:val="0"/>
          <w:numId w:val="0"/>
        </w:numPr>
        <w:spacing w:line="360" w:lineRule="auto"/>
        <w:ind w:firstLine="480" w:firstLineChars="200"/>
        <w:rPr>
          <w:rFonts w:hint="default" w:cs="宋体"/>
          <w:highlight w:val="none"/>
          <w:lang w:val="en-US" w:eastAsia="zh-CN"/>
        </w:rPr>
      </w:pPr>
      <w:r>
        <w:rPr>
          <w:rFonts w:hint="eastAsia" w:cs="宋体"/>
          <w:highlight w:val="none"/>
          <w:lang w:val="en-US" w:eastAsia="zh-CN"/>
        </w:rPr>
        <w:t>2.</w:t>
      </w:r>
      <w:r>
        <w:rPr>
          <w:rFonts w:hint="eastAsia" w:asciiTheme="minorEastAsia" w:hAnsiTheme="minorEastAsia" w:eastAsiaTheme="minorEastAsia" w:cstheme="minorEastAsia"/>
          <w:b w:val="0"/>
          <w:bCs w:val="0"/>
          <w:color w:val="auto"/>
          <w:kern w:val="0"/>
          <w:sz w:val="24"/>
          <w:szCs w:val="24"/>
          <w:highlight w:val="none"/>
        </w:rPr>
        <w:t>技术</w:t>
      </w:r>
      <w:r>
        <w:rPr>
          <w:rFonts w:hint="eastAsia" w:asciiTheme="minorEastAsia" w:hAnsiTheme="minorEastAsia" w:eastAsiaTheme="minorEastAsia" w:cstheme="minorEastAsia"/>
          <w:b w:val="0"/>
          <w:bCs w:val="0"/>
          <w:color w:val="auto"/>
          <w:kern w:val="0"/>
          <w:sz w:val="24"/>
          <w:szCs w:val="24"/>
          <w:highlight w:val="none"/>
          <w:lang w:eastAsia="zh-CN"/>
        </w:rPr>
        <w:t>指标响应程度</w:t>
      </w:r>
      <w:r>
        <w:rPr>
          <w:rFonts w:hint="eastAsia" w:ascii="宋体" w:hAnsi="宋体" w:eastAsia="宋体" w:cs="宋体"/>
          <w:b w:val="0"/>
          <w:bCs/>
          <w:sz w:val="24"/>
          <w:szCs w:val="24"/>
          <w:lang w:eastAsia="zh-CN"/>
        </w:rPr>
        <w:t>（产品配置清单、技术规范偏离表）</w:t>
      </w:r>
      <w:r>
        <w:rPr>
          <w:rFonts w:hint="eastAsia" w:cs="宋体"/>
          <w:highlight w:val="none"/>
          <w:lang w:val="en-US" w:eastAsia="zh-CN"/>
        </w:rPr>
        <w:t>；（附件八）（附件九）</w:t>
      </w:r>
    </w:p>
    <w:p w14:paraId="15CB3347">
      <w:pPr>
        <w:numPr>
          <w:ilvl w:val="0"/>
          <w:numId w:val="0"/>
        </w:numPr>
        <w:spacing w:line="360" w:lineRule="auto"/>
        <w:ind w:firstLine="480" w:firstLineChars="200"/>
        <w:rPr>
          <w:rFonts w:hint="default" w:eastAsia="宋体" w:cs="宋体"/>
          <w:highlight w:val="none"/>
          <w:lang w:val="en-US" w:eastAsia="zh-CN"/>
        </w:rPr>
      </w:pPr>
      <w:r>
        <w:rPr>
          <w:rFonts w:hint="eastAsia" w:cs="宋体"/>
          <w:highlight w:val="none"/>
          <w:lang w:val="en-US" w:eastAsia="zh-CN"/>
        </w:rPr>
        <w:t>3.</w:t>
      </w:r>
      <w:r>
        <w:rPr>
          <w:rFonts w:hint="eastAsia" w:asciiTheme="minorEastAsia" w:hAnsiTheme="minorEastAsia" w:eastAsiaTheme="minorEastAsia" w:cstheme="minorEastAsia"/>
          <w:b w:val="0"/>
          <w:bCs w:val="0"/>
          <w:color w:val="auto"/>
          <w:kern w:val="2"/>
          <w:sz w:val="24"/>
          <w:szCs w:val="24"/>
          <w:highlight w:val="none"/>
          <w:lang w:val="en-US" w:eastAsia="zh-CN" w:bidi="ar-SA"/>
        </w:rPr>
        <w:t>项目实施方案</w:t>
      </w:r>
      <w:r>
        <w:rPr>
          <w:rFonts w:hint="eastAsia" w:cs="宋体"/>
          <w:highlight w:val="none"/>
          <w:lang w:val="en-US" w:eastAsia="zh-CN"/>
        </w:rPr>
        <w:t>；</w:t>
      </w:r>
    </w:p>
    <w:p w14:paraId="4B5E4CB3">
      <w:pPr>
        <w:numPr>
          <w:ilvl w:val="0"/>
          <w:numId w:val="0"/>
        </w:numPr>
        <w:spacing w:line="360" w:lineRule="auto"/>
        <w:ind w:leftChars="200"/>
        <w:rPr>
          <w:rFonts w:hint="default" w:cs="宋体"/>
          <w:highlight w:val="none"/>
          <w:lang w:val="en-US" w:eastAsia="zh-CN"/>
        </w:rPr>
      </w:pPr>
      <w:r>
        <w:rPr>
          <w:rFonts w:hint="eastAsia" w:cs="宋体"/>
          <w:highlight w:val="none"/>
          <w:lang w:val="en-US" w:eastAsia="zh-CN"/>
        </w:rPr>
        <w:t>4.</w:t>
      </w:r>
      <w:r>
        <w:rPr>
          <w:rFonts w:hint="eastAsia" w:ascii="宋体" w:hAnsi="宋体" w:eastAsia="宋体" w:cs="宋体"/>
          <w:sz w:val="24"/>
          <w:szCs w:val="24"/>
          <w:highlight w:val="none"/>
        </w:rPr>
        <w:t>拟投入产品竞争力</w:t>
      </w:r>
      <w:r>
        <w:rPr>
          <w:rFonts w:hint="eastAsia" w:cs="宋体"/>
          <w:highlight w:val="none"/>
          <w:lang w:val="en-US" w:eastAsia="zh-CN"/>
        </w:rPr>
        <w:t>；</w:t>
      </w:r>
    </w:p>
    <w:p w14:paraId="5D3CBC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cs="宋体"/>
          <w:highlight w:val="none"/>
          <w:lang w:val="en-US" w:eastAsia="zh-CN"/>
        </w:rPr>
      </w:pPr>
      <w:r>
        <w:rPr>
          <w:rFonts w:hint="eastAsia" w:cs="宋体"/>
          <w:highlight w:val="none"/>
          <w:lang w:val="en-US" w:eastAsia="zh-CN"/>
        </w:rPr>
        <w:t>5.</w:t>
      </w:r>
      <w:r>
        <w:rPr>
          <w:rFonts w:hint="eastAsia" w:cs="宋体"/>
          <w:b w:val="0"/>
          <w:bCs w:val="0"/>
          <w:color w:val="auto"/>
          <w:sz w:val="24"/>
          <w:szCs w:val="24"/>
          <w:highlight w:val="none"/>
          <w:lang w:eastAsia="zh-CN"/>
        </w:rPr>
        <w:t>视频</w:t>
      </w:r>
      <w:r>
        <w:rPr>
          <w:rFonts w:hint="eastAsia" w:ascii="宋体" w:hAnsi="宋体" w:eastAsia="宋体" w:cs="宋体"/>
          <w:b w:val="0"/>
          <w:bCs w:val="0"/>
          <w:color w:val="auto"/>
          <w:sz w:val="24"/>
          <w:szCs w:val="24"/>
          <w:highlight w:val="none"/>
        </w:rPr>
        <w:t>演示</w:t>
      </w:r>
      <w:r>
        <w:rPr>
          <w:rFonts w:hint="eastAsia" w:cs="宋体"/>
          <w:highlight w:val="none"/>
          <w:lang w:val="en-US" w:eastAsia="zh-CN"/>
        </w:rPr>
        <w:t>；</w:t>
      </w:r>
    </w:p>
    <w:p w14:paraId="29A9E6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cs="宋体"/>
          <w:highlight w:val="none"/>
          <w:lang w:val="en-US" w:eastAsia="zh-CN"/>
        </w:rPr>
      </w:pPr>
      <w:r>
        <w:rPr>
          <w:rFonts w:hint="eastAsia" w:cs="宋体"/>
          <w:highlight w:val="none"/>
          <w:lang w:val="en-US" w:eastAsia="zh-CN"/>
        </w:rPr>
        <w:t>6.</w:t>
      </w:r>
      <w:r>
        <w:rPr>
          <w:rFonts w:hint="eastAsia" w:ascii="宋体" w:hAnsi="宋体" w:eastAsia="宋体" w:cs="宋体"/>
          <w:kern w:val="0"/>
          <w:sz w:val="24"/>
          <w:szCs w:val="24"/>
          <w:highlight w:val="none"/>
        </w:rPr>
        <w:t>售后服务方案</w:t>
      </w:r>
      <w:r>
        <w:rPr>
          <w:rFonts w:hint="eastAsia" w:cs="宋体"/>
          <w:highlight w:val="none"/>
          <w:lang w:val="en-US" w:eastAsia="zh-CN"/>
        </w:rPr>
        <w:t>；</w:t>
      </w:r>
    </w:p>
    <w:p w14:paraId="13F318F2">
      <w:pPr>
        <w:numPr>
          <w:ilvl w:val="0"/>
          <w:numId w:val="0"/>
        </w:numPr>
        <w:spacing w:line="360" w:lineRule="auto"/>
        <w:ind w:leftChars="200"/>
        <w:rPr>
          <w:rFonts w:hint="eastAsia" w:eastAsia="宋体" w:cs="宋体"/>
          <w:highlight w:val="none"/>
          <w:lang w:val="en-US" w:eastAsia="zh-CN"/>
        </w:rPr>
      </w:pPr>
      <w:r>
        <w:rPr>
          <w:rFonts w:hint="eastAsia" w:cs="宋体"/>
          <w:highlight w:val="none"/>
          <w:lang w:val="en-US" w:eastAsia="zh-CN"/>
        </w:rPr>
        <w:t>7.</w:t>
      </w:r>
      <w:r>
        <w:rPr>
          <w:rFonts w:hint="eastAsia" w:ascii="宋体" w:hAnsi="宋体" w:eastAsia="宋体" w:cs="宋体"/>
          <w:kern w:val="0"/>
          <w:sz w:val="24"/>
          <w:szCs w:val="24"/>
          <w:highlight w:val="none"/>
        </w:rPr>
        <w:t>培训方案</w:t>
      </w:r>
      <w:r>
        <w:rPr>
          <w:rFonts w:hint="eastAsia" w:ascii="宋体" w:hAnsi="宋体" w:eastAsia="宋体" w:cs="宋体"/>
          <w:kern w:val="0"/>
          <w:sz w:val="24"/>
          <w:szCs w:val="24"/>
          <w:highlight w:val="none"/>
          <w:lang w:eastAsia="zh-CN"/>
        </w:rPr>
        <w:t>；</w:t>
      </w:r>
    </w:p>
    <w:p w14:paraId="5CA14BDB">
      <w:pPr>
        <w:numPr>
          <w:ilvl w:val="0"/>
          <w:numId w:val="0"/>
        </w:numPr>
        <w:spacing w:line="360" w:lineRule="auto"/>
        <w:ind w:firstLine="480" w:firstLineChars="200"/>
        <w:rPr>
          <w:rFonts w:hint="eastAsia" w:cs="宋体"/>
          <w:highlight w:val="none"/>
          <w:lang w:val="en-US" w:eastAsia="zh-CN"/>
        </w:rPr>
      </w:pPr>
      <w:r>
        <w:rPr>
          <w:rFonts w:hint="eastAsia" w:cs="宋体"/>
          <w:highlight w:val="none"/>
          <w:lang w:val="en-US" w:eastAsia="zh-CN"/>
        </w:rPr>
        <w:t>8.</w:t>
      </w:r>
      <w:r>
        <w:rPr>
          <w:rFonts w:hint="eastAsia" w:ascii="宋体" w:hAnsi="宋体" w:eastAsia="宋体" w:cs="宋体"/>
          <w:sz w:val="24"/>
          <w:szCs w:val="24"/>
          <w:highlight w:val="none"/>
        </w:rPr>
        <w:t>其他承诺</w:t>
      </w:r>
      <w:r>
        <w:rPr>
          <w:rFonts w:hint="eastAsia" w:cs="宋体"/>
          <w:highlight w:val="none"/>
          <w:lang w:val="en-US" w:eastAsia="zh-CN"/>
        </w:rPr>
        <w:t>；</w:t>
      </w:r>
    </w:p>
    <w:p w14:paraId="1B68C4D6">
      <w:pPr>
        <w:numPr>
          <w:ilvl w:val="0"/>
          <w:numId w:val="0"/>
        </w:numPr>
        <w:spacing w:line="360" w:lineRule="auto"/>
        <w:ind w:firstLine="480" w:firstLineChars="200"/>
        <w:rPr>
          <w:rFonts w:hint="default" w:cs="宋体"/>
          <w:highlight w:val="none"/>
          <w:lang w:val="en-US" w:eastAsia="zh-CN"/>
        </w:rPr>
      </w:pPr>
      <w:r>
        <w:rPr>
          <w:rFonts w:hint="eastAsia" w:cs="宋体"/>
          <w:highlight w:val="none"/>
          <w:lang w:val="en-US" w:eastAsia="zh-CN"/>
        </w:rPr>
        <w:t>9.</w:t>
      </w:r>
      <w:r>
        <w:rPr>
          <w:rFonts w:hint="eastAsia" w:ascii="宋体" w:hAnsi="宋体" w:eastAsia="宋体" w:cs="宋体"/>
          <w:kern w:val="0"/>
          <w:sz w:val="24"/>
          <w:szCs w:val="24"/>
          <w:highlight w:val="none"/>
        </w:rPr>
        <w:t>企业</w:t>
      </w:r>
      <w:r>
        <w:rPr>
          <w:rFonts w:hint="eastAsia" w:ascii="宋体" w:hAnsi="宋体" w:eastAsia="宋体" w:cs="宋体"/>
          <w:kern w:val="0"/>
          <w:sz w:val="24"/>
          <w:szCs w:val="24"/>
          <w:highlight w:val="none"/>
          <w:lang w:eastAsia="zh-CN"/>
        </w:rPr>
        <w:t>认证</w:t>
      </w:r>
      <w:r>
        <w:rPr>
          <w:rFonts w:hint="eastAsia" w:cs="宋体"/>
          <w:highlight w:val="none"/>
          <w:lang w:val="en-US" w:eastAsia="zh-CN"/>
        </w:rPr>
        <w:t>；</w:t>
      </w:r>
    </w:p>
    <w:p w14:paraId="26295023">
      <w:pPr>
        <w:numPr>
          <w:ilvl w:val="0"/>
          <w:numId w:val="0"/>
        </w:numPr>
        <w:spacing w:line="360" w:lineRule="auto"/>
        <w:ind w:leftChars="200"/>
        <w:rPr>
          <w:rFonts w:hint="eastAsia" w:cs="宋体"/>
          <w:highlight w:val="none"/>
          <w:lang w:val="en-US" w:eastAsia="zh-CN"/>
        </w:rPr>
      </w:pPr>
      <w:r>
        <w:rPr>
          <w:rFonts w:hint="eastAsia" w:cs="宋体"/>
          <w:highlight w:val="none"/>
          <w:lang w:val="en-US" w:eastAsia="zh-CN"/>
        </w:rPr>
        <w:t>10.类似业绩：同类项目实施情况一览表；（附件十）</w:t>
      </w:r>
    </w:p>
    <w:p w14:paraId="3161D9AB">
      <w:pPr>
        <w:numPr>
          <w:ilvl w:val="0"/>
          <w:numId w:val="0"/>
        </w:numPr>
        <w:spacing w:line="360" w:lineRule="auto"/>
        <w:ind w:leftChars="200"/>
        <w:rPr>
          <w:rFonts w:hint="eastAsia" w:cs="宋体"/>
        </w:rPr>
      </w:pPr>
      <w:r>
        <w:rPr>
          <w:rFonts w:hint="eastAsia" w:cs="宋体"/>
          <w:highlight w:val="none"/>
          <w:lang w:val="en-US" w:eastAsia="zh-CN"/>
        </w:rPr>
        <w:t>11.</w:t>
      </w:r>
      <w:r>
        <w:rPr>
          <w:rFonts w:hint="eastAsia" w:cs="宋体"/>
          <w:highlight w:val="none"/>
        </w:rPr>
        <w:t>其它本招标文件评分表要求提供的材料或投标人认为需要</w:t>
      </w:r>
      <w:r>
        <w:rPr>
          <w:rFonts w:hint="eastAsia" w:cs="宋体"/>
          <w:highlight w:val="none"/>
          <w:lang w:eastAsia="zh-CN"/>
        </w:rPr>
        <w:t>补充</w:t>
      </w:r>
      <w:r>
        <w:rPr>
          <w:rFonts w:hint="eastAsia" w:cs="宋体"/>
          <w:highlight w:val="none"/>
        </w:rPr>
        <w:t>的其他资料或说明。</w:t>
      </w:r>
    </w:p>
    <w:p w14:paraId="3F844552">
      <w:pPr>
        <w:spacing w:line="360" w:lineRule="auto"/>
        <w:ind w:firstLine="0" w:firstLineChars="0"/>
        <w:rPr>
          <w:rFonts w:hint="eastAsia" w:ascii="宋体" w:hAnsi="宋体" w:eastAsia="宋体" w:cs="宋体"/>
        </w:rPr>
      </w:pPr>
      <w:r>
        <w:rPr>
          <w:rFonts w:hint="eastAsia" w:ascii="宋体" w:hAnsi="宋体" w:eastAsia="宋体" w:cs="宋体"/>
          <w:b/>
          <w:bCs/>
        </w:rPr>
        <w:t>（三）</w:t>
      </w:r>
      <w:r>
        <w:rPr>
          <w:rFonts w:hint="eastAsia" w:cs="宋体"/>
          <w:b/>
          <w:bCs/>
          <w:lang w:eastAsia="zh-CN"/>
        </w:rPr>
        <w:t>《</w:t>
      </w:r>
      <w:r>
        <w:rPr>
          <w:rFonts w:hint="eastAsia" w:ascii="宋体" w:hAnsi="宋体" w:eastAsia="宋体" w:cs="宋体"/>
          <w:b/>
          <w:bCs/>
        </w:rPr>
        <w:t>报价</w:t>
      </w:r>
      <w:r>
        <w:rPr>
          <w:rFonts w:hint="eastAsia" w:cs="宋体"/>
          <w:b/>
          <w:bCs/>
          <w:lang w:eastAsia="zh-CN"/>
        </w:rPr>
        <w:t>文件》</w:t>
      </w:r>
      <w:r>
        <w:rPr>
          <w:rFonts w:hint="eastAsia" w:ascii="宋体" w:hAnsi="宋体" w:eastAsia="宋体" w:cs="宋体"/>
          <w:b/>
          <w:bCs/>
        </w:rPr>
        <w:t>：</w:t>
      </w:r>
    </w:p>
    <w:p w14:paraId="34CB219C">
      <w:pPr>
        <w:numPr>
          <w:ilvl w:val="0"/>
          <w:numId w:val="0"/>
        </w:numPr>
        <w:spacing w:line="360" w:lineRule="auto"/>
        <w:ind w:firstLine="480" w:firstLineChars="200"/>
        <w:rPr>
          <w:rFonts w:hint="eastAsia" w:ascii="宋体" w:hAnsi="宋体" w:eastAsia="宋体" w:cs="宋体"/>
        </w:rPr>
      </w:pPr>
      <w:r>
        <w:rPr>
          <w:rFonts w:hint="eastAsia" w:cs="宋体"/>
          <w:lang w:val="en-US" w:eastAsia="zh-CN"/>
        </w:rPr>
        <w:t>1.</w:t>
      </w:r>
      <w:r>
        <w:rPr>
          <w:rFonts w:hint="eastAsia" w:ascii="宋体" w:hAnsi="宋体" w:eastAsia="宋体" w:cs="宋体"/>
        </w:rPr>
        <w:t>投标响应函；（附件</w:t>
      </w:r>
      <w:r>
        <w:rPr>
          <w:rFonts w:hint="eastAsia" w:cs="宋体"/>
          <w:lang w:eastAsia="zh-CN"/>
        </w:rPr>
        <w:t>十一</w:t>
      </w:r>
      <w:r>
        <w:rPr>
          <w:rFonts w:hint="eastAsia" w:ascii="宋体" w:hAnsi="宋体" w:eastAsia="宋体" w:cs="宋体"/>
        </w:rPr>
        <w:t>）</w:t>
      </w:r>
    </w:p>
    <w:p w14:paraId="3A78F1A0">
      <w:pPr>
        <w:numPr>
          <w:ilvl w:val="0"/>
          <w:numId w:val="0"/>
        </w:numPr>
        <w:spacing w:line="360" w:lineRule="auto"/>
        <w:ind w:firstLine="480" w:firstLineChars="200"/>
        <w:jc w:val="left"/>
        <w:rPr>
          <w:rFonts w:hint="eastAsia" w:ascii="宋体" w:hAnsi="宋体" w:eastAsia="宋体" w:cs="宋体"/>
        </w:rPr>
      </w:pPr>
      <w:r>
        <w:rPr>
          <w:rFonts w:hint="eastAsia" w:cs="宋体"/>
          <w:lang w:val="en-US" w:eastAsia="zh-CN"/>
        </w:rPr>
        <w:t>2.</w:t>
      </w:r>
      <w:r>
        <w:rPr>
          <w:rFonts w:hint="eastAsia" w:ascii="宋体" w:hAnsi="宋体" w:eastAsia="宋体" w:cs="宋体"/>
        </w:rPr>
        <w:t>开标一览表；（附件</w:t>
      </w:r>
      <w:r>
        <w:rPr>
          <w:rFonts w:hint="eastAsia" w:cs="宋体"/>
          <w:lang w:eastAsia="zh-CN"/>
        </w:rPr>
        <w:t>十二</w:t>
      </w:r>
      <w:r>
        <w:rPr>
          <w:rFonts w:hint="eastAsia" w:ascii="宋体" w:hAnsi="宋体" w:eastAsia="宋体" w:cs="宋体"/>
        </w:rPr>
        <w:t>）</w:t>
      </w:r>
    </w:p>
    <w:p w14:paraId="39A33875">
      <w:pPr>
        <w:bidi w:val="0"/>
        <w:spacing w:line="360" w:lineRule="auto"/>
        <w:rPr>
          <w:rFonts w:hint="default" w:cs="宋体"/>
          <w:b w:val="0"/>
          <w:bCs w:val="0"/>
          <w:sz w:val="24"/>
          <w:szCs w:val="24"/>
          <w:lang w:val="en-US" w:eastAsia="zh-CN"/>
        </w:rPr>
      </w:pPr>
      <w:r>
        <w:rPr>
          <w:rFonts w:hint="eastAsia" w:cs="宋体"/>
          <w:b w:val="0"/>
          <w:bCs w:val="0"/>
          <w:sz w:val="24"/>
          <w:szCs w:val="24"/>
          <w:lang w:val="en-US" w:eastAsia="zh-CN"/>
        </w:rPr>
        <w:t>3.报价明细表；（附件十三）</w:t>
      </w:r>
    </w:p>
    <w:p w14:paraId="58BC4B3D">
      <w:pPr>
        <w:bidi w:val="0"/>
        <w:spacing w:line="360" w:lineRule="auto"/>
        <w:rPr>
          <w:rFonts w:hint="eastAsia" w:eastAsia="宋体" w:cs="宋体"/>
          <w:b w:val="0"/>
          <w:bCs w:val="0"/>
          <w:sz w:val="24"/>
          <w:szCs w:val="24"/>
          <w:lang w:val="en-US" w:eastAsia="zh-CN"/>
        </w:rPr>
      </w:pPr>
      <w:r>
        <w:rPr>
          <w:rFonts w:hint="eastAsia" w:cs="宋体"/>
          <w:b w:val="0"/>
          <w:bCs w:val="0"/>
          <w:sz w:val="24"/>
          <w:szCs w:val="24"/>
          <w:lang w:val="en-US" w:eastAsia="zh-CN"/>
        </w:rPr>
        <w:t>4.</w:t>
      </w:r>
      <w:r>
        <w:rPr>
          <w:rFonts w:hint="eastAsia" w:ascii="宋体" w:hAnsi="宋体"/>
          <w:sz w:val="24"/>
          <w:lang w:val="en-US" w:eastAsia="zh-CN"/>
        </w:rPr>
        <w:t>缴纳</w:t>
      </w:r>
      <w:r>
        <w:rPr>
          <w:rFonts w:hint="eastAsia"/>
          <w:sz w:val="24"/>
          <w:lang w:val="en-US" w:eastAsia="zh-CN"/>
        </w:rPr>
        <w:t>采购</w:t>
      </w:r>
      <w:r>
        <w:rPr>
          <w:rFonts w:hint="eastAsia" w:ascii="宋体" w:hAnsi="宋体"/>
          <w:sz w:val="24"/>
        </w:rPr>
        <w:t>代理</w:t>
      </w:r>
      <w:r>
        <w:rPr>
          <w:rFonts w:hint="eastAsia" w:ascii="宋体" w:hAnsi="宋体"/>
          <w:sz w:val="24"/>
          <w:lang w:eastAsia="zh-CN"/>
        </w:rPr>
        <w:t>服务</w:t>
      </w:r>
      <w:r>
        <w:rPr>
          <w:rFonts w:hint="eastAsia" w:ascii="宋体" w:hAnsi="宋体"/>
          <w:sz w:val="24"/>
        </w:rPr>
        <w:t>费承诺函</w:t>
      </w:r>
      <w:r>
        <w:rPr>
          <w:rFonts w:hint="eastAsia" w:ascii="宋体" w:hAnsi="宋体"/>
          <w:sz w:val="24"/>
          <w:lang w:eastAsia="zh-CN"/>
        </w:rPr>
        <w:t>；（附件十</w:t>
      </w:r>
      <w:r>
        <w:rPr>
          <w:rFonts w:hint="eastAsia"/>
          <w:sz w:val="24"/>
          <w:lang w:eastAsia="zh-CN"/>
        </w:rPr>
        <w:t>四</w:t>
      </w:r>
      <w:r>
        <w:rPr>
          <w:rFonts w:hint="eastAsia" w:ascii="宋体" w:hAnsi="宋体"/>
          <w:sz w:val="24"/>
          <w:lang w:eastAsia="zh-CN"/>
        </w:rPr>
        <w:t>）</w:t>
      </w:r>
    </w:p>
    <w:p w14:paraId="2FD2606B">
      <w:pPr>
        <w:bidi w:val="0"/>
        <w:spacing w:line="360" w:lineRule="auto"/>
        <w:rPr>
          <w:rFonts w:hint="eastAsia" w:eastAsia="宋体" w:cs="宋体"/>
          <w:b w:val="0"/>
          <w:bCs w:val="0"/>
          <w:sz w:val="24"/>
          <w:szCs w:val="24"/>
          <w:lang w:val="en-US" w:eastAsia="zh-CN"/>
        </w:rPr>
      </w:pPr>
      <w:r>
        <w:rPr>
          <w:rFonts w:hint="eastAsia" w:cs="宋体"/>
          <w:b w:val="0"/>
          <w:bCs w:val="0"/>
          <w:sz w:val="24"/>
          <w:szCs w:val="24"/>
          <w:lang w:val="en-US" w:eastAsia="zh-CN"/>
        </w:rPr>
        <w:t>5.</w:t>
      </w: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针对</w:t>
      </w:r>
      <w:r>
        <w:rPr>
          <w:rFonts w:hint="eastAsia" w:cs="宋体"/>
          <w:bCs/>
          <w:color w:val="auto"/>
          <w:highlight w:val="none"/>
          <w:lang w:eastAsia="zh-CN"/>
        </w:rPr>
        <w:t>投标</w:t>
      </w:r>
      <w:r>
        <w:rPr>
          <w:rFonts w:hint="eastAsia" w:ascii="宋体" w:hAnsi="宋体" w:eastAsia="宋体" w:cs="宋体"/>
          <w:bCs/>
          <w:color w:val="auto"/>
          <w:highlight w:val="none"/>
        </w:rPr>
        <w:t>报价需要</w:t>
      </w:r>
      <w:r>
        <w:rPr>
          <w:rFonts w:hint="eastAsia" w:cs="宋体"/>
          <w:bCs/>
          <w:color w:val="auto"/>
          <w:highlight w:val="none"/>
          <w:lang w:eastAsia="zh-CN"/>
        </w:rPr>
        <w:t>补充</w:t>
      </w:r>
      <w:r>
        <w:rPr>
          <w:rFonts w:hint="eastAsia" w:ascii="宋体" w:hAnsi="宋体" w:eastAsia="宋体" w:cs="宋体"/>
          <w:bCs/>
          <w:color w:val="auto"/>
          <w:highlight w:val="none"/>
        </w:rPr>
        <w:t>的其他文件和说明</w:t>
      </w:r>
      <w:r>
        <w:rPr>
          <w:rFonts w:hint="eastAsia" w:ascii="宋体" w:hAnsi="宋体"/>
          <w:sz w:val="24"/>
          <w:lang w:eastAsia="zh-CN"/>
        </w:rPr>
        <w:t>。</w:t>
      </w:r>
    </w:p>
    <w:p w14:paraId="697580C5">
      <w:pPr>
        <w:bidi w:val="0"/>
        <w:spacing w:line="360" w:lineRule="auto"/>
        <w:rPr>
          <w:rFonts w:hint="eastAsia" w:cs="宋体"/>
          <w:b/>
          <w:bCs/>
          <w:sz w:val="24"/>
          <w:szCs w:val="24"/>
        </w:rPr>
      </w:pPr>
      <w:r>
        <w:rPr>
          <w:rFonts w:hint="eastAsia" w:cs="宋体"/>
          <w:b/>
          <w:bCs/>
          <w:sz w:val="24"/>
          <w:szCs w:val="24"/>
        </w:rPr>
        <w:t>▲注：法定代表人授权委托书、投标声明书、投标</w:t>
      </w:r>
      <w:r>
        <w:rPr>
          <w:rFonts w:hint="eastAsia" w:cs="宋体"/>
          <w:b/>
          <w:bCs/>
          <w:sz w:val="24"/>
          <w:szCs w:val="24"/>
          <w:lang w:eastAsia="zh-CN"/>
        </w:rPr>
        <w:t>响应</w:t>
      </w:r>
      <w:r>
        <w:rPr>
          <w:rFonts w:hint="eastAsia" w:cs="宋体"/>
          <w:b/>
          <w:bCs/>
          <w:sz w:val="24"/>
          <w:szCs w:val="24"/>
        </w:rPr>
        <w:t>函必须由法定代表人或其授权代</w:t>
      </w:r>
      <w:r>
        <w:rPr>
          <w:rFonts w:hint="eastAsia" w:cs="宋体"/>
          <w:b/>
          <w:bCs/>
          <w:sz w:val="24"/>
          <w:szCs w:val="24"/>
          <w:lang w:eastAsia="zh-CN"/>
        </w:rPr>
        <w:t>表</w:t>
      </w:r>
      <w:r>
        <w:rPr>
          <w:rFonts w:hint="eastAsia" w:cs="宋体"/>
          <w:b/>
          <w:bCs/>
          <w:sz w:val="24"/>
          <w:szCs w:val="24"/>
        </w:rPr>
        <w:t>签名并加盖单位公章</w:t>
      </w:r>
      <w:r>
        <w:rPr>
          <w:rFonts w:hint="eastAsia" w:ascii="宋体" w:hAnsi="宋体" w:cs="宋体"/>
          <w:b/>
          <w:bCs/>
          <w:sz w:val="24"/>
        </w:rPr>
        <w:t>（或CA电子签章）</w:t>
      </w:r>
      <w:r>
        <w:rPr>
          <w:rFonts w:hint="eastAsia" w:cs="宋体"/>
          <w:b/>
          <w:bCs/>
          <w:sz w:val="24"/>
          <w:szCs w:val="24"/>
        </w:rPr>
        <w:t>。</w:t>
      </w:r>
    </w:p>
    <w:p w14:paraId="745B4EC5">
      <w:pPr>
        <w:bidi w:val="0"/>
        <w:spacing w:line="360" w:lineRule="auto"/>
        <w:ind w:left="0" w:leftChars="0" w:firstLine="0" w:firstLineChars="0"/>
        <w:rPr>
          <w:rFonts w:hint="eastAsia" w:cs="宋体"/>
          <w:b/>
          <w:bCs/>
          <w:szCs w:val="24"/>
          <w:lang w:eastAsia="zh-CN"/>
        </w:rPr>
      </w:pPr>
      <w:r>
        <w:rPr>
          <w:rFonts w:hint="eastAsia"/>
          <w:b/>
          <w:bCs/>
          <w:lang w:eastAsia="zh-CN"/>
        </w:rPr>
        <w:t>三、投标文件的编制</w:t>
      </w:r>
    </w:p>
    <w:p w14:paraId="0E2ACE55">
      <w:pPr>
        <w:numPr>
          <w:ilvl w:val="0"/>
          <w:numId w:val="0"/>
        </w:numPr>
        <w:spacing w:line="360" w:lineRule="auto"/>
        <w:ind w:leftChars="0" w:firstLine="480" w:firstLineChars="200"/>
        <w:rPr>
          <w:rFonts w:hint="eastAsia"/>
          <w:lang w:val="en-US" w:eastAsia="zh-CN"/>
        </w:rPr>
      </w:pPr>
      <w:r>
        <w:rPr>
          <w:rFonts w:hint="eastAsia"/>
          <w:lang w:val="en-US" w:eastAsia="zh-CN"/>
        </w:rPr>
        <w:t>本项目实行网上投标。</w:t>
      </w:r>
    </w:p>
    <w:p w14:paraId="135C8C5A">
      <w:pPr>
        <w:spacing w:line="360" w:lineRule="auto"/>
        <w:ind w:firstLine="480" w:firstLineChars="200"/>
        <w:rPr>
          <w:rFonts w:hint="eastAsia" w:ascii="宋体" w:hAnsi="宋体" w:cs="宋体"/>
          <w:b/>
          <w:sz w:val="24"/>
        </w:rPr>
      </w:pPr>
      <w:r>
        <w:rPr>
          <w:rFonts w:hint="eastAsia" w:ascii="宋体" w:hAnsi="宋体" w:cs="宋体"/>
          <w:kern w:val="0"/>
          <w:sz w:val="24"/>
          <w:lang w:val="zh-CN"/>
        </w:rPr>
        <w:t>1.投标文件分为</w:t>
      </w:r>
      <w:r>
        <w:rPr>
          <w:rFonts w:hint="eastAsia" w:cs="宋体"/>
          <w:kern w:val="0"/>
          <w:sz w:val="24"/>
          <w:lang w:val="zh-CN"/>
        </w:rPr>
        <w:t>《资格文件》</w:t>
      </w:r>
      <w:r>
        <w:rPr>
          <w:rFonts w:hint="eastAsia" w:ascii="宋体" w:hAnsi="宋体" w:cs="宋体"/>
          <w:kern w:val="0"/>
          <w:sz w:val="24"/>
          <w:lang w:val="zh-CN"/>
        </w:rPr>
        <w:t>、</w:t>
      </w:r>
      <w:r>
        <w:rPr>
          <w:rFonts w:hint="eastAsia" w:cs="宋体"/>
          <w:kern w:val="0"/>
          <w:sz w:val="24"/>
          <w:lang w:val="zh-CN"/>
        </w:rPr>
        <w:t>《</w:t>
      </w:r>
      <w:r>
        <w:rPr>
          <w:rFonts w:hint="eastAsia" w:ascii="宋体" w:hAnsi="宋体" w:cs="宋体"/>
          <w:kern w:val="0"/>
          <w:sz w:val="24"/>
          <w:lang w:val="zh-CN"/>
        </w:rPr>
        <w:t>商务技术文件</w:t>
      </w:r>
      <w:r>
        <w:rPr>
          <w:rFonts w:hint="eastAsia" w:cs="宋体"/>
          <w:kern w:val="0"/>
          <w:sz w:val="24"/>
          <w:lang w:val="zh-CN"/>
        </w:rPr>
        <w:t>》</w:t>
      </w:r>
      <w:r>
        <w:rPr>
          <w:rFonts w:hint="eastAsia" w:ascii="宋体" w:hAnsi="宋体" w:cs="宋体"/>
          <w:kern w:val="0"/>
          <w:sz w:val="24"/>
          <w:lang w:val="zh-CN"/>
        </w:rPr>
        <w:t>、</w:t>
      </w:r>
      <w:r>
        <w:rPr>
          <w:rFonts w:hint="eastAsia" w:cs="宋体"/>
          <w:kern w:val="0"/>
          <w:sz w:val="24"/>
          <w:lang w:val="zh-CN"/>
        </w:rPr>
        <w:t>《</w:t>
      </w:r>
      <w:r>
        <w:rPr>
          <w:rFonts w:hint="eastAsia" w:ascii="宋体" w:hAnsi="宋体" w:cs="宋体"/>
          <w:kern w:val="0"/>
          <w:sz w:val="24"/>
          <w:lang w:val="zh-CN"/>
        </w:rPr>
        <w:t>报价文件</w:t>
      </w:r>
      <w:r>
        <w:rPr>
          <w:rFonts w:hint="eastAsia" w:cs="宋体"/>
          <w:kern w:val="0"/>
          <w:sz w:val="24"/>
          <w:lang w:val="zh-CN"/>
        </w:rPr>
        <w:t>》</w:t>
      </w:r>
      <w:r>
        <w:rPr>
          <w:rFonts w:hint="eastAsia" w:ascii="宋体" w:hAnsi="宋体" w:cs="宋体"/>
          <w:kern w:val="0"/>
          <w:sz w:val="24"/>
          <w:lang w:val="zh-CN"/>
        </w:rPr>
        <w:t>三部分。各投标人请按照</w:t>
      </w:r>
      <w:r>
        <w:rPr>
          <w:rFonts w:hint="eastAsia" w:cs="宋体"/>
          <w:kern w:val="0"/>
          <w:sz w:val="24"/>
          <w:lang w:val="zh-CN"/>
        </w:rPr>
        <w:t>“</w:t>
      </w:r>
      <w:r>
        <w:rPr>
          <w:rFonts w:hint="eastAsia" w:ascii="宋体" w:hAnsi="宋体" w:cs="宋体"/>
          <w:kern w:val="0"/>
          <w:sz w:val="24"/>
          <w:lang w:val="zh-CN"/>
        </w:rPr>
        <w:t>招标文件</w:t>
      </w:r>
      <w:r>
        <w:rPr>
          <w:rFonts w:hint="eastAsia" w:cs="宋体"/>
          <w:kern w:val="0"/>
          <w:sz w:val="24"/>
          <w:lang w:val="en-US" w:eastAsia="zh-CN"/>
        </w:rPr>
        <w:t>-</w:t>
      </w:r>
      <w:r>
        <w:rPr>
          <w:rFonts w:hint="eastAsia" w:ascii="宋体" w:hAnsi="宋体" w:cs="宋体"/>
          <w:kern w:val="0"/>
          <w:sz w:val="24"/>
          <w:lang w:val="zh-CN"/>
        </w:rPr>
        <w:t>第六</w:t>
      </w:r>
      <w:r>
        <w:rPr>
          <w:rFonts w:hint="eastAsia" w:cs="宋体"/>
          <w:kern w:val="0"/>
          <w:sz w:val="24"/>
          <w:lang w:val="zh-CN"/>
        </w:rPr>
        <w:t>章”</w:t>
      </w:r>
      <w:r>
        <w:rPr>
          <w:rFonts w:hint="eastAsia" w:ascii="宋体" w:hAnsi="宋体" w:cs="宋体"/>
          <w:kern w:val="0"/>
          <w:sz w:val="24"/>
          <w:lang w:val="zh-CN"/>
        </w:rPr>
        <w:t>规定的格式进行</w:t>
      </w:r>
      <w:r>
        <w:rPr>
          <w:rFonts w:hint="eastAsia" w:cs="宋体"/>
          <w:kern w:val="0"/>
          <w:sz w:val="24"/>
          <w:lang w:val="zh-CN"/>
        </w:rPr>
        <w:t>投标文件的编制</w:t>
      </w:r>
      <w:r>
        <w:rPr>
          <w:rFonts w:hint="eastAsia" w:ascii="宋体" w:hAnsi="宋体" w:cs="宋体"/>
          <w:kern w:val="0"/>
          <w:sz w:val="24"/>
          <w:lang w:val="zh-CN"/>
        </w:rPr>
        <w:t>，混乱的编排导致投标文件被误读或评标委员会查找不到有效文件是投标人的风险。</w:t>
      </w:r>
    </w:p>
    <w:p w14:paraId="4D161B5B">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14DF44D4">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en-US" w:eastAsia="zh-CN"/>
        </w:rPr>
        <w:t>3</w:t>
      </w:r>
      <w:r>
        <w:rPr>
          <w:rFonts w:hint="eastAsia" w:ascii="宋体" w:hAnsi="宋体" w:cs="宋体"/>
          <w:kern w:val="0"/>
          <w:sz w:val="24"/>
          <w:lang w:val="zh-CN"/>
        </w:rPr>
        <w:t>.使用“政采云电子交易客户端”需要提前申领CA数字证书，申领流程请自行前往“浙江政府采购网-下载专区-电子交易客户端-CA驱动和申领流程”进行查阅。</w:t>
      </w:r>
    </w:p>
    <w:p w14:paraId="5B2E7693">
      <w:pPr>
        <w:bidi w:val="0"/>
        <w:spacing w:line="360" w:lineRule="auto"/>
        <w:ind w:left="0" w:leftChars="0" w:firstLine="0" w:firstLineChars="0"/>
        <w:rPr>
          <w:rFonts w:hint="eastAsia" w:ascii="宋体" w:hAnsi="宋体" w:eastAsia="宋体" w:cs="宋体"/>
          <w:szCs w:val="24"/>
        </w:rPr>
      </w:pPr>
      <w:r>
        <w:rPr>
          <w:rFonts w:hint="eastAsia"/>
          <w:b/>
          <w:bCs/>
          <w:lang w:eastAsia="zh-CN"/>
        </w:rPr>
        <w:t>四</w:t>
      </w:r>
      <w:r>
        <w:rPr>
          <w:rFonts w:hint="eastAsia"/>
          <w:b/>
          <w:bCs/>
        </w:rPr>
        <w:t>、投标报价</w:t>
      </w:r>
    </w:p>
    <w:p w14:paraId="2D50F63B">
      <w:pPr>
        <w:spacing w:line="360" w:lineRule="auto"/>
        <w:ind w:left="480" w:leftChars="200" w:firstLine="0" w:firstLineChars="0"/>
        <w:rPr>
          <w:rFonts w:hint="eastAsia" w:ascii="宋体" w:hAnsi="宋体" w:eastAsia="宋体" w:cs="宋体"/>
        </w:rPr>
      </w:pPr>
      <w:r>
        <w:rPr>
          <w:rFonts w:hint="eastAsia" w:ascii="宋体" w:hAnsi="宋体" w:eastAsia="宋体" w:cs="宋体"/>
        </w:rPr>
        <w:t>1.投标报价是指一次性报出不得更改的价格。本项目以</w:t>
      </w:r>
      <w:r>
        <w:rPr>
          <w:rFonts w:hint="eastAsia" w:cs="宋体"/>
          <w:lang w:eastAsia="zh-CN"/>
        </w:rPr>
        <w:t>人民币进行报价</w:t>
      </w:r>
      <w:r>
        <w:rPr>
          <w:rFonts w:hint="eastAsia" w:ascii="宋体" w:hAnsi="宋体" w:eastAsia="宋体" w:cs="宋体"/>
        </w:rPr>
        <w:t>。</w:t>
      </w:r>
    </w:p>
    <w:p w14:paraId="0BDE435C">
      <w:pPr>
        <w:spacing w:line="360" w:lineRule="auto"/>
        <w:ind w:firstLine="480"/>
        <w:rPr>
          <w:rFonts w:hint="eastAsia" w:ascii="宋体" w:hAnsi="宋体" w:eastAsia="宋体" w:cs="宋体"/>
        </w:rPr>
      </w:pPr>
      <w:r>
        <w:rPr>
          <w:rFonts w:hint="eastAsia" w:ascii="宋体" w:hAnsi="宋体" w:eastAsia="宋体" w:cs="宋体"/>
        </w:rPr>
        <w:t>2.投标报价是履行合同的最终价格，包含</w:t>
      </w:r>
      <w:r>
        <w:rPr>
          <w:rFonts w:hint="eastAsia" w:cs="宋体"/>
          <w:lang w:eastAsia="zh-CN"/>
        </w:rPr>
        <w:t>产品或服务的</w:t>
      </w:r>
      <w:r>
        <w:rPr>
          <w:rFonts w:hint="eastAsia" w:ascii="宋体" w:hAnsi="宋体" w:eastAsia="宋体" w:cs="宋体"/>
          <w:lang w:eastAsia="zh-Hans"/>
        </w:rPr>
        <w:t>测试、调试、上线、试运行、其它必要操作（含供货、安装）、培训、维保</w:t>
      </w:r>
      <w:r>
        <w:rPr>
          <w:rFonts w:hint="eastAsia" w:ascii="宋体" w:hAnsi="宋体" w:eastAsia="宋体" w:cs="宋体"/>
        </w:rPr>
        <w:t>、保险费、利润、关税（若有）、税金以及达到使用要求及质量标准、质保期服务所需的全部费用及招标代理服务费等一切直至通过验收的费用，不需要招标人额外支付其他费用。投标人的报价应按招标文件要求的格式、顺序编制。</w:t>
      </w:r>
    </w:p>
    <w:p w14:paraId="00EFE567">
      <w:pPr>
        <w:spacing w:line="360" w:lineRule="auto"/>
        <w:ind w:firstLine="480"/>
        <w:rPr>
          <w:rFonts w:hint="eastAsia" w:ascii="宋体" w:hAnsi="宋体" w:eastAsia="宋体" w:cs="宋体"/>
        </w:rPr>
      </w:pPr>
      <w:r>
        <w:rPr>
          <w:rFonts w:hint="eastAsia" w:ascii="宋体" w:hAnsi="宋体" w:eastAsia="宋体" w:cs="宋体"/>
        </w:rPr>
        <w:t>《开标一览表》是报价的唯一载体。投标文件中价格全部采用人民币报价。招标文件未列明，而投标人认为必需的费用也需列入报价。</w:t>
      </w:r>
    </w:p>
    <w:p w14:paraId="0DFED1BB">
      <w:pPr>
        <w:spacing w:line="360" w:lineRule="auto"/>
        <w:ind w:firstLine="480" w:firstLineChars="0"/>
        <w:rPr>
          <w:rFonts w:hint="eastAsia" w:ascii="宋体" w:hAnsi="宋体" w:eastAsia="宋体" w:cs="宋体"/>
        </w:rPr>
      </w:pPr>
      <w:r>
        <w:rPr>
          <w:rFonts w:hint="eastAsia" w:ascii="宋体" w:hAnsi="宋体" w:eastAsia="宋体" w:cs="宋体"/>
        </w:rPr>
        <w:t>3.投标报价出现下列情形的，投标无效：</w:t>
      </w:r>
    </w:p>
    <w:p w14:paraId="073A9092">
      <w:pPr>
        <w:spacing w:line="360" w:lineRule="auto"/>
        <w:ind w:firstLine="480"/>
        <w:rPr>
          <w:rFonts w:hint="eastAsia" w:ascii="宋体" w:hAnsi="宋体" w:eastAsia="宋体" w:cs="宋体"/>
        </w:rPr>
      </w:pPr>
      <w:r>
        <w:rPr>
          <w:rFonts w:hint="eastAsia" w:ascii="宋体" w:hAnsi="宋体" w:eastAsia="宋体" w:cs="宋体"/>
        </w:rPr>
        <w:t>▲投标文件出现不是唯一的、有选择性投标报价的；</w:t>
      </w:r>
    </w:p>
    <w:p w14:paraId="39E873CC">
      <w:pPr>
        <w:spacing w:line="360" w:lineRule="auto"/>
        <w:ind w:firstLine="480"/>
        <w:rPr>
          <w:rFonts w:hint="eastAsia" w:ascii="宋体" w:hAnsi="宋体" w:eastAsia="宋体" w:cs="宋体"/>
        </w:rPr>
      </w:pPr>
      <w:r>
        <w:rPr>
          <w:rFonts w:hint="eastAsia" w:ascii="宋体" w:hAnsi="宋体" w:eastAsia="宋体" w:cs="宋体"/>
        </w:rPr>
        <w:t>▲投标报价高于本项目招标预算或者最高限价的；</w:t>
      </w:r>
    </w:p>
    <w:p w14:paraId="76828502">
      <w:pPr>
        <w:spacing w:line="360" w:lineRule="auto"/>
        <w:ind w:firstLine="480"/>
        <w:rPr>
          <w:rFonts w:hint="eastAsia" w:ascii="宋体" w:hAnsi="宋体" w:eastAsia="宋体" w:cs="宋体"/>
        </w:rPr>
      </w:pPr>
      <w:r>
        <w:rPr>
          <w:rFonts w:hint="eastAsia" w:ascii="宋体" w:hAnsi="宋体" w:eastAsia="宋体" w:cs="宋体"/>
        </w:rPr>
        <w:t>▲报价明显低于其他通过符合性审查投标人的报价，有可能影响产品质量或者不能诚信履约的，未能按要求提供书面说明或者提交相关证明材料，不能证明其报价合理性的；</w:t>
      </w:r>
    </w:p>
    <w:p w14:paraId="5A605AC2">
      <w:pPr>
        <w:spacing w:line="360" w:lineRule="auto"/>
        <w:ind w:firstLine="480"/>
        <w:rPr>
          <w:rFonts w:hint="eastAsia" w:ascii="宋体" w:hAnsi="宋体" w:eastAsia="宋体" w:cs="宋体"/>
        </w:rPr>
      </w:pPr>
      <w:r>
        <w:rPr>
          <w:rFonts w:hint="eastAsia" w:ascii="宋体" w:hAnsi="宋体" w:eastAsia="宋体" w:cs="宋体"/>
        </w:rPr>
        <w:t>▲《开标一览表》填写不完整或字迹不能辨认或有漏项的；</w:t>
      </w:r>
    </w:p>
    <w:p w14:paraId="6FCD6295">
      <w:pPr>
        <w:spacing w:line="360" w:lineRule="auto"/>
        <w:ind w:firstLine="480"/>
        <w:rPr>
          <w:rFonts w:hint="eastAsia" w:ascii="宋体" w:hAnsi="宋体" w:eastAsia="宋体" w:cs="宋体"/>
          <w:lang w:eastAsia="zh-CN"/>
        </w:rPr>
      </w:pPr>
      <w:r>
        <w:rPr>
          <w:rFonts w:hint="eastAsia" w:ascii="宋体" w:hAnsi="宋体" w:eastAsia="宋体" w:cs="宋体"/>
        </w:rPr>
        <w:t>▲投标人对根据修正原则修正后的报价不确认的</w:t>
      </w:r>
      <w:r>
        <w:rPr>
          <w:rFonts w:hint="eastAsia" w:ascii="宋体" w:hAnsi="宋体" w:eastAsia="宋体" w:cs="宋体"/>
          <w:lang w:eastAsia="zh-CN"/>
        </w:rPr>
        <w:t>。</w:t>
      </w:r>
    </w:p>
    <w:p w14:paraId="38CB1DE8">
      <w:pPr>
        <w:bidi w:val="0"/>
        <w:spacing w:line="360" w:lineRule="auto"/>
        <w:ind w:left="0" w:leftChars="0" w:firstLine="0" w:firstLineChars="0"/>
        <w:rPr>
          <w:rFonts w:hint="eastAsia" w:ascii="宋体" w:hAnsi="宋体" w:eastAsia="宋体" w:cs="宋体"/>
          <w:szCs w:val="24"/>
        </w:rPr>
      </w:pPr>
      <w:r>
        <w:rPr>
          <w:rFonts w:hint="eastAsia"/>
          <w:b/>
          <w:bCs/>
          <w:lang w:eastAsia="zh-CN"/>
        </w:rPr>
        <w:t>五</w:t>
      </w:r>
      <w:r>
        <w:rPr>
          <w:rFonts w:hint="eastAsia"/>
          <w:b/>
          <w:bCs/>
        </w:rPr>
        <w:t>、投标文件的签署及规定</w:t>
      </w:r>
    </w:p>
    <w:p w14:paraId="6BB11FFD">
      <w:pPr>
        <w:bidi w:val="0"/>
        <w:spacing w:line="360" w:lineRule="auto"/>
        <w:rPr>
          <w:rFonts w:hint="eastAsia"/>
        </w:rPr>
      </w:pPr>
      <w:bookmarkStart w:id="57" w:name="_Toc12521"/>
      <w:bookmarkStart w:id="58" w:name="_Toc1"/>
      <w:r>
        <w:rPr>
          <w:rFonts w:hint="eastAsia"/>
        </w:rPr>
        <w:t>1.投标文件按照</w:t>
      </w:r>
      <w:r>
        <w:rPr>
          <w:rFonts w:hint="eastAsia"/>
          <w:lang w:eastAsia="zh-CN"/>
        </w:rPr>
        <w:t>“</w:t>
      </w:r>
      <w:r>
        <w:rPr>
          <w:rFonts w:hint="eastAsia"/>
        </w:rPr>
        <w:t>招标文件</w:t>
      </w:r>
      <w:r>
        <w:rPr>
          <w:rFonts w:hint="eastAsia"/>
          <w:lang w:val="en-US" w:eastAsia="zh-CN"/>
        </w:rPr>
        <w:t>-</w:t>
      </w:r>
      <w:r>
        <w:rPr>
          <w:rFonts w:hint="eastAsia"/>
        </w:rPr>
        <w:t>第六</w:t>
      </w:r>
      <w:r>
        <w:rPr>
          <w:rFonts w:hint="eastAsia"/>
          <w:lang w:eastAsia="zh-CN"/>
        </w:rPr>
        <w:t>章”</w:t>
      </w:r>
      <w:r>
        <w:rPr>
          <w:rFonts w:hint="eastAsia"/>
        </w:rPr>
        <w:t>格式要求进行签署、盖章。</w:t>
      </w:r>
      <w:r>
        <w:rPr>
          <w:rFonts w:hint="eastAsia"/>
          <w:b/>
          <w:bCs/>
        </w:rPr>
        <w:t>▲投标人的投标文件未按照招标文件要求签署、盖章的，其投标无效。</w:t>
      </w:r>
    </w:p>
    <w:p w14:paraId="21C9D0C4">
      <w:pPr>
        <w:bidi w:val="0"/>
        <w:spacing w:line="360" w:lineRule="auto"/>
        <w:rPr>
          <w:rFonts w:hint="eastAsia"/>
        </w:rPr>
      </w:pPr>
      <w:r>
        <w:rPr>
          <w:rFonts w:hint="eastAsia"/>
          <w:lang w:val="en-US" w:eastAsia="zh-CN"/>
        </w:rPr>
        <w:t>2</w:t>
      </w:r>
      <w:r>
        <w:rPr>
          <w:rFonts w:hint="eastAsia"/>
        </w:rPr>
        <w:t>.为确保网上操作合法、有效和安全，投标人应当在投标截止时间前完成在“政府采购云平台”的身份认证，确保在电子投标过程中能够对相关数据电文进行加密和使用电子签名。</w:t>
      </w:r>
    </w:p>
    <w:p w14:paraId="5DE616C4">
      <w:pPr>
        <w:bidi w:val="0"/>
        <w:spacing w:line="360" w:lineRule="auto"/>
        <w:rPr>
          <w:rFonts w:hint="eastAsia" w:ascii="宋体" w:hAnsi="宋体" w:cs="宋体"/>
        </w:rPr>
      </w:pPr>
      <w:r>
        <w:rPr>
          <w:rFonts w:hint="eastAsia"/>
        </w:rPr>
        <w:t>3.招标文件对投标文件签署、盖章的要求适用于电子签名。</w:t>
      </w:r>
    </w:p>
    <w:p w14:paraId="3FB95C4E">
      <w:pPr>
        <w:bidi w:val="0"/>
        <w:spacing w:line="360" w:lineRule="auto"/>
        <w:ind w:left="0" w:leftChars="0" w:firstLine="0" w:firstLineChars="0"/>
        <w:rPr>
          <w:rFonts w:hint="eastAsia" w:hAnsi="宋体" w:cs="宋体"/>
          <w:b/>
          <w:szCs w:val="24"/>
        </w:rPr>
      </w:pPr>
      <w:r>
        <w:rPr>
          <w:rFonts w:hint="eastAsia"/>
          <w:b/>
          <w:bCs/>
          <w:lang w:eastAsia="zh-CN"/>
        </w:rPr>
        <w:t>六、</w:t>
      </w:r>
      <w:r>
        <w:rPr>
          <w:rFonts w:hint="eastAsia"/>
          <w:b/>
          <w:bCs/>
        </w:rPr>
        <w:t>备份投标文件</w:t>
      </w:r>
    </w:p>
    <w:p w14:paraId="574A30DA">
      <w:pPr>
        <w:pStyle w:val="24"/>
        <w:spacing w:line="360" w:lineRule="auto"/>
        <w:ind w:firstLine="360" w:firstLineChars="150"/>
        <w:rPr>
          <w:rFonts w:hint="eastAsia" w:hAnsi="宋体" w:cs="宋体"/>
          <w:b/>
          <w:sz w:val="24"/>
          <w:szCs w:val="24"/>
        </w:rPr>
      </w:pPr>
      <w:r>
        <w:rPr>
          <w:rFonts w:hint="eastAsia" w:hAnsi="宋体" w:cs="宋体"/>
          <w:sz w:val="24"/>
          <w:szCs w:val="24"/>
        </w:rPr>
        <w:t xml:space="preserve"> 1.投标人在电子交易平台传输递交投标文件后，还可以在投标截止时间前直接提交或者以邮政快递方式递交备份投标文件1份，</w:t>
      </w:r>
      <w:r>
        <w:rPr>
          <w:rFonts w:hint="eastAsia" w:hAnsi="宋体" w:cs="宋体"/>
          <w:b/>
          <w:sz w:val="24"/>
          <w:szCs w:val="24"/>
        </w:rPr>
        <w:t>但</w:t>
      </w:r>
      <w:r>
        <w:rPr>
          <w:rFonts w:hint="eastAsia" w:hAnsi="宋体" w:cs="宋体"/>
          <w:b/>
          <w:sz w:val="24"/>
          <w:szCs w:val="24"/>
          <w:lang w:eastAsia="zh-CN"/>
        </w:rPr>
        <w:t>招标人</w:t>
      </w:r>
      <w:r>
        <w:rPr>
          <w:rFonts w:hint="eastAsia" w:hAnsi="宋体" w:cs="宋体"/>
          <w:b/>
          <w:sz w:val="24"/>
          <w:szCs w:val="24"/>
        </w:rPr>
        <w:t>、</w:t>
      </w:r>
      <w:r>
        <w:rPr>
          <w:rFonts w:hint="eastAsia" w:hAnsi="宋体" w:cs="宋体"/>
          <w:b/>
          <w:sz w:val="24"/>
          <w:szCs w:val="24"/>
          <w:lang w:eastAsia="zh-CN"/>
        </w:rPr>
        <w:t>招标代理机构</w:t>
      </w:r>
      <w:r>
        <w:rPr>
          <w:rFonts w:hint="eastAsia" w:hAnsi="宋体" w:cs="宋体"/>
          <w:b/>
          <w:sz w:val="24"/>
          <w:szCs w:val="24"/>
        </w:rPr>
        <w:t>不强制或变相强制投标人提交备份投标文件。</w:t>
      </w:r>
    </w:p>
    <w:p w14:paraId="5266D35B">
      <w:pPr>
        <w:pStyle w:val="24"/>
        <w:spacing w:line="360" w:lineRule="auto"/>
        <w:ind w:firstLine="480" w:firstLineChars="200"/>
        <w:rPr>
          <w:rFonts w:hint="eastAsia" w:hAnsi="宋体" w:cs="宋体"/>
          <w:b/>
          <w:sz w:val="24"/>
          <w:szCs w:val="24"/>
        </w:rPr>
      </w:pPr>
      <w:r>
        <w:rPr>
          <w:rFonts w:hint="eastAsia" w:hAnsi="宋体" w:cs="宋体"/>
          <w:sz w:val="24"/>
          <w:szCs w:val="24"/>
          <w:lang w:val="en-US" w:eastAsia="zh-CN"/>
        </w:rPr>
        <w:t>2</w:t>
      </w:r>
      <w:r>
        <w:rPr>
          <w:rFonts w:hint="eastAsia" w:hAnsi="宋体" w:cs="宋体"/>
          <w:sz w:val="24"/>
          <w:szCs w:val="24"/>
        </w:rPr>
        <w:t>.备份投标文件须在“政采云投标客户端”制作生成，并储存在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1E2BD5B">
      <w:pPr>
        <w:pStyle w:val="24"/>
        <w:spacing w:line="360" w:lineRule="auto"/>
        <w:ind w:firstLine="480" w:firstLineChars="200"/>
        <w:rPr>
          <w:rFonts w:hint="eastAsia" w:hAnsi="宋体" w:cs="宋体"/>
          <w:sz w:val="24"/>
          <w:szCs w:val="24"/>
        </w:rPr>
      </w:pPr>
      <w:r>
        <w:rPr>
          <w:rFonts w:hint="eastAsia" w:hAnsi="宋体" w:cs="宋体"/>
          <w:sz w:val="24"/>
          <w:szCs w:val="24"/>
          <w:lang w:val="en-US" w:eastAsia="zh-CN"/>
        </w:rPr>
        <w:t>3</w:t>
      </w:r>
      <w:r>
        <w:rPr>
          <w:rFonts w:hint="eastAsia" w:hAnsi="宋体" w:cs="宋体"/>
          <w:sz w:val="24"/>
          <w:szCs w:val="24"/>
        </w:rPr>
        <w:t>.直接提交备份投标文件的，投标人应于投标截止时间前在招标公告中载明的开标地点将备份投标文件提交给</w:t>
      </w:r>
      <w:r>
        <w:rPr>
          <w:rFonts w:hint="eastAsia" w:hAnsi="宋体" w:cs="宋体"/>
          <w:sz w:val="24"/>
          <w:szCs w:val="24"/>
          <w:lang w:eastAsia="zh-CN"/>
        </w:rPr>
        <w:t>招标代理机构</w:t>
      </w:r>
      <w:r>
        <w:rPr>
          <w:rFonts w:hint="eastAsia" w:hAnsi="宋体" w:cs="宋体"/>
          <w:sz w:val="24"/>
          <w:szCs w:val="24"/>
        </w:rPr>
        <w:t>，</w:t>
      </w:r>
      <w:r>
        <w:rPr>
          <w:rFonts w:hint="eastAsia" w:hAnsi="宋体" w:cs="宋体"/>
          <w:sz w:val="24"/>
          <w:szCs w:val="24"/>
          <w:lang w:eastAsia="zh-CN"/>
        </w:rPr>
        <w:t>招标代理机构</w:t>
      </w:r>
      <w:r>
        <w:rPr>
          <w:rFonts w:hint="eastAsia" w:hAnsi="宋体" w:cs="宋体"/>
          <w:sz w:val="24"/>
          <w:szCs w:val="24"/>
        </w:rPr>
        <w:t>拒绝接受逾期送达的备份投标文件。</w:t>
      </w:r>
    </w:p>
    <w:p w14:paraId="663094BF">
      <w:pPr>
        <w:pStyle w:val="24"/>
        <w:spacing w:line="360" w:lineRule="auto"/>
        <w:ind w:firstLine="480" w:firstLineChars="200"/>
        <w:rPr>
          <w:rFonts w:hint="eastAsia" w:hAnsi="宋体" w:cs="宋体"/>
          <w:sz w:val="24"/>
          <w:szCs w:val="24"/>
        </w:rPr>
      </w:pPr>
      <w:r>
        <w:rPr>
          <w:rFonts w:hint="eastAsia" w:hAnsi="宋体" w:cs="宋体"/>
          <w:sz w:val="24"/>
          <w:szCs w:val="24"/>
          <w:lang w:val="en-US" w:eastAsia="zh-CN"/>
        </w:rPr>
        <w:t>4</w:t>
      </w:r>
      <w:r>
        <w:rPr>
          <w:rFonts w:hint="eastAsia" w:hAnsi="宋体" w:cs="宋体"/>
          <w:sz w:val="24"/>
          <w:szCs w:val="24"/>
        </w:rPr>
        <w:t>.以邮政快递方式递交备份投标文件的，投标人应先将备份投标文件按要求密封和标记，再进行邮政快递包装后邮寄。备份投标文件须在投标截止时间之前</w:t>
      </w:r>
      <w:r>
        <w:rPr>
          <w:rFonts w:hint="eastAsia" w:hAnsi="宋体" w:cs="宋体"/>
          <w:sz w:val="24"/>
          <w:szCs w:val="24"/>
          <w:lang w:val="en-US" w:eastAsia="zh-CN"/>
        </w:rPr>
        <w:t>1天</w:t>
      </w:r>
      <w:r>
        <w:rPr>
          <w:rFonts w:hint="eastAsia" w:hAnsi="宋体" w:cs="宋体"/>
          <w:sz w:val="24"/>
          <w:szCs w:val="24"/>
        </w:rPr>
        <w:t>送达</w:t>
      </w:r>
      <w:r>
        <w:rPr>
          <w:rFonts w:hint="eastAsia" w:hAnsi="宋体" w:cs="宋体"/>
          <w:snapToGrid/>
          <w:sz w:val="24"/>
          <w:szCs w:val="24"/>
        </w:rPr>
        <w:t>招标文件</w:t>
      </w:r>
      <w:r>
        <w:rPr>
          <w:rFonts w:hint="eastAsia" w:hAnsi="宋体" w:cs="宋体"/>
          <w:snapToGrid/>
          <w:sz w:val="24"/>
          <w:szCs w:val="24"/>
          <w:lang w:eastAsia="zh-CN"/>
        </w:rPr>
        <w:t>“</w:t>
      </w:r>
      <w:r>
        <w:rPr>
          <w:rFonts w:hint="eastAsia" w:hAnsi="宋体" w:cs="宋体"/>
          <w:snapToGrid/>
          <w:sz w:val="24"/>
          <w:szCs w:val="24"/>
        </w:rPr>
        <w:t>第</w:t>
      </w:r>
      <w:r>
        <w:rPr>
          <w:rFonts w:hint="eastAsia" w:hAnsi="宋体" w:cs="宋体"/>
          <w:snapToGrid/>
          <w:sz w:val="24"/>
          <w:szCs w:val="24"/>
          <w:lang w:eastAsia="zh-CN"/>
        </w:rPr>
        <w:t>三章</w:t>
      </w:r>
      <w:r>
        <w:rPr>
          <w:rFonts w:hint="eastAsia" w:hAnsi="宋体" w:cs="宋体"/>
          <w:snapToGrid/>
          <w:sz w:val="24"/>
          <w:szCs w:val="24"/>
          <w:lang w:val="en-US" w:eastAsia="zh-CN"/>
        </w:rPr>
        <w:t>-</w:t>
      </w:r>
      <w:r>
        <w:rPr>
          <w:rFonts w:hint="eastAsia" w:hAnsi="宋体" w:cs="宋体"/>
          <w:snapToGrid/>
          <w:sz w:val="24"/>
          <w:szCs w:val="24"/>
        </w:rPr>
        <w:t>投标人须知</w:t>
      </w:r>
      <w:r>
        <w:rPr>
          <w:rFonts w:hint="eastAsia" w:hAnsi="宋体" w:cs="宋体"/>
          <w:snapToGrid/>
          <w:sz w:val="24"/>
          <w:szCs w:val="24"/>
          <w:lang w:val="en-US" w:eastAsia="zh-CN"/>
        </w:rPr>
        <w:t>-</w:t>
      </w:r>
      <w:r>
        <w:rPr>
          <w:rFonts w:hint="eastAsia" w:hAnsi="宋体" w:cs="宋体"/>
          <w:snapToGrid/>
          <w:sz w:val="24"/>
          <w:szCs w:val="24"/>
        </w:rPr>
        <w:t>前附表</w:t>
      </w:r>
      <w:r>
        <w:rPr>
          <w:rFonts w:hint="eastAsia" w:hAnsi="宋体" w:cs="宋体"/>
          <w:snapToGrid/>
          <w:sz w:val="24"/>
          <w:szCs w:val="24"/>
          <w:lang w:eastAsia="zh-CN"/>
        </w:rPr>
        <w:t>”</w:t>
      </w:r>
      <w:r>
        <w:rPr>
          <w:rFonts w:hint="eastAsia" w:hAnsi="宋体" w:cs="宋体"/>
          <w:snapToGrid/>
          <w:sz w:val="24"/>
          <w:szCs w:val="24"/>
        </w:rPr>
        <w:t>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招标代理机构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3758EFB0">
      <w:pPr>
        <w:bidi w:val="0"/>
        <w:spacing w:line="360" w:lineRule="auto"/>
        <w:ind w:left="0" w:leftChars="0" w:firstLine="0" w:firstLineChars="0"/>
        <w:rPr>
          <w:rFonts w:hint="eastAsia" w:ascii="宋体" w:hAnsi="宋体" w:eastAsia="宋体" w:cs="宋体"/>
          <w:szCs w:val="24"/>
          <w:highlight w:val="none"/>
        </w:rPr>
      </w:pPr>
      <w:r>
        <w:rPr>
          <w:rFonts w:hint="eastAsia"/>
          <w:b/>
          <w:bCs/>
          <w:lang w:eastAsia="zh-CN"/>
        </w:rPr>
        <w:t>七、</w:t>
      </w:r>
      <w:r>
        <w:rPr>
          <w:rFonts w:hint="eastAsia"/>
          <w:b/>
          <w:bCs/>
        </w:rPr>
        <w:t>投标文件的有效期</w:t>
      </w:r>
    </w:p>
    <w:p w14:paraId="7F7C9663">
      <w:pPr>
        <w:spacing w:line="360" w:lineRule="auto"/>
        <w:ind w:firstLine="480"/>
        <w:rPr>
          <w:rFonts w:hint="eastAsia" w:ascii="宋体" w:hAnsi="宋体" w:eastAsia="宋体" w:cs="宋体"/>
          <w:highlight w:val="none"/>
        </w:rPr>
      </w:pPr>
      <w:r>
        <w:rPr>
          <w:rFonts w:hint="eastAsia" w:ascii="宋体" w:hAnsi="宋体" w:eastAsia="宋体" w:cs="宋体"/>
          <w:highlight w:val="none"/>
        </w:rPr>
        <w:t>1</w:t>
      </w:r>
      <w:r>
        <w:rPr>
          <w:rFonts w:hint="eastAsia" w:cs="宋体"/>
          <w:highlight w:val="none"/>
          <w:lang w:eastAsia="zh-CN"/>
        </w:rPr>
        <w:t>.</w:t>
      </w:r>
      <w:r>
        <w:rPr>
          <w:rFonts w:hint="eastAsia" w:ascii="宋体" w:hAnsi="宋体" w:eastAsia="宋体" w:cs="宋体"/>
          <w:highlight w:val="none"/>
        </w:rPr>
        <w:t>投标文件有效期按“</w:t>
      </w:r>
      <w:r>
        <w:rPr>
          <w:rFonts w:hint="eastAsia" w:cs="宋体"/>
          <w:highlight w:val="none"/>
          <w:lang w:eastAsia="zh-CN"/>
        </w:rPr>
        <w:t>投标人</w:t>
      </w:r>
      <w:r>
        <w:rPr>
          <w:rFonts w:hint="eastAsia" w:ascii="宋体" w:hAnsi="宋体" w:eastAsia="宋体" w:cs="宋体"/>
          <w:highlight w:val="none"/>
        </w:rPr>
        <w:t>须知</w:t>
      </w:r>
      <w:r>
        <w:rPr>
          <w:rFonts w:hint="eastAsia" w:cs="宋体"/>
          <w:highlight w:val="none"/>
          <w:lang w:val="en-US" w:eastAsia="zh-CN"/>
        </w:rPr>
        <w:t>-</w:t>
      </w:r>
      <w:r>
        <w:rPr>
          <w:rFonts w:hint="eastAsia" w:ascii="宋体" w:hAnsi="宋体" w:eastAsia="宋体" w:cs="宋体"/>
          <w:highlight w:val="none"/>
        </w:rPr>
        <w:t>前附表</w:t>
      </w:r>
      <w:r>
        <w:rPr>
          <w:rFonts w:hint="eastAsia" w:cs="宋体"/>
          <w:highlight w:val="none"/>
          <w:lang w:val="en-US" w:eastAsia="zh-CN"/>
        </w:rPr>
        <w:t>-第12项</w:t>
      </w:r>
      <w:r>
        <w:rPr>
          <w:rFonts w:hint="eastAsia" w:ascii="宋体" w:hAnsi="宋体" w:eastAsia="宋体" w:cs="宋体"/>
          <w:highlight w:val="none"/>
        </w:rPr>
        <w:t>”规定，投标文件应在该有效期内保持有效。合同签订后，投标文件作为合同附件，投标文件有效期同合同有效期。</w:t>
      </w:r>
    </w:p>
    <w:p w14:paraId="5C132D34">
      <w:pPr>
        <w:spacing w:line="360" w:lineRule="auto"/>
        <w:ind w:firstLine="480"/>
        <w:rPr>
          <w:rFonts w:hint="eastAsia" w:ascii="宋体" w:hAnsi="宋体" w:eastAsia="宋体" w:cs="宋体"/>
          <w:highlight w:val="none"/>
        </w:rPr>
      </w:pPr>
      <w:r>
        <w:rPr>
          <w:rFonts w:hint="eastAsia" w:ascii="宋体" w:hAnsi="宋体" w:eastAsia="宋体" w:cs="宋体"/>
          <w:highlight w:val="none"/>
        </w:rPr>
        <w:t>2</w:t>
      </w:r>
      <w:r>
        <w:rPr>
          <w:rFonts w:hint="eastAsia" w:cs="宋体"/>
          <w:highlight w:val="none"/>
          <w:lang w:eastAsia="zh-CN"/>
        </w:rPr>
        <w:t>.</w:t>
      </w:r>
      <w:r>
        <w:rPr>
          <w:rFonts w:hint="eastAsia" w:ascii="宋体" w:hAnsi="宋体" w:eastAsia="宋体" w:cs="宋体"/>
          <w:highlight w:val="none"/>
        </w:rPr>
        <w:t>在特殊情况下，</w:t>
      </w:r>
      <w:r>
        <w:rPr>
          <w:rFonts w:hint="eastAsia" w:cs="宋体"/>
          <w:highlight w:val="none"/>
          <w:lang w:eastAsia="zh-CN"/>
        </w:rPr>
        <w:t>招标人</w:t>
      </w:r>
      <w:r>
        <w:rPr>
          <w:rFonts w:hint="eastAsia" w:ascii="宋体" w:hAnsi="宋体" w:eastAsia="宋体" w:cs="宋体"/>
          <w:highlight w:val="none"/>
        </w:rPr>
        <w:t>可与供应商协商延长投标文件有效期，这种要求和答复均应以书面形式进行。</w:t>
      </w:r>
    </w:p>
    <w:p w14:paraId="3A72B795">
      <w:pPr>
        <w:spacing w:line="360" w:lineRule="auto"/>
        <w:ind w:firstLine="480"/>
        <w:rPr>
          <w:rFonts w:hint="eastAsia" w:ascii="宋体" w:hAnsi="宋体" w:eastAsia="宋体" w:cs="宋体"/>
          <w:highlight w:val="none"/>
        </w:rPr>
      </w:pPr>
      <w:r>
        <w:rPr>
          <w:rFonts w:hint="eastAsia" w:ascii="宋体" w:hAnsi="宋体" w:eastAsia="宋体" w:cs="宋体"/>
          <w:highlight w:val="none"/>
        </w:rPr>
        <w:t>3</w:t>
      </w:r>
      <w:r>
        <w:rPr>
          <w:rFonts w:hint="eastAsia" w:cs="宋体"/>
          <w:highlight w:val="none"/>
          <w:lang w:eastAsia="zh-CN"/>
        </w:rPr>
        <w:t>.</w:t>
      </w:r>
      <w:r>
        <w:rPr>
          <w:rFonts w:hint="eastAsia" w:ascii="宋体" w:hAnsi="宋体" w:eastAsia="宋体" w:cs="宋体"/>
          <w:highlight w:val="none"/>
        </w:rPr>
        <w:t>同意延长有效期的供应商不能修改投标文件。</w:t>
      </w:r>
    </w:p>
    <w:p w14:paraId="7270DD83">
      <w:pPr>
        <w:bidi w:val="0"/>
        <w:spacing w:line="240" w:lineRule="auto"/>
        <w:rPr>
          <w:rFonts w:hint="eastAsia"/>
        </w:rPr>
      </w:pPr>
    </w:p>
    <w:p w14:paraId="186B8C17">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第四节 </w:t>
      </w:r>
      <w:r>
        <w:rPr>
          <w:rFonts w:hint="eastAsia" w:ascii="宋体" w:hAnsi="宋体" w:cs="宋体"/>
          <w:sz w:val="24"/>
          <w:szCs w:val="24"/>
          <w:lang w:val="en-US" w:eastAsia="zh-CN"/>
        </w:rPr>
        <w:t xml:space="preserve"> </w:t>
      </w:r>
      <w:r>
        <w:rPr>
          <w:rFonts w:hint="eastAsia" w:ascii="宋体" w:hAnsi="宋体" w:eastAsia="宋体" w:cs="宋体"/>
          <w:sz w:val="24"/>
          <w:szCs w:val="24"/>
        </w:rPr>
        <w:t>投标文件的</w:t>
      </w:r>
      <w:r>
        <w:rPr>
          <w:rFonts w:hint="eastAsia" w:ascii="宋体" w:hAnsi="宋体" w:cs="宋体"/>
          <w:sz w:val="24"/>
          <w:szCs w:val="24"/>
          <w:lang w:eastAsia="zh-CN"/>
        </w:rPr>
        <w:t>提</w:t>
      </w:r>
      <w:r>
        <w:rPr>
          <w:rFonts w:hint="eastAsia" w:ascii="宋体" w:hAnsi="宋体" w:eastAsia="宋体" w:cs="宋体"/>
          <w:sz w:val="24"/>
          <w:szCs w:val="24"/>
        </w:rPr>
        <w:t>交</w:t>
      </w:r>
      <w:bookmarkEnd w:id="57"/>
      <w:bookmarkEnd w:id="58"/>
    </w:p>
    <w:p w14:paraId="2645693B">
      <w:pPr>
        <w:bidi w:val="0"/>
        <w:spacing w:line="360" w:lineRule="auto"/>
        <w:ind w:left="0" w:leftChars="0" w:firstLine="0" w:firstLineChars="0"/>
        <w:rPr>
          <w:rFonts w:hint="eastAsia" w:cs="宋体"/>
          <w:szCs w:val="24"/>
          <w:lang w:eastAsia="zh-CN"/>
        </w:rPr>
      </w:pPr>
      <w:r>
        <w:rPr>
          <w:rFonts w:hint="eastAsia"/>
          <w:b/>
          <w:bCs/>
        </w:rPr>
        <w:t>一、投标文件的</w:t>
      </w:r>
      <w:r>
        <w:rPr>
          <w:rFonts w:hint="eastAsia"/>
          <w:b/>
          <w:bCs/>
          <w:lang w:eastAsia="zh-CN"/>
        </w:rPr>
        <w:t>上传和提交</w:t>
      </w:r>
    </w:p>
    <w:p w14:paraId="4723DD64">
      <w:pPr>
        <w:spacing w:line="360" w:lineRule="auto"/>
        <w:ind w:firstLine="480"/>
        <w:rPr>
          <w:rFonts w:hint="eastAsia" w:ascii="宋体" w:hAnsi="宋体" w:eastAsia="宋体" w:cs="宋体"/>
          <w:highlight w:val="none"/>
        </w:rPr>
      </w:pPr>
      <w:r>
        <w:rPr>
          <w:rFonts w:hint="eastAsia" w:cs="宋体"/>
          <w:highlight w:val="none"/>
          <w:lang w:eastAsia="zh-CN"/>
        </w:rPr>
        <w:t>详</w:t>
      </w:r>
      <w:r>
        <w:rPr>
          <w:rFonts w:hint="eastAsia" w:ascii="宋体" w:hAnsi="宋体" w:eastAsia="宋体" w:cs="宋体"/>
          <w:highlight w:val="none"/>
        </w:rPr>
        <w:t>见</w:t>
      </w:r>
      <w:r>
        <w:rPr>
          <w:rFonts w:hint="eastAsia" w:cs="宋体"/>
          <w:highlight w:val="none"/>
          <w:lang w:eastAsia="zh-CN"/>
        </w:rPr>
        <w:t>“投标人</w:t>
      </w:r>
      <w:r>
        <w:rPr>
          <w:rFonts w:hint="eastAsia" w:ascii="宋体" w:hAnsi="宋体" w:eastAsia="宋体" w:cs="宋体"/>
          <w:highlight w:val="none"/>
        </w:rPr>
        <w:t>须知</w:t>
      </w:r>
      <w:r>
        <w:rPr>
          <w:rFonts w:hint="eastAsia" w:cs="宋体"/>
          <w:highlight w:val="none"/>
          <w:lang w:val="en-US" w:eastAsia="zh-CN"/>
        </w:rPr>
        <w:t>-</w:t>
      </w:r>
      <w:r>
        <w:rPr>
          <w:rFonts w:hint="eastAsia" w:ascii="宋体" w:hAnsi="宋体" w:eastAsia="宋体" w:cs="宋体"/>
          <w:highlight w:val="none"/>
        </w:rPr>
        <w:t>前附表</w:t>
      </w:r>
      <w:r>
        <w:rPr>
          <w:rFonts w:hint="eastAsia" w:cs="宋体"/>
          <w:highlight w:val="none"/>
          <w:lang w:val="en-US" w:eastAsia="zh-CN"/>
        </w:rPr>
        <w:t>-第10项</w:t>
      </w:r>
      <w:r>
        <w:rPr>
          <w:rFonts w:hint="eastAsia" w:cs="宋体"/>
          <w:highlight w:val="none"/>
          <w:lang w:eastAsia="zh-CN"/>
        </w:rPr>
        <w:t>”</w:t>
      </w:r>
      <w:r>
        <w:rPr>
          <w:rFonts w:hint="eastAsia" w:ascii="宋体" w:hAnsi="宋体" w:eastAsia="宋体" w:cs="宋体"/>
          <w:highlight w:val="none"/>
        </w:rPr>
        <w:t>。</w:t>
      </w:r>
    </w:p>
    <w:p w14:paraId="339EA1B6">
      <w:pPr>
        <w:bidi w:val="0"/>
        <w:spacing w:line="360" w:lineRule="auto"/>
        <w:ind w:left="0" w:leftChars="0" w:firstLine="0" w:firstLineChars="0"/>
        <w:rPr>
          <w:rFonts w:hint="eastAsia" w:ascii="宋体" w:hAnsi="宋体" w:eastAsia="宋体" w:cs="宋体"/>
          <w:szCs w:val="24"/>
        </w:rPr>
      </w:pPr>
      <w:r>
        <w:rPr>
          <w:rFonts w:hint="eastAsia"/>
          <w:b/>
          <w:bCs/>
        </w:rPr>
        <w:t>二、投标文件的补充、修改</w:t>
      </w:r>
      <w:r>
        <w:rPr>
          <w:rFonts w:hint="eastAsia"/>
          <w:b/>
          <w:bCs/>
          <w:lang w:eastAsia="zh-CN"/>
        </w:rPr>
        <w:t>、</w:t>
      </w:r>
      <w:r>
        <w:rPr>
          <w:rFonts w:hint="eastAsia"/>
          <w:b/>
          <w:bCs/>
        </w:rPr>
        <w:t>撤回</w:t>
      </w:r>
    </w:p>
    <w:p w14:paraId="06A2610C">
      <w:pPr>
        <w:bidi w:val="0"/>
        <w:spacing w:line="360" w:lineRule="auto"/>
        <w:rPr>
          <w:rFonts w:hint="eastAsia"/>
        </w:rPr>
      </w:pPr>
      <w:bookmarkStart w:id="59" w:name="_Toc20835"/>
      <w:bookmarkStart w:id="60" w:name="_Toc27893"/>
      <w:r>
        <w:rPr>
          <w:rFonts w:hint="eastAsia"/>
        </w:rPr>
        <w:t>1.投标人应当在投标截止时间前完成投标文件的</w:t>
      </w:r>
      <w:r>
        <w:rPr>
          <w:rFonts w:hint="eastAsia"/>
          <w:lang w:eastAsia="zh-CN"/>
        </w:rPr>
        <w:t>上传提</w:t>
      </w:r>
      <w:r>
        <w:rPr>
          <w:rFonts w:hint="eastAsia"/>
        </w:rPr>
        <w:t>交，并可以补充、修改或者撤回投标文件。补充或者修改投标文件的，应当先行撤回原文件，补充、修改后重新</w:t>
      </w:r>
      <w:r>
        <w:rPr>
          <w:rFonts w:hint="eastAsia"/>
          <w:lang w:eastAsia="zh-CN"/>
        </w:rPr>
        <w:t>上传提</w:t>
      </w:r>
      <w:r>
        <w:rPr>
          <w:rFonts w:hint="eastAsia"/>
        </w:rPr>
        <w:t>交。投标截止时间后</w:t>
      </w:r>
      <w:r>
        <w:rPr>
          <w:rFonts w:hint="eastAsia"/>
          <w:lang w:eastAsia="zh-CN"/>
        </w:rPr>
        <w:t>提</w:t>
      </w:r>
      <w:r>
        <w:rPr>
          <w:rFonts w:hint="eastAsia"/>
        </w:rPr>
        <w:t>交的投标文件，电子交易平台将拒收。</w:t>
      </w:r>
    </w:p>
    <w:p w14:paraId="6B22F804">
      <w:pPr>
        <w:bidi w:val="0"/>
        <w:spacing w:line="360" w:lineRule="auto"/>
        <w:rPr>
          <w:rFonts w:hint="eastAsia"/>
        </w:rPr>
      </w:pPr>
      <w:r>
        <w:rPr>
          <w:rFonts w:hint="eastAsia"/>
          <w:lang w:val="en-US" w:eastAsia="zh-CN"/>
        </w:rPr>
        <w:t>2</w:t>
      </w:r>
      <w:r>
        <w:rPr>
          <w:rFonts w:hint="eastAsia"/>
        </w:rPr>
        <w:t>.电子交易平台收到投标文件，将妥善保存并即时向投标人发出确认回执通知。在投标截止时间前，除投标人补充、修改或者撤回投标文件外，任何单位和个人不得解密或提取投标文件。</w:t>
      </w:r>
    </w:p>
    <w:p w14:paraId="5C9B2B1D">
      <w:pPr>
        <w:bidi w:val="0"/>
        <w:spacing w:line="360" w:lineRule="auto"/>
        <w:rPr>
          <w:rFonts w:hint="eastAsia"/>
        </w:rPr>
      </w:pPr>
      <w:r>
        <w:rPr>
          <w:rFonts w:hint="eastAsia"/>
          <w:lang w:val="en-US" w:eastAsia="zh-CN"/>
        </w:rPr>
        <w:t>3</w:t>
      </w:r>
      <w:r>
        <w:rPr>
          <w:rFonts w:hint="eastAsia"/>
        </w:rPr>
        <w:t>.</w:t>
      </w:r>
      <w:r>
        <w:rPr>
          <w:rFonts w:hint="eastAsia"/>
          <w:lang w:eastAsia="zh-CN"/>
        </w:rPr>
        <w:t>招标人</w:t>
      </w:r>
      <w:r>
        <w:rPr>
          <w:rFonts w:hint="eastAsia"/>
        </w:rPr>
        <w:t>、</w:t>
      </w:r>
      <w:r>
        <w:rPr>
          <w:rFonts w:hint="eastAsia"/>
          <w:lang w:eastAsia="zh-CN"/>
        </w:rPr>
        <w:t>招标代理机构</w:t>
      </w:r>
      <w:r>
        <w:rPr>
          <w:rFonts w:hint="eastAsia"/>
        </w:rPr>
        <w:t>可以视情况延长投标文件提交的截止时间。在上述情况下，</w:t>
      </w:r>
      <w:r>
        <w:rPr>
          <w:rFonts w:hint="eastAsia"/>
          <w:lang w:eastAsia="zh-CN"/>
        </w:rPr>
        <w:t>招标代理机构</w:t>
      </w:r>
      <w:r>
        <w:rPr>
          <w:rFonts w:hint="eastAsia"/>
        </w:rPr>
        <w:t>与投标人以前在投标截止期方面的全部权利、责任和义务，将适用于延长至新的投标截止期。</w:t>
      </w:r>
    </w:p>
    <w:p w14:paraId="00F084B2">
      <w:pPr>
        <w:spacing w:line="240" w:lineRule="auto"/>
        <w:ind w:firstLine="480"/>
        <w:rPr>
          <w:rFonts w:hint="eastAsia" w:ascii="宋体" w:hAnsi="宋体" w:eastAsia="宋体" w:cs="宋体"/>
        </w:rPr>
      </w:pPr>
    </w:p>
    <w:p w14:paraId="49B32CC5">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第五节 </w:t>
      </w:r>
      <w:r>
        <w:rPr>
          <w:rFonts w:hint="eastAsia" w:ascii="宋体" w:hAnsi="宋体" w:cs="宋体"/>
          <w:sz w:val="24"/>
          <w:szCs w:val="24"/>
          <w:lang w:val="en-US" w:eastAsia="zh-CN"/>
        </w:rPr>
        <w:t xml:space="preserve"> </w:t>
      </w:r>
      <w:r>
        <w:rPr>
          <w:rFonts w:hint="eastAsia" w:ascii="宋体" w:hAnsi="宋体" w:eastAsia="宋体" w:cs="宋体"/>
          <w:sz w:val="24"/>
          <w:szCs w:val="24"/>
        </w:rPr>
        <w:t>开</w:t>
      </w:r>
      <w:r>
        <w:rPr>
          <w:rFonts w:hint="eastAsia" w:ascii="宋体" w:hAnsi="宋体" w:cs="宋体"/>
          <w:sz w:val="24"/>
          <w:szCs w:val="24"/>
          <w:lang w:val="en-US" w:eastAsia="zh-CN"/>
        </w:rPr>
        <w:t xml:space="preserve"> </w:t>
      </w:r>
      <w:r>
        <w:rPr>
          <w:rFonts w:hint="eastAsia" w:ascii="宋体" w:hAnsi="宋体" w:eastAsia="宋体" w:cs="宋体"/>
          <w:sz w:val="24"/>
          <w:szCs w:val="24"/>
        </w:rPr>
        <w:t>标</w:t>
      </w:r>
      <w:bookmarkEnd w:id="59"/>
      <w:bookmarkEnd w:id="60"/>
    </w:p>
    <w:p w14:paraId="27BA0D39">
      <w:pPr>
        <w:bidi w:val="0"/>
        <w:spacing w:line="360" w:lineRule="auto"/>
        <w:ind w:left="0" w:leftChars="0" w:firstLine="0" w:firstLineChars="0"/>
        <w:rPr>
          <w:rFonts w:hint="eastAsia" w:ascii="宋体" w:hAnsi="宋体" w:eastAsia="宋体" w:cs="宋体"/>
          <w:szCs w:val="24"/>
        </w:rPr>
      </w:pPr>
      <w:r>
        <w:rPr>
          <w:rFonts w:hint="eastAsia"/>
          <w:b/>
          <w:bCs/>
        </w:rPr>
        <w:t>一、开标流程</w:t>
      </w:r>
    </w:p>
    <w:p w14:paraId="211E3363">
      <w:pPr>
        <w:spacing w:line="360" w:lineRule="auto"/>
        <w:rPr>
          <w:rFonts w:hint="eastAsia" w:cs="宋体"/>
          <w:b/>
          <w:bCs/>
          <w:szCs w:val="24"/>
          <w:lang w:val="en-US" w:eastAsia="zh-CN"/>
        </w:rPr>
      </w:pPr>
      <w:r>
        <w:rPr>
          <w:rFonts w:hint="eastAsia" w:cs="宋体"/>
          <w:b/>
          <w:bCs/>
          <w:szCs w:val="24"/>
          <w:lang w:val="en-US" w:eastAsia="zh-CN"/>
        </w:rPr>
        <w:t>1.开标准备</w:t>
      </w:r>
    </w:p>
    <w:p w14:paraId="14D2EC4A">
      <w:pPr>
        <w:pStyle w:val="8"/>
        <w:spacing w:line="360" w:lineRule="auto"/>
        <w:rPr>
          <w:rFonts w:hint="eastAsia" w:ascii="宋体" w:hAnsi="宋体" w:eastAsia="宋体" w:cs="宋体"/>
          <w:b w:val="0"/>
          <w:bCs w:val="0"/>
          <w:highlight w:val="none"/>
        </w:rPr>
      </w:pPr>
      <w:r>
        <w:rPr>
          <w:rFonts w:hint="eastAsia" w:cs="宋体"/>
          <w:b w:val="0"/>
          <w:bCs w:val="0"/>
          <w:highlight w:val="none"/>
          <w:lang w:eastAsia="zh-CN"/>
        </w:rPr>
        <w:t>招标代理机构</w:t>
      </w:r>
      <w:r>
        <w:rPr>
          <w:rFonts w:hint="eastAsia" w:ascii="宋体" w:hAnsi="宋体" w:eastAsia="宋体" w:cs="宋体"/>
          <w:b w:val="0"/>
          <w:bCs w:val="0"/>
          <w:highlight w:val="none"/>
        </w:rPr>
        <w:t>将按照</w:t>
      </w:r>
      <w:r>
        <w:rPr>
          <w:rFonts w:hint="eastAsia" w:cs="宋体"/>
          <w:b w:val="0"/>
          <w:bCs w:val="0"/>
          <w:highlight w:val="none"/>
          <w:lang w:eastAsia="zh-CN"/>
        </w:rPr>
        <w:t>招标文件</w:t>
      </w:r>
      <w:r>
        <w:rPr>
          <w:rFonts w:hint="eastAsia" w:ascii="宋体" w:hAnsi="宋体" w:eastAsia="宋体" w:cs="宋体"/>
          <w:b w:val="0"/>
          <w:bCs w:val="0"/>
          <w:highlight w:val="none"/>
        </w:rPr>
        <w:t>规定的时间通过浙江政府采购网组织开标、开启电子加密投标文件，所有供应商均应当准时在线参加。供应商如不参加开标大会的，视同认可开标结果，事后不得对采购相关人员、开标过程和开标结果提出异议，同时供应商因未在线参加开标而导致电子加密投标文件无法按时解密等一切后果由供应商自己承担。</w:t>
      </w:r>
    </w:p>
    <w:p w14:paraId="35DB55E9">
      <w:pPr>
        <w:numPr>
          <w:ilvl w:val="0"/>
          <w:numId w:val="0"/>
        </w:numPr>
        <w:spacing w:line="360" w:lineRule="auto"/>
        <w:ind w:firstLine="482" w:firstLineChars="200"/>
        <w:rPr>
          <w:rFonts w:hint="eastAsia" w:cs="宋体"/>
          <w:b/>
          <w:bCs/>
          <w:highlight w:val="none"/>
          <w:lang w:val="en-US" w:eastAsia="zh-CN"/>
        </w:rPr>
      </w:pPr>
      <w:r>
        <w:rPr>
          <w:rFonts w:hint="eastAsia" w:cs="宋体"/>
          <w:b/>
          <w:bCs/>
          <w:highlight w:val="none"/>
          <w:lang w:val="en-US" w:eastAsia="zh-CN"/>
        </w:rPr>
        <w:t>2.开标流程（两阶段）</w:t>
      </w:r>
    </w:p>
    <w:p w14:paraId="1EA1D750">
      <w:pPr>
        <w:spacing w:line="360" w:lineRule="auto"/>
        <w:ind w:firstLine="480"/>
        <w:rPr>
          <w:rFonts w:hint="eastAsia" w:ascii="宋体" w:hAnsi="宋体" w:eastAsia="宋体" w:cs="宋体"/>
          <w:highlight w:val="none"/>
        </w:rPr>
      </w:pPr>
      <w:r>
        <w:rPr>
          <w:rFonts w:hint="eastAsia" w:ascii="宋体" w:hAnsi="宋体" w:eastAsia="宋体" w:cs="宋体"/>
          <w:highlight w:val="none"/>
        </w:rPr>
        <w:t>2.1 开标第一阶段</w:t>
      </w:r>
    </w:p>
    <w:p w14:paraId="440B6AF6">
      <w:pPr>
        <w:spacing w:line="360" w:lineRule="auto"/>
        <w:ind w:left="0" w:leftChars="0" w:firstLine="480" w:firstLineChars="200"/>
        <w:rPr>
          <w:rFonts w:hint="eastAsia" w:ascii="宋体" w:hAnsi="宋体" w:eastAsia="宋体" w:cs="宋体"/>
          <w:highlight w:val="none"/>
        </w:rPr>
      </w:pPr>
      <w:r>
        <w:rPr>
          <w:rFonts w:hint="eastAsia" w:cs="宋体"/>
          <w:highlight w:val="none"/>
          <w:lang w:val="en-US" w:eastAsia="zh-CN"/>
        </w:rPr>
        <w:t xml:space="preserve">2.1.1 </w:t>
      </w:r>
      <w:r>
        <w:rPr>
          <w:rFonts w:hint="eastAsia" w:cs="宋体"/>
          <w:highlight w:val="none"/>
          <w:lang w:eastAsia="zh-CN"/>
        </w:rPr>
        <w:t>招标代理机构</w:t>
      </w:r>
      <w:r>
        <w:rPr>
          <w:rFonts w:hint="eastAsia" w:ascii="宋体" w:hAnsi="宋体" w:eastAsia="宋体" w:cs="宋体"/>
          <w:highlight w:val="none"/>
        </w:rPr>
        <w:t>开始解密，供应商在规定的时间内进行电子加密投标文件解密。</w:t>
      </w:r>
    </w:p>
    <w:p w14:paraId="0035A120">
      <w:pPr>
        <w:spacing w:line="360" w:lineRule="auto"/>
        <w:rPr>
          <w:rFonts w:hint="eastAsia" w:ascii="宋体" w:hAnsi="宋体" w:eastAsia="宋体" w:cs="宋体"/>
          <w:highlight w:val="none"/>
        </w:rPr>
      </w:pPr>
      <w:r>
        <w:rPr>
          <w:rFonts w:hint="eastAsia" w:cs="宋体"/>
          <w:highlight w:val="none"/>
          <w:lang w:val="en-US" w:eastAsia="zh-CN"/>
        </w:rPr>
        <w:t xml:space="preserve">2.1.2 </w:t>
      </w:r>
      <w:r>
        <w:rPr>
          <w:rFonts w:hint="eastAsia" w:ascii="宋体" w:hAnsi="宋体" w:eastAsia="宋体" w:cs="宋体"/>
          <w:highlight w:val="none"/>
        </w:rPr>
        <w:t>解密时间为开标后30分钟内。</w:t>
      </w:r>
    </w:p>
    <w:p w14:paraId="0D709283">
      <w:pPr>
        <w:spacing w:line="360" w:lineRule="auto"/>
        <w:rPr>
          <w:rFonts w:hint="eastAsia" w:ascii="宋体" w:hAnsi="宋体" w:eastAsia="宋体" w:cs="宋体"/>
          <w:highlight w:val="none"/>
        </w:rPr>
      </w:pPr>
      <w:r>
        <w:rPr>
          <w:rFonts w:hint="eastAsia" w:cs="宋体"/>
          <w:highlight w:val="none"/>
          <w:lang w:val="en-US" w:eastAsia="zh-CN"/>
        </w:rPr>
        <w:t xml:space="preserve">2.1.3 </w:t>
      </w:r>
      <w:r>
        <w:rPr>
          <w:rFonts w:hint="eastAsia" w:ascii="宋体" w:hAnsi="宋体" w:eastAsia="宋体" w:cs="宋体"/>
          <w:highlight w:val="none"/>
        </w:rPr>
        <w:t>解密失败的异常处理：供应商在规定的时间内无法完成已递交的电子加密投标文件解密的，如已按规定递交了备份投标文件的，将由</w:t>
      </w:r>
      <w:r>
        <w:rPr>
          <w:rFonts w:hint="eastAsia" w:cs="宋体"/>
          <w:highlight w:val="none"/>
          <w:lang w:eastAsia="zh-CN"/>
        </w:rPr>
        <w:t>招标代理机构</w:t>
      </w:r>
      <w:r>
        <w:rPr>
          <w:rFonts w:hint="eastAsia" w:ascii="宋体" w:hAnsi="宋体" w:eastAsia="宋体" w:cs="宋体"/>
          <w:highlight w:val="none"/>
        </w:rPr>
        <w:t>将备份投标文件上传至浙江政府采购网，上传成功后，原电子加密投标文件自动失效。</w:t>
      </w:r>
    </w:p>
    <w:p w14:paraId="21BA6F1A">
      <w:pPr>
        <w:spacing w:line="360" w:lineRule="auto"/>
        <w:rPr>
          <w:rFonts w:hint="eastAsia" w:ascii="宋体" w:hAnsi="宋体" w:eastAsia="宋体" w:cs="宋体"/>
          <w:highlight w:val="none"/>
        </w:rPr>
      </w:pPr>
      <w:r>
        <w:rPr>
          <w:rFonts w:hint="eastAsia" w:cs="宋体"/>
          <w:highlight w:val="none"/>
          <w:lang w:val="en-US" w:eastAsia="zh-CN"/>
        </w:rPr>
        <w:t xml:space="preserve">2.1.4 </w:t>
      </w:r>
      <w:r>
        <w:rPr>
          <w:rFonts w:hint="eastAsia" w:ascii="宋体" w:hAnsi="宋体" w:eastAsia="宋体" w:cs="宋体"/>
          <w:highlight w:val="none"/>
        </w:rPr>
        <w:t>第一阶段开标结束。</w:t>
      </w:r>
    </w:p>
    <w:p w14:paraId="7ADF93CA">
      <w:pPr>
        <w:spacing w:line="360" w:lineRule="auto"/>
        <w:rPr>
          <w:rFonts w:hint="eastAsia" w:ascii="宋体" w:hAnsi="宋体" w:eastAsia="宋体" w:cs="宋体"/>
          <w:highlight w:val="none"/>
        </w:rPr>
      </w:pPr>
      <w:r>
        <w:rPr>
          <w:rFonts w:hint="eastAsia" w:cs="宋体"/>
          <w:highlight w:val="none"/>
          <w:lang w:val="en-US" w:eastAsia="zh-CN"/>
        </w:rPr>
        <w:t xml:space="preserve">2.1.5 </w:t>
      </w:r>
      <w:r>
        <w:rPr>
          <w:rFonts w:hint="eastAsia" w:ascii="宋体" w:hAnsi="宋体" w:eastAsia="宋体" w:cs="宋体"/>
          <w:highlight w:val="none"/>
        </w:rPr>
        <w:t>转入</w:t>
      </w:r>
      <w:r>
        <w:rPr>
          <w:rFonts w:hint="eastAsia" w:cs="宋体"/>
          <w:highlight w:val="none"/>
          <w:lang w:eastAsia="zh-CN"/>
        </w:rPr>
        <w:t>资格文件</w:t>
      </w:r>
      <w:r>
        <w:rPr>
          <w:rFonts w:hint="eastAsia" w:ascii="宋体" w:hAnsi="宋体" w:eastAsia="宋体" w:cs="宋体"/>
          <w:highlight w:val="none"/>
        </w:rPr>
        <w:t>和商务技术文件评审。</w:t>
      </w:r>
    </w:p>
    <w:p w14:paraId="532D6B2D">
      <w:pPr>
        <w:spacing w:line="360" w:lineRule="auto"/>
        <w:rPr>
          <w:rFonts w:hint="eastAsia" w:ascii="宋体" w:hAnsi="宋体" w:eastAsia="宋体" w:cs="宋体"/>
          <w:highlight w:val="none"/>
        </w:rPr>
      </w:pPr>
      <w:r>
        <w:rPr>
          <w:rFonts w:hint="eastAsia" w:ascii="宋体" w:hAnsi="宋体" w:eastAsia="宋体" w:cs="宋体"/>
          <w:highlight w:val="none"/>
        </w:rPr>
        <w:t>2.2 开标第二阶段</w:t>
      </w:r>
    </w:p>
    <w:p w14:paraId="1E6696E8">
      <w:pPr>
        <w:spacing w:line="360" w:lineRule="auto"/>
        <w:rPr>
          <w:rFonts w:hint="eastAsia" w:ascii="宋体" w:hAnsi="宋体" w:eastAsia="宋体" w:cs="宋体"/>
          <w:highlight w:val="none"/>
        </w:rPr>
      </w:pPr>
      <w:r>
        <w:rPr>
          <w:rFonts w:hint="eastAsia" w:cs="宋体"/>
          <w:highlight w:val="none"/>
          <w:lang w:val="en-US" w:eastAsia="zh-CN"/>
        </w:rPr>
        <w:t xml:space="preserve">2.2.1 </w:t>
      </w:r>
      <w:r>
        <w:rPr>
          <w:rFonts w:hint="eastAsia" w:cs="宋体"/>
          <w:highlight w:val="none"/>
          <w:lang w:eastAsia="zh-CN"/>
        </w:rPr>
        <w:t>资格文件</w:t>
      </w:r>
      <w:r>
        <w:rPr>
          <w:rFonts w:hint="eastAsia" w:ascii="宋体" w:hAnsi="宋体" w:eastAsia="宋体" w:cs="宋体"/>
          <w:highlight w:val="none"/>
        </w:rPr>
        <w:t>和商务技术文件评审结束后，进入开标大会第二阶段。公布无效供应商名称及理由，同时公布有效供应商的商务技术部分得分情况。</w:t>
      </w:r>
    </w:p>
    <w:p w14:paraId="4FD227D6">
      <w:pPr>
        <w:spacing w:line="360" w:lineRule="auto"/>
        <w:rPr>
          <w:rFonts w:hint="eastAsia" w:ascii="宋体" w:hAnsi="宋体" w:eastAsia="宋体" w:cs="宋体"/>
          <w:highlight w:val="none"/>
        </w:rPr>
      </w:pPr>
      <w:r>
        <w:rPr>
          <w:rFonts w:hint="eastAsia" w:cs="宋体"/>
          <w:highlight w:val="none"/>
          <w:lang w:val="en-US" w:eastAsia="zh-CN"/>
        </w:rPr>
        <w:t xml:space="preserve">2.2.2 </w:t>
      </w:r>
      <w:r>
        <w:rPr>
          <w:rFonts w:hint="eastAsia" w:ascii="宋体" w:hAnsi="宋体" w:eastAsia="宋体" w:cs="宋体"/>
          <w:highlight w:val="none"/>
        </w:rPr>
        <w:t>开启有效供应商的报价文件，公布开标一览表有关内容。开标结束后，由评标委员会对报价的合理性、准确性等进行审查核实。</w:t>
      </w:r>
    </w:p>
    <w:p w14:paraId="391E0E2B">
      <w:pPr>
        <w:bidi w:val="0"/>
        <w:spacing w:line="360" w:lineRule="auto"/>
        <w:rPr>
          <w:rFonts w:hint="eastAsia"/>
          <w:lang w:val="en-US" w:eastAsia="zh-CN"/>
        </w:rPr>
      </w:pPr>
      <w:r>
        <w:rPr>
          <w:rFonts w:hint="eastAsia"/>
          <w:b/>
          <w:bCs/>
          <w:lang w:val="en-US" w:eastAsia="zh-CN"/>
        </w:rPr>
        <w:t>3.投标文件初步评审</w:t>
      </w:r>
    </w:p>
    <w:p w14:paraId="27EC5BCB">
      <w:pPr>
        <w:spacing w:line="360" w:lineRule="auto"/>
        <w:rPr>
          <w:rFonts w:hint="eastAsia" w:ascii="宋体" w:hAnsi="宋体" w:eastAsia="宋体" w:cs="宋体"/>
          <w:highlight w:val="none"/>
        </w:rPr>
      </w:pPr>
      <w:r>
        <w:rPr>
          <w:rFonts w:hint="eastAsia" w:ascii="宋体" w:hAnsi="宋体" w:eastAsia="宋体" w:cs="宋体"/>
          <w:highlight w:val="none"/>
        </w:rPr>
        <w:t>3.1</w:t>
      </w:r>
      <w:r>
        <w:rPr>
          <w:rFonts w:hint="eastAsia" w:cs="宋体"/>
          <w:highlight w:val="none"/>
          <w:lang w:val="en-US" w:eastAsia="zh-CN"/>
        </w:rPr>
        <w:t xml:space="preserve"> </w:t>
      </w:r>
      <w:r>
        <w:rPr>
          <w:rFonts w:hint="eastAsia" w:cs="宋体"/>
          <w:highlight w:val="none"/>
          <w:lang w:eastAsia="zh-CN"/>
        </w:rPr>
        <w:t>招标代理机构</w:t>
      </w:r>
      <w:r>
        <w:rPr>
          <w:rFonts w:hint="eastAsia" w:ascii="宋体" w:hAnsi="宋体" w:eastAsia="宋体" w:cs="宋体"/>
          <w:highlight w:val="none"/>
        </w:rPr>
        <w:t>或评审专家首先审查各供应商的资格条件是否满足</w:t>
      </w:r>
      <w:r>
        <w:rPr>
          <w:rFonts w:hint="eastAsia" w:cs="宋体"/>
          <w:highlight w:val="none"/>
          <w:lang w:eastAsia="zh-CN"/>
        </w:rPr>
        <w:t>招标文件</w:t>
      </w:r>
      <w:r>
        <w:rPr>
          <w:rFonts w:hint="eastAsia" w:ascii="宋体" w:hAnsi="宋体" w:eastAsia="宋体" w:cs="宋体"/>
          <w:highlight w:val="none"/>
        </w:rPr>
        <w:t>要求。</w:t>
      </w:r>
    </w:p>
    <w:p w14:paraId="1739036B">
      <w:pPr>
        <w:spacing w:line="360" w:lineRule="auto"/>
        <w:rPr>
          <w:rFonts w:hint="eastAsia" w:ascii="宋体" w:hAnsi="宋体" w:eastAsia="宋体" w:cs="宋体"/>
          <w:highlight w:val="none"/>
        </w:rPr>
      </w:pPr>
      <w:r>
        <w:rPr>
          <w:rFonts w:hint="eastAsia" w:ascii="宋体" w:hAnsi="宋体" w:eastAsia="宋体" w:cs="宋体"/>
          <w:highlight w:val="none"/>
        </w:rPr>
        <w:t>3.2</w:t>
      </w:r>
      <w:r>
        <w:rPr>
          <w:rFonts w:hint="eastAsia" w:cs="宋体"/>
          <w:highlight w:val="none"/>
          <w:lang w:val="en-US" w:eastAsia="zh-CN"/>
        </w:rPr>
        <w:t xml:space="preserve"> </w:t>
      </w:r>
      <w:r>
        <w:rPr>
          <w:rFonts w:hint="eastAsia" w:ascii="宋体" w:hAnsi="宋体" w:eastAsia="宋体" w:cs="宋体"/>
          <w:highlight w:val="none"/>
        </w:rPr>
        <w:t>评标委员会将首先审查每份投标文件是否实质上响应了</w:t>
      </w:r>
      <w:r>
        <w:rPr>
          <w:rFonts w:hint="eastAsia" w:cs="宋体"/>
          <w:highlight w:val="none"/>
          <w:lang w:eastAsia="zh-CN"/>
        </w:rPr>
        <w:t>招标文件</w:t>
      </w:r>
      <w:r>
        <w:rPr>
          <w:rFonts w:hint="eastAsia" w:ascii="宋体" w:hAnsi="宋体" w:eastAsia="宋体" w:cs="宋体"/>
          <w:highlight w:val="none"/>
        </w:rPr>
        <w:t>的要求，实质性响应的投标文件是指投标文件符合</w:t>
      </w:r>
      <w:r>
        <w:rPr>
          <w:rFonts w:hint="eastAsia" w:cs="宋体"/>
          <w:highlight w:val="none"/>
          <w:lang w:eastAsia="zh-CN"/>
        </w:rPr>
        <w:t>招标文件</w:t>
      </w:r>
      <w:r>
        <w:rPr>
          <w:rFonts w:hint="eastAsia" w:ascii="宋体" w:hAnsi="宋体" w:eastAsia="宋体" w:cs="宋体"/>
          <w:highlight w:val="none"/>
        </w:rPr>
        <w:t>规定的实质性内容、条件和规定。</w:t>
      </w:r>
    </w:p>
    <w:p w14:paraId="6A47693C">
      <w:pPr>
        <w:spacing w:line="360" w:lineRule="auto"/>
        <w:rPr>
          <w:rFonts w:hint="eastAsia" w:ascii="宋体" w:hAnsi="宋体" w:eastAsia="宋体" w:cs="宋体"/>
          <w:highlight w:val="none"/>
        </w:rPr>
      </w:pPr>
      <w:r>
        <w:rPr>
          <w:rFonts w:hint="eastAsia" w:ascii="宋体" w:hAnsi="宋体" w:eastAsia="宋体" w:cs="宋体"/>
          <w:highlight w:val="none"/>
        </w:rPr>
        <w:t>3.3</w:t>
      </w:r>
      <w:r>
        <w:rPr>
          <w:rFonts w:hint="eastAsia" w:cs="宋体"/>
          <w:highlight w:val="none"/>
          <w:lang w:val="en-US" w:eastAsia="zh-CN"/>
        </w:rPr>
        <w:t xml:space="preserve"> </w:t>
      </w:r>
      <w:r>
        <w:rPr>
          <w:rFonts w:hint="eastAsia" w:ascii="宋体" w:hAnsi="宋体" w:eastAsia="宋体" w:cs="宋体"/>
          <w:highlight w:val="none"/>
        </w:rPr>
        <w:t>重大偏离或保留是指将会影响到</w:t>
      </w:r>
      <w:r>
        <w:rPr>
          <w:rFonts w:hint="eastAsia" w:cs="宋体"/>
          <w:highlight w:val="none"/>
          <w:lang w:eastAsia="zh-CN"/>
        </w:rPr>
        <w:t>招标文件</w:t>
      </w:r>
      <w:r>
        <w:rPr>
          <w:rFonts w:hint="eastAsia" w:ascii="宋体" w:hAnsi="宋体" w:eastAsia="宋体" w:cs="宋体"/>
          <w:highlight w:val="none"/>
        </w:rPr>
        <w:t>规定的服务范围、质量标准，或会给合同中规定的</w:t>
      </w:r>
      <w:r>
        <w:rPr>
          <w:rFonts w:hint="eastAsia" w:cs="宋体"/>
          <w:highlight w:val="none"/>
          <w:lang w:eastAsia="zh-CN"/>
        </w:rPr>
        <w:t>招标人</w:t>
      </w:r>
      <w:r>
        <w:rPr>
          <w:rFonts w:hint="eastAsia" w:ascii="宋体" w:hAnsi="宋体" w:eastAsia="宋体" w:cs="宋体"/>
          <w:highlight w:val="none"/>
        </w:rPr>
        <w:t>的权利和供应商的责任造成实质性限制，而纠正这些偏离或保留将对其他提交了实质性响应的投标文件的供应商产生不公平影响的。</w:t>
      </w:r>
    </w:p>
    <w:p w14:paraId="1D4649A3">
      <w:pPr>
        <w:spacing w:line="360" w:lineRule="auto"/>
        <w:rPr>
          <w:rFonts w:hint="eastAsia" w:ascii="宋体" w:hAnsi="宋体" w:eastAsia="宋体" w:cs="宋体"/>
          <w:highlight w:val="none"/>
        </w:rPr>
      </w:pPr>
      <w:r>
        <w:rPr>
          <w:rFonts w:hint="eastAsia" w:ascii="宋体" w:hAnsi="宋体" w:eastAsia="宋体" w:cs="宋体"/>
          <w:highlight w:val="none"/>
        </w:rPr>
        <w:t>3.4</w:t>
      </w:r>
      <w:r>
        <w:rPr>
          <w:rFonts w:hint="eastAsia" w:cs="宋体"/>
          <w:highlight w:val="none"/>
          <w:lang w:val="en-US" w:eastAsia="zh-CN"/>
        </w:rPr>
        <w:t xml:space="preserve"> </w:t>
      </w:r>
      <w:r>
        <w:rPr>
          <w:rFonts w:hint="eastAsia" w:ascii="宋体" w:hAnsi="宋体" w:eastAsia="宋体" w:cs="宋体"/>
          <w:highlight w:val="none"/>
        </w:rPr>
        <w:t>细微偏离是指投标文件对</w:t>
      </w:r>
      <w:r>
        <w:rPr>
          <w:rFonts w:hint="eastAsia" w:cs="宋体"/>
          <w:highlight w:val="none"/>
          <w:lang w:eastAsia="zh-CN"/>
        </w:rPr>
        <w:t>招标文件</w:t>
      </w:r>
      <w:r>
        <w:rPr>
          <w:rFonts w:hint="eastAsia" w:ascii="宋体" w:hAnsi="宋体" w:eastAsia="宋体" w:cs="宋体"/>
          <w:highlight w:val="none"/>
        </w:rPr>
        <w:t>的非实质性内容存在不完全响应或不响应。</w:t>
      </w:r>
    </w:p>
    <w:p w14:paraId="55CF1B14">
      <w:pPr>
        <w:spacing w:line="360" w:lineRule="auto"/>
        <w:rPr>
          <w:rFonts w:hint="eastAsia" w:ascii="宋体" w:hAnsi="宋体" w:eastAsia="宋体" w:cs="宋体"/>
          <w:highlight w:val="none"/>
        </w:rPr>
      </w:pPr>
      <w:r>
        <w:rPr>
          <w:rFonts w:hint="eastAsia" w:ascii="宋体" w:hAnsi="宋体" w:eastAsia="宋体" w:cs="宋体"/>
          <w:highlight w:val="none"/>
        </w:rPr>
        <w:t>3.5</w:t>
      </w:r>
      <w:r>
        <w:rPr>
          <w:rFonts w:hint="eastAsia" w:cs="宋体"/>
          <w:highlight w:val="none"/>
          <w:lang w:val="en-US" w:eastAsia="zh-CN"/>
        </w:rPr>
        <w:t xml:space="preserve"> </w:t>
      </w:r>
      <w:r>
        <w:rPr>
          <w:rFonts w:hint="eastAsia" w:ascii="宋体" w:hAnsi="宋体" w:eastAsia="宋体" w:cs="宋体"/>
          <w:highlight w:val="none"/>
        </w:rPr>
        <w:t>重大偏离和保留、细微偏离由评标委员会界定。初步评审时如发现投标文件与</w:t>
      </w:r>
      <w:r>
        <w:rPr>
          <w:rFonts w:hint="eastAsia" w:cs="宋体"/>
          <w:highlight w:val="none"/>
          <w:lang w:eastAsia="zh-CN"/>
        </w:rPr>
        <w:t>招标文件</w:t>
      </w:r>
      <w:r>
        <w:rPr>
          <w:rFonts w:hint="eastAsia" w:ascii="宋体" w:hAnsi="宋体" w:eastAsia="宋体" w:cs="宋体"/>
          <w:highlight w:val="none"/>
        </w:rPr>
        <w:t>要求有重大偏离和保留，其投标文件将被作无效标处理。供应商不得通过修正或撤消不符合</w:t>
      </w:r>
      <w:r>
        <w:rPr>
          <w:rFonts w:hint="eastAsia" w:cs="宋体"/>
          <w:highlight w:val="none"/>
          <w:lang w:eastAsia="zh-CN"/>
        </w:rPr>
        <w:t>招标文件</w:t>
      </w:r>
      <w:r>
        <w:rPr>
          <w:rFonts w:hint="eastAsia" w:ascii="宋体" w:hAnsi="宋体" w:eastAsia="宋体" w:cs="宋体"/>
          <w:highlight w:val="none"/>
        </w:rPr>
        <w:t>要求的重大偏离和保留从而使其投标文件实质性响应</w:t>
      </w:r>
      <w:r>
        <w:rPr>
          <w:rFonts w:hint="eastAsia" w:cs="宋体"/>
          <w:highlight w:val="none"/>
          <w:lang w:eastAsia="zh-CN"/>
        </w:rPr>
        <w:t>招标文件</w:t>
      </w:r>
      <w:r>
        <w:rPr>
          <w:rFonts w:hint="eastAsia" w:ascii="宋体" w:hAnsi="宋体" w:eastAsia="宋体" w:cs="宋体"/>
          <w:highlight w:val="none"/>
        </w:rPr>
        <w:t>要求。但允许投标文件在实质性满足</w:t>
      </w:r>
      <w:r>
        <w:rPr>
          <w:rFonts w:hint="eastAsia" w:cs="宋体"/>
          <w:highlight w:val="none"/>
          <w:lang w:eastAsia="zh-CN"/>
        </w:rPr>
        <w:t>招标文件</w:t>
      </w:r>
      <w:r>
        <w:rPr>
          <w:rFonts w:hint="eastAsia" w:ascii="宋体" w:hAnsi="宋体" w:eastAsia="宋体" w:cs="宋体"/>
          <w:highlight w:val="none"/>
        </w:rPr>
        <w:t>要求的前提下出现的细微偏差，在详细评审时可按评标办法对细微偏差做出不利于该供应商的评审。</w:t>
      </w:r>
    </w:p>
    <w:p w14:paraId="7C5C683E">
      <w:pPr>
        <w:spacing w:line="360" w:lineRule="auto"/>
        <w:rPr>
          <w:rFonts w:hint="eastAsia" w:ascii="宋体" w:hAnsi="宋体" w:eastAsia="宋体" w:cs="宋体"/>
          <w:highlight w:val="none"/>
        </w:rPr>
      </w:pPr>
      <w:r>
        <w:rPr>
          <w:rFonts w:hint="eastAsia" w:ascii="宋体" w:hAnsi="宋体" w:eastAsia="宋体" w:cs="宋体"/>
          <w:highlight w:val="none"/>
        </w:rPr>
        <w:t>3.6</w:t>
      </w:r>
      <w:r>
        <w:rPr>
          <w:rFonts w:hint="eastAsia" w:cs="宋体"/>
          <w:highlight w:val="none"/>
          <w:lang w:val="en-US" w:eastAsia="zh-CN"/>
        </w:rPr>
        <w:t xml:space="preserve"> </w:t>
      </w:r>
      <w:r>
        <w:rPr>
          <w:rFonts w:hint="eastAsia" w:ascii="宋体" w:hAnsi="宋体" w:eastAsia="宋体" w:cs="宋体"/>
          <w:highlight w:val="none"/>
        </w:rPr>
        <w:t>初步评审工作内容</w:t>
      </w:r>
    </w:p>
    <w:p w14:paraId="1FF77850">
      <w:pPr>
        <w:spacing w:line="360" w:lineRule="auto"/>
        <w:ind w:firstLine="480"/>
        <w:rPr>
          <w:rFonts w:hint="eastAsia" w:ascii="宋体" w:hAnsi="宋体" w:eastAsia="宋体" w:cs="宋体"/>
          <w:highlight w:val="none"/>
        </w:rPr>
      </w:pPr>
      <w:r>
        <w:rPr>
          <w:rFonts w:hint="eastAsia" w:cs="宋体"/>
          <w:highlight w:val="none"/>
          <w:lang w:val="en-US" w:eastAsia="zh-CN"/>
        </w:rPr>
        <w:t xml:space="preserve">3.6.1 </w:t>
      </w:r>
      <w:r>
        <w:rPr>
          <w:rFonts w:hint="eastAsia" w:ascii="宋体" w:hAnsi="宋体" w:eastAsia="宋体" w:cs="宋体"/>
          <w:highlight w:val="none"/>
        </w:rPr>
        <w:t>资格性检查</w:t>
      </w:r>
    </w:p>
    <w:p w14:paraId="072106E4">
      <w:pPr>
        <w:spacing w:line="360" w:lineRule="auto"/>
        <w:ind w:firstLine="480"/>
        <w:rPr>
          <w:rFonts w:hint="eastAsia" w:ascii="宋体" w:hAnsi="宋体" w:eastAsia="宋体" w:cs="宋体"/>
          <w:highlight w:val="none"/>
        </w:rPr>
      </w:pPr>
      <w:r>
        <w:rPr>
          <w:rFonts w:hint="eastAsia" w:ascii="宋体" w:hAnsi="宋体" w:eastAsia="宋体" w:cs="宋体"/>
          <w:highlight w:val="none"/>
        </w:rPr>
        <w:t>依据法律法规及</w:t>
      </w:r>
      <w:r>
        <w:rPr>
          <w:rFonts w:hint="eastAsia" w:cs="宋体"/>
          <w:highlight w:val="none"/>
          <w:lang w:eastAsia="zh-CN"/>
        </w:rPr>
        <w:t>招标文件</w:t>
      </w:r>
      <w:r>
        <w:rPr>
          <w:rFonts w:hint="eastAsia" w:ascii="宋体" w:hAnsi="宋体" w:eastAsia="宋体" w:cs="宋体"/>
          <w:highlight w:val="none"/>
        </w:rPr>
        <w:t>的规定，对投标文件中的提供的资格证明材料进行审查，以确定供应商是否具备投标资格。</w:t>
      </w:r>
    </w:p>
    <w:p w14:paraId="7A1EAF3E">
      <w:pPr>
        <w:spacing w:line="360" w:lineRule="auto"/>
        <w:ind w:firstLine="480"/>
        <w:rPr>
          <w:rFonts w:hint="eastAsia" w:ascii="宋体" w:hAnsi="宋体" w:eastAsia="宋体" w:cs="宋体"/>
          <w:highlight w:val="none"/>
        </w:rPr>
      </w:pPr>
      <w:r>
        <w:rPr>
          <w:rFonts w:hint="eastAsia" w:cs="宋体"/>
          <w:highlight w:val="none"/>
          <w:lang w:val="en-US" w:eastAsia="zh-CN"/>
        </w:rPr>
        <w:t xml:space="preserve">3.6.2 </w:t>
      </w:r>
      <w:r>
        <w:rPr>
          <w:rFonts w:hint="eastAsia" w:ascii="宋体" w:hAnsi="宋体" w:eastAsia="宋体" w:cs="宋体"/>
          <w:highlight w:val="none"/>
        </w:rPr>
        <w:t>符合性检查</w:t>
      </w:r>
    </w:p>
    <w:p w14:paraId="39A2A84D">
      <w:pPr>
        <w:spacing w:line="360" w:lineRule="auto"/>
        <w:ind w:firstLine="480"/>
        <w:rPr>
          <w:rFonts w:hint="eastAsia" w:ascii="宋体" w:hAnsi="宋体" w:eastAsia="宋体" w:cs="宋体"/>
          <w:highlight w:val="none"/>
        </w:rPr>
      </w:pPr>
      <w:r>
        <w:rPr>
          <w:rFonts w:hint="eastAsia" w:ascii="宋体" w:hAnsi="宋体" w:eastAsia="宋体" w:cs="宋体"/>
          <w:highlight w:val="none"/>
        </w:rPr>
        <w:t>依据</w:t>
      </w:r>
      <w:r>
        <w:rPr>
          <w:rFonts w:hint="eastAsia" w:cs="宋体"/>
          <w:highlight w:val="none"/>
          <w:lang w:eastAsia="zh-CN"/>
        </w:rPr>
        <w:t>招标文件</w:t>
      </w:r>
      <w:r>
        <w:rPr>
          <w:rFonts w:hint="eastAsia" w:ascii="宋体" w:hAnsi="宋体" w:eastAsia="宋体" w:cs="宋体"/>
          <w:highlight w:val="none"/>
        </w:rPr>
        <w:t>的规定，从投标文件的有效性、完整性和对</w:t>
      </w:r>
      <w:r>
        <w:rPr>
          <w:rFonts w:hint="eastAsia" w:cs="宋体"/>
          <w:highlight w:val="none"/>
          <w:lang w:eastAsia="zh-CN"/>
        </w:rPr>
        <w:t>招标文件</w:t>
      </w:r>
      <w:r>
        <w:rPr>
          <w:rFonts w:hint="eastAsia" w:ascii="宋体" w:hAnsi="宋体" w:eastAsia="宋体" w:cs="宋体"/>
          <w:highlight w:val="none"/>
        </w:rPr>
        <w:t>的响应程度进行审查，以确定是否对</w:t>
      </w:r>
      <w:r>
        <w:rPr>
          <w:rFonts w:hint="eastAsia" w:cs="宋体"/>
          <w:highlight w:val="none"/>
          <w:lang w:eastAsia="zh-CN"/>
        </w:rPr>
        <w:t>招标文件</w:t>
      </w:r>
      <w:r>
        <w:rPr>
          <w:rFonts w:hint="eastAsia" w:ascii="宋体" w:hAnsi="宋体" w:eastAsia="宋体" w:cs="宋体"/>
          <w:highlight w:val="none"/>
        </w:rPr>
        <w:t>的实质性要求作出响应。</w:t>
      </w:r>
    </w:p>
    <w:p w14:paraId="18D5E350">
      <w:pPr>
        <w:spacing w:line="360" w:lineRule="auto"/>
        <w:rPr>
          <w:rFonts w:hint="default"/>
          <w:lang w:val="en-US" w:eastAsia="zh-CN"/>
        </w:rPr>
      </w:pPr>
      <w:r>
        <w:rPr>
          <w:rFonts w:hint="eastAsia" w:ascii="宋体" w:hAnsi="宋体" w:eastAsia="宋体" w:cs="宋体"/>
          <w:highlight w:val="none"/>
        </w:rPr>
        <w:t>3.7</w:t>
      </w:r>
      <w:r>
        <w:rPr>
          <w:rFonts w:hint="eastAsia" w:cs="宋体"/>
          <w:highlight w:val="none"/>
          <w:lang w:val="en-US" w:eastAsia="zh-CN"/>
        </w:rPr>
        <w:t xml:space="preserve"> </w:t>
      </w:r>
      <w:r>
        <w:rPr>
          <w:rFonts w:hint="eastAsia" w:ascii="宋体" w:hAnsi="宋体" w:eastAsia="宋体" w:cs="宋体"/>
          <w:highlight w:val="none"/>
        </w:rPr>
        <w:t>评标委员会对投标文件的判定，只依据投标文件内容本身和按</w:t>
      </w:r>
      <w:r>
        <w:rPr>
          <w:rFonts w:hint="eastAsia" w:cs="宋体"/>
          <w:highlight w:val="none"/>
          <w:lang w:eastAsia="zh-CN"/>
        </w:rPr>
        <w:t>招标文件</w:t>
      </w:r>
      <w:r>
        <w:rPr>
          <w:rFonts w:hint="eastAsia" w:ascii="宋体" w:hAnsi="宋体" w:eastAsia="宋体" w:cs="宋体"/>
          <w:highlight w:val="none"/>
        </w:rPr>
        <w:t>规定提交资料，不依靠开标后的任何外来证明。如供应商提交的资质证明或其他内容不齐全，由此造成的后果由供应商自己负责。</w:t>
      </w:r>
    </w:p>
    <w:p w14:paraId="72DC96BC">
      <w:pPr>
        <w:bidi w:val="0"/>
        <w:spacing w:line="360" w:lineRule="auto"/>
        <w:ind w:left="0" w:leftChars="0" w:firstLine="0" w:firstLineChars="0"/>
        <w:rPr>
          <w:rFonts w:hint="eastAsia" w:ascii="宋体" w:hAnsi="宋体" w:eastAsia="宋体" w:cs="宋体"/>
          <w:szCs w:val="24"/>
        </w:rPr>
      </w:pPr>
      <w:r>
        <w:rPr>
          <w:rFonts w:hint="eastAsia"/>
          <w:b/>
          <w:bCs/>
        </w:rPr>
        <w:t>二、投标文件鉴定</w:t>
      </w:r>
    </w:p>
    <w:p w14:paraId="7FF5EF6D">
      <w:pPr>
        <w:spacing w:line="360" w:lineRule="auto"/>
        <w:ind w:firstLine="480"/>
        <w:rPr>
          <w:rFonts w:hint="eastAsia" w:ascii="宋体" w:hAnsi="宋体" w:eastAsia="宋体" w:cs="宋体"/>
        </w:rPr>
      </w:pPr>
      <w:bookmarkStart w:id="61" w:name="_Toc13687"/>
      <w:bookmarkStart w:id="62" w:name="_Toc13357"/>
      <w:r>
        <w:rPr>
          <w:rFonts w:hint="eastAsia" w:ascii="宋体" w:hAnsi="宋体" w:eastAsia="宋体" w:cs="宋体"/>
        </w:rPr>
        <w:t>1.开标时，招标代理机构将对投标文件进行初步审查，检查投标</w:t>
      </w:r>
      <w:r>
        <w:rPr>
          <w:rFonts w:hint="eastAsia" w:cs="宋体"/>
          <w:lang w:eastAsia="zh-CN"/>
        </w:rPr>
        <w:t>文件</w:t>
      </w:r>
      <w:r>
        <w:rPr>
          <w:rFonts w:hint="eastAsia" w:ascii="宋体" w:hAnsi="宋体" w:eastAsia="宋体" w:cs="宋体"/>
        </w:rPr>
        <w:t>内容是否完整、编排是否有序、文件签署是否规范以及投标人资格是否符合要求等。如投标文件被确认为无效，招标代理机构将及时通知该投标人。</w:t>
      </w:r>
    </w:p>
    <w:p w14:paraId="7FE23C13">
      <w:pPr>
        <w:spacing w:line="360" w:lineRule="auto"/>
        <w:ind w:firstLine="480"/>
        <w:rPr>
          <w:rFonts w:hint="eastAsia" w:ascii="宋体" w:hAnsi="宋体" w:eastAsia="宋体" w:cs="宋体"/>
        </w:rPr>
      </w:pPr>
      <w:r>
        <w:rPr>
          <w:rFonts w:hint="eastAsia" w:ascii="宋体" w:hAnsi="宋体" w:eastAsia="宋体" w:cs="宋体"/>
        </w:rPr>
        <w:t>2.如果投标文件实质上不响应招标文件的要求，招标代理机构及评标委员会将予以拒绝，并且不允许通过修正或撤消不符合要求的差异或保留，使之成为具有响应性的投标。</w:t>
      </w:r>
    </w:p>
    <w:p w14:paraId="67E29B88">
      <w:pPr>
        <w:spacing w:line="360" w:lineRule="auto"/>
        <w:ind w:firstLine="480"/>
        <w:rPr>
          <w:rFonts w:hint="eastAsia" w:ascii="宋体" w:hAnsi="宋体" w:eastAsia="宋体" w:cs="宋体"/>
        </w:rPr>
      </w:pPr>
      <w:r>
        <w:rPr>
          <w:rFonts w:hint="eastAsia" w:ascii="宋体" w:hAnsi="宋体" w:eastAsia="宋体" w:cs="宋体"/>
        </w:rPr>
        <w:t>3.经开标后递交至评标委员会的投标文件，仍需接受相关符合性的检查，并有可能在评标过程中被判断为无效。</w:t>
      </w:r>
    </w:p>
    <w:p w14:paraId="3AF86B70">
      <w:pPr>
        <w:pStyle w:val="6"/>
        <w:jc w:val="center"/>
        <w:rPr>
          <w:rFonts w:hint="eastAsia" w:ascii="宋体" w:hAnsi="宋体" w:eastAsia="宋体" w:cs="宋体"/>
          <w:sz w:val="24"/>
          <w:szCs w:val="24"/>
        </w:rPr>
        <w:sectPr>
          <w:pgSz w:w="11906" w:h="16838"/>
          <w:pgMar w:top="1247" w:right="1247" w:bottom="1247" w:left="1247" w:header="170" w:footer="567" w:gutter="0"/>
          <w:pgNumType w:fmt="decimal"/>
          <w:cols w:space="720" w:num="1"/>
          <w:docGrid w:linePitch="381" w:charSpace="0"/>
        </w:sectPr>
      </w:pPr>
    </w:p>
    <w:p w14:paraId="73FD9974">
      <w:pPr>
        <w:pStyle w:val="6"/>
        <w:jc w:val="center"/>
        <w:rPr>
          <w:rFonts w:hint="eastAsia" w:ascii="宋体" w:hAnsi="宋体" w:eastAsia="宋体" w:cs="宋体"/>
          <w:sz w:val="24"/>
          <w:szCs w:val="24"/>
        </w:rPr>
      </w:pPr>
      <w:r>
        <w:rPr>
          <w:rFonts w:hint="eastAsia" w:ascii="宋体" w:hAnsi="宋体" w:eastAsia="宋体" w:cs="宋体"/>
          <w:sz w:val="24"/>
          <w:szCs w:val="24"/>
        </w:rPr>
        <w:t xml:space="preserve">第六节 </w:t>
      </w:r>
      <w:r>
        <w:rPr>
          <w:rFonts w:hint="eastAsia" w:ascii="宋体" w:hAnsi="宋体" w:cs="宋体"/>
          <w:sz w:val="24"/>
          <w:szCs w:val="24"/>
          <w:lang w:val="en-US" w:eastAsia="zh-CN"/>
        </w:rPr>
        <w:t xml:space="preserve"> </w:t>
      </w:r>
      <w:r>
        <w:rPr>
          <w:rFonts w:hint="eastAsia" w:ascii="宋体" w:hAnsi="宋体" w:eastAsia="宋体" w:cs="宋体"/>
          <w:sz w:val="24"/>
          <w:szCs w:val="24"/>
        </w:rPr>
        <w:t>评</w:t>
      </w:r>
      <w:r>
        <w:rPr>
          <w:rFonts w:hint="eastAsia" w:ascii="宋体" w:hAnsi="宋体" w:cs="宋体"/>
          <w:sz w:val="24"/>
          <w:szCs w:val="24"/>
          <w:lang w:val="en-US" w:eastAsia="zh-CN"/>
        </w:rPr>
        <w:t xml:space="preserve"> </w:t>
      </w:r>
      <w:r>
        <w:rPr>
          <w:rFonts w:hint="eastAsia" w:ascii="宋体" w:hAnsi="宋体" w:eastAsia="宋体" w:cs="宋体"/>
          <w:sz w:val="24"/>
          <w:szCs w:val="24"/>
        </w:rPr>
        <w:t>标</w:t>
      </w:r>
      <w:bookmarkEnd w:id="61"/>
      <w:bookmarkEnd w:id="62"/>
    </w:p>
    <w:p w14:paraId="537D6A08">
      <w:pPr>
        <w:bidi w:val="0"/>
        <w:spacing w:line="360" w:lineRule="auto"/>
        <w:ind w:left="0" w:leftChars="0" w:firstLine="0" w:firstLineChars="0"/>
        <w:rPr>
          <w:rFonts w:hint="eastAsia" w:ascii="宋体" w:hAnsi="宋体" w:eastAsia="宋体" w:cs="宋体"/>
          <w:szCs w:val="24"/>
        </w:rPr>
      </w:pPr>
      <w:r>
        <w:rPr>
          <w:rFonts w:hint="eastAsia"/>
          <w:b/>
          <w:bCs/>
        </w:rPr>
        <w:t>一、组建评标委员会</w:t>
      </w:r>
    </w:p>
    <w:p w14:paraId="05270FB3">
      <w:pPr>
        <w:spacing w:line="360" w:lineRule="auto"/>
        <w:ind w:firstLine="480"/>
        <w:rPr>
          <w:rFonts w:hint="eastAsia" w:ascii="宋体" w:hAnsi="宋体" w:eastAsia="宋体" w:cs="宋体"/>
        </w:rPr>
      </w:pPr>
      <w:r>
        <w:rPr>
          <w:rFonts w:hAnsi="宋体"/>
        </w:rPr>
        <w:t>本项目评标委员会由</w:t>
      </w:r>
      <w:r>
        <w:rPr>
          <w:rFonts w:hint="eastAsia" w:hAnsi="宋体"/>
          <w:lang w:eastAsia="zh-CN"/>
        </w:rPr>
        <w:t>招标</w:t>
      </w:r>
      <w:r>
        <w:rPr>
          <w:rFonts w:hint="eastAsia" w:hAnsi="宋体"/>
        </w:rPr>
        <w:t>人代表</w:t>
      </w:r>
      <w:r>
        <w:rPr>
          <w:rFonts w:hint="eastAsia" w:hAnsi="宋体"/>
          <w:lang w:eastAsia="zh-CN"/>
        </w:rPr>
        <w:t>和有关技术、经济等方面的专家组成，成员人数为</w:t>
      </w:r>
      <w:r>
        <w:rPr>
          <w:rFonts w:hint="eastAsia" w:hAnsi="宋体"/>
          <w:lang w:val="en-US" w:eastAsia="zh-CN"/>
        </w:rPr>
        <w:t>5人及以上单数，其中技术、经济等方面的专家不少于成员总数的三分之二。</w:t>
      </w:r>
      <w:r>
        <w:rPr>
          <w:rFonts w:hint="eastAsia" w:ascii="宋体" w:hAnsi="宋体" w:eastAsia="宋体" w:cs="宋体"/>
        </w:rPr>
        <w:t>评标委员会成员名单在招标结果确定之前依法保密。</w:t>
      </w:r>
    </w:p>
    <w:p w14:paraId="1102646F">
      <w:pPr>
        <w:bidi w:val="0"/>
        <w:spacing w:line="360" w:lineRule="auto"/>
        <w:ind w:left="0" w:leftChars="0" w:firstLine="0" w:firstLineChars="0"/>
        <w:rPr>
          <w:rFonts w:hint="eastAsia" w:ascii="宋体" w:hAnsi="宋体" w:eastAsia="宋体" w:cs="宋体"/>
          <w:szCs w:val="24"/>
        </w:rPr>
      </w:pPr>
      <w:r>
        <w:rPr>
          <w:rFonts w:hint="eastAsia"/>
          <w:b/>
          <w:bCs/>
        </w:rPr>
        <w:t>二、评标的方式</w:t>
      </w:r>
    </w:p>
    <w:p w14:paraId="6AE4EA10">
      <w:pPr>
        <w:spacing w:line="360" w:lineRule="auto"/>
        <w:ind w:firstLine="480"/>
        <w:rPr>
          <w:rFonts w:hint="eastAsia" w:ascii="宋体" w:hAnsi="宋体" w:eastAsia="宋体" w:cs="宋体"/>
        </w:rPr>
      </w:pPr>
      <w:r>
        <w:rPr>
          <w:rFonts w:hint="eastAsia" w:ascii="宋体" w:hAnsi="宋体" w:eastAsia="宋体" w:cs="宋体"/>
        </w:rPr>
        <w:t>本项目采用不公开方式评标，评标的依据为招标文件和投标文件。不考虑投标人在开标后提交的任何补充声明、修正方案。</w:t>
      </w:r>
    </w:p>
    <w:p w14:paraId="4526C4F3">
      <w:pPr>
        <w:bidi w:val="0"/>
        <w:spacing w:line="360" w:lineRule="auto"/>
        <w:ind w:left="0" w:leftChars="0" w:firstLine="0" w:firstLineChars="0"/>
        <w:rPr>
          <w:rFonts w:hint="eastAsia" w:ascii="宋体" w:hAnsi="宋体" w:eastAsia="宋体" w:cs="宋体"/>
          <w:szCs w:val="24"/>
        </w:rPr>
      </w:pPr>
      <w:r>
        <w:rPr>
          <w:rFonts w:hint="eastAsia"/>
          <w:b/>
          <w:bCs/>
        </w:rPr>
        <w:t>三、评标原则</w:t>
      </w:r>
    </w:p>
    <w:p w14:paraId="7EDF874A">
      <w:pPr>
        <w:spacing w:line="360" w:lineRule="auto"/>
        <w:ind w:firstLine="480"/>
        <w:rPr>
          <w:rFonts w:hint="eastAsia" w:ascii="宋体" w:hAnsi="宋体" w:eastAsia="宋体" w:cs="宋体"/>
          <w:lang w:eastAsia="zh-CN"/>
        </w:rPr>
      </w:pPr>
      <w:r>
        <w:rPr>
          <w:rFonts w:hint="eastAsia" w:ascii="宋体" w:hAnsi="宋体" w:eastAsia="宋体" w:cs="宋体"/>
        </w:rPr>
        <w:t>评标严格按照招标文件的要求和条件，只依据投标内容本身，不依靠开标后的任何外来证明。以公</w:t>
      </w:r>
      <w:r>
        <w:rPr>
          <w:rFonts w:hint="eastAsia" w:cs="宋体"/>
          <w:lang w:eastAsia="zh-CN"/>
        </w:rPr>
        <w:t>平</w:t>
      </w:r>
      <w:r>
        <w:rPr>
          <w:rFonts w:hint="eastAsia" w:ascii="宋体" w:hAnsi="宋体" w:eastAsia="宋体" w:cs="宋体"/>
        </w:rPr>
        <w:t>、公</w:t>
      </w:r>
      <w:r>
        <w:rPr>
          <w:rFonts w:hint="eastAsia" w:cs="宋体"/>
          <w:lang w:eastAsia="zh-CN"/>
        </w:rPr>
        <w:t>正</w:t>
      </w:r>
      <w:r>
        <w:rPr>
          <w:rFonts w:hint="eastAsia" w:ascii="宋体" w:hAnsi="宋体" w:eastAsia="宋体" w:cs="宋体"/>
        </w:rPr>
        <w:t>、</w:t>
      </w:r>
      <w:r>
        <w:rPr>
          <w:rFonts w:hint="eastAsia" w:cs="宋体"/>
          <w:lang w:eastAsia="zh-CN"/>
        </w:rPr>
        <w:t>科学</w:t>
      </w:r>
      <w:r>
        <w:rPr>
          <w:rFonts w:hint="eastAsia" w:ascii="宋体" w:hAnsi="宋体" w:eastAsia="宋体" w:cs="宋体"/>
        </w:rPr>
        <w:t>、</w:t>
      </w:r>
      <w:r>
        <w:rPr>
          <w:rFonts w:hint="eastAsia" w:cs="宋体"/>
          <w:lang w:eastAsia="zh-CN"/>
        </w:rPr>
        <w:t>择优</w:t>
      </w:r>
      <w:r>
        <w:rPr>
          <w:rFonts w:hint="eastAsia" w:ascii="宋体" w:hAnsi="宋体" w:eastAsia="宋体" w:cs="宋体"/>
        </w:rPr>
        <w:t>的原则进行；比较报价，同时考虑以下因素</w:t>
      </w:r>
      <w:r>
        <w:rPr>
          <w:rFonts w:hint="eastAsia" w:ascii="宋体" w:hAnsi="宋体" w:eastAsia="宋体" w:cs="宋体"/>
          <w:lang w:eastAsia="zh-CN"/>
        </w:rPr>
        <w:t>：</w:t>
      </w:r>
    </w:p>
    <w:p w14:paraId="1D15FB87">
      <w:pPr>
        <w:spacing w:line="360" w:lineRule="auto"/>
        <w:ind w:firstLine="480"/>
        <w:rPr>
          <w:rFonts w:hint="eastAsia" w:ascii="宋体" w:hAnsi="宋体" w:eastAsia="宋体" w:cs="宋体"/>
          <w:lang w:eastAsia="zh-CN"/>
        </w:rPr>
      </w:pPr>
      <w:r>
        <w:rPr>
          <w:rFonts w:hint="eastAsia" w:ascii="宋体" w:hAnsi="宋体" w:eastAsia="宋体" w:cs="宋体"/>
        </w:rPr>
        <w:t>1.价格合理，方案、产品先进、可靠</w:t>
      </w:r>
      <w:r>
        <w:rPr>
          <w:rFonts w:hint="eastAsia" w:ascii="宋体" w:hAnsi="宋体" w:eastAsia="宋体" w:cs="宋体"/>
          <w:lang w:eastAsia="zh-CN"/>
        </w:rPr>
        <w:t>；</w:t>
      </w:r>
    </w:p>
    <w:p w14:paraId="792BA1D7">
      <w:pPr>
        <w:spacing w:line="360" w:lineRule="auto"/>
        <w:ind w:firstLine="480"/>
        <w:rPr>
          <w:rFonts w:hint="eastAsia" w:ascii="宋体" w:hAnsi="宋体" w:eastAsia="宋体" w:cs="宋体"/>
          <w:lang w:eastAsia="zh-CN"/>
        </w:rPr>
      </w:pPr>
      <w:r>
        <w:rPr>
          <w:rFonts w:hint="eastAsia" w:ascii="宋体" w:hAnsi="宋体" w:eastAsia="宋体" w:cs="宋体"/>
        </w:rPr>
        <w:t>2.经营信誉</w:t>
      </w:r>
      <w:r>
        <w:rPr>
          <w:rFonts w:hint="eastAsia" w:ascii="宋体" w:hAnsi="宋体" w:eastAsia="宋体" w:cs="宋体"/>
          <w:lang w:eastAsia="zh-CN"/>
        </w:rPr>
        <w:t>；</w:t>
      </w:r>
    </w:p>
    <w:p w14:paraId="7F2F29BB">
      <w:pPr>
        <w:spacing w:line="360" w:lineRule="auto"/>
        <w:ind w:firstLine="480"/>
        <w:rPr>
          <w:rFonts w:hint="eastAsia" w:ascii="宋体" w:hAnsi="宋体" w:eastAsia="宋体" w:cs="宋体"/>
        </w:rPr>
      </w:pPr>
      <w:r>
        <w:rPr>
          <w:rFonts w:hint="eastAsia" w:ascii="宋体" w:hAnsi="宋体" w:eastAsia="宋体" w:cs="宋体"/>
        </w:rPr>
        <w:t>3.反对不正当竞争。</w:t>
      </w:r>
    </w:p>
    <w:p w14:paraId="52641993">
      <w:pPr>
        <w:bidi w:val="0"/>
        <w:spacing w:line="360" w:lineRule="auto"/>
        <w:ind w:left="0" w:leftChars="0" w:firstLine="0" w:firstLineChars="0"/>
        <w:rPr>
          <w:rFonts w:hint="eastAsia" w:ascii="宋体" w:hAnsi="宋体" w:eastAsia="宋体" w:cs="宋体"/>
          <w:szCs w:val="24"/>
        </w:rPr>
      </w:pPr>
      <w:r>
        <w:rPr>
          <w:rFonts w:hint="eastAsia"/>
          <w:b/>
          <w:bCs/>
        </w:rPr>
        <w:t>四、评标程序</w:t>
      </w:r>
    </w:p>
    <w:p w14:paraId="5971AB57">
      <w:pPr>
        <w:spacing w:line="360" w:lineRule="auto"/>
        <w:ind w:firstLine="480"/>
        <w:rPr>
          <w:rFonts w:hint="eastAsia" w:ascii="宋体" w:hAnsi="宋体" w:eastAsia="宋体" w:cs="宋体"/>
        </w:rPr>
      </w:pPr>
      <w:r>
        <w:rPr>
          <w:rFonts w:hint="eastAsia" w:ascii="宋体" w:hAnsi="宋体" w:eastAsia="宋体" w:cs="宋体"/>
        </w:rPr>
        <w:t>1.招标代理机构按照招标文件规定的时间、地点及程序组织评审。评审活动一般应按以下程序组织开展：</w:t>
      </w:r>
    </w:p>
    <w:p w14:paraId="632A140F">
      <w:pPr>
        <w:spacing w:line="360" w:lineRule="auto"/>
        <w:ind w:firstLine="480"/>
        <w:rPr>
          <w:rFonts w:hint="eastAsia" w:ascii="宋体" w:hAnsi="宋体" w:eastAsia="宋体" w:cs="宋体"/>
          <w:lang w:eastAsia="zh-CN"/>
        </w:rPr>
      </w:pPr>
      <w:r>
        <w:rPr>
          <w:rFonts w:hint="eastAsia" w:ascii="宋体" w:hAnsi="宋体" w:eastAsia="宋体" w:cs="宋体"/>
        </w:rPr>
        <w:t>（1）开启评审场地的录音录像采集设备，并确保其正常运行</w:t>
      </w:r>
      <w:r>
        <w:rPr>
          <w:rFonts w:hint="eastAsia" w:ascii="宋体" w:hAnsi="宋体" w:eastAsia="宋体" w:cs="宋体"/>
          <w:lang w:eastAsia="zh-CN"/>
        </w:rPr>
        <w:t>；</w:t>
      </w:r>
    </w:p>
    <w:p w14:paraId="27CA5EBA">
      <w:pPr>
        <w:spacing w:line="360" w:lineRule="auto"/>
        <w:ind w:firstLine="480"/>
        <w:rPr>
          <w:rFonts w:hint="eastAsia" w:ascii="宋体" w:hAnsi="宋体" w:eastAsia="宋体" w:cs="宋体"/>
          <w:lang w:eastAsia="zh-CN"/>
        </w:rPr>
      </w:pPr>
      <w:r>
        <w:rPr>
          <w:rFonts w:hint="eastAsia" w:ascii="宋体" w:hAnsi="宋体" w:eastAsia="宋体" w:cs="宋体"/>
        </w:rPr>
        <w:t>（2）核验出席评审活动现场的评标委员会各成员身份，并要求其分别登记、签到，按规定统一收缴、保存其通讯工具，无关人员一律拒绝其进入评审现场</w:t>
      </w:r>
      <w:r>
        <w:rPr>
          <w:rFonts w:hint="eastAsia" w:ascii="宋体" w:hAnsi="宋体" w:eastAsia="宋体" w:cs="宋体"/>
          <w:lang w:eastAsia="zh-CN"/>
        </w:rPr>
        <w:t>；</w:t>
      </w:r>
    </w:p>
    <w:p w14:paraId="3646492B">
      <w:pPr>
        <w:spacing w:line="360" w:lineRule="auto"/>
        <w:ind w:firstLine="480"/>
        <w:rPr>
          <w:rFonts w:hint="eastAsia" w:ascii="宋体" w:hAnsi="宋体" w:eastAsia="宋体" w:cs="宋体"/>
          <w:lang w:eastAsia="zh-CN"/>
        </w:rPr>
      </w:pPr>
      <w:r>
        <w:rPr>
          <w:rFonts w:hint="eastAsia" w:ascii="宋体" w:hAnsi="宋体" w:eastAsia="宋体" w:cs="宋体"/>
        </w:rPr>
        <w:t>（3）介绍评审现场的人员情况，宣布评审工作纪律，告知评标委员会应当回避情形；组织推选评标委员会组长</w:t>
      </w:r>
      <w:r>
        <w:rPr>
          <w:rFonts w:hint="eastAsia" w:ascii="宋体" w:hAnsi="宋体" w:eastAsia="宋体" w:cs="宋体"/>
          <w:lang w:eastAsia="zh-CN"/>
        </w:rPr>
        <w:t>；</w:t>
      </w:r>
    </w:p>
    <w:p w14:paraId="65A79D42">
      <w:pPr>
        <w:spacing w:line="360" w:lineRule="auto"/>
        <w:ind w:firstLine="480"/>
        <w:rPr>
          <w:rFonts w:hint="eastAsia" w:ascii="宋体" w:hAnsi="宋体" w:eastAsia="宋体" w:cs="宋体"/>
          <w:lang w:eastAsia="zh-CN"/>
        </w:rPr>
      </w:pPr>
      <w:r>
        <w:rPr>
          <w:rFonts w:hint="eastAsia" w:ascii="宋体" w:hAnsi="宋体" w:eastAsia="宋体" w:cs="宋体"/>
        </w:rPr>
        <w:t>（4）通报报名参加本项目的投标人名单及资格预审情况（如有），宣读最终提交投标文件且通过资格审查的投标人名单，组织评标委员会各位成员签订《招标评审人员廉洁自律承诺书》</w:t>
      </w:r>
      <w:r>
        <w:rPr>
          <w:rFonts w:hint="eastAsia" w:ascii="宋体" w:hAnsi="宋体" w:eastAsia="宋体" w:cs="宋体"/>
          <w:lang w:eastAsia="zh-CN"/>
        </w:rPr>
        <w:t>；</w:t>
      </w:r>
    </w:p>
    <w:p w14:paraId="3FA40A2A">
      <w:pPr>
        <w:spacing w:line="360" w:lineRule="auto"/>
        <w:ind w:firstLine="480"/>
        <w:rPr>
          <w:rFonts w:hint="eastAsia" w:ascii="宋体" w:hAnsi="宋体" w:eastAsia="宋体" w:cs="宋体"/>
          <w:lang w:eastAsia="zh-CN"/>
        </w:rPr>
      </w:pPr>
      <w:r>
        <w:rPr>
          <w:rFonts w:hint="eastAsia" w:ascii="宋体" w:hAnsi="宋体" w:eastAsia="宋体" w:cs="宋体"/>
        </w:rPr>
        <w:t>（5）根据需要简要介绍招标文件（含补充文件）制定及质疑答复情况、按书面陈述项目基本情况及评审工作需注意事项等，让评审专家尽快知悉和了解所评审项目的招标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r>
        <w:rPr>
          <w:rFonts w:hint="eastAsia" w:ascii="宋体" w:hAnsi="宋体" w:eastAsia="宋体" w:cs="宋体"/>
          <w:lang w:eastAsia="zh-CN"/>
        </w:rPr>
        <w:t>；</w:t>
      </w:r>
    </w:p>
    <w:p w14:paraId="5487BB88">
      <w:pPr>
        <w:spacing w:line="360" w:lineRule="auto"/>
        <w:ind w:firstLine="480"/>
        <w:rPr>
          <w:rFonts w:hint="eastAsia" w:ascii="宋体" w:hAnsi="宋体" w:eastAsia="宋体" w:cs="宋体"/>
          <w:lang w:eastAsia="zh-CN"/>
        </w:rPr>
      </w:pPr>
      <w:r>
        <w:rPr>
          <w:rFonts w:hint="eastAsia" w:ascii="宋体" w:hAnsi="宋体" w:eastAsia="宋体" w:cs="宋体"/>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投标人代表进行陈述、澄清或申辩；招标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r>
        <w:rPr>
          <w:rFonts w:hint="eastAsia" w:ascii="宋体" w:hAnsi="宋体" w:eastAsia="宋体" w:cs="宋体"/>
          <w:lang w:eastAsia="zh-CN"/>
        </w:rPr>
        <w:t>；</w:t>
      </w:r>
    </w:p>
    <w:p w14:paraId="19CA59F0">
      <w:pPr>
        <w:spacing w:line="360" w:lineRule="auto"/>
        <w:ind w:firstLine="480"/>
        <w:rPr>
          <w:rFonts w:hint="eastAsia" w:ascii="宋体" w:hAnsi="宋体" w:eastAsia="宋体" w:cs="宋体"/>
          <w:lang w:eastAsia="zh-CN"/>
        </w:rPr>
      </w:pPr>
      <w:r>
        <w:rPr>
          <w:rFonts w:hint="eastAsia" w:ascii="宋体" w:hAnsi="宋体" w:eastAsia="宋体" w:cs="宋体"/>
        </w:rPr>
        <w:t>（7）做好评审现场相关记录，协助评标委员会组长做好评审报告起草、有关内容电脑文字录入等工作，并要求评标委员会各成员签字确认</w:t>
      </w:r>
      <w:r>
        <w:rPr>
          <w:rFonts w:hint="eastAsia" w:ascii="宋体" w:hAnsi="宋体" w:eastAsia="宋体" w:cs="宋体"/>
          <w:lang w:eastAsia="zh-CN"/>
        </w:rPr>
        <w:t>；</w:t>
      </w:r>
    </w:p>
    <w:p w14:paraId="2AA6B5A0">
      <w:pPr>
        <w:spacing w:line="360" w:lineRule="auto"/>
        <w:ind w:firstLine="480"/>
        <w:rPr>
          <w:rFonts w:hint="eastAsia" w:ascii="宋体" w:hAnsi="宋体" w:eastAsia="宋体" w:cs="宋体"/>
        </w:rPr>
      </w:pPr>
      <w:r>
        <w:rPr>
          <w:rFonts w:hint="eastAsia" w:ascii="宋体" w:hAnsi="宋体" w:eastAsia="宋体" w:cs="宋体"/>
        </w:rPr>
        <w:t>（8）评审结束后，招标代理机构交还评审人员及其他现场相关人员的通讯工具。</w:t>
      </w:r>
    </w:p>
    <w:p w14:paraId="428BF177">
      <w:pPr>
        <w:bidi w:val="0"/>
        <w:spacing w:line="360" w:lineRule="auto"/>
        <w:ind w:left="0" w:leftChars="0" w:firstLine="0" w:firstLineChars="0"/>
        <w:rPr>
          <w:rFonts w:hint="eastAsia" w:ascii="宋体" w:hAnsi="宋体" w:eastAsia="宋体" w:cs="宋体"/>
          <w:szCs w:val="24"/>
        </w:rPr>
      </w:pPr>
      <w:r>
        <w:rPr>
          <w:rFonts w:hint="eastAsia"/>
          <w:b/>
          <w:bCs/>
        </w:rPr>
        <w:t>五、修正原则</w:t>
      </w:r>
    </w:p>
    <w:p w14:paraId="2AADAD6F">
      <w:pPr>
        <w:spacing w:line="360" w:lineRule="auto"/>
        <w:ind w:firstLine="480"/>
        <w:rPr>
          <w:rFonts w:hint="eastAsia" w:ascii="宋体" w:hAnsi="宋体" w:eastAsia="宋体" w:cs="宋体"/>
        </w:rPr>
      </w:pPr>
      <w:r>
        <w:rPr>
          <w:rFonts w:hint="eastAsia" w:ascii="宋体" w:hAnsi="宋体" w:eastAsia="宋体" w:cs="宋体"/>
        </w:rPr>
        <w:t>评标委员会对投标文件的报价文件进行审核，对发现计算、书写等错误的，按以下原则进行修正：</w:t>
      </w:r>
    </w:p>
    <w:p w14:paraId="2D74DE7A">
      <w:pPr>
        <w:pStyle w:val="146"/>
        <w:spacing w:before="0" w:line="360" w:lineRule="auto"/>
        <w:ind w:firstLine="480"/>
        <w:rPr>
          <w:rFonts w:hint="eastAsia" w:ascii="宋体" w:hAnsi="宋体" w:eastAsia="宋体" w:cs="宋体"/>
          <w:kern w:val="0"/>
          <w:lang w:eastAsia="zh-CN"/>
        </w:rPr>
      </w:pPr>
      <w:r>
        <w:rPr>
          <w:rFonts w:hint="eastAsia" w:ascii="宋体" w:hAnsi="宋体" w:eastAsia="宋体" w:cs="宋体"/>
          <w:kern w:val="0"/>
        </w:rPr>
        <w:t>1.投标文件中开标一览表(报价表)内容与投标文件中相应内容不一致的，以开标一览表(报价表)为准</w:t>
      </w:r>
      <w:r>
        <w:rPr>
          <w:rFonts w:hint="eastAsia" w:ascii="宋体" w:hAnsi="宋体" w:eastAsia="宋体" w:cs="宋体"/>
          <w:kern w:val="0"/>
          <w:lang w:eastAsia="zh-CN"/>
        </w:rPr>
        <w:t>；</w:t>
      </w:r>
    </w:p>
    <w:p w14:paraId="35254AB7">
      <w:pPr>
        <w:pStyle w:val="146"/>
        <w:spacing w:before="0" w:line="360" w:lineRule="auto"/>
        <w:ind w:firstLine="480"/>
        <w:rPr>
          <w:rFonts w:hint="eastAsia" w:ascii="宋体" w:hAnsi="宋体" w:eastAsia="宋体" w:cs="宋体"/>
          <w:kern w:val="0"/>
          <w:lang w:eastAsia="zh-CN"/>
        </w:rPr>
      </w:pPr>
      <w:r>
        <w:rPr>
          <w:rFonts w:hint="eastAsia" w:ascii="宋体" w:hAnsi="宋体" w:eastAsia="宋体" w:cs="宋体"/>
          <w:kern w:val="0"/>
        </w:rPr>
        <w:t>2.大写金额和小写金额不一致的，以大写金额为准</w:t>
      </w:r>
      <w:r>
        <w:rPr>
          <w:rFonts w:hint="eastAsia" w:ascii="宋体" w:hAnsi="宋体" w:eastAsia="宋体" w:cs="宋体"/>
          <w:kern w:val="0"/>
          <w:lang w:eastAsia="zh-CN"/>
        </w:rPr>
        <w:t>；</w:t>
      </w:r>
    </w:p>
    <w:p w14:paraId="5EA0F027">
      <w:pPr>
        <w:pStyle w:val="146"/>
        <w:spacing w:before="0" w:line="360" w:lineRule="auto"/>
        <w:ind w:firstLine="480"/>
        <w:rPr>
          <w:rFonts w:hint="eastAsia" w:ascii="宋体" w:hAnsi="宋体" w:eastAsia="宋体" w:cs="宋体"/>
          <w:kern w:val="0"/>
          <w:lang w:eastAsia="zh-CN"/>
        </w:rPr>
      </w:pPr>
      <w:r>
        <w:rPr>
          <w:rFonts w:hint="eastAsia" w:ascii="宋体" w:hAnsi="宋体" w:eastAsia="宋体" w:cs="宋体"/>
          <w:kern w:val="0"/>
        </w:rPr>
        <w:t>3.单价金额小数点或者百分比有明显错位的，以开标一览表的总价为准，并修改单价</w:t>
      </w:r>
      <w:r>
        <w:rPr>
          <w:rFonts w:hint="eastAsia" w:ascii="宋体" w:hAnsi="宋体" w:eastAsia="宋体" w:cs="宋体"/>
          <w:kern w:val="0"/>
          <w:lang w:eastAsia="zh-CN"/>
        </w:rPr>
        <w:t>；</w:t>
      </w:r>
    </w:p>
    <w:p w14:paraId="5B7F45CE">
      <w:pPr>
        <w:pStyle w:val="146"/>
        <w:spacing w:before="0" w:line="360" w:lineRule="auto"/>
        <w:ind w:firstLine="480"/>
        <w:rPr>
          <w:rFonts w:hint="eastAsia" w:ascii="宋体" w:hAnsi="宋体" w:eastAsia="宋体" w:cs="宋体"/>
          <w:kern w:val="0"/>
          <w:lang w:eastAsia="zh-CN"/>
        </w:rPr>
      </w:pPr>
      <w:r>
        <w:rPr>
          <w:rFonts w:hint="eastAsia" w:ascii="宋体" w:hAnsi="宋体" w:eastAsia="宋体" w:cs="宋体"/>
          <w:kern w:val="0"/>
        </w:rPr>
        <w:t>4.总价金额与按单价汇总金额不一致的，以单价金额计算结果为准</w:t>
      </w:r>
      <w:r>
        <w:rPr>
          <w:rFonts w:hint="eastAsia" w:ascii="宋体" w:hAnsi="宋体" w:eastAsia="宋体" w:cs="宋体"/>
          <w:kern w:val="0"/>
          <w:lang w:eastAsia="zh-CN"/>
        </w:rPr>
        <w:t>；</w:t>
      </w:r>
    </w:p>
    <w:p w14:paraId="220386F9">
      <w:pPr>
        <w:pStyle w:val="146"/>
        <w:spacing w:before="0" w:line="360" w:lineRule="auto"/>
        <w:ind w:firstLine="480"/>
        <w:rPr>
          <w:rFonts w:hint="eastAsia" w:ascii="宋体" w:hAnsi="宋体" w:eastAsia="宋体" w:cs="宋体"/>
          <w:kern w:val="0"/>
        </w:rPr>
      </w:pPr>
      <w:r>
        <w:rPr>
          <w:rFonts w:hint="eastAsia" w:ascii="宋体" w:hAnsi="宋体" w:eastAsia="宋体" w:cs="宋体"/>
          <w:kern w:val="0"/>
        </w:rPr>
        <w:t>5.同时出现两种以上不一致的，按照以上规定的顺序修正。修正后的报价按照第87号令《政府采购货物和服务招标投标管理办法》第五十一条第二款的规定经投标人确认后产生约束力。</w:t>
      </w:r>
    </w:p>
    <w:p w14:paraId="26C119D7">
      <w:pPr>
        <w:bidi w:val="0"/>
        <w:spacing w:line="360" w:lineRule="auto"/>
        <w:ind w:left="0" w:leftChars="0" w:firstLine="0" w:firstLineChars="0"/>
        <w:rPr>
          <w:rFonts w:hint="eastAsia" w:ascii="宋体" w:hAnsi="宋体" w:eastAsia="宋体" w:cs="宋体"/>
          <w:szCs w:val="24"/>
        </w:rPr>
      </w:pPr>
      <w:r>
        <w:rPr>
          <w:rFonts w:hint="eastAsia"/>
          <w:b/>
          <w:bCs/>
        </w:rPr>
        <w:t>六、投标无效的情形</w:t>
      </w:r>
    </w:p>
    <w:p w14:paraId="20C1D222">
      <w:pPr>
        <w:spacing w:line="360" w:lineRule="auto"/>
        <w:ind w:firstLine="480"/>
        <w:rPr>
          <w:rFonts w:hint="eastAsia" w:ascii="宋体" w:hAnsi="宋体" w:eastAsia="宋体" w:cs="宋体"/>
        </w:rPr>
      </w:pPr>
      <w:r>
        <w:rPr>
          <w:rFonts w:hint="eastAsia" w:ascii="宋体" w:hAnsi="宋体" w:eastAsia="宋体" w:cs="宋体"/>
        </w:rPr>
        <w:t>1.在符合性审查、</w:t>
      </w:r>
      <w:r>
        <w:rPr>
          <w:rFonts w:hint="eastAsia" w:cs="宋体"/>
          <w:lang w:eastAsia="zh-CN"/>
        </w:rPr>
        <w:t>商务</w:t>
      </w:r>
      <w:r>
        <w:rPr>
          <w:rFonts w:hint="eastAsia" w:ascii="宋体" w:hAnsi="宋体" w:eastAsia="宋体" w:cs="宋体"/>
        </w:rPr>
        <w:t>技术评审时，如发现下列情形之一的，投标文件将被视为无效：</w:t>
      </w:r>
    </w:p>
    <w:p w14:paraId="0C40E374">
      <w:pPr>
        <w:spacing w:line="360" w:lineRule="auto"/>
        <w:ind w:firstLine="480"/>
        <w:rPr>
          <w:rFonts w:hint="eastAsia" w:ascii="宋体" w:hAnsi="宋体" w:eastAsia="宋体" w:cs="宋体"/>
          <w:kern w:val="0"/>
        </w:rPr>
      </w:pPr>
      <w:r>
        <w:rPr>
          <w:rFonts w:hint="eastAsia" w:ascii="宋体" w:hAnsi="宋体" w:eastAsia="宋体" w:cs="宋体"/>
          <w:kern w:val="0"/>
        </w:rPr>
        <w:t>（1）投标人不具备招标文件中规定的资格要求的（投标人未提供有效的资格证明文件的，视为投标人不具备招标文件中规定的资格要求）；</w:t>
      </w:r>
    </w:p>
    <w:p w14:paraId="0FD895FD">
      <w:pPr>
        <w:spacing w:line="360" w:lineRule="auto"/>
        <w:ind w:firstLine="480"/>
        <w:rPr>
          <w:rFonts w:hint="eastAsia" w:ascii="宋体" w:hAnsi="宋体" w:eastAsia="宋体" w:cs="宋体"/>
          <w:kern w:val="0"/>
        </w:rPr>
      </w:pPr>
      <w:r>
        <w:rPr>
          <w:rFonts w:hint="eastAsia" w:ascii="宋体" w:hAnsi="宋体" w:eastAsia="宋体" w:cs="宋体"/>
          <w:kern w:val="0"/>
        </w:rPr>
        <w:t>（2）投标文件未按照招标文件要求签署、盖章的；</w:t>
      </w:r>
    </w:p>
    <w:p w14:paraId="7EEC523B">
      <w:pPr>
        <w:spacing w:line="360" w:lineRule="auto"/>
        <w:ind w:firstLine="480"/>
        <w:rPr>
          <w:rFonts w:hint="eastAsia" w:ascii="宋体" w:hAnsi="宋体" w:eastAsia="宋体" w:cs="宋体"/>
          <w:kern w:val="0"/>
        </w:rPr>
      </w:pPr>
      <w:r>
        <w:rPr>
          <w:rFonts w:hint="eastAsia" w:ascii="宋体" w:hAnsi="宋体" w:eastAsia="宋体" w:cs="宋体"/>
          <w:kern w:val="0"/>
        </w:rPr>
        <w:t>（3）招标人拟采购的产品属于政府强制采购的节能产品品目清单范围的，投标人未按招标文件要求提供国家确定的认证机构出具的、处于有效期之内的节能产品认证证书的；</w:t>
      </w:r>
    </w:p>
    <w:p w14:paraId="4E528D60">
      <w:pPr>
        <w:spacing w:line="360" w:lineRule="auto"/>
        <w:ind w:firstLine="480"/>
        <w:rPr>
          <w:rFonts w:hint="eastAsia" w:ascii="宋体" w:hAnsi="宋体" w:eastAsia="宋体" w:cs="宋体"/>
          <w:kern w:val="0"/>
        </w:rPr>
      </w:pPr>
      <w:r>
        <w:rPr>
          <w:rFonts w:hint="eastAsia" w:ascii="宋体" w:hAnsi="宋体" w:eastAsia="宋体" w:cs="宋体"/>
          <w:kern w:val="0"/>
        </w:rPr>
        <w:t>（4）投标文件含有招标人不能接受的附加条件的；</w:t>
      </w:r>
    </w:p>
    <w:p w14:paraId="63F6AAEE">
      <w:pPr>
        <w:spacing w:line="360" w:lineRule="auto"/>
        <w:ind w:firstLine="480"/>
        <w:rPr>
          <w:rFonts w:hint="eastAsia" w:ascii="宋体" w:hAnsi="宋体" w:eastAsia="宋体" w:cs="宋体"/>
          <w:kern w:val="0"/>
        </w:rPr>
      </w:pPr>
      <w:r>
        <w:rPr>
          <w:rFonts w:hint="eastAsia" w:ascii="宋体" w:hAnsi="宋体" w:eastAsia="宋体" w:cs="宋体"/>
          <w:kern w:val="0"/>
        </w:rPr>
        <w:t>（5）投标文件中承诺的投标有效期少于招标文件中载明的投标有效期的；</w:t>
      </w:r>
    </w:p>
    <w:p w14:paraId="74831F8E">
      <w:pPr>
        <w:pStyle w:val="6"/>
        <w:tabs>
          <w:tab w:val="left" w:pos="432"/>
        </w:tabs>
        <w:spacing w:line="360" w:lineRule="auto"/>
        <w:ind w:left="492" w:leftChars="205"/>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（6）投标文件不满足招标文件的其它实质性要求的；</w:t>
      </w:r>
    </w:p>
    <w:p w14:paraId="630F644D">
      <w:pPr>
        <w:spacing w:line="360" w:lineRule="auto"/>
        <w:ind w:firstLine="480"/>
        <w:rPr>
          <w:rFonts w:hint="eastAsia" w:ascii="宋体" w:hAnsi="宋体" w:eastAsia="宋体" w:cs="宋体"/>
          <w:kern w:val="0"/>
        </w:rPr>
      </w:pPr>
      <w:r>
        <w:rPr>
          <w:rFonts w:hint="eastAsia" w:ascii="宋体" w:hAnsi="宋体" w:eastAsia="宋体" w:cs="宋体"/>
          <w:kern w:val="0"/>
        </w:rPr>
        <w:t>（7）法律、法规、规章（适用本市的）及省级以上规范性文件（适用本市的）规定的其他无效情形。</w:t>
      </w:r>
    </w:p>
    <w:p w14:paraId="299FBC1C">
      <w:pPr>
        <w:spacing w:line="360" w:lineRule="auto"/>
        <w:ind w:firstLine="480"/>
        <w:rPr>
          <w:rFonts w:hint="eastAsia" w:ascii="宋体" w:hAnsi="宋体" w:eastAsia="宋体" w:cs="宋体"/>
        </w:rPr>
      </w:pPr>
      <w:r>
        <w:rPr>
          <w:rFonts w:hint="eastAsia" w:ascii="宋体" w:hAnsi="宋体" w:eastAsia="宋体" w:cs="宋体"/>
        </w:rPr>
        <w:t>2.在报价评审时，如发现下列情形之一的，投标文件将被视为无效：</w:t>
      </w:r>
    </w:p>
    <w:p w14:paraId="5B5394AB">
      <w:pPr>
        <w:spacing w:line="360" w:lineRule="auto"/>
        <w:ind w:firstLine="480"/>
        <w:rPr>
          <w:rFonts w:hint="eastAsia" w:ascii="宋体" w:hAnsi="宋体" w:eastAsia="宋体" w:cs="宋体"/>
        </w:rPr>
      </w:pPr>
      <w:r>
        <w:rPr>
          <w:rFonts w:hint="eastAsia" w:ascii="宋体" w:hAnsi="宋体" w:eastAsia="宋体" w:cs="宋体"/>
        </w:rPr>
        <w:t>（1）报价文件未按要求签署、盖章的；</w:t>
      </w:r>
    </w:p>
    <w:p w14:paraId="481E3BD9">
      <w:pPr>
        <w:spacing w:line="360" w:lineRule="auto"/>
        <w:ind w:firstLine="480"/>
        <w:rPr>
          <w:rFonts w:hint="eastAsia" w:ascii="宋体" w:hAnsi="宋体" w:eastAsia="宋体" w:cs="宋体"/>
        </w:rPr>
      </w:pPr>
      <w:r>
        <w:rPr>
          <w:rFonts w:hint="eastAsia" w:ascii="宋体" w:hAnsi="宋体" w:eastAsia="宋体" w:cs="宋体"/>
        </w:rPr>
        <w:t>（2）未按照招标文件标明的币种报价的；</w:t>
      </w:r>
    </w:p>
    <w:p w14:paraId="6643BBFC">
      <w:pPr>
        <w:spacing w:line="360" w:lineRule="auto"/>
        <w:ind w:firstLine="480"/>
        <w:rPr>
          <w:rFonts w:hint="eastAsia" w:ascii="宋体" w:hAnsi="宋体" w:eastAsia="宋体" w:cs="宋体"/>
        </w:rPr>
      </w:pPr>
      <w:r>
        <w:rPr>
          <w:rFonts w:hint="eastAsia" w:ascii="宋体" w:hAnsi="宋体" w:eastAsia="宋体" w:cs="宋体"/>
        </w:rPr>
        <w:t>（3）报价明细有缺漏项，或者与招标文件要求不一致的；</w:t>
      </w:r>
    </w:p>
    <w:p w14:paraId="450B3147">
      <w:pPr>
        <w:spacing w:line="360" w:lineRule="auto"/>
        <w:ind w:firstLine="480"/>
        <w:rPr>
          <w:rFonts w:hint="eastAsia" w:ascii="宋体" w:hAnsi="宋体" w:eastAsia="宋体" w:cs="宋体"/>
        </w:rPr>
      </w:pPr>
      <w:r>
        <w:rPr>
          <w:rFonts w:hint="eastAsia" w:ascii="宋体" w:hAnsi="宋体" w:eastAsia="宋体" w:cs="宋体"/>
        </w:rPr>
        <w:t>（4）报价超过招标文件中规定的预算金额或者最高限价</w:t>
      </w:r>
      <w:r>
        <w:rPr>
          <w:rFonts w:hint="eastAsia" w:ascii="宋体" w:hAnsi="宋体" w:eastAsia="宋体" w:cs="宋体"/>
          <w:kern w:val="0"/>
        </w:rPr>
        <w:t>（含单价最高限价）</w:t>
      </w:r>
      <w:r>
        <w:rPr>
          <w:rFonts w:hint="eastAsia" w:ascii="宋体" w:hAnsi="宋体" w:eastAsia="宋体" w:cs="宋体"/>
        </w:rPr>
        <w:t>的；</w:t>
      </w:r>
    </w:p>
    <w:p w14:paraId="633BA67D">
      <w:pPr>
        <w:spacing w:line="360" w:lineRule="auto"/>
        <w:ind w:firstLine="480"/>
        <w:rPr>
          <w:rFonts w:hint="eastAsia" w:ascii="宋体" w:hAnsi="宋体" w:eastAsia="宋体" w:cs="宋体"/>
        </w:rPr>
      </w:pPr>
      <w:r>
        <w:rPr>
          <w:rFonts w:hint="eastAsia" w:ascii="宋体" w:hAnsi="宋体" w:eastAsia="宋体" w:cs="宋体"/>
        </w:rPr>
        <w:t>（5）报价</w:t>
      </w:r>
      <w:r>
        <w:rPr>
          <w:rFonts w:hint="eastAsia" w:ascii="宋体" w:hAnsi="宋体" w:eastAsia="宋体" w:cs="宋体"/>
          <w:kern w:val="0"/>
        </w:rPr>
        <w:t>不是唯一的、</w:t>
      </w:r>
      <w:r>
        <w:rPr>
          <w:rFonts w:hint="eastAsia" w:ascii="宋体" w:hAnsi="宋体" w:eastAsia="宋体" w:cs="宋体"/>
        </w:rPr>
        <w:t>具有选择性，或者开标价格与投标文件承诺的优惠（折扣）价格不一致的；</w:t>
      </w:r>
    </w:p>
    <w:p w14:paraId="577679F5">
      <w:pPr>
        <w:spacing w:line="360" w:lineRule="auto"/>
        <w:ind w:firstLine="480"/>
        <w:rPr>
          <w:rFonts w:hint="eastAsia" w:ascii="宋体" w:hAnsi="宋体" w:eastAsia="宋体" w:cs="宋体"/>
        </w:rPr>
      </w:pPr>
      <w:r>
        <w:rPr>
          <w:rFonts w:hint="eastAsia" w:ascii="宋体" w:hAnsi="宋体" w:eastAsia="宋体" w:cs="宋体"/>
        </w:rPr>
        <w:t>（6）报价明显低于其他通过符合性审查投标人的报价（有可能影响产品质量或者不能诚信履约的），投标人在评标现场合理的时间内无法提供书面说明（必要时提交相关证明材料）证明其报价合理性的。</w:t>
      </w:r>
    </w:p>
    <w:p w14:paraId="7C1FC932">
      <w:pPr>
        <w:spacing w:line="360" w:lineRule="auto"/>
        <w:ind w:firstLine="480"/>
        <w:rPr>
          <w:rFonts w:hint="eastAsia" w:ascii="宋体" w:hAnsi="宋体" w:eastAsia="宋体" w:cs="宋体"/>
        </w:rPr>
      </w:pPr>
      <w:r>
        <w:rPr>
          <w:rFonts w:hint="eastAsia" w:ascii="宋体" w:hAnsi="宋体" w:eastAsia="宋体" w:cs="宋体"/>
        </w:rPr>
        <w:t>3.有下列情形之一的，视为投标人串通投标，其投标无效，由招标人或招标代理机构上报招标监督管理部门，视情列入不良行为记录名单，在一至三年内禁止参加招标活动：</w:t>
      </w:r>
    </w:p>
    <w:p w14:paraId="1F051CC7">
      <w:pPr>
        <w:spacing w:line="360" w:lineRule="auto"/>
        <w:ind w:firstLine="480"/>
        <w:rPr>
          <w:rFonts w:hint="eastAsia" w:ascii="宋体" w:hAnsi="宋体" w:eastAsia="宋体" w:cs="宋体"/>
        </w:rPr>
      </w:pPr>
      <w:r>
        <w:rPr>
          <w:rFonts w:hint="eastAsia" w:ascii="宋体" w:hAnsi="宋体" w:eastAsia="宋体" w:cs="宋体"/>
        </w:rPr>
        <w:t>（1）不同投标人的投标文件由同一单位或者个人编制；</w:t>
      </w:r>
    </w:p>
    <w:p w14:paraId="69308E1B">
      <w:pPr>
        <w:spacing w:line="360" w:lineRule="auto"/>
        <w:ind w:firstLine="480"/>
        <w:rPr>
          <w:rFonts w:hint="eastAsia" w:ascii="宋体" w:hAnsi="宋体" w:eastAsia="宋体" w:cs="宋体"/>
        </w:rPr>
      </w:pPr>
      <w:r>
        <w:rPr>
          <w:rFonts w:hint="eastAsia" w:ascii="宋体" w:hAnsi="宋体" w:eastAsia="宋体" w:cs="宋体"/>
        </w:rPr>
        <w:t>（2）不同投标人委托同一单位或者个人办理投标事宜；</w:t>
      </w:r>
    </w:p>
    <w:p w14:paraId="2480C56E">
      <w:pPr>
        <w:spacing w:line="360" w:lineRule="auto"/>
        <w:ind w:firstLine="480"/>
        <w:rPr>
          <w:rFonts w:hint="eastAsia" w:ascii="宋体" w:hAnsi="宋体" w:eastAsia="宋体" w:cs="宋体"/>
        </w:rPr>
      </w:pPr>
      <w:r>
        <w:rPr>
          <w:rFonts w:hint="eastAsia" w:ascii="宋体" w:hAnsi="宋体" w:eastAsia="宋体" w:cs="宋体"/>
        </w:rPr>
        <w:t>（3）不同投标人的投标文件载明的项目管理成员或者联系人员为同一人；</w:t>
      </w:r>
    </w:p>
    <w:p w14:paraId="1299C66E">
      <w:pPr>
        <w:spacing w:line="360" w:lineRule="auto"/>
        <w:ind w:firstLine="480"/>
        <w:rPr>
          <w:rFonts w:hint="eastAsia" w:ascii="宋体" w:hAnsi="宋体" w:eastAsia="宋体" w:cs="宋体"/>
        </w:rPr>
      </w:pPr>
      <w:r>
        <w:rPr>
          <w:rFonts w:hint="eastAsia" w:ascii="宋体" w:hAnsi="宋体" w:eastAsia="宋体" w:cs="宋体"/>
        </w:rPr>
        <w:t>（4）不同投标人的投标文件异常一致或者投标报价呈规律性差异；</w:t>
      </w:r>
    </w:p>
    <w:p w14:paraId="3D609079">
      <w:pPr>
        <w:spacing w:line="360" w:lineRule="auto"/>
        <w:ind w:firstLine="480"/>
        <w:rPr>
          <w:rFonts w:hint="eastAsia" w:ascii="宋体" w:hAnsi="宋体" w:eastAsia="宋体" w:cs="宋体"/>
          <w:lang w:eastAsia="zh-CN"/>
        </w:rPr>
      </w:pPr>
      <w:r>
        <w:rPr>
          <w:rFonts w:hint="eastAsia" w:ascii="宋体" w:hAnsi="宋体" w:eastAsia="宋体" w:cs="宋体"/>
        </w:rPr>
        <w:t>（5）不同投标人的投标文件相互混装</w:t>
      </w:r>
      <w:r>
        <w:rPr>
          <w:rFonts w:hint="eastAsia" w:ascii="宋体" w:hAnsi="宋体" w:eastAsia="宋体" w:cs="宋体"/>
          <w:lang w:eastAsia="zh-CN"/>
        </w:rPr>
        <w:t>。</w:t>
      </w:r>
    </w:p>
    <w:p w14:paraId="1CA26BA3">
      <w:pPr>
        <w:bidi w:val="0"/>
        <w:spacing w:line="360" w:lineRule="auto"/>
        <w:ind w:left="0" w:leftChars="0" w:firstLine="480" w:firstLineChars="200"/>
        <w:rPr>
          <w:rFonts w:hint="default" w:eastAsia="宋体"/>
          <w:b w:val="0"/>
          <w:bCs w:val="0"/>
          <w:lang w:val="en-US" w:eastAsia="zh-CN"/>
        </w:rPr>
      </w:pPr>
      <w:r>
        <w:rPr>
          <w:rFonts w:hint="eastAsia"/>
          <w:b w:val="0"/>
          <w:bCs w:val="0"/>
          <w:lang w:val="en-US" w:eastAsia="zh-CN"/>
        </w:rPr>
        <w:t>4.</w:t>
      </w:r>
      <w:r>
        <w:rPr>
          <w:rFonts w:hint="eastAsia" w:ascii="宋体" w:hAnsi="宋体" w:eastAsia="宋体" w:cs="宋体"/>
          <w:i w:val="0"/>
          <w:iCs w:val="0"/>
          <w:caps w:val="0"/>
          <w:color w:val="000000"/>
          <w:spacing w:val="0"/>
          <w:sz w:val="24"/>
          <w:szCs w:val="24"/>
        </w:rPr>
        <w:t>除政府采购法律法规规章规定的属于恶意串通、视为串通投标情形外，参与同一个采购包（标段）的供应商存在下列情形之一且无法合理解释的，其投标（响应）文件无效：</w:t>
      </w:r>
    </w:p>
    <w:p w14:paraId="0345044B">
      <w:pPr>
        <w:bidi w:val="0"/>
        <w:spacing w:line="360" w:lineRule="auto"/>
        <w:ind w:left="0" w:lef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i w:val="0"/>
          <w:iCs w:val="0"/>
          <w:caps w:val="0"/>
          <w:color w:val="000000"/>
          <w:spacing w:val="0"/>
          <w:sz w:val="24"/>
          <w:szCs w:val="24"/>
        </w:rPr>
        <w:t>不同供应商的电子投标（响应）文件上传计算机的网卡MAC地址或硬盘序列号等硬件信息相同的；</w:t>
      </w:r>
    </w:p>
    <w:p w14:paraId="04FE1BC5">
      <w:pPr>
        <w:bidi w:val="0"/>
        <w:spacing w:line="360" w:lineRule="auto"/>
        <w:ind w:left="0" w:lef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i w:val="0"/>
          <w:iCs w:val="0"/>
          <w:caps w:val="0"/>
          <w:color w:val="000000"/>
          <w:spacing w:val="0"/>
          <w:sz w:val="24"/>
          <w:szCs w:val="24"/>
        </w:rPr>
        <w:t>上传的电子投标（响应）文件若出现使用本项目其他投标（响应）供应商的数字证书加密的，或者加盖本项目其他投标（响应）供应商的电子印章的；</w:t>
      </w:r>
    </w:p>
    <w:p w14:paraId="1B31385D">
      <w:pPr>
        <w:bidi w:val="0"/>
        <w:spacing w:line="360" w:lineRule="auto"/>
        <w:ind w:left="0" w:lef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i w:val="0"/>
          <w:iCs w:val="0"/>
          <w:caps w:val="0"/>
          <w:color w:val="000000"/>
          <w:spacing w:val="0"/>
          <w:sz w:val="24"/>
          <w:szCs w:val="24"/>
        </w:rPr>
        <w:t>不同供应商的投标（响应）文件的内容存在3处（含）以上错误一致的；</w:t>
      </w:r>
    </w:p>
    <w:p w14:paraId="571EB303">
      <w:pPr>
        <w:bidi w:val="0"/>
        <w:spacing w:line="360" w:lineRule="auto"/>
        <w:ind w:left="0" w:leftChars="0" w:firstLine="480" w:firstLineChars="200"/>
        <w:rPr>
          <w:rFonts w:hint="eastAsia" w:eastAsia="宋体"/>
          <w:b w:val="0"/>
          <w:bCs w:val="0"/>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w:t>
      </w:r>
      <w:r>
        <w:rPr>
          <w:rFonts w:hint="eastAsia" w:ascii="宋体" w:hAnsi="宋体" w:eastAsia="宋体" w:cs="宋体"/>
          <w:i w:val="0"/>
          <w:iCs w:val="0"/>
          <w:caps w:val="0"/>
          <w:color w:val="000000"/>
          <w:spacing w:val="0"/>
          <w:sz w:val="24"/>
          <w:szCs w:val="24"/>
        </w:rPr>
        <w:t>不同供应商联系人为同一人或不同联系人的联系电话一致的。</w:t>
      </w:r>
    </w:p>
    <w:p w14:paraId="4E0ABBAB">
      <w:pPr>
        <w:bidi w:val="0"/>
        <w:spacing w:line="360" w:lineRule="auto"/>
        <w:ind w:left="0" w:leftChars="0" w:firstLine="0" w:firstLineChars="0"/>
        <w:rPr>
          <w:rFonts w:hint="eastAsia" w:ascii="宋体" w:hAnsi="宋体" w:eastAsia="宋体" w:cs="宋体"/>
          <w:szCs w:val="24"/>
        </w:rPr>
      </w:pPr>
      <w:r>
        <w:rPr>
          <w:rFonts w:hint="eastAsia"/>
          <w:b/>
          <w:bCs/>
        </w:rPr>
        <w:t>七、投标的澄清</w:t>
      </w:r>
    </w:p>
    <w:p w14:paraId="3A48D277">
      <w:pPr>
        <w:spacing w:line="360" w:lineRule="auto"/>
        <w:ind w:firstLine="480"/>
        <w:rPr>
          <w:rFonts w:hint="eastAsia" w:ascii="宋体" w:hAnsi="宋体" w:eastAsia="宋体" w:cs="宋体"/>
        </w:rPr>
      </w:pPr>
      <w:r>
        <w:rPr>
          <w:rFonts w:hint="eastAsia" w:ascii="宋体" w:hAnsi="宋体" w:eastAsia="宋体" w:cs="宋体"/>
        </w:rPr>
        <w:t>1.对投标文件审查中发现的投标文件表达含义不明确、同类问题表述不一致或者有明显文字与计算错误的内容，评标委员会可通过询标，要求投标人做出澄清。投标人必须按照招标代理机构通知的时间、地点派技术和商务人员进行答疑和澄清。</w:t>
      </w:r>
    </w:p>
    <w:p w14:paraId="144F1BE9">
      <w:pPr>
        <w:spacing w:line="360" w:lineRule="auto"/>
        <w:ind w:firstLine="480"/>
        <w:rPr>
          <w:rFonts w:hint="eastAsia" w:ascii="宋体" w:hAnsi="宋体" w:eastAsia="宋体" w:cs="宋体"/>
        </w:rPr>
      </w:pPr>
      <w:r>
        <w:rPr>
          <w:rFonts w:hint="eastAsia" w:ascii="宋体" w:hAnsi="宋体" w:eastAsia="宋体" w:cs="宋体"/>
        </w:rPr>
        <w:t>2.投标人应对需要澄清的问题作书面回答，该书面回答应有投标人</w:t>
      </w:r>
      <w:r>
        <w:rPr>
          <w:rFonts w:hint="eastAsia" w:cs="宋体"/>
          <w:lang w:eastAsia="zh-CN"/>
        </w:rPr>
        <w:t>授权代表</w:t>
      </w:r>
      <w:r>
        <w:rPr>
          <w:rFonts w:hint="eastAsia" w:ascii="宋体" w:hAnsi="宋体" w:eastAsia="宋体" w:cs="宋体"/>
        </w:rPr>
        <w:t>（或法定代表人）的签字（或盖章），书面澄清将作为投标内容的一部分。</w:t>
      </w:r>
    </w:p>
    <w:p w14:paraId="1DBE8914">
      <w:pPr>
        <w:spacing w:line="360" w:lineRule="auto"/>
        <w:ind w:firstLine="480"/>
        <w:rPr>
          <w:rFonts w:hint="eastAsia" w:ascii="宋体" w:hAnsi="宋体" w:eastAsia="宋体" w:cs="宋体"/>
        </w:rPr>
      </w:pPr>
      <w:r>
        <w:rPr>
          <w:rFonts w:hint="eastAsia" w:ascii="宋体" w:hAnsi="宋体" w:eastAsia="宋体" w:cs="宋体"/>
        </w:rPr>
        <w:t>3.投标人对投标文件的澄清不得超出投标文件的范围或改变投标价格等投标文件的实质性内容。否则，不予接受。</w:t>
      </w:r>
    </w:p>
    <w:p w14:paraId="2EC1C96A">
      <w:pPr>
        <w:bidi w:val="0"/>
        <w:spacing w:line="360" w:lineRule="auto"/>
        <w:ind w:left="0" w:leftChars="0" w:firstLine="0" w:firstLineChars="0"/>
        <w:rPr>
          <w:rFonts w:hint="eastAsia" w:ascii="宋体" w:hAnsi="宋体" w:eastAsia="宋体" w:cs="宋体"/>
          <w:szCs w:val="24"/>
        </w:rPr>
      </w:pPr>
      <w:r>
        <w:rPr>
          <w:rFonts w:hint="eastAsia"/>
          <w:b/>
          <w:bCs/>
        </w:rPr>
        <w:t>八、评标办法</w:t>
      </w:r>
    </w:p>
    <w:p w14:paraId="06A185F9">
      <w:pPr>
        <w:spacing w:line="360" w:lineRule="auto"/>
        <w:ind w:left="0" w:leftChars="0"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本项目评标办法</w:t>
      </w:r>
      <w:r>
        <w:rPr>
          <w:rFonts w:hint="eastAsia" w:cs="宋体"/>
          <w:b w:val="0"/>
          <w:bCs w:val="0"/>
          <w:kern w:val="2"/>
          <w:sz w:val="24"/>
          <w:szCs w:val="24"/>
          <w:lang w:eastAsia="zh-CN"/>
        </w:rPr>
        <w:t>采用</w:t>
      </w:r>
      <w:r>
        <w:rPr>
          <w:rFonts w:hint="eastAsia" w:ascii="宋体" w:hAnsi="宋体" w:eastAsia="宋体" w:cs="宋体"/>
          <w:b w:val="0"/>
          <w:bCs w:val="0"/>
          <w:kern w:val="2"/>
          <w:sz w:val="24"/>
          <w:szCs w:val="24"/>
        </w:rPr>
        <w:t>综合评分法，具体评标内容及评分标准等详见</w:t>
      </w:r>
      <w:r>
        <w:rPr>
          <w:rFonts w:hint="eastAsia" w:cs="宋体"/>
          <w:b w:val="0"/>
          <w:bCs w:val="0"/>
          <w:kern w:val="2"/>
          <w:sz w:val="24"/>
          <w:szCs w:val="24"/>
          <w:lang w:eastAsia="zh-CN"/>
        </w:rPr>
        <w:t>《</w:t>
      </w:r>
      <w:r>
        <w:rPr>
          <w:rFonts w:hint="eastAsia" w:ascii="宋体" w:hAnsi="宋体" w:eastAsia="宋体" w:cs="宋体"/>
          <w:b w:val="0"/>
          <w:bCs w:val="0"/>
          <w:kern w:val="2"/>
          <w:sz w:val="24"/>
          <w:szCs w:val="24"/>
        </w:rPr>
        <w:t>第四章</w:t>
      </w:r>
      <w:r>
        <w:rPr>
          <w:rFonts w:hint="eastAsia" w:cs="宋体"/>
          <w:b w:val="0"/>
          <w:bCs w:val="0"/>
          <w:kern w:val="2"/>
          <w:sz w:val="24"/>
          <w:szCs w:val="24"/>
          <w:lang w:val="en-US" w:eastAsia="zh-CN"/>
        </w:rPr>
        <w:t>-</w:t>
      </w:r>
      <w:r>
        <w:rPr>
          <w:rFonts w:hint="eastAsia" w:ascii="宋体" w:hAnsi="宋体" w:eastAsia="宋体" w:cs="宋体"/>
          <w:b w:val="0"/>
          <w:bCs w:val="0"/>
          <w:kern w:val="2"/>
          <w:sz w:val="24"/>
          <w:szCs w:val="24"/>
        </w:rPr>
        <w:t>评标办法及评分标准</w:t>
      </w:r>
      <w:r>
        <w:rPr>
          <w:rFonts w:hint="eastAsia" w:cs="宋体"/>
          <w:b w:val="0"/>
          <w:bCs w:val="0"/>
          <w:kern w:val="2"/>
          <w:sz w:val="24"/>
          <w:szCs w:val="24"/>
          <w:lang w:eastAsia="zh-CN"/>
        </w:rPr>
        <w:t>》</w:t>
      </w:r>
      <w:r>
        <w:rPr>
          <w:rFonts w:hint="eastAsia" w:ascii="宋体" w:hAnsi="宋体" w:eastAsia="宋体" w:cs="宋体"/>
          <w:b w:val="0"/>
          <w:bCs w:val="0"/>
          <w:kern w:val="2"/>
          <w:sz w:val="24"/>
          <w:szCs w:val="24"/>
        </w:rPr>
        <w:t>。</w:t>
      </w:r>
    </w:p>
    <w:p w14:paraId="59E4897A">
      <w:pPr>
        <w:pStyle w:val="6"/>
        <w:numPr>
          <w:ilvl w:val="0"/>
          <w:numId w:val="0"/>
        </w:numPr>
        <w:spacing w:line="240" w:lineRule="auto"/>
        <w:jc w:val="center"/>
        <w:rPr>
          <w:rFonts w:hint="eastAsia" w:ascii="宋体" w:hAnsi="宋体" w:cs="宋体"/>
          <w:sz w:val="24"/>
          <w:szCs w:val="24"/>
          <w:lang w:val="en-US" w:eastAsia="zh-CN"/>
        </w:rPr>
      </w:pPr>
      <w:bookmarkStart w:id="63" w:name="_Toc31535"/>
      <w:bookmarkStart w:id="64" w:name="_Toc24239"/>
    </w:p>
    <w:p w14:paraId="7C12D6C4">
      <w:pPr>
        <w:pStyle w:val="6"/>
        <w:numPr>
          <w:ilvl w:val="0"/>
          <w:numId w:val="0"/>
        </w:num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第七节  定 标</w:t>
      </w:r>
    </w:p>
    <w:p w14:paraId="55DC0EF1">
      <w:pPr>
        <w:pageBreakBefore w:val="0"/>
        <w:widowControl w:val="0"/>
        <w:kinsoku/>
        <w:wordWrap/>
        <w:overflowPunct/>
        <w:topLinePunct w:val="0"/>
        <w:autoSpaceDE/>
        <w:autoSpaceDN/>
        <w:bidi w:val="0"/>
        <w:adjustRightInd/>
        <w:snapToGrid/>
        <w:spacing w:line="360" w:lineRule="auto"/>
        <w:textAlignment w:val="auto"/>
        <w:rPr>
          <w:rFonts w:hint="eastAsia" w:cs="宋体"/>
          <w:sz w:val="24"/>
          <w:szCs w:val="24"/>
        </w:rPr>
      </w:pPr>
      <w:r>
        <w:rPr>
          <w:rFonts w:hint="eastAsia" w:cs="宋体"/>
          <w:sz w:val="24"/>
          <w:szCs w:val="24"/>
        </w:rPr>
        <w:t>1</w:t>
      </w:r>
      <w:r>
        <w:rPr>
          <w:rFonts w:hint="eastAsia" w:cs="宋体"/>
          <w:sz w:val="24"/>
          <w:szCs w:val="24"/>
          <w:lang w:eastAsia="zh-CN"/>
        </w:rPr>
        <w:t>.</w:t>
      </w:r>
      <w:r>
        <w:rPr>
          <w:rFonts w:hint="eastAsia" w:cs="宋体"/>
          <w:sz w:val="24"/>
          <w:szCs w:val="24"/>
        </w:rPr>
        <w:t>确定中标供应商。本项目由</w:t>
      </w:r>
      <w:r>
        <w:rPr>
          <w:rFonts w:hint="eastAsia" w:cs="宋体"/>
          <w:sz w:val="24"/>
          <w:szCs w:val="24"/>
          <w:lang w:eastAsia="zh-CN"/>
        </w:rPr>
        <w:t>招标人</w:t>
      </w:r>
      <w:r>
        <w:rPr>
          <w:rFonts w:hint="eastAsia" w:cs="宋体"/>
          <w:sz w:val="24"/>
          <w:szCs w:val="24"/>
        </w:rPr>
        <w:t>确定中标供应商。</w:t>
      </w:r>
    </w:p>
    <w:p w14:paraId="25563FCD">
      <w:pPr>
        <w:pageBreakBefore w:val="0"/>
        <w:widowControl w:val="0"/>
        <w:kinsoku/>
        <w:wordWrap/>
        <w:overflowPunct/>
        <w:topLinePunct w:val="0"/>
        <w:autoSpaceDE/>
        <w:autoSpaceDN/>
        <w:bidi w:val="0"/>
        <w:adjustRightInd/>
        <w:snapToGrid/>
        <w:spacing w:line="360" w:lineRule="auto"/>
        <w:textAlignment w:val="auto"/>
        <w:rPr>
          <w:rFonts w:hint="eastAsia" w:cs="宋体"/>
          <w:sz w:val="24"/>
          <w:szCs w:val="24"/>
        </w:rPr>
      </w:pPr>
      <w:r>
        <w:rPr>
          <w:rFonts w:hint="eastAsia" w:cs="宋体"/>
          <w:sz w:val="24"/>
          <w:szCs w:val="24"/>
        </w:rPr>
        <w:t>2</w:t>
      </w:r>
      <w:r>
        <w:rPr>
          <w:rFonts w:hint="eastAsia" w:cs="宋体"/>
          <w:sz w:val="24"/>
          <w:szCs w:val="24"/>
          <w:lang w:eastAsia="zh-CN"/>
        </w:rPr>
        <w:t>.招标代理机构</w:t>
      </w:r>
      <w:r>
        <w:rPr>
          <w:rFonts w:hint="eastAsia" w:cs="宋体"/>
          <w:sz w:val="24"/>
          <w:szCs w:val="24"/>
        </w:rPr>
        <w:t>在评标结束后2个工作日内将评标报告交</w:t>
      </w:r>
      <w:r>
        <w:rPr>
          <w:rFonts w:hint="eastAsia" w:cs="宋体"/>
          <w:sz w:val="24"/>
          <w:szCs w:val="24"/>
          <w:lang w:eastAsia="zh-CN"/>
        </w:rPr>
        <w:t>招标人</w:t>
      </w:r>
      <w:r>
        <w:rPr>
          <w:rFonts w:hint="eastAsia" w:cs="宋体"/>
          <w:sz w:val="24"/>
          <w:szCs w:val="24"/>
        </w:rPr>
        <w:t>确认。</w:t>
      </w:r>
    </w:p>
    <w:p w14:paraId="3B5B0063">
      <w:pPr>
        <w:pageBreakBefore w:val="0"/>
        <w:widowControl w:val="0"/>
        <w:kinsoku/>
        <w:wordWrap/>
        <w:overflowPunct/>
        <w:topLinePunct w:val="0"/>
        <w:autoSpaceDE/>
        <w:autoSpaceDN/>
        <w:bidi w:val="0"/>
        <w:adjustRightInd/>
        <w:snapToGrid/>
        <w:spacing w:line="360" w:lineRule="auto"/>
        <w:textAlignment w:val="auto"/>
        <w:rPr>
          <w:rFonts w:hint="eastAsia" w:cs="宋体"/>
          <w:sz w:val="24"/>
          <w:szCs w:val="24"/>
        </w:rPr>
      </w:pPr>
      <w:r>
        <w:rPr>
          <w:rFonts w:hint="eastAsia" w:cs="宋体"/>
          <w:sz w:val="24"/>
          <w:szCs w:val="24"/>
        </w:rPr>
        <w:t>3</w:t>
      </w:r>
      <w:r>
        <w:rPr>
          <w:rFonts w:hint="eastAsia" w:cs="宋体"/>
          <w:sz w:val="24"/>
          <w:szCs w:val="24"/>
          <w:lang w:eastAsia="zh-CN"/>
        </w:rPr>
        <w:t>.</w:t>
      </w:r>
      <w:r>
        <w:rPr>
          <w:rFonts w:hint="eastAsia" w:cs="宋体"/>
          <w:szCs w:val="24"/>
          <w:lang w:eastAsia="zh-CN"/>
        </w:rPr>
        <w:t>招标人</w:t>
      </w:r>
      <w:r>
        <w:rPr>
          <w:rFonts w:hint="eastAsia" w:ascii="宋体" w:hAnsi="宋体" w:cs="宋体"/>
          <w:szCs w:val="24"/>
        </w:rPr>
        <w:t>自收到评审报告之日起5个工作日内通过电子交易平台在评审报告推荐的中标候选人中按顺序确定中标人</w:t>
      </w:r>
      <w:r>
        <w:rPr>
          <w:rFonts w:hint="eastAsia" w:cs="宋体"/>
          <w:sz w:val="24"/>
          <w:szCs w:val="24"/>
        </w:rPr>
        <w:t>。中标候选人并列的，由</w:t>
      </w:r>
      <w:r>
        <w:rPr>
          <w:rFonts w:hint="eastAsia" w:cs="宋体"/>
          <w:sz w:val="24"/>
          <w:szCs w:val="24"/>
          <w:lang w:eastAsia="zh-CN"/>
        </w:rPr>
        <w:t>招标人</w:t>
      </w:r>
      <w:r>
        <w:rPr>
          <w:rFonts w:hint="eastAsia" w:cs="宋体"/>
          <w:sz w:val="24"/>
          <w:szCs w:val="24"/>
        </w:rPr>
        <w:t>或者</w:t>
      </w:r>
      <w:r>
        <w:rPr>
          <w:rFonts w:hint="eastAsia" w:cs="宋体"/>
          <w:sz w:val="24"/>
          <w:szCs w:val="24"/>
          <w:lang w:eastAsia="zh-CN"/>
        </w:rPr>
        <w:t>招标人</w:t>
      </w:r>
      <w:r>
        <w:rPr>
          <w:rFonts w:hint="eastAsia" w:cs="宋体"/>
          <w:sz w:val="24"/>
          <w:szCs w:val="24"/>
        </w:rPr>
        <w:t>委托评标委员会按照招标文件规定的方式确定中标供应商；招标文件未规定的，采取随机抽取的方式确定。</w:t>
      </w:r>
    </w:p>
    <w:p w14:paraId="0F2B4583">
      <w:pPr>
        <w:pageBreakBefore w:val="0"/>
        <w:widowControl w:val="0"/>
        <w:kinsoku/>
        <w:wordWrap/>
        <w:overflowPunct/>
        <w:topLinePunct w:val="0"/>
        <w:autoSpaceDE/>
        <w:autoSpaceDN/>
        <w:bidi w:val="0"/>
        <w:adjustRightInd/>
        <w:snapToGrid/>
        <w:spacing w:line="360" w:lineRule="auto"/>
        <w:textAlignment w:val="auto"/>
        <w:rPr>
          <w:rFonts w:hint="eastAsia" w:cs="宋体"/>
          <w:sz w:val="24"/>
          <w:szCs w:val="24"/>
        </w:rPr>
      </w:pPr>
      <w:r>
        <w:rPr>
          <w:rFonts w:hint="eastAsia" w:cs="宋体"/>
          <w:sz w:val="24"/>
          <w:szCs w:val="24"/>
        </w:rPr>
        <w:t>4</w:t>
      </w:r>
      <w:r>
        <w:rPr>
          <w:rFonts w:hint="eastAsia" w:cs="宋体"/>
          <w:sz w:val="24"/>
          <w:szCs w:val="24"/>
          <w:lang w:eastAsia="zh-CN"/>
        </w:rPr>
        <w:t>.招标人</w:t>
      </w:r>
      <w:r>
        <w:rPr>
          <w:rFonts w:hint="eastAsia" w:cs="宋体"/>
          <w:sz w:val="24"/>
          <w:szCs w:val="24"/>
        </w:rPr>
        <w:t>在收到评标报告5个工作日内未按评标报告推荐的中标候选人顺序确定中标供应商，又不能说明合法理由的，视同按评标报告推荐的顺序确定排名第一的中标候选人为中标供应商。</w:t>
      </w:r>
    </w:p>
    <w:p w14:paraId="2C4020B3">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宋体"/>
          <w:sz w:val="24"/>
          <w:szCs w:val="24"/>
        </w:rPr>
      </w:pPr>
      <w:r>
        <w:rPr>
          <w:rFonts w:hint="eastAsia" w:cs="宋体"/>
          <w:sz w:val="24"/>
          <w:szCs w:val="24"/>
        </w:rPr>
        <w:t>5</w:t>
      </w:r>
      <w:r>
        <w:rPr>
          <w:rFonts w:hint="eastAsia" w:cs="宋体"/>
          <w:sz w:val="24"/>
          <w:szCs w:val="24"/>
          <w:lang w:eastAsia="zh-CN"/>
        </w:rPr>
        <w:t>.招标人</w:t>
      </w:r>
      <w:r>
        <w:rPr>
          <w:rFonts w:hint="eastAsia" w:cs="宋体"/>
          <w:sz w:val="24"/>
          <w:szCs w:val="24"/>
        </w:rPr>
        <w:t>依法确定中标供应商后2个工作日内，</w:t>
      </w:r>
      <w:r>
        <w:rPr>
          <w:rFonts w:hint="eastAsia" w:cs="宋体"/>
          <w:sz w:val="24"/>
          <w:szCs w:val="24"/>
          <w:lang w:eastAsia="zh-CN"/>
        </w:rPr>
        <w:t>招标代理机构</w:t>
      </w:r>
      <w:r>
        <w:rPr>
          <w:rFonts w:hint="eastAsia" w:cs="宋体"/>
          <w:sz w:val="24"/>
          <w:szCs w:val="24"/>
        </w:rPr>
        <w:t>以书面形式发出《中标通知书》，并同时在相关网站上发布中标结果公告。</w:t>
      </w:r>
    </w:p>
    <w:p w14:paraId="2F2D7ECF">
      <w:pPr>
        <w:bidi w:val="0"/>
        <w:spacing w:line="240" w:lineRule="auto"/>
        <w:rPr>
          <w:rFonts w:hint="default"/>
          <w:sz w:val="18"/>
          <w:szCs w:val="18"/>
          <w:lang w:val="en-US" w:eastAsia="zh-CN"/>
        </w:rPr>
      </w:pPr>
    </w:p>
    <w:p w14:paraId="529C6AEE">
      <w:pPr>
        <w:pStyle w:val="6"/>
        <w:spacing w:line="360" w:lineRule="auto"/>
        <w:jc w:val="center"/>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第</w:t>
      </w:r>
      <w:r>
        <w:rPr>
          <w:rFonts w:hint="eastAsia" w:ascii="宋体" w:hAnsi="宋体" w:cs="宋体"/>
          <w:sz w:val="24"/>
          <w:szCs w:val="24"/>
          <w:lang w:eastAsia="zh-CN"/>
        </w:rPr>
        <w:t>八</w:t>
      </w:r>
      <w:r>
        <w:rPr>
          <w:rFonts w:hint="eastAsia" w:ascii="宋体" w:hAnsi="宋体" w:eastAsia="宋体" w:cs="宋体"/>
          <w:sz w:val="24"/>
          <w:szCs w:val="24"/>
        </w:rPr>
        <w:t xml:space="preserve">节 </w:t>
      </w:r>
      <w:r>
        <w:rPr>
          <w:rFonts w:hint="eastAsia" w:ascii="宋体" w:hAnsi="宋体" w:cs="宋体"/>
          <w:sz w:val="24"/>
          <w:szCs w:val="24"/>
          <w:lang w:val="en-US" w:eastAsia="zh-CN"/>
        </w:rPr>
        <w:t xml:space="preserve"> </w:t>
      </w:r>
      <w:r>
        <w:rPr>
          <w:rFonts w:hint="eastAsia" w:ascii="宋体" w:hAnsi="宋体" w:eastAsia="宋体" w:cs="宋体"/>
          <w:sz w:val="24"/>
          <w:szCs w:val="24"/>
        </w:rPr>
        <w:t>授予合同</w:t>
      </w:r>
      <w:bookmarkEnd w:id="63"/>
      <w:bookmarkEnd w:id="64"/>
    </w:p>
    <w:p w14:paraId="1CEAD924">
      <w:pPr>
        <w:bidi w:val="0"/>
        <w:spacing w:line="360" w:lineRule="auto"/>
        <w:ind w:left="0" w:leftChars="0" w:firstLine="0" w:firstLineChars="0"/>
        <w:rPr>
          <w:rFonts w:hint="eastAsia" w:cs="宋体"/>
          <w:szCs w:val="24"/>
          <w:lang w:eastAsia="zh-CN"/>
        </w:rPr>
      </w:pPr>
      <w:r>
        <w:rPr>
          <w:rFonts w:hint="eastAsia"/>
          <w:b/>
          <w:bCs/>
          <w:lang w:eastAsia="zh-CN"/>
        </w:rPr>
        <w:t>一、中标通知书</w:t>
      </w:r>
    </w:p>
    <w:p w14:paraId="379DA2C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sz w:val="24"/>
          <w:szCs w:val="24"/>
        </w:rPr>
      </w:pPr>
      <w:r>
        <w:rPr>
          <w:rFonts w:hint="eastAsia" w:cs="宋体"/>
          <w:sz w:val="24"/>
          <w:szCs w:val="24"/>
          <w:lang w:val="en-US" w:eastAsia="zh-CN"/>
        </w:rPr>
        <w:t>1</w:t>
      </w:r>
      <w:r>
        <w:rPr>
          <w:rFonts w:hint="eastAsia" w:cs="宋体"/>
          <w:sz w:val="24"/>
          <w:szCs w:val="24"/>
        </w:rPr>
        <w:t>.确定中标供应商后，</w:t>
      </w:r>
      <w:r>
        <w:rPr>
          <w:rFonts w:hint="eastAsia" w:cs="宋体"/>
          <w:sz w:val="24"/>
          <w:szCs w:val="24"/>
          <w:lang w:eastAsia="zh-CN"/>
        </w:rPr>
        <w:t>招标代理机构</w:t>
      </w:r>
      <w:r>
        <w:rPr>
          <w:rFonts w:hint="eastAsia" w:cs="宋体"/>
          <w:sz w:val="24"/>
          <w:szCs w:val="24"/>
        </w:rPr>
        <w:t>将以书面形式发出中标通知书，通知中标的供应商其投标被接受；</w:t>
      </w:r>
    </w:p>
    <w:p w14:paraId="1E04F34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sz w:val="24"/>
          <w:szCs w:val="24"/>
        </w:rPr>
      </w:pPr>
      <w:r>
        <w:rPr>
          <w:rFonts w:hint="eastAsia" w:cs="宋体"/>
          <w:sz w:val="24"/>
          <w:szCs w:val="24"/>
        </w:rPr>
        <w:t>2.中标通知书为双方签订合同的依据；</w:t>
      </w:r>
    </w:p>
    <w:p w14:paraId="34BC702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sz w:val="24"/>
          <w:szCs w:val="24"/>
        </w:rPr>
      </w:pPr>
      <w:r>
        <w:rPr>
          <w:rFonts w:hint="eastAsia" w:cs="宋体"/>
          <w:sz w:val="24"/>
          <w:szCs w:val="24"/>
          <w:lang w:val="en-US" w:eastAsia="zh-CN"/>
        </w:rPr>
        <w:t>3</w:t>
      </w:r>
      <w:r>
        <w:rPr>
          <w:rFonts w:hint="eastAsia" w:cs="宋体"/>
          <w:sz w:val="24"/>
          <w:szCs w:val="24"/>
        </w:rPr>
        <w:t>.中标供应商应根据中标通知书中规定的时间内，由法定代表人或其授权代理人与</w:t>
      </w:r>
      <w:r>
        <w:rPr>
          <w:rFonts w:hint="eastAsia" w:cs="宋体"/>
          <w:sz w:val="24"/>
          <w:szCs w:val="24"/>
          <w:lang w:eastAsia="zh-CN"/>
        </w:rPr>
        <w:t>招标人</w:t>
      </w:r>
      <w:r>
        <w:rPr>
          <w:rFonts w:hint="eastAsia" w:cs="宋体"/>
          <w:sz w:val="24"/>
          <w:szCs w:val="24"/>
        </w:rPr>
        <w:t>签订合同。</w:t>
      </w:r>
    </w:p>
    <w:p w14:paraId="5DAD3623">
      <w:pPr>
        <w:bidi w:val="0"/>
        <w:spacing w:line="360" w:lineRule="auto"/>
        <w:ind w:left="0" w:leftChars="0" w:firstLine="0" w:firstLineChars="0"/>
        <w:rPr>
          <w:rFonts w:hint="eastAsia" w:ascii="宋体" w:hAnsi="宋体" w:eastAsia="宋体" w:cs="宋体"/>
          <w:szCs w:val="24"/>
        </w:rPr>
      </w:pPr>
      <w:r>
        <w:rPr>
          <w:rFonts w:hint="eastAsia"/>
          <w:b/>
          <w:bCs/>
          <w:lang w:eastAsia="zh-CN"/>
        </w:rPr>
        <w:t>二</w:t>
      </w:r>
      <w:r>
        <w:rPr>
          <w:rFonts w:hint="eastAsia"/>
          <w:b/>
          <w:bCs/>
        </w:rPr>
        <w:t>、签订合同</w:t>
      </w:r>
    </w:p>
    <w:p w14:paraId="2B69F06B">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1.招标人与中标人应当在《中标通知书》发出之日起</w:t>
      </w:r>
      <w:r>
        <w:rPr>
          <w:rFonts w:hint="eastAsia" w:cs="宋体"/>
          <w:color w:val="000000"/>
          <w:kern w:val="0"/>
          <w:highlight w:val="none"/>
          <w:lang w:val="en-US" w:eastAsia="zh-CN" w:bidi="ar"/>
        </w:rPr>
        <w:t>30</w:t>
      </w:r>
      <w:r>
        <w:rPr>
          <w:rFonts w:hint="eastAsia" w:ascii="宋体" w:hAnsi="宋体" w:eastAsia="宋体" w:cs="宋体"/>
          <w:color w:val="000000"/>
          <w:kern w:val="0"/>
          <w:highlight w:val="none"/>
          <w:lang w:bidi="ar"/>
        </w:rPr>
        <w:t>日</w:t>
      </w:r>
      <w:r>
        <w:rPr>
          <w:rFonts w:hint="eastAsia" w:cs="宋体"/>
          <w:color w:val="000000"/>
          <w:kern w:val="0"/>
          <w:highlight w:val="none"/>
          <w:lang w:eastAsia="zh-CN" w:bidi="ar"/>
        </w:rPr>
        <w:t>内</w:t>
      </w:r>
      <w:r>
        <w:rPr>
          <w:rFonts w:hint="eastAsia" w:ascii="宋体" w:hAnsi="宋体" w:eastAsia="宋体" w:cs="宋体"/>
          <w:color w:val="000000"/>
          <w:kern w:val="0"/>
          <w:lang w:bidi="ar"/>
        </w:rPr>
        <w:t xml:space="preserve">签订正式合同，明确双方权利、义务和违约责任。 </w:t>
      </w:r>
    </w:p>
    <w:p w14:paraId="5FC13E01">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 xml:space="preserve">2.中标人接到中标通知书后，在规定时间内借故否认已经承诺的条件而拒签合同的， 以违约处理，其中标资格将被取消。 </w:t>
      </w:r>
    </w:p>
    <w:p w14:paraId="3F2F82BB">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 xml:space="preserve">3.中标候选人放弃中标；因不可抗力提出不能履行合同；或者招标文件规定应当提交 </w:t>
      </w:r>
    </w:p>
    <w:p w14:paraId="0DE96E9D">
      <w:pPr>
        <w:widowControl/>
        <w:spacing w:line="360" w:lineRule="auto"/>
        <w:ind w:firstLine="0" w:firstLineChars="0"/>
        <w:jc w:val="left"/>
        <w:rPr>
          <w:rFonts w:hint="eastAsia" w:ascii="宋体" w:hAnsi="宋体" w:eastAsia="宋体" w:cs="宋体"/>
        </w:rPr>
      </w:pPr>
      <w:r>
        <w:rPr>
          <w:rFonts w:hint="eastAsia" w:ascii="宋体" w:hAnsi="宋体" w:eastAsia="宋体" w:cs="宋体"/>
          <w:color w:val="000000"/>
          <w:kern w:val="0"/>
          <w:lang w:bidi="ar"/>
        </w:rPr>
        <w:t>履约保证金、承诺要求等而在规定的期限内未能提交的；或未能在规定时间内与招标人签订合同的；或者经质疑，招标人审查后，确因中标候选人在本次</w:t>
      </w:r>
      <w:r>
        <w:rPr>
          <w:rFonts w:hint="eastAsia" w:ascii="宋体" w:hAnsi="宋体" w:eastAsia="宋体" w:cs="宋体"/>
        </w:rPr>
        <w:t>招标</w:t>
      </w:r>
      <w:r>
        <w:rPr>
          <w:rFonts w:hint="eastAsia" w:ascii="宋体" w:hAnsi="宋体" w:eastAsia="宋体" w:cs="宋体"/>
          <w:color w:val="000000"/>
          <w:kern w:val="0"/>
          <w:lang w:bidi="ar"/>
        </w:rPr>
        <w:t>活动中存在违法违规行为或其他原因使质疑成立的，招标人可视情况确定是否由第二有效中标候选人替补，</w:t>
      </w:r>
      <w:r>
        <w:rPr>
          <w:rFonts w:hint="eastAsia" w:ascii="宋体" w:hAnsi="宋体" w:eastAsia="宋体" w:cs="宋体"/>
        </w:rPr>
        <w:t>也可以重新开展招标活动。</w:t>
      </w:r>
    </w:p>
    <w:p w14:paraId="73354C8B">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 xml:space="preserve">4.招标文件、中标人的投标文件、投标修改文件、评标过程中有关澄清文件及经投标 </w:t>
      </w:r>
    </w:p>
    <w:p w14:paraId="706309C7">
      <w:pPr>
        <w:widowControl/>
        <w:spacing w:line="360" w:lineRule="auto"/>
        <w:ind w:firstLine="0" w:firstLineChars="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人和评委双方签字的询标记录和中标通知书均作为签订合同依据。</w:t>
      </w:r>
    </w:p>
    <w:p w14:paraId="0E6CCEA2">
      <w:pPr>
        <w:pStyle w:val="6"/>
        <w:spacing w:line="240" w:lineRule="auto"/>
        <w:jc w:val="center"/>
        <w:rPr>
          <w:rFonts w:hint="eastAsia" w:ascii="宋体" w:hAnsi="宋体" w:eastAsia="宋体" w:cs="宋体"/>
          <w:sz w:val="24"/>
          <w:szCs w:val="24"/>
        </w:rPr>
      </w:pPr>
      <w:bookmarkStart w:id="65" w:name="_Toc15220"/>
      <w:bookmarkStart w:id="66" w:name="_Toc12481"/>
    </w:p>
    <w:p w14:paraId="64952A83">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cs="宋体"/>
          <w:sz w:val="24"/>
          <w:szCs w:val="24"/>
          <w:lang w:eastAsia="zh-CN"/>
        </w:rPr>
        <w:t>九</w:t>
      </w:r>
      <w:r>
        <w:rPr>
          <w:rFonts w:hint="eastAsia" w:ascii="宋体" w:hAnsi="宋体" w:eastAsia="宋体" w:cs="宋体"/>
          <w:sz w:val="24"/>
          <w:szCs w:val="24"/>
        </w:rPr>
        <w:t xml:space="preserve">节 </w:t>
      </w:r>
      <w:bookmarkEnd w:id="65"/>
      <w:bookmarkEnd w:id="66"/>
      <w:r>
        <w:rPr>
          <w:rFonts w:hint="eastAsia" w:ascii="宋体" w:hAnsi="宋体" w:cs="宋体"/>
          <w:sz w:val="24"/>
          <w:szCs w:val="24"/>
          <w:lang w:val="en-US" w:eastAsia="zh-CN"/>
        </w:rPr>
        <w:t xml:space="preserve"> </w:t>
      </w:r>
      <w:r>
        <w:rPr>
          <w:rFonts w:hint="eastAsia" w:cs="宋体"/>
          <w:sz w:val="24"/>
          <w:szCs w:val="24"/>
          <w:lang w:val="en-US" w:eastAsia="zh-CN"/>
        </w:rPr>
        <w:t>电子交易活动的中止</w:t>
      </w:r>
    </w:p>
    <w:p w14:paraId="06A71159">
      <w:pPr>
        <w:spacing w:line="360" w:lineRule="auto"/>
        <w:ind w:left="0" w:leftChars="0" w:firstLine="0" w:firstLineChars="0"/>
        <w:rPr>
          <w:rFonts w:hint="eastAsia" w:cs="宋体"/>
          <w:b/>
          <w:bCs/>
          <w:lang w:eastAsia="zh-CN"/>
        </w:rPr>
      </w:pPr>
      <w:r>
        <w:rPr>
          <w:rFonts w:hint="eastAsia" w:cs="宋体"/>
          <w:b/>
          <w:bCs/>
          <w:lang w:eastAsia="zh-CN"/>
        </w:rPr>
        <w:t>一、例外处理</w:t>
      </w:r>
    </w:p>
    <w:p w14:paraId="50CA4B31">
      <w:pPr>
        <w:spacing w:line="360" w:lineRule="auto"/>
        <w:ind w:left="0" w:leftChars="0" w:firstLine="480" w:firstLineChars="200"/>
        <w:rPr>
          <w:rFonts w:hint="eastAsia" w:ascii="宋体" w:hAnsi="宋体" w:eastAsia="宋体" w:cs="宋体"/>
        </w:rPr>
      </w:pPr>
      <w:r>
        <w:rPr>
          <w:rFonts w:hint="eastAsia" w:ascii="宋体" w:hAnsi="宋体" w:eastAsia="宋体" w:cs="宋体"/>
        </w:rPr>
        <w:t>投标截止时间结束后或评审过程中参加标项投标的</w:t>
      </w:r>
      <w:r>
        <w:rPr>
          <w:rFonts w:hint="eastAsia" w:cs="宋体"/>
          <w:lang w:eastAsia="zh-CN"/>
        </w:rPr>
        <w:t>投</w:t>
      </w:r>
      <w:r>
        <w:rPr>
          <w:rFonts w:hint="eastAsia" w:ascii="宋体" w:hAnsi="宋体" w:eastAsia="宋体" w:cs="宋体"/>
        </w:rPr>
        <w:t>标人不足三家的，除招标任务取消情形外，招标人可选择以下方式之一处理：</w:t>
      </w:r>
    </w:p>
    <w:p w14:paraId="6BD6CF34">
      <w:pPr>
        <w:spacing w:line="360" w:lineRule="auto"/>
        <w:ind w:firstLine="480"/>
        <w:rPr>
          <w:rFonts w:hint="eastAsia" w:ascii="宋体" w:hAnsi="宋体" w:eastAsia="宋体" w:cs="宋体"/>
        </w:rPr>
      </w:pPr>
      <w:r>
        <w:rPr>
          <w:rFonts w:hint="eastAsia" w:ascii="宋体" w:hAnsi="宋体" w:eastAsia="宋体" w:cs="宋体"/>
        </w:rPr>
        <w:t>1.可将本标项作废标处理，重新组织招标；</w:t>
      </w:r>
    </w:p>
    <w:p w14:paraId="5509028C">
      <w:pPr>
        <w:spacing w:line="360" w:lineRule="auto"/>
        <w:ind w:firstLine="480"/>
        <w:rPr>
          <w:rFonts w:hint="eastAsia" w:ascii="宋体" w:hAnsi="宋体" w:eastAsia="宋体" w:cs="宋体"/>
        </w:rPr>
      </w:pPr>
      <w:r>
        <w:rPr>
          <w:rFonts w:hint="eastAsia" w:ascii="宋体" w:hAnsi="宋体" w:eastAsia="宋体" w:cs="宋体"/>
        </w:rPr>
        <w:t>2.可按相关监督部门审批意见采用其他</w:t>
      </w:r>
      <w:r>
        <w:rPr>
          <w:rFonts w:hint="eastAsia" w:cs="宋体"/>
          <w:lang w:eastAsia="zh-CN"/>
        </w:rPr>
        <w:t>采购方</w:t>
      </w:r>
      <w:r>
        <w:rPr>
          <w:rFonts w:hint="eastAsia" w:ascii="宋体" w:hAnsi="宋体" w:eastAsia="宋体" w:cs="宋体"/>
        </w:rPr>
        <w:t>式组织</w:t>
      </w:r>
      <w:r>
        <w:rPr>
          <w:rFonts w:hint="eastAsia" w:cs="宋体"/>
          <w:lang w:eastAsia="zh-CN"/>
        </w:rPr>
        <w:t>采购</w:t>
      </w:r>
      <w:r>
        <w:rPr>
          <w:rFonts w:hint="eastAsia" w:ascii="宋体" w:hAnsi="宋体" w:eastAsia="宋体" w:cs="宋体"/>
        </w:rPr>
        <w:t>。</w:t>
      </w:r>
    </w:p>
    <w:p w14:paraId="3CF35F35">
      <w:pPr>
        <w:bidi w:val="0"/>
        <w:spacing w:line="360" w:lineRule="auto"/>
        <w:ind w:left="0" w:leftChars="0" w:firstLine="0" w:firstLineChars="0"/>
        <w:rPr>
          <w:rFonts w:hint="eastAsia" w:cs="宋体"/>
          <w:lang w:val="en-US" w:eastAsia="zh-CN"/>
        </w:rPr>
      </w:pPr>
      <w:r>
        <w:rPr>
          <w:rFonts w:hint="eastAsia"/>
          <w:b/>
          <w:bCs/>
          <w:lang w:val="en-US" w:eastAsia="zh-CN"/>
        </w:rPr>
        <w:t>二、电子交易活动的中止</w:t>
      </w:r>
    </w:p>
    <w:p w14:paraId="230804ED">
      <w:pPr>
        <w:pStyle w:val="146"/>
        <w:snapToGrid w:val="0"/>
        <w:spacing w:before="0" w:line="360" w:lineRule="auto"/>
        <w:rPr>
          <w:rFonts w:hint="eastAsia" w:ascii="宋体" w:hAnsi="宋体" w:cs="宋体"/>
        </w:rPr>
      </w:pP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招标代理机构</w:t>
      </w:r>
      <w:r>
        <w:rPr>
          <w:rFonts w:hint="eastAsia" w:ascii="宋体" w:hAnsi="宋体" w:cs="宋体"/>
        </w:rPr>
        <w:t>可中止电子交易活动：</w:t>
      </w:r>
    </w:p>
    <w:p w14:paraId="34B3FE93">
      <w:pPr>
        <w:pStyle w:val="146"/>
        <w:snapToGrid w:val="0"/>
        <w:spacing w:before="0" w:line="360" w:lineRule="auto"/>
        <w:ind w:firstLine="480"/>
        <w:rPr>
          <w:rFonts w:hint="eastAsia" w:ascii="宋体" w:hAnsi="宋体" w:cs="宋体"/>
        </w:rPr>
      </w:pPr>
      <w:r>
        <w:rPr>
          <w:rFonts w:hint="eastAsia" w:ascii="宋体" w:hAnsi="宋体" w:cs="宋体"/>
          <w:lang w:val="en-US" w:eastAsia="zh-CN"/>
        </w:rPr>
        <w:t>1</w:t>
      </w:r>
      <w:r>
        <w:rPr>
          <w:rFonts w:hint="eastAsia" w:ascii="宋体" w:hAnsi="宋体" w:cs="宋体"/>
        </w:rPr>
        <w:t xml:space="preserve">.电子交易平台发生故障而无法登录访问的； </w:t>
      </w:r>
    </w:p>
    <w:p w14:paraId="0DADBE98">
      <w:pPr>
        <w:pStyle w:val="146"/>
        <w:snapToGrid w:val="0"/>
        <w:spacing w:before="0" w:line="360" w:lineRule="auto"/>
        <w:ind w:firstLine="480"/>
        <w:rPr>
          <w:rFonts w:hint="eastAsia" w:ascii="宋体" w:hAnsi="宋体" w:cs="宋体"/>
        </w:rPr>
      </w:pPr>
      <w:r>
        <w:rPr>
          <w:rFonts w:hint="eastAsia" w:ascii="宋体" w:hAnsi="宋体" w:cs="宋体"/>
          <w:lang w:val="en-US" w:eastAsia="zh-CN"/>
        </w:rPr>
        <w:t>2</w:t>
      </w:r>
      <w:r>
        <w:rPr>
          <w:rFonts w:hint="eastAsia" w:ascii="宋体" w:hAnsi="宋体" w:cs="宋体"/>
        </w:rPr>
        <w:t>.电子交易平台应用或数据库出现错误，不能进行正常操作的；</w:t>
      </w:r>
    </w:p>
    <w:p w14:paraId="6FD0149C">
      <w:pPr>
        <w:pStyle w:val="146"/>
        <w:snapToGrid w:val="0"/>
        <w:spacing w:before="0" w:line="360" w:lineRule="auto"/>
        <w:ind w:firstLine="480"/>
        <w:rPr>
          <w:rFonts w:hint="eastAsia" w:ascii="宋体" w:hAnsi="宋体" w:cs="宋体"/>
        </w:rPr>
      </w:pPr>
      <w:r>
        <w:rPr>
          <w:rFonts w:hint="eastAsia" w:ascii="宋体" w:hAnsi="宋体" w:cs="宋体"/>
          <w:lang w:val="en-US" w:eastAsia="zh-CN"/>
        </w:rPr>
        <w:t>3</w:t>
      </w:r>
      <w:r>
        <w:rPr>
          <w:rFonts w:hint="eastAsia" w:ascii="宋体" w:hAnsi="宋体" w:cs="宋体"/>
        </w:rPr>
        <w:t>.电子交易平台发现严重安全漏洞，有潜在泄密危险的；</w:t>
      </w:r>
    </w:p>
    <w:p w14:paraId="28AE61ED">
      <w:pPr>
        <w:pStyle w:val="146"/>
        <w:snapToGrid w:val="0"/>
        <w:spacing w:before="0" w:line="360" w:lineRule="auto"/>
        <w:ind w:firstLine="480"/>
        <w:rPr>
          <w:rFonts w:hint="eastAsia" w:ascii="宋体" w:hAnsi="宋体" w:cs="宋体"/>
        </w:rPr>
      </w:pPr>
      <w:r>
        <w:rPr>
          <w:rFonts w:hint="eastAsia" w:ascii="宋体" w:hAnsi="宋体" w:cs="宋体"/>
          <w:lang w:val="en-US" w:eastAsia="zh-CN"/>
        </w:rPr>
        <w:t>4</w:t>
      </w:r>
      <w:r>
        <w:rPr>
          <w:rFonts w:hint="eastAsia" w:ascii="宋体" w:hAnsi="宋体" w:cs="宋体"/>
        </w:rPr>
        <w:t xml:space="preserve">.病毒发作导致不能进行正常操作的； </w:t>
      </w:r>
    </w:p>
    <w:p w14:paraId="47F18530">
      <w:pPr>
        <w:pStyle w:val="146"/>
        <w:snapToGrid w:val="0"/>
        <w:spacing w:before="0" w:line="360" w:lineRule="auto"/>
        <w:ind w:firstLine="480"/>
        <w:rPr>
          <w:rFonts w:hint="eastAsia" w:ascii="宋体" w:hAnsi="宋体" w:cs="宋体"/>
        </w:rPr>
      </w:pPr>
      <w:r>
        <w:rPr>
          <w:rFonts w:hint="eastAsia" w:ascii="宋体" w:hAnsi="宋体" w:cs="宋体"/>
          <w:lang w:val="en-US" w:eastAsia="zh-CN"/>
        </w:rPr>
        <w:t>5</w:t>
      </w:r>
      <w:r>
        <w:rPr>
          <w:rFonts w:hint="eastAsia" w:ascii="宋体" w:hAnsi="宋体" w:cs="宋体"/>
        </w:rPr>
        <w:t>.其他无法保证电子交易的公平、公正和安全的情况。</w:t>
      </w:r>
    </w:p>
    <w:p w14:paraId="6E3C8098">
      <w:pPr>
        <w:pStyle w:val="146"/>
        <w:snapToGrid w:val="0"/>
        <w:spacing w:before="0" w:line="360" w:lineRule="auto"/>
        <w:ind w:firstLine="0" w:firstLineChars="0"/>
        <w:rPr>
          <w:rFonts w:hint="eastAsia" w:ascii="宋体" w:hAnsi="宋体" w:cs="宋体"/>
        </w:rPr>
      </w:pPr>
      <w:r>
        <w:rPr>
          <w:rFonts w:hint="eastAsia" w:ascii="宋体" w:hAnsi="宋体" w:cs="宋体"/>
        </w:rPr>
        <w:t xml:space="preserve"> </w:t>
      </w:r>
      <w:r>
        <w:rPr>
          <w:rFonts w:hint="eastAsia" w:ascii="宋体" w:hAnsi="宋体" w:cs="宋体"/>
          <w:lang w:val="en-US" w:eastAsia="zh-CN"/>
        </w:rPr>
        <w:t xml:space="preserve">   6</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w:t>
      </w:r>
      <w:r>
        <w:rPr>
          <w:rFonts w:hint="eastAsia" w:ascii="宋体" w:hAnsi="宋体" w:cs="宋体"/>
          <w:lang w:eastAsia="zh-CN"/>
        </w:rPr>
        <w:t>组织</w:t>
      </w:r>
      <w:r>
        <w:rPr>
          <w:rFonts w:hint="eastAsia" w:ascii="宋体" w:hAnsi="宋体" w:cs="宋体"/>
        </w:rPr>
        <w:t>采购。</w:t>
      </w:r>
    </w:p>
    <w:p w14:paraId="73952AF5">
      <w:pPr>
        <w:numPr>
          <w:ilvl w:val="0"/>
          <w:numId w:val="7"/>
        </w:numPr>
        <w:rPr>
          <w:rFonts w:hint="default"/>
          <w:lang w:val="en-US" w:eastAsia="zh-CN"/>
        </w:rPr>
        <w:sectPr>
          <w:pgSz w:w="11906" w:h="16838"/>
          <w:pgMar w:top="1247" w:right="1247" w:bottom="1247" w:left="1247" w:header="170" w:footer="567" w:gutter="0"/>
          <w:pgNumType w:fmt="decimal"/>
          <w:cols w:space="720" w:num="1"/>
          <w:docGrid w:linePitch="381" w:charSpace="0"/>
        </w:sectPr>
      </w:pPr>
    </w:p>
    <w:p w14:paraId="630C3B78">
      <w:pPr>
        <w:pStyle w:val="5"/>
        <w:jc w:val="center"/>
        <w:rPr>
          <w:rFonts w:hint="eastAsia" w:ascii="宋体" w:hAnsi="宋体" w:eastAsia="宋体" w:cs="宋体"/>
          <w:szCs w:val="32"/>
        </w:rPr>
      </w:pPr>
      <w:bookmarkStart w:id="67" w:name="_Toc82338233"/>
      <w:bookmarkStart w:id="68" w:name="_Toc450840079"/>
      <w:bookmarkStart w:id="69" w:name="_Toc82873316"/>
      <w:bookmarkStart w:id="70" w:name="_Toc20600"/>
      <w:r>
        <w:rPr>
          <w:rFonts w:hint="eastAsia" w:ascii="宋体" w:hAnsi="宋体" w:eastAsia="宋体" w:cs="宋体"/>
          <w:sz w:val="36"/>
          <w:szCs w:val="36"/>
        </w:rPr>
        <w:t xml:space="preserve">第四章 </w:t>
      </w:r>
      <w:bookmarkEnd w:id="67"/>
      <w:bookmarkEnd w:id="68"/>
      <w:bookmarkEnd w:id="69"/>
      <w:r>
        <w:rPr>
          <w:rFonts w:hint="eastAsia" w:cs="宋体"/>
          <w:sz w:val="36"/>
          <w:szCs w:val="36"/>
          <w:lang w:val="en-US" w:eastAsia="zh-CN"/>
        </w:rPr>
        <w:t xml:space="preserve"> </w:t>
      </w:r>
      <w:r>
        <w:rPr>
          <w:rFonts w:hint="eastAsia" w:ascii="宋体" w:hAnsi="宋体" w:eastAsia="宋体" w:cs="宋体"/>
          <w:sz w:val="36"/>
          <w:szCs w:val="36"/>
        </w:rPr>
        <w:t>评标办法及评分标准</w:t>
      </w:r>
      <w:bookmarkEnd w:id="70"/>
    </w:p>
    <w:p w14:paraId="5DE5C23A">
      <w:pPr>
        <w:pageBreakBefore w:val="0"/>
        <w:kinsoku/>
        <w:wordWrap/>
        <w:overflowPunct/>
        <w:topLinePunct w:val="0"/>
        <w:bidi w:val="0"/>
        <w:snapToGrid/>
        <w:spacing w:line="440" w:lineRule="exact"/>
        <w:ind w:left="0" w:leftChars="0" w:firstLine="0" w:firstLineChars="0"/>
        <w:textAlignment w:val="auto"/>
        <w:rPr>
          <w:rFonts w:hint="eastAsia" w:ascii="宋体" w:hAnsi="宋体" w:eastAsia="宋体" w:cs="宋体"/>
          <w:szCs w:val="24"/>
        </w:rPr>
      </w:pPr>
      <w:bookmarkStart w:id="71" w:name="_Toc3110"/>
      <w:bookmarkStart w:id="72" w:name="_Toc3811"/>
      <w:bookmarkStart w:id="73" w:name="OLE_LINK3"/>
      <w:bookmarkStart w:id="74" w:name="_Toc11391"/>
      <w:r>
        <w:rPr>
          <w:rFonts w:hint="eastAsia"/>
          <w:b/>
          <w:bCs/>
        </w:rPr>
        <w:t>一、评分总则</w:t>
      </w:r>
    </w:p>
    <w:p w14:paraId="21991EE8">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ascii="宋体" w:hAnsi="宋体" w:eastAsia="宋体" w:cs="宋体"/>
        </w:rPr>
        <w:t>以招标文件要求为基础，考虑各项相关因素的影响，将相关因素以定量计算的办法转换成分数表示形式，以最高“评标分数”确定评标结果顺序。</w:t>
      </w:r>
    </w:p>
    <w:p w14:paraId="793E6073">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ascii="宋体" w:hAnsi="宋体" w:eastAsia="宋体" w:cs="宋体"/>
        </w:rPr>
        <w:t>本次招标的评标采用</w:t>
      </w:r>
      <w:r>
        <w:rPr>
          <w:rFonts w:hint="eastAsia" w:ascii="宋体" w:hAnsi="宋体" w:eastAsia="宋体" w:cs="宋体"/>
          <w:b/>
        </w:rPr>
        <w:t>综合评分法</w:t>
      </w:r>
      <w:r>
        <w:rPr>
          <w:rFonts w:hint="eastAsia" w:ascii="宋体" w:hAnsi="宋体" w:eastAsia="宋体" w:cs="宋体"/>
        </w:rPr>
        <w:t>。</w:t>
      </w:r>
    </w:p>
    <w:bookmarkEnd w:id="71"/>
    <w:bookmarkEnd w:id="72"/>
    <w:bookmarkEnd w:id="73"/>
    <w:bookmarkEnd w:id="74"/>
    <w:p w14:paraId="6DC116B3">
      <w:pPr>
        <w:pageBreakBefore w:val="0"/>
        <w:kinsoku/>
        <w:wordWrap/>
        <w:overflowPunct/>
        <w:topLinePunct w:val="0"/>
        <w:bidi w:val="0"/>
        <w:snapToGrid/>
        <w:spacing w:line="440" w:lineRule="exact"/>
        <w:ind w:firstLine="480"/>
        <w:textAlignment w:val="auto"/>
        <w:rPr>
          <w:rFonts w:hint="eastAsia" w:ascii="宋体" w:hAnsi="宋体" w:eastAsia="宋体" w:cs="宋体"/>
        </w:rPr>
      </w:pPr>
      <w:bookmarkStart w:id="75" w:name="_Toc450840083"/>
      <w:bookmarkStart w:id="76" w:name="_Toc82338234"/>
      <w:bookmarkStart w:id="77" w:name="_Toc82873317"/>
      <w:r>
        <w:rPr>
          <w:rFonts w:hint="eastAsia" w:ascii="宋体" w:hAnsi="宋体" w:eastAsia="宋体" w:cs="宋体"/>
        </w:rPr>
        <w:t>评标总分为100分，合格投标人的评标得分为各项目汇总得分，中标候选资格按评标得分由高到低顺序排列，得分相同的，按投标报价由低到高顺序排列。得分且投标报价相同，按技术分由</w:t>
      </w:r>
      <w:r>
        <w:rPr>
          <w:rFonts w:hint="eastAsia" w:cs="宋体"/>
          <w:lang w:eastAsia="zh-CN"/>
        </w:rPr>
        <w:t>高</w:t>
      </w:r>
      <w:r>
        <w:rPr>
          <w:rFonts w:hint="eastAsia" w:ascii="宋体" w:hAnsi="宋体" w:eastAsia="宋体" w:cs="宋体"/>
        </w:rPr>
        <w:t>到</w:t>
      </w:r>
      <w:r>
        <w:rPr>
          <w:rFonts w:hint="eastAsia" w:cs="宋体"/>
          <w:lang w:eastAsia="zh-CN"/>
        </w:rPr>
        <w:t>低</w:t>
      </w:r>
      <w:r>
        <w:rPr>
          <w:rFonts w:hint="eastAsia" w:ascii="宋体" w:hAnsi="宋体" w:eastAsia="宋体" w:cs="宋体"/>
        </w:rPr>
        <w:t>顺序排列。报价、技术分以及总得分相同的，按现场随机抽取的形式确定第一中标候选人，投标文件满足招标文件全部实质性要求，</w:t>
      </w:r>
      <w:r>
        <w:rPr>
          <w:rFonts w:hint="eastAsia" w:ascii="宋体" w:hAnsi="宋体" w:eastAsia="宋体" w:cs="宋体"/>
          <w:highlight w:val="none"/>
        </w:rPr>
        <w:t>且按照评审因素的量化指标评审得分最高</w:t>
      </w:r>
      <w:r>
        <w:rPr>
          <w:rFonts w:hint="eastAsia" w:cs="宋体"/>
          <w:highlight w:val="none"/>
          <w:lang w:eastAsia="zh-CN"/>
        </w:rPr>
        <w:t>（即排名第一）</w:t>
      </w:r>
      <w:r>
        <w:rPr>
          <w:rFonts w:hint="eastAsia" w:ascii="宋体" w:hAnsi="宋体" w:eastAsia="宋体" w:cs="宋体"/>
          <w:highlight w:val="none"/>
        </w:rPr>
        <w:t>的投标人为中标候选人</w:t>
      </w:r>
      <w:r>
        <w:rPr>
          <w:rFonts w:hint="eastAsia" w:cs="宋体"/>
          <w:lang w:eastAsia="zh-CN"/>
        </w:rPr>
        <w:t>。</w:t>
      </w:r>
      <w:r>
        <w:rPr>
          <w:rFonts w:hint="eastAsia" w:ascii="宋体" w:hAnsi="宋体" w:eastAsia="宋体" w:cs="宋体"/>
        </w:rPr>
        <w:t>评分过程中采用四舍五入法，并保留小数2位</w:t>
      </w:r>
    </w:p>
    <w:p w14:paraId="1C2C86C2">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ascii="宋体" w:hAnsi="宋体" w:eastAsia="宋体" w:cs="宋体"/>
        </w:rPr>
        <w:t>投标人评标综合得分=</w:t>
      </w:r>
      <w:r>
        <w:rPr>
          <w:rFonts w:hint="eastAsia" w:cs="宋体"/>
          <w:lang w:eastAsia="zh-CN"/>
        </w:rPr>
        <w:t>商务、</w:t>
      </w:r>
      <w:r>
        <w:rPr>
          <w:rFonts w:hint="eastAsia" w:ascii="宋体" w:hAnsi="宋体" w:eastAsia="宋体" w:cs="宋体"/>
        </w:rPr>
        <w:t>技术</w:t>
      </w:r>
      <w:r>
        <w:rPr>
          <w:rFonts w:hint="eastAsia" w:cs="宋体"/>
          <w:lang w:eastAsia="zh-CN"/>
        </w:rPr>
        <w:t>及资信</w:t>
      </w:r>
      <w:r>
        <w:rPr>
          <w:rFonts w:hint="eastAsia" w:ascii="宋体" w:hAnsi="宋体" w:eastAsia="宋体" w:cs="宋体"/>
        </w:rPr>
        <w:t>分+价</w:t>
      </w:r>
      <w:r>
        <w:rPr>
          <w:rFonts w:hint="eastAsia" w:cs="宋体"/>
          <w:lang w:eastAsia="zh-CN"/>
        </w:rPr>
        <w:t>格</w:t>
      </w:r>
      <w:r>
        <w:rPr>
          <w:rFonts w:hint="eastAsia" w:ascii="宋体" w:hAnsi="宋体" w:eastAsia="宋体" w:cs="宋体"/>
        </w:rPr>
        <w:t>分</w:t>
      </w:r>
    </w:p>
    <w:p w14:paraId="00D4D300">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cs="宋体"/>
          <w:lang w:eastAsia="zh-CN"/>
        </w:rPr>
        <w:t>商务、</w:t>
      </w:r>
      <w:r>
        <w:rPr>
          <w:rFonts w:hint="eastAsia" w:ascii="宋体" w:hAnsi="宋体" w:eastAsia="宋体" w:cs="宋体"/>
        </w:rPr>
        <w:t>技术</w:t>
      </w:r>
      <w:r>
        <w:rPr>
          <w:rFonts w:hint="eastAsia" w:cs="宋体"/>
          <w:lang w:eastAsia="zh-CN"/>
        </w:rPr>
        <w:t>及资信</w:t>
      </w:r>
      <w:r>
        <w:rPr>
          <w:rFonts w:hint="eastAsia" w:ascii="宋体" w:hAnsi="宋体" w:eastAsia="宋体" w:cs="宋体"/>
        </w:rPr>
        <w:t>分按照评标委员会成员的独立评分结果的算术平均分计算，计算公式为：</w:t>
      </w:r>
    </w:p>
    <w:p w14:paraId="155437DE">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cs="宋体"/>
          <w:lang w:eastAsia="zh-CN"/>
        </w:rPr>
        <w:t>商务、</w:t>
      </w:r>
      <w:r>
        <w:rPr>
          <w:rFonts w:hint="eastAsia" w:ascii="宋体" w:hAnsi="宋体" w:eastAsia="宋体" w:cs="宋体"/>
        </w:rPr>
        <w:t>技术</w:t>
      </w:r>
      <w:r>
        <w:rPr>
          <w:rFonts w:hint="eastAsia" w:cs="宋体"/>
          <w:lang w:eastAsia="zh-CN"/>
        </w:rPr>
        <w:t>及资信</w:t>
      </w:r>
      <w:r>
        <w:rPr>
          <w:rFonts w:hint="eastAsia" w:ascii="宋体" w:hAnsi="宋体" w:eastAsia="宋体" w:cs="宋体"/>
        </w:rPr>
        <w:t>分=（评标委员会所有成员评分合计数）/（评标委员会组成人员数）</w:t>
      </w:r>
    </w:p>
    <w:p w14:paraId="059554E3">
      <w:pPr>
        <w:pageBreakBefore w:val="0"/>
        <w:kinsoku/>
        <w:wordWrap/>
        <w:overflowPunct/>
        <w:topLinePunct w:val="0"/>
        <w:bidi w:val="0"/>
        <w:snapToGrid/>
        <w:spacing w:line="440" w:lineRule="exact"/>
        <w:ind w:left="0" w:leftChars="0" w:firstLine="0" w:firstLineChars="0"/>
        <w:textAlignment w:val="auto"/>
        <w:rPr>
          <w:rFonts w:hint="eastAsia" w:ascii="宋体" w:hAnsi="宋体" w:eastAsia="宋体" w:cs="宋体"/>
          <w:szCs w:val="24"/>
        </w:rPr>
      </w:pPr>
      <w:bookmarkStart w:id="78" w:name="_Toc7789"/>
      <w:r>
        <w:rPr>
          <w:rFonts w:hint="eastAsia"/>
          <w:b/>
          <w:bCs/>
        </w:rPr>
        <w:t>二、评分内容及标准</w:t>
      </w:r>
      <w:bookmarkEnd w:id="78"/>
    </w:p>
    <w:p w14:paraId="014ADC0E">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ascii="宋体" w:hAnsi="宋体" w:eastAsia="宋体" w:cs="宋体"/>
        </w:rPr>
        <w:t>本评标标准是对“投标人须知”中“</w:t>
      </w:r>
      <w:r>
        <w:rPr>
          <w:rFonts w:hint="eastAsia" w:ascii="宋体" w:hAnsi="宋体" w:eastAsia="宋体" w:cs="宋体"/>
          <w:b/>
        </w:rPr>
        <w:t>第五节</w:t>
      </w:r>
      <w:r>
        <w:rPr>
          <w:rFonts w:hint="eastAsia" w:cs="宋体"/>
          <w:b/>
          <w:lang w:val="en-US" w:eastAsia="zh-CN"/>
        </w:rPr>
        <w:t>-</w:t>
      </w:r>
      <w:r>
        <w:rPr>
          <w:rFonts w:hint="eastAsia" w:ascii="宋体" w:hAnsi="宋体" w:eastAsia="宋体" w:cs="宋体"/>
          <w:b/>
        </w:rPr>
        <w:t>开标</w:t>
      </w:r>
      <w:r>
        <w:rPr>
          <w:rFonts w:hint="eastAsia" w:ascii="宋体" w:hAnsi="宋体" w:eastAsia="宋体" w:cs="宋体"/>
        </w:rPr>
        <w:t>”、“</w:t>
      </w:r>
      <w:r>
        <w:rPr>
          <w:rFonts w:hint="eastAsia" w:ascii="宋体" w:hAnsi="宋体" w:eastAsia="宋体" w:cs="宋体"/>
          <w:b/>
        </w:rPr>
        <w:t>第六节</w:t>
      </w:r>
      <w:r>
        <w:rPr>
          <w:rFonts w:hint="eastAsia" w:cs="宋体"/>
          <w:b/>
          <w:lang w:val="en-US" w:eastAsia="zh-CN"/>
        </w:rPr>
        <w:t>-</w:t>
      </w:r>
      <w:r>
        <w:rPr>
          <w:rFonts w:hint="eastAsia" w:ascii="宋体" w:hAnsi="宋体" w:eastAsia="宋体" w:cs="宋体"/>
          <w:b/>
        </w:rPr>
        <w:t>评标</w:t>
      </w:r>
      <w:r>
        <w:rPr>
          <w:rFonts w:hint="eastAsia" w:ascii="宋体" w:hAnsi="宋体" w:eastAsia="宋体" w:cs="宋体"/>
        </w:rPr>
        <w:t>”以及其他相关条款的具体补充，如有矛盾，以本评标标准为</w:t>
      </w:r>
      <w:r>
        <w:rPr>
          <w:rFonts w:hint="eastAsia" w:cs="宋体"/>
          <w:lang w:eastAsia="zh-CN"/>
        </w:rPr>
        <w:t>准</w:t>
      </w:r>
      <w:r>
        <w:rPr>
          <w:rFonts w:hint="eastAsia" w:ascii="宋体" w:hAnsi="宋体" w:eastAsia="宋体" w:cs="宋体"/>
        </w:rPr>
        <w:t>：</w:t>
      </w:r>
    </w:p>
    <w:p w14:paraId="40082EEA">
      <w:pPr>
        <w:pageBreakBefore w:val="0"/>
        <w:kinsoku/>
        <w:wordWrap/>
        <w:overflowPunct/>
        <w:topLinePunct w:val="0"/>
        <w:autoSpaceDE w:val="0"/>
        <w:autoSpaceDN w:val="0"/>
        <w:bidi w:val="0"/>
        <w:adjustRightInd w:val="0"/>
        <w:snapToGrid/>
        <w:spacing w:line="440" w:lineRule="exact"/>
        <w:ind w:left="0" w:leftChars="0" w:firstLine="0" w:firstLineChars="0"/>
        <w:textAlignment w:val="auto"/>
        <w:rPr>
          <w:rFonts w:hint="eastAsia" w:ascii="宋体" w:hAnsi="宋体" w:eastAsia="宋体" w:cs="宋体"/>
          <w:b/>
        </w:rPr>
      </w:pPr>
      <w:r>
        <w:rPr>
          <w:rFonts w:hint="eastAsia" w:ascii="宋体" w:hAnsi="宋体" w:eastAsia="宋体" w:cs="宋体"/>
          <w:b/>
        </w:rPr>
        <w:t>（一）价</w:t>
      </w:r>
      <w:r>
        <w:rPr>
          <w:rFonts w:hint="eastAsia" w:cs="宋体"/>
          <w:b/>
          <w:lang w:eastAsia="zh-CN"/>
        </w:rPr>
        <w:t>格</w:t>
      </w:r>
      <w:r>
        <w:rPr>
          <w:rFonts w:hint="eastAsia" w:ascii="宋体" w:hAnsi="宋体" w:eastAsia="宋体" w:cs="宋体"/>
          <w:b/>
        </w:rPr>
        <w:t>分（</w:t>
      </w:r>
      <w:r>
        <w:rPr>
          <w:rFonts w:hint="eastAsia" w:cs="宋体"/>
          <w:b/>
          <w:lang w:val="en-US" w:eastAsia="zh-CN"/>
        </w:rPr>
        <w:t>30</w:t>
      </w:r>
      <w:r>
        <w:rPr>
          <w:rFonts w:hint="eastAsia" w:ascii="宋体" w:hAnsi="宋体" w:eastAsia="宋体" w:cs="宋体"/>
          <w:b/>
        </w:rPr>
        <w:t>分）</w:t>
      </w:r>
    </w:p>
    <w:p w14:paraId="3FA4D52E">
      <w:pPr>
        <w:pageBreakBefore w:val="0"/>
        <w:kinsoku/>
        <w:wordWrap/>
        <w:overflowPunct/>
        <w:topLinePunct w:val="0"/>
        <w:autoSpaceDE w:val="0"/>
        <w:autoSpaceDN w:val="0"/>
        <w:bidi w:val="0"/>
        <w:adjustRightInd w:val="0"/>
        <w:snapToGrid/>
        <w:spacing w:line="440" w:lineRule="exact"/>
        <w:ind w:firstLine="482"/>
        <w:textAlignment w:val="auto"/>
        <w:rPr>
          <w:rFonts w:hint="eastAsia" w:ascii="宋体" w:hAnsi="宋体" w:eastAsia="宋体" w:cs="宋体"/>
          <w:lang w:val="zh-CN"/>
        </w:rPr>
      </w:pPr>
      <w:r>
        <w:rPr>
          <w:rFonts w:hint="eastAsia" w:ascii="宋体" w:hAnsi="宋体" w:eastAsia="宋体" w:cs="宋体"/>
          <w:b/>
        </w:rPr>
        <w:t>投标价格的合理性</w:t>
      </w:r>
      <w:r>
        <w:rPr>
          <w:rFonts w:hint="eastAsia" w:ascii="宋体" w:hAnsi="宋体" w:eastAsia="宋体" w:cs="宋体"/>
        </w:rPr>
        <w:t>：</w:t>
      </w:r>
      <w:r>
        <w:rPr>
          <w:rFonts w:hint="eastAsia" w:ascii="宋体" w:hAnsi="宋体" w:eastAsia="宋体" w:cs="宋体"/>
          <w:lang w:val="zh-CN"/>
        </w:rPr>
        <w:t>分析总报价及各个分项报价是否合理，报价范围是否完整，有否重大错漏项</w:t>
      </w:r>
      <w:r>
        <w:rPr>
          <w:rFonts w:hint="eastAsia" w:cs="宋体"/>
          <w:lang w:val="zh-CN"/>
        </w:rPr>
        <w:t>。</w:t>
      </w:r>
      <w:r>
        <w:rPr>
          <w:rFonts w:hint="eastAsia" w:cs="宋体"/>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56E850E">
      <w:pPr>
        <w:pageBreakBefore w:val="0"/>
        <w:widowControl/>
        <w:kinsoku/>
        <w:wordWrap/>
        <w:overflowPunct/>
        <w:topLinePunct w:val="0"/>
        <w:bidi w:val="0"/>
        <w:snapToGrid/>
        <w:spacing w:line="440" w:lineRule="exact"/>
        <w:ind w:firstLine="480"/>
        <w:jc w:val="left"/>
        <w:textAlignment w:val="auto"/>
        <w:rPr>
          <w:rFonts w:hint="eastAsia" w:ascii="宋体" w:hAnsi="宋体" w:eastAsia="宋体" w:cs="宋体"/>
          <w:kern w:val="0"/>
        </w:rPr>
      </w:pPr>
      <w:r>
        <w:rPr>
          <w:rFonts w:hint="eastAsia" w:ascii="宋体" w:hAnsi="宋体" w:eastAsia="宋体" w:cs="宋体"/>
          <w:b/>
          <w:bCs/>
          <w:lang w:val="zh-CN"/>
        </w:rPr>
        <w:t>价</w:t>
      </w:r>
      <w:r>
        <w:rPr>
          <w:rFonts w:hint="eastAsia" w:cs="宋体"/>
          <w:b/>
          <w:bCs/>
          <w:lang w:val="zh-CN"/>
        </w:rPr>
        <w:t>格</w:t>
      </w:r>
      <w:r>
        <w:rPr>
          <w:rFonts w:hint="eastAsia" w:ascii="宋体" w:hAnsi="宋体" w:eastAsia="宋体" w:cs="宋体"/>
          <w:b/>
          <w:bCs/>
          <w:lang w:val="zh-CN"/>
        </w:rPr>
        <w:t>分计算方法：</w:t>
      </w:r>
      <w:r>
        <w:rPr>
          <w:rFonts w:hint="eastAsia" w:ascii="宋体" w:hAnsi="宋体" w:eastAsia="宋体" w:cs="宋体"/>
          <w:kern w:val="0"/>
        </w:rPr>
        <w:t>有效投标报价的最低价作为评标基准价，其最低报价为满分；</w:t>
      </w:r>
      <w:r>
        <w:rPr>
          <w:rFonts w:hint="eastAsia" w:cs="宋体"/>
          <w:kern w:val="0"/>
          <w:lang w:eastAsia="zh-CN"/>
        </w:rPr>
        <w:t>其他投标人的价格分</w:t>
      </w:r>
      <w:r>
        <w:rPr>
          <w:rFonts w:hint="eastAsia" w:ascii="宋体" w:hAnsi="宋体" w:eastAsia="宋体" w:cs="宋体"/>
          <w:kern w:val="0"/>
        </w:rPr>
        <w:t>按［投标报价得分=（评标基准价/投标报价）*</w:t>
      </w:r>
      <w:r>
        <w:rPr>
          <w:rFonts w:hint="eastAsia" w:cs="宋体"/>
          <w:kern w:val="0"/>
          <w:lang w:val="en-US" w:eastAsia="zh-CN"/>
        </w:rPr>
        <w:t>30%*100</w:t>
      </w:r>
      <w:r>
        <w:rPr>
          <w:rFonts w:hint="eastAsia" w:ascii="宋体" w:hAnsi="宋体" w:eastAsia="宋体" w:cs="宋体"/>
          <w:kern w:val="0"/>
        </w:rPr>
        <w:t>］的计算公式计算。</w:t>
      </w:r>
    </w:p>
    <w:p w14:paraId="4A8EF7EC">
      <w:pPr>
        <w:pageBreakBefore w:val="0"/>
        <w:widowControl/>
        <w:kinsoku/>
        <w:wordWrap/>
        <w:overflowPunct/>
        <w:topLinePunct w:val="0"/>
        <w:bidi w:val="0"/>
        <w:snapToGrid/>
        <w:spacing w:line="440" w:lineRule="exact"/>
        <w:ind w:firstLine="480"/>
        <w:jc w:val="left"/>
        <w:textAlignment w:val="auto"/>
        <w:rPr>
          <w:rFonts w:hint="eastAsia" w:ascii="宋体" w:hAnsi="宋体" w:eastAsia="宋体" w:cs="宋体"/>
          <w:kern w:val="0"/>
        </w:rPr>
      </w:pPr>
      <w:r>
        <w:rPr>
          <w:rFonts w:hint="eastAsia" w:ascii="宋体" w:hAnsi="宋体" w:eastAsia="宋体" w:cs="宋体"/>
          <w:kern w:val="0"/>
        </w:rPr>
        <w:t>评标过程中，不得去掉报价中的最高报价和最低报价。</w:t>
      </w:r>
    </w:p>
    <w:p w14:paraId="06A1C9DA">
      <w:pPr>
        <w:pStyle w:val="8"/>
        <w:pageBreakBefore w:val="0"/>
        <w:kinsoku/>
        <w:wordWrap/>
        <w:overflowPunct/>
        <w:topLinePunct w:val="0"/>
        <w:bidi w:val="0"/>
        <w:snapToGrid/>
        <w:spacing w:line="440" w:lineRule="exact"/>
        <w:textAlignment w:val="auto"/>
        <w:rPr>
          <w:rFonts w:hint="eastAsia"/>
          <w:b w:val="0"/>
          <w:bCs w:val="0"/>
        </w:rPr>
      </w:pPr>
      <w:r>
        <w:rPr>
          <w:rFonts w:hint="eastAsia" w:cs="宋体"/>
          <w:b w:val="0"/>
          <w:bCs w:val="0"/>
          <w:lang w:val="en-US" w:eastAsia="zh-CN"/>
        </w:rPr>
        <w:t>投标</w:t>
      </w:r>
      <w:r>
        <w:rPr>
          <w:rFonts w:hint="eastAsia" w:ascii="宋体" w:hAnsi="宋体" w:eastAsia="宋体" w:cs="宋体"/>
          <w:b w:val="0"/>
          <w:bCs w:val="0"/>
          <w:lang w:val="en-US" w:eastAsia="zh-CN"/>
        </w:rPr>
        <w:t>报价超过最高限价（不含本数）的为无效报价</w:t>
      </w:r>
      <w:r>
        <w:rPr>
          <w:rFonts w:hint="eastAsia" w:cs="宋体"/>
          <w:b w:val="0"/>
          <w:bCs w:val="0"/>
          <w:lang w:val="en-US" w:eastAsia="zh-CN"/>
        </w:rPr>
        <w:t>。</w:t>
      </w:r>
    </w:p>
    <w:p w14:paraId="75BC3F44">
      <w:pPr>
        <w:adjustRightInd w:val="0"/>
        <w:snapToGrid w:val="0"/>
        <w:ind w:firstLine="480"/>
        <w:rPr>
          <w:rFonts w:hint="eastAsia" w:ascii="宋体" w:hAnsi="宋体" w:eastAsia="宋体" w:cs="宋体"/>
          <w:u w:val="single"/>
          <w:lang w:eastAsia="zh-CN"/>
        </w:rPr>
      </w:pPr>
    </w:p>
    <w:p w14:paraId="2ACDDA2A">
      <w:pPr>
        <w:pStyle w:val="55"/>
        <w:rPr>
          <w:rFonts w:hint="eastAsia" w:ascii="宋体" w:hAnsi="宋体" w:eastAsia="宋体" w:cs="宋体"/>
          <w:u w:val="single"/>
          <w:lang w:eastAsia="zh-CN"/>
        </w:rPr>
      </w:pPr>
    </w:p>
    <w:p w14:paraId="67F4F587">
      <w:pPr>
        <w:pStyle w:val="55"/>
        <w:rPr>
          <w:rFonts w:hint="eastAsia" w:ascii="宋体" w:hAnsi="宋体" w:eastAsia="宋体" w:cs="宋体"/>
          <w:u w:val="single"/>
          <w:lang w:eastAsia="zh-CN"/>
        </w:rPr>
      </w:pPr>
    </w:p>
    <w:p w14:paraId="4563156B">
      <w:pPr>
        <w:pStyle w:val="55"/>
        <w:rPr>
          <w:rFonts w:hint="eastAsia" w:ascii="宋体" w:hAnsi="宋体" w:eastAsia="宋体" w:cs="宋体"/>
          <w:u w:val="single"/>
          <w:lang w:eastAsia="zh-CN"/>
        </w:rPr>
      </w:pPr>
    </w:p>
    <w:p w14:paraId="3870D4AE">
      <w:pPr>
        <w:widowControl/>
        <w:snapToGrid w:val="0"/>
        <w:spacing w:line="240" w:lineRule="auto"/>
        <w:ind w:left="0" w:leftChars="0" w:firstLine="0" w:firstLineChars="0"/>
        <w:jc w:val="left"/>
        <w:rPr>
          <w:rFonts w:hint="eastAsia" w:ascii="宋体" w:hAnsi="宋体" w:eastAsia="宋体" w:cs="宋体"/>
        </w:rPr>
      </w:pPr>
      <w:r>
        <w:rPr>
          <w:rFonts w:hint="eastAsia" w:ascii="宋体" w:hAnsi="宋体" w:eastAsia="宋体" w:cs="宋体"/>
          <w:b/>
          <w:position w:val="-30"/>
        </w:rPr>
        <w:t>（二）</w:t>
      </w:r>
      <w:r>
        <w:rPr>
          <w:rFonts w:hint="eastAsia" w:cs="宋体"/>
          <w:b/>
          <w:position w:val="-30"/>
          <w:lang w:eastAsia="zh-CN"/>
        </w:rPr>
        <w:t>商务、</w:t>
      </w:r>
      <w:r>
        <w:rPr>
          <w:rFonts w:hint="eastAsia" w:ascii="宋体" w:hAnsi="宋体" w:eastAsia="宋体" w:cs="宋体"/>
          <w:b/>
          <w:position w:val="-30"/>
        </w:rPr>
        <w:t>技术</w:t>
      </w:r>
      <w:r>
        <w:rPr>
          <w:rFonts w:hint="eastAsia" w:cs="宋体"/>
          <w:b/>
          <w:position w:val="-30"/>
          <w:lang w:eastAsia="zh-CN"/>
        </w:rPr>
        <w:t>及资信</w:t>
      </w:r>
      <w:r>
        <w:rPr>
          <w:rFonts w:hint="eastAsia" w:ascii="宋体" w:hAnsi="宋体" w:eastAsia="宋体" w:cs="宋体"/>
          <w:b/>
          <w:position w:val="-30"/>
        </w:rPr>
        <w:t>分（</w:t>
      </w:r>
      <w:r>
        <w:rPr>
          <w:rFonts w:hint="eastAsia" w:cs="宋体"/>
          <w:b/>
          <w:position w:val="-30"/>
          <w:lang w:val="en-US" w:eastAsia="zh-CN"/>
        </w:rPr>
        <w:t>70</w:t>
      </w:r>
      <w:r>
        <w:rPr>
          <w:rFonts w:hint="eastAsia" w:ascii="宋体" w:hAnsi="宋体" w:eastAsia="宋体" w:cs="宋体"/>
          <w:b/>
          <w:position w:val="-30"/>
        </w:rPr>
        <w:t>分）</w:t>
      </w:r>
    </w:p>
    <w:tbl>
      <w:tblPr>
        <w:tblStyle w:val="44"/>
        <w:tblW w:w="105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216"/>
        <w:gridCol w:w="7795"/>
        <w:gridCol w:w="808"/>
      </w:tblGrid>
      <w:tr w14:paraId="25E63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02353AB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序号</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0E69FC2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评审内容</w:t>
            </w:r>
          </w:p>
        </w:tc>
        <w:tc>
          <w:tcPr>
            <w:tcW w:w="7795" w:type="dxa"/>
            <w:tcBorders>
              <w:top w:val="single" w:color="auto" w:sz="4" w:space="0"/>
              <w:left w:val="single" w:color="auto" w:sz="4" w:space="0"/>
              <w:bottom w:val="single" w:color="auto" w:sz="4" w:space="0"/>
              <w:right w:val="single" w:color="auto" w:sz="4" w:space="0"/>
            </w:tcBorders>
            <w:noWrap w:val="0"/>
            <w:vAlign w:val="center"/>
          </w:tcPr>
          <w:p w14:paraId="02427E4B">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评分标准</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5352886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分值</w:t>
            </w:r>
          </w:p>
        </w:tc>
      </w:tr>
      <w:tr w14:paraId="78F90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9730" w:type="dxa"/>
            <w:gridSpan w:val="3"/>
            <w:tcBorders>
              <w:top w:val="single" w:color="auto" w:sz="4" w:space="0"/>
              <w:left w:val="single" w:color="auto" w:sz="4" w:space="0"/>
              <w:bottom w:val="single" w:color="auto" w:sz="4" w:space="0"/>
              <w:right w:val="single" w:color="auto" w:sz="4" w:space="0"/>
            </w:tcBorders>
            <w:noWrap w:val="0"/>
            <w:vAlign w:val="center"/>
          </w:tcPr>
          <w:p w14:paraId="3CF3F126">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技术分</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10274D1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50</w:t>
            </w:r>
            <w:r>
              <w:rPr>
                <w:rFonts w:hint="eastAsia" w:ascii="宋体" w:hAnsi="宋体" w:eastAsia="宋体" w:cs="宋体"/>
                <w:b/>
                <w:kern w:val="0"/>
                <w:sz w:val="24"/>
                <w:szCs w:val="24"/>
                <w:highlight w:val="none"/>
              </w:rPr>
              <w:t>分</w:t>
            </w:r>
          </w:p>
        </w:tc>
      </w:tr>
      <w:tr w14:paraId="55F59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6866ACFE">
            <w:pPr>
              <w:keepNext w:val="0"/>
              <w:keepLines w:val="0"/>
              <w:pageBreakBefore w:val="0"/>
              <w:kinsoku/>
              <w:wordWrap/>
              <w:overflowPunct/>
              <w:topLinePunct w:val="0"/>
              <w:autoSpaceDE/>
              <w:autoSpaceDN/>
              <w:bidi w:val="0"/>
              <w:adjustRightInd/>
              <w:spacing w:line="38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7E5FA7C6">
            <w:pPr>
              <w:keepNext w:val="0"/>
              <w:keepLines w:val="0"/>
              <w:pageBreakBefore w:val="0"/>
              <w:kinsoku/>
              <w:wordWrap/>
              <w:overflowPunct/>
              <w:topLinePunct w:val="0"/>
              <w:autoSpaceDE/>
              <w:autoSpaceDN/>
              <w:bidi w:val="0"/>
              <w:adjustRightInd/>
              <w:spacing w:line="380" w:lineRule="exact"/>
              <w:ind w:firstLine="0" w:firstLineChars="0"/>
              <w:jc w:val="center"/>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技术指标</w:t>
            </w:r>
            <w:r>
              <w:rPr>
                <w:rFonts w:hint="eastAsia" w:ascii="宋体" w:hAnsi="宋体" w:eastAsia="宋体" w:cs="宋体"/>
                <w:bCs/>
                <w:sz w:val="24"/>
                <w:szCs w:val="24"/>
                <w:highlight w:val="none"/>
                <w:lang w:eastAsia="zh-CN"/>
              </w:rPr>
              <w:t>响应程度</w:t>
            </w:r>
          </w:p>
        </w:tc>
        <w:tc>
          <w:tcPr>
            <w:tcW w:w="7795" w:type="dxa"/>
            <w:tcBorders>
              <w:top w:val="single" w:color="auto" w:sz="4" w:space="0"/>
              <w:left w:val="single" w:color="auto" w:sz="4" w:space="0"/>
              <w:bottom w:val="single" w:color="auto" w:sz="4" w:space="0"/>
              <w:right w:val="single" w:color="auto" w:sz="4" w:space="0"/>
            </w:tcBorders>
            <w:noWrap w:val="0"/>
            <w:vAlign w:val="top"/>
          </w:tcPr>
          <w:p w14:paraId="216BFF36">
            <w:pPr>
              <w:keepNext w:val="0"/>
              <w:keepLines w:val="0"/>
              <w:pageBreakBefore w:val="0"/>
              <w:widowControl/>
              <w:kinsoku/>
              <w:wordWrap/>
              <w:overflowPunct/>
              <w:topLinePunct w:val="0"/>
              <w:autoSpaceDE/>
              <w:autoSpaceDN/>
              <w:bidi w:val="0"/>
              <w:adjustRightInd/>
              <w:snapToGrid w:val="0"/>
              <w:spacing w:line="380" w:lineRule="exact"/>
              <w:ind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kern w:val="0"/>
                <w:sz w:val="24"/>
                <w:szCs w:val="24"/>
                <w:highlight w:val="none"/>
                <w:lang w:bidi="ar"/>
              </w:rPr>
              <w:t>根据</w:t>
            </w:r>
            <w:r>
              <w:rPr>
                <w:rFonts w:hint="eastAsia" w:ascii="宋体" w:hAnsi="宋体" w:eastAsia="宋体" w:cs="宋体"/>
                <w:kern w:val="0"/>
                <w:sz w:val="24"/>
                <w:szCs w:val="24"/>
                <w:highlight w:val="none"/>
                <w:lang w:val="en-US" w:eastAsia="zh-CN" w:bidi="ar"/>
              </w:rPr>
              <w:t>投标人对</w:t>
            </w:r>
            <w:r>
              <w:rPr>
                <w:rFonts w:hint="eastAsia" w:ascii="宋体" w:hAnsi="宋体" w:eastAsia="宋体" w:cs="宋体"/>
                <w:kern w:val="0"/>
                <w:sz w:val="24"/>
                <w:szCs w:val="24"/>
                <w:highlight w:val="none"/>
                <w:lang w:bidi="ar"/>
              </w:rPr>
              <w:t>招标文件的第二章</w:t>
            </w:r>
            <w:r>
              <w:rPr>
                <w:rFonts w:hint="eastAsia" w:ascii="宋体" w:hAnsi="宋体" w:eastAsia="宋体" w:cs="宋体"/>
                <w:kern w:val="0"/>
                <w:sz w:val="24"/>
                <w:szCs w:val="24"/>
                <w:highlight w:val="none"/>
                <w:lang w:eastAsia="zh-CN" w:bidi="ar"/>
              </w:rPr>
              <w:t>采购</w:t>
            </w:r>
            <w:r>
              <w:rPr>
                <w:rFonts w:hint="eastAsia" w:ascii="宋体" w:hAnsi="宋体" w:eastAsia="宋体" w:cs="宋体"/>
                <w:kern w:val="0"/>
                <w:sz w:val="24"/>
                <w:szCs w:val="24"/>
                <w:highlight w:val="none"/>
                <w:lang w:bidi="ar"/>
              </w:rPr>
              <w:t>需求中“</w:t>
            </w:r>
            <w:r>
              <w:rPr>
                <w:rFonts w:hint="eastAsia" w:ascii="宋体" w:hAnsi="宋体" w:eastAsia="宋体" w:cs="宋体"/>
                <w:kern w:val="0"/>
                <w:sz w:val="24"/>
                <w:szCs w:val="24"/>
                <w:highlight w:val="none"/>
                <w:lang w:eastAsia="zh-CN" w:bidi="ar"/>
              </w:rPr>
              <w:t>采购内容清单</w:t>
            </w:r>
            <w:r>
              <w:rPr>
                <w:rFonts w:hint="eastAsia" w:ascii="宋体" w:hAnsi="宋体" w:eastAsia="宋体" w:cs="宋体"/>
                <w:kern w:val="0"/>
                <w:sz w:val="24"/>
                <w:szCs w:val="24"/>
                <w:highlight w:val="none"/>
                <w:lang w:bidi="ar"/>
              </w:rPr>
              <w:t>”内的技术参数</w:t>
            </w:r>
            <w:r>
              <w:rPr>
                <w:rFonts w:hint="eastAsia" w:ascii="宋体" w:hAnsi="宋体" w:eastAsia="宋体" w:cs="宋体"/>
                <w:kern w:val="0"/>
                <w:sz w:val="24"/>
                <w:szCs w:val="24"/>
                <w:highlight w:val="none"/>
                <w:lang w:eastAsia="zh-CN" w:bidi="ar"/>
              </w:rPr>
              <w:t>指标</w:t>
            </w:r>
            <w:r>
              <w:rPr>
                <w:rFonts w:hint="eastAsia" w:ascii="宋体" w:hAnsi="宋体" w:eastAsia="宋体" w:cs="宋体"/>
                <w:kern w:val="0"/>
                <w:sz w:val="24"/>
                <w:szCs w:val="24"/>
                <w:highlight w:val="none"/>
                <w:lang w:bidi="ar"/>
              </w:rPr>
              <w:t>响应情况</w:t>
            </w:r>
            <w:r>
              <w:rPr>
                <w:rFonts w:hint="eastAsia" w:ascii="宋体" w:hAnsi="宋体" w:eastAsia="宋体" w:cs="宋体"/>
                <w:kern w:val="0"/>
                <w:sz w:val="24"/>
                <w:szCs w:val="24"/>
                <w:highlight w:val="none"/>
                <w:lang w:eastAsia="zh-CN" w:bidi="ar"/>
              </w:rPr>
              <w:t>进行</w:t>
            </w:r>
            <w:r>
              <w:rPr>
                <w:rFonts w:hint="eastAsia" w:ascii="宋体" w:hAnsi="宋体" w:eastAsia="宋体" w:cs="宋体"/>
                <w:kern w:val="0"/>
                <w:sz w:val="24"/>
                <w:szCs w:val="24"/>
                <w:highlight w:val="none"/>
                <w:lang w:val="en-US" w:eastAsia="zh-CN" w:bidi="ar"/>
              </w:rPr>
              <w:t>评审</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CN" w:bidi="ar"/>
              </w:rPr>
              <w:t>完全</w:t>
            </w:r>
            <w:r>
              <w:rPr>
                <w:rFonts w:hint="eastAsia" w:ascii="宋体" w:hAnsi="宋体" w:eastAsia="宋体" w:cs="宋体"/>
                <w:bCs/>
                <w:sz w:val="24"/>
                <w:szCs w:val="24"/>
                <w:highlight w:val="none"/>
              </w:rPr>
              <w:t>满足招标文件要求</w:t>
            </w:r>
            <w:r>
              <w:rPr>
                <w:rFonts w:hint="eastAsia" w:ascii="宋体" w:hAnsi="宋体" w:eastAsia="宋体" w:cs="宋体"/>
                <w:bCs/>
                <w:sz w:val="24"/>
                <w:szCs w:val="24"/>
                <w:highlight w:val="none"/>
                <w:lang w:eastAsia="zh-CN"/>
              </w:rPr>
              <w:t>的</w:t>
            </w:r>
            <w:r>
              <w:rPr>
                <w:rFonts w:hint="eastAsia" w:ascii="宋体" w:hAnsi="宋体" w:eastAsia="宋体" w:cs="宋体"/>
                <w:bCs/>
                <w:sz w:val="24"/>
                <w:szCs w:val="24"/>
                <w:highlight w:val="none"/>
              </w:rPr>
              <w:t>得</w:t>
            </w:r>
            <w:r>
              <w:rPr>
                <w:rFonts w:hint="eastAsia" w:cs="宋体"/>
                <w:bCs/>
                <w:sz w:val="24"/>
                <w:szCs w:val="24"/>
                <w:highlight w:val="none"/>
                <w:lang w:val="en-US" w:eastAsia="zh-CN"/>
              </w:rPr>
              <w:t>25</w:t>
            </w:r>
            <w:r>
              <w:rPr>
                <w:rFonts w:hint="eastAsia" w:ascii="宋体" w:hAnsi="宋体" w:eastAsia="宋体" w:cs="宋体"/>
                <w:bCs/>
                <w:sz w:val="24"/>
                <w:szCs w:val="24"/>
                <w:highlight w:val="none"/>
              </w:rPr>
              <w:t>分。</w:t>
            </w:r>
          </w:p>
          <w:p w14:paraId="552782BB">
            <w:pPr>
              <w:keepNext w:val="0"/>
              <w:keepLines w:val="0"/>
              <w:pageBreakBefore w:val="0"/>
              <w:widowControl/>
              <w:kinsoku/>
              <w:wordWrap/>
              <w:overflowPunct/>
              <w:topLinePunct w:val="0"/>
              <w:autoSpaceDE/>
              <w:autoSpaceDN/>
              <w:bidi w:val="0"/>
              <w:adjustRightInd/>
              <w:snapToGrid w:val="0"/>
              <w:spacing w:line="380" w:lineRule="exact"/>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重要</w:t>
            </w:r>
            <w:r>
              <w:rPr>
                <w:rFonts w:hint="eastAsia" w:ascii="宋体" w:hAnsi="宋体" w:eastAsia="宋体" w:cs="宋体"/>
                <w:color w:val="000000"/>
                <w:sz w:val="24"/>
                <w:szCs w:val="24"/>
                <w:highlight w:val="none"/>
                <w:lang w:eastAsia="zh-CN"/>
              </w:rPr>
              <w:t>技术</w:t>
            </w:r>
            <w:r>
              <w:rPr>
                <w:rFonts w:hint="eastAsia" w:ascii="宋体" w:hAnsi="宋体" w:eastAsia="宋体" w:cs="宋体"/>
                <w:color w:val="000000"/>
                <w:sz w:val="24"/>
                <w:szCs w:val="24"/>
                <w:highlight w:val="none"/>
              </w:rPr>
              <w:t>指标（带“</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”条款指标）</w:t>
            </w:r>
            <w:r>
              <w:rPr>
                <w:rFonts w:hint="eastAsia" w:ascii="宋体" w:hAnsi="宋体" w:eastAsia="宋体" w:cs="宋体"/>
                <w:color w:val="000000"/>
                <w:sz w:val="24"/>
                <w:szCs w:val="24"/>
                <w:highlight w:val="none"/>
                <w:lang w:eastAsia="zh-CN"/>
              </w:rPr>
              <w:t>每</w:t>
            </w:r>
            <w:r>
              <w:rPr>
                <w:rFonts w:hint="eastAsia" w:ascii="宋体" w:hAnsi="宋体" w:eastAsia="宋体" w:cs="宋体"/>
                <w:bCs/>
                <w:sz w:val="24"/>
                <w:szCs w:val="24"/>
                <w:highlight w:val="none"/>
              </w:rPr>
              <w:t>负偏离</w:t>
            </w:r>
            <w:r>
              <w:rPr>
                <w:rFonts w:hint="eastAsia" w:ascii="宋体" w:hAnsi="宋体" w:eastAsia="宋体" w:cs="宋体"/>
                <w:kern w:val="0"/>
                <w:sz w:val="24"/>
                <w:szCs w:val="24"/>
                <w:highlight w:val="none"/>
                <w:lang w:bidi="ar"/>
              </w:rPr>
              <w:t>（非实质性偏离）</w:t>
            </w:r>
            <w:r>
              <w:rPr>
                <w:rFonts w:hint="eastAsia" w:ascii="宋体" w:hAnsi="宋体" w:eastAsia="宋体" w:cs="宋体"/>
                <w:kern w:val="0"/>
                <w:sz w:val="24"/>
                <w:szCs w:val="24"/>
                <w:highlight w:val="none"/>
                <w:lang w:eastAsia="zh-CN" w:bidi="ar"/>
              </w:rPr>
              <w:t>或缺漏</w:t>
            </w:r>
            <w:r>
              <w:rPr>
                <w:rFonts w:hint="eastAsia" w:ascii="宋体" w:hAnsi="宋体" w:eastAsia="宋体" w:cs="宋体"/>
                <w:bCs/>
                <w:sz w:val="24"/>
                <w:szCs w:val="24"/>
                <w:highlight w:val="none"/>
              </w:rPr>
              <w:t>一项扣1分；一般</w:t>
            </w:r>
            <w:r>
              <w:rPr>
                <w:rFonts w:hint="eastAsia" w:ascii="宋体" w:hAnsi="宋体" w:eastAsia="宋体" w:cs="宋体"/>
                <w:bCs/>
                <w:sz w:val="24"/>
                <w:szCs w:val="24"/>
                <w:highlight w:val="none"/>
                <w:lang w:eastAsia="zh-CN"/>
              </w:rPr>
              <w:t>技术</w:t>
            </w:r>
            <w:r>
              <w:rPr>
                <w:rFonts w:hint="eastAsia" w:ascii="宋体" w:hAnsi="宋体" w:eastAsia="宋体" w:cs="宋体"/>
                <w:bCs/>
                <w:sz w:val="24"/>
                <w:szCs w:val="24"/>
                <w:highlight w:val="none"/>
              </w:rPr>
              <w:t>指标（除</w:t>
            </w:r>
            <w:r>
              <w:rPr>
                <w:rFonts w:hint="eastAsia" w:ascii="宋体" w:hAnsi="宋体" w:eastAsia="宋体" w:cs="宋体"/>
                <w:color w:val="000000"/>
                <w:sz w:val="24"/>
                <w:szCs w:val="24"/>
                <w:highlight w:val="none"/>
              </w:rPr>
              <w:t>带“★”条款指标外</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eastAsia="zh-CN"/>
              </w:rPr>
              <w:t>每</w:t>
            </w:r>
            <w:r>
              <w:rPr>
                <w:rFonts w:hint="eastAsia" w:ascii="宋体" w:hAnsi="宋体" w:eastAsia="宋体" w:cs="宋体"/>
                <w:bCs/>
                <w:sz w:val="24"/>
                <w:szCs w:val="24"/>
                <w:highlight w:val="none"/>
              </w:rPr>
              <w:t>负偏离</w:t>
            </w:r>
            <w:r>
              <w:rPr>
                <w:rFonts w:hint="eastAsia" w:ascii="宋体" w:hAnsi="宋体" w:eastAsia="宋体" w:cs="宋体"/>
                <w:kern w:val="0"/>
                <w:sz w:val="24"/>
                <w:szCs w:val="24"/>
                <w:highlight w:val="none"/>
                <w:lang w:bidi="ar"/>
              </w:rPr>
              <w:t>（非实质性偏离）</w:t>
            </w:r>
            <w:r>
              <w:rPr>
                <w:rFonts w:hint="eastAsia" w:ascii="宋体" w:hAnsi="宋体" w:eastAsia="宋体" w:cs="宋体"/>
                <w:kern w:val="0"/>
                <w:sz w:val="24"/>
                <w:szCs w:val="24"/>
                <w:highlight w:val="none"/>
                <w:lang w:eastAsia="zh-CN" w:bidi="ar"/>
              </w:rPr>
              <w:t>或缺漏</w:t>
            </w:r>
            <w:r>
              <w:rPr>
                <w:rFonts w:hint="eastAsia" w:ascii="宋体" w:hAnsi="宋体" w:eastAsia="宋体" w:cs="宋体"/>
                <w:bCs/>
                <w:sz w:val="24"/>
                <w:szCs w:val="24"/>
                <w:highlight w:val="none"/>
              </w:rPr>
              <w:t>一项扣0.5分，扣完</w:t>
            </w:r>
            <w:r>
              <w:rPr>
                <w:rFonts w:hint="eastAsia" w:ascii="宋体" w:hAnsi="宋体" w:eastAsia="宋体" w:cs="宋体"/>
                <w:bCs/>
                <w:sz w:val="24"/>
                <w:szCs w:val="24"/>
                <w:highlight w:val="none"/>
                <w:lang w:eastAsia="zh-CN"/>
              </w:rPr>
              <w:t>本项得分</w:t>
            </w:r>
            <w:r>
              <w:rPr>
                <w:rFonts w:hint="eastAsia" w:ascii="宋体" w:hAnsi="宋体" w:eastAsia="宋体" w:cs="宋体"/>
                <w:bCs/>
                <w:sz w:val="24"/>
                <w:szCs w:val="24"/>
                <w:highlight w:val="none"/>
              </w:rPr>
              <w:t>为止。</w:t>
            </w:r>
            <w:r>
              <w:rPr>
                <w:rFonts w:hint="eastAsia" w:ascii="宋体" w:hAnsi="宋体" w:eastAsia="宋体" w:cs="宋体"/>
                <w:bCs/>
                <w:sz w:val="24"/>
                <w:szCs w:val="24"/>
                <w:highlight w:val="none"/>
                <w:lang w:val="en-US" w:eastAsia="zh-CN"/>
              </w:rPr>
              <w:t>带</w:t>
            </w:r>
            <w:r>
              <w:rPr>
                <w:rFonts w:hint="eastAsia" w:ascii="宋体" w:hAnsi="宋体" w:eastAsia="宋体" w:cs="宋体"/>
                <w:bCs/>
                <w:sz w:val="24"/>
                <w:szCs w:val="24"/>
                <w:highlight w:val="none"/>
              </w:rPr>
              <w:t>“▲”的技术指标为实质性</w:t>
            </w:r>
            <w:r>
              <w:rPr>
                <w:rFonts w:hint="eastAsia" w:ascii="宋体" w:hAnsi="宋体" w:eastAsia="宋体" w:cs="宋体"/>
                <w:bCs/>
                <w:sz w:val="24"/>
                <w:szCs w:val="24"/>
                <w:highlight w:val="none"/>
                <w:lang w:eastAsia="zh-CN"/>
              </w:rPr>
              <w:t>要求</w:t>
            </w:r>
            <w:r>
              <w:rPr>
                <w:rFonts w:hint="eastAsia" w:ascii="宋体" w:hAnsi="宋体" w:eastAsia="宋体" w:cs="宋体"/>
                <w:bCs/>
                <w:sz w:val="24"/>
                <w:szCs w:val="24"/>
                <w:highlight w:val="none"/>
              </w:rPr>
              <w:t>，不允许发生负偏离，否则作废标处理。</w:t>
            </w:r>
          </w:p>
          <w:p w14:paraId="53B23A8E">
            <w:pPr>
              <w:keepNext w:val="0"/>
              <w:keepLines w:val="0"/>
              <w:pageBreakBefore w:val="0"/>
              <w:widowControl w:val="0"/>
              <w:kinsoku/>
              <w:wordWrap/>
              <w:overflowPunct/>
              <w:topLinePunct w:val="0"/>
              <w:autoSpaceDE/>
              <w:autoSpaceDN/>
              <w:bidi w:val="0"/>
              <w:adjustRightInd/>
              <w:spacing w:line="380" w:lineRule="exact"/>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color w:val="000000"/>
                <w:kern w:val="2"/>
                <w:sz w:val="24"/>
                <w:szCs w:val="24"/>
                <w:highlight w:val="none"/>
                <w:u w:val="single"/>
                <w:lang w:val="en-US" w:eastAsia="zh-CN" w:bidi="ar-SA"/>
              </w:rPr>
              <w:t>【技术参数中若有要求提供佐证材料的，未按要求提供相应佐证材料或者响应承诺与其佐证材料不一致的，即相应技术参数条款视为不满足招标文件要求，作负偏离处理】。</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6FBCE917">
            <w:pPr>
              <w:keepNext w:val="0"/>
              <w:keepLines w:val="0"/>
              <w:pageBreakBefore w:val="0"/>
              <w:kinsoku/>
              <w:wordWrap/>
              <w:overflowPunct/>
              <w:topLinePunct w:val="0"/>
              <w:autoSpaceDE/>
              <w:autoSpaceDN/>
              <w:bidi w:val="0"/>
              <w:adjustRightInd/>
              <w:spacing w:line="380" w:lineRule="exact"/>
              <w:ind w:firstLine="0" w:firstLineChars="0"/>
              <w:jc w:val="center"/>
              <w:textAlignment w:val="auto"/>
              <w:rPr>
                <w:rFonts w:hint="eastAsia" w:ascii="宋体" w:hAnsi="宋体" w:eastAsia="宋体" w:cs="宋体"/>
                <w:sz w:val="24"/>
                <w:szCs w:val="24"/>
                <w:highlight w:val="none"/>
              </w:rPr>
            </w:pPr>
            <w:r>
              <w:rPr>
                <w:rFonts w:hint="eastAsia" w:cs="宋体"/>
                <w:sz w:val="24"/>
                <w:szCs w:val="24"/>
                <w:highlight w:val="none"/>
                <w:lang w:val="en-US" w:eastAsia="zh-CN"/>
              </w:rPr>
              <w:t>25</w:t>
            </w:r>
            <w:r>
              <w:rPr>
                <w:rFonts w:hint="eastAsia" w:ascii="宋体" w:hAnsi="宋体" w:eastAsia="宋体" w:cs="宋体"/>
                <w:sz w:val="24"/>
                <w:szCs w:val="24"/>
                <w:highlight w:val="none"/>
              </w:rPr>
              <w:t>分</w:t>
            </w:r>
          </w:p>
        </w:tc>
      </w:tr>
      <w:tr w14:paraId="1473A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6F6E0374">
            <w:pPr>
              <w:keepNext w:val="0"/>
              <w:keepLines w:val="0"/>
              <w:pageBreakBefore w:val="0"/>
              <w:kinsoku/>
              <w:wordWrap/>
              <w:overflowPunct/>
              <w:topLinePunct w:val="0"/>
              <w:autoSpaceDE/>
              <w:autoSpaceDN/>
              <w:bidi w:val="0"/>
              <w:adjustRightInd/>
              <w:spacing w:line="38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1DAFB3CF">
            <w:pPr>
              <w:keepNext w:val="0"/>
              <w:keepLines w:val="0"/>
              <w:pageBreakBefore w:val="0"/>
              <w:tabs>
                <w:tab w:val="left" w:pos="1080"/>
              </w:tabs>
              <w:kinsoku/>
              <w:wordWrap/>
              <w:overflowPunct/>
              <w:topLinePunct w:val="0"/>
              <w:autoSpaceDE/>
              <w:autoSpaceDN/>
              <w:bidi w:val="0"/>
              <w:adjustRightInd/>
              <w:spacing w:line="380" w:lineRule="exact"/>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项目实施</w:t>
            </w:r>
          </w:p>
          <w:p w14:paraId="7899586A">
            <w:pPr>
              <w:keepNext w:val="0"/>
              <w:keepLines w:val="0"/>
              <w:pageBreakBefore w:val="0"/>
              <w:tabs>
                <w:tab w:val="left" w:pos="1080"/>
              </w:tabs>
              <w:kinsoku/>
              <w:wordWrap/>
              <w:overflowPunct/>
              <w:topLinePunct w:val="0"/>
              <w:autoSpaceDE/>
              <w:autoSpaceDN/>
              <w:bidi w:val="0"/>
              <w:adjustRightInd/>
              <w:spacing w:line="380" w:lineRule="exact"/>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方案</w:t>
            </w:r>
          </w:p>
        </w:tc>
        <w:tc>
          <w:tcPr>
            <w:tcW w:w="7795" w:type="dxa"/>
            <w:tcBorders>
              <w:top w:val="single" w:color="auto" w:sz="4" w:space="0"/>
              <w:left w:val="single" w:color="auto" w:sz="4" w:space="0"/>
              <w:bottom w:val="single" w:color="auto" w:sz="4" w:space="0"/>
              <w:right w:val="single" w:color="auto" w:sz="4" w:space="0"/>
            </w:tcBorders>
            <w:noWrap w:val="0"/>
            <w:vAlign w:val="center"/>
          </w:tcPr>
          <w:p w14:paraId="64C6379D">
            <w:pPr>
              <w:keepNext w:val="0"/>
              <w:keepLines w:val="0"/>
              <w:pageBreakBefore w:val="0"/>
              <w:widowControl/>
              <w:kinsoku/>
              <w:wordWrap/>
              <w:overflowPunct/>
              <w:topLinePunct w:val="0"/>
              <w:autoSpaceDE/>
              <w:autoSpaceDN/>
              <w:bidi w:val="0"/>
              <w:adjustRightInd/>
              <w:snapToGrid w:val="0"/>
              <w:spacing w:line="380" w:lineRule="exact"/>
              <w:ind w:firstLine="0" w:firstLineChars="0"/>
              <w:jc w:val="left"/>
              <w:textAlignment w:val="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eastAsia="zh-CN" w:bidi="ar"/>
              </w:rPr>
              <w:t>（</w:t>
            </w:r>
            <w:r>
              <w:rPr>
                <w:rFonts w:hint="eastAsia" w:ascii="宋体" w:hAnsi="宋体" w:eastAsia="宋体" w:cs="宋体"/>
                <w:kern w:val="0"/>
                <w:sz w:val="24"/>
                <w:szCs w:val="24"/>
                <w:highlight w:val="none"/>
                <w:lang w:val="en-US" w:eastAsia="zh-CN" w:bidi="ar"/>
              </w:rPr>
              <w:t>1</w:t>
            </w:r>
            <w:r>
              <w:rPr>
                <w:rFonts w:hint="eastAsia" w:ascii="宋体" w:hAnsi="宋体" w:eastAsia="宋体" w:cs="宋体"/>
                <w:kern w:val="0"/>
                <w:sz w:val="24"/>
                <w:szCs w:val="24"/>
                <w:highlight w:val="none"/>
                <w:lang w:eastAsia="zh-CN" w:bidi="ar"/>
              </w:rPr>
              <w:t>）</w:t>
            </w:r>
            <w:r>
              <w:rPr>
                <w:rFonts w:hint="eastAsia" w:ascii="宋体" w:hAnsi="宋体" w:eastAsia="宋体" w:cs="宋体"/>
                <w:kern w:val="0"/>
                <w:sz w:val="24"/>
                <w:szCs w:val="24"/>
                <w:highlight w:val="none"/>
                <w:lang w:bidi="ar"/>
              </w:rPr>
              <w:t>根据投标人针对本项目需求，提供的整体实施方案进行评分：方案完整，项目符合度高，专业性强，可实施性强的得</w:t>
            </w:r>
            <w:r>
              <w:rPr>
                <w:rFonts w:hint="eastAsia" w:ascii="宋体" w:hAnsi="宋体" w:eastAsia="宋体" w:cs="宋体"/>
                <w:kern w:val="0"/>
                <w:sz w:val="24"/>
                <w:szCs w:val="24"/>
                <w:highlight w:val="none"/>
                <w:lang w:val="en-US" w:eastAsia="zh-CN" w:bidi="ar"/>
              </w:rPr>
              <w:t>4</w:t>
            </w:r>
            <w:r>
              <w:rPr>
                <w:rFonts w:hint="eastAsia" w:ascii="宋体" w:hAnsi="宋体" w:eastAsia="宋体" w:cs="宋体"/>
                <w:kern w:val="0"/>
                <w:sz w:val="24"/>
                <w:szCs w:val="24"/>
                <w:highlight w:val="none"/>
                <w:lang w:bidi="ar"/>
              </w:rPr>
              <w:t>分；方案较完整，项目符合度较高，专业性较强，可实施性较强的得</w:t>
            </w:r>
            <w:r>
              <w:rPr>
                <w:rFonts w:hint="eastAsia" w:ascii="宋体" w:hAnsi="宋体" w:eastAsia="宋体" w:cs="宋体"/>
                <w:kern w:val="0"/>
                <w:sz w:val="24"/>
                <w:szCs w:val="24"/>
                <w:highlight w:val="none"/>
                <w:lang w:val="en-US" w:eastAsia="zh-CN" w:bidi="ar"/>
              </w:rPr>
              <w:t>3</w:t>
            </w:r>
            <w:r>
              <w:rPr>
                <w:rFonts w:hint="eastAsia" w:ascii="宋体" w:hAnsi="宋体" w:eastAsia="宋体" w:cs="宋体"/>
                <w:kern w:val="0"/>
                <w:sz w:val="24"/>
                <w:szCs w:val="24"/>
                <w:highlight w:val="none"/>
                <w:lang w:bidi="ar"/>
              </w:rPr>
              <w:t>分；方案一般，符合性、专业性、可实施性一般的得</w:t>
            </w:r>
            <w:r>
              <w:rPr>
                <w:rFonts w:hint="eastAsia" w:ascii="宋体" w:hAnsi="宋体" w:eastAsia="宋体" w:cs="宋体"/>
                <w:kern w:val="0"/>
                <w:sz w:val="24"/>
                <w:szCs w:val="24"/>
                <w:highlight w:val="none"/>
                <w:lang w:val="en-US" w:eastAsia="zh-CN" w:bidi="ar"/>
              </w:rPr>
              <w:t>2</w:t>
            </w:r>
            <w:r>
              <w:rPr>
                <w:rFonts w:hint="eastAsia" w:ascii="宋体" w:hAnsi="宋体" w:eastAsia="宋体" w:cs="宋体"/>
                <w:kern w:val="0"/>
                <w:sz w:val="24"/>
                <w:szCs w:val="24"/>
                <w:highlight w:val="none"/>
                <w:lang w:bidi="ar"/>
              </w:rPr>
              <w:t>分；方案存在</w:t>
            </w:r>
            <w:r>
              <w:rPr>
                <w:rFonts w:hint="eastAsia" w:ascii="宋体" w:hAnsi="宋体" w:eastAsia="宋体" w:cs="宋体"/>
                <w:kern w:val="0"/>
                <w:sz w:val="24"/>
                <w:szCs w:val="24"/>
                <w:highlight w:val="none"/>
                <w:lang w:eastAsia="zh-CN" w:bidi="ar"/>
              </w:rPr>
              <w:t>明显</w:t>
            </w:r>
            <w:r>
              <w:rPr>
                <w:rFonts w:hint="eastAsia" w:ascii="宋体" w:hAnsi="宋体" w:eastAsia="宋体" w:cs="宋体"/>
                <w:kern w:val="0"/>
                <w:sz w:val="24"/>
                <w:szCs w:val="24"/>
                <w:highlight w:val="none"/>
                <w:lang w:bidi="ar"/>
              </w:rPr>
              <w:t>缺陷，项目符合度较差，专业度较差的得</w:t>
            </w:r>
            <w:r>
              <w:rPr>
                <w:rFonts w:hint="eastAsia" w:ascii="宋体" w:hAnsi="宋体" w:eastAsia="宋体" w:cs="宋体"/>
                <w:kern w:val="0"/>
                <w:sz w:val="24"/>
                <w:szCs w:val="24"/>
                <w:highlight w:val="none"/>
                <w:lang w:val="en-US" w:eastAsia="zh-CN" w:bidi="ar"/>
              </w:rPr>
              <w:t>1</w:t>
            </w:r>
            <w:r>
              <w:rPr>
                <w:rFonts w:hint="eastAsia" w:ascii="宋体" w:hAnsi="宋体" w:eastAsia="宋体" w:cs="宋体"/>
                <w:kern w:val="0"/>
                <w:sz w:val="24"/>
                <w:szCs w:val="24"/>
                <w:highlight w:val="none"/>
                <w:lang w:bidi="ar"/>
              </w:rPr>
              <w:t>分。</w:t>
            </w:r>
          </w:p>
          <w:p w14:paraId="119DF72D">
            <w:pPr>
              <w:keepNext w:val="0"/>
              <w:keepLines w:val="0"/>
              <w:pageBreakBefore w:val="0"/>
              <w:widowControl/>
              <w:kinsoku/>
              <w:wordWrap/>
              <w:overflowPunct/>
              <w:topLinePunct w:val="0"/>
              <w:autoSpaceDE/>
              <w:autoSpaceDN/>
              <w:bidi w:val="0"/>
              <w:adjustRightInd/>
              <w:snapToGrid w:val="0"/>
              <w:spacing w:line="380" w:lineRule="exact"/>
              <w:ind w:firstLine="0" w:firstLineChars="0"/>
              <w:jc w:val="left"/>
              <w:textAlignment w:val="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eastAsia="zh-CN" w:bidi="ar"/>
              </w:rPr>
              <w:t>（</w:t>
            </w:r>
            <w:r>
              <w:rPr>
                <w:rFonts w:hint="eastAsia" w:ascii="宋体" w:hAnsi="宋体" w:eastAsia="宋体" w:cs="宋体"/>
                <w:kern w:val="0"/>
                <w:sz w:val="24"/>
                <w:szCs w:val="24"/>
                <w:highlight w:val="none"/>
                <w:lang w:val="en-US" w:eastAsia="zh-CN" w:bidi="ar"/>
              </w:rPr>
              <w:t>2</w:t>
            </w:r>
            <w:r>
              <w:rPr>
                <w:rFonts w:hint="eastAsia" w:ascii="宋体" w:hAnsi="宋体" w:eastAsia="宋体" w:cs="宋体"/>
                <w:kern w:val="0"/>
                <w:sz w:val="24"/>
                <w:szCs w:val="24"/>
                <w:highlight w:val="none"/>
                <w:lang w:eastAsia="zh-CN" w:bidi="ar"/>
              </w:rPr>
              <w:t>）</w:t>
            </w:r>
            <w:r>
              <w:rPr>
                <w:rFonts w:hint="eastAsia" w:ascii="宋体" w:hAnsi="宋体" w:eastAsia="宋体" w:cs="宋体"/>
                <w:kern w:val="0"/>
                <w:sz w:val="24"/>
                <w:szCs w:val="24"/>
                <w:highlight w:val="none"/>
                <w:lang w:bidi="ar"/>
              </w:rPr>
              <w:t>根据投标人提供的</w:t>
            </w:r>
            <w:r>
              <w:rPr>
                <w:rFonts w:hint="eastAsia" w:ascii="宋体" w:hAnsi="宋体" w:eastAsia="宋体" w:cs="宋体"/>
                <w:color w:val="000000"/>
                <w:kern w:val="0"/>
                <w:sz w:val="24"/>
                <w:szCs w:val="24"/>
                <w:highlight w:val="none"/>
              </w:rPr>
              <w:t>确保</w:t>
            </w:r>
            <w:r>
              <w:rPr>
                <w:rFonts w:hint="eastAsia" w:ascii="宋体" w:hAnsi="宋体" w:eastAsia="宋体" w:cs="宋体"/>
                <w:color w:val="000000"/>
                <w:kern w:val="0"/>
                <w:sz w:val="24"/>
                <w:szCs w:val="24"/>
                <w:highlight w:val="none"/>
                <w:lang w:val="en-US" w:eastAsia="zh-CN"/>
              </w:rPr>
              <w:t>产品</w:t>
            </w:r>
            <w:r>
              <w:rPr>
                <w:rFonts w:hint="eastAsia" w:ascii="宋体" w:hAnsi="宋体" w:eastAsia="宋体" w:cs="宋体"/>
                <w:color w:val="000000"/>
                <w:kern w:val="0"/>
                <w:sz w:val="24"/>
                <w:szCs w:val="24"/>
                <w:highlight w:val="none"/>
              </w:rPr>
              <w:t>质量的措施方案</w:t>
            </w:r>
            <w:r>
              <w:rPr>
                <w:rFonts w:hint="eastAsia" w:ascii="宋体" w:hAnsi="宋体" w:eastAsia="宋体" w:cs="宋体"/>
                <w:kern w:val="0"/>
                <w:sz w:val="24"/>
                <w:szCs w:val="24"/>
                <w:highlight w:val="none"/>
                <w:lang w:bidi="ar"/>
              </w:rPr>
              <w:t>进行评分</w:t>
            </w:r>
            <w:r>
              <w:rPr>
                <w:rFonts w:hint="eastAsia" w:ascii="宋体" w:hAnsi="宋体" w:eastAsia="宋体" w:cs="宋体"/>
                <w:color w:val="000000"/>
                <w:kern w:val="0"/>
                <w:sz w:val="24"/>
                <w:szCs w:val="24"/>
                <w:highlight w:val="none"/>
              </w:rPr>
              <w:t>：</w:t>
            </w:r>
            <w:r>
              <w:rPr>
                <w:rFonts w:hint="eastAsia" w:ascii="宋体" w:hAnsi="宋体" w:eastAsia="宋体" w:cs="宋体"/>
                <w:kern w:val="0"/>
                <w:sz w:val="24"/>
                <w:szCs w:val="24"/>
                <w:highlight w:val="none"/>
                <w:lang w:bidi="ar"/>
              </w:rPr>
              <w:t>方案科学合理，全面、可实施性强的得</w:t>
            </w:r>
            <w:r>
              <w:rPr>
                <w:rFonts w:hint="eastAsia" w:ascii="宋体" w:hAnsi="宋体" w:eastAsia="宋体" w:cs="宋体"/>
                <w:kern w:val="0"/>
                <w:sz w:val="24"/>
                <w:szCs w:val="24"/>
                <w:highlight w:val="none"/>
                <w:lang w:val="en-US" w:eastAsia="zh-CN" w:bidi="ar"/>
              </w:rPr>
              <w:t>4</w:t>
            </w:r>
            <w:r>
              <w:rPr>
                <w:rFonts w:hint="eastAsia" w:ascii="宋体" w:hAnsi="宋体" w:eastAsia="宋体" w:cs="宋体"/>
                <w:kern w:val="0"/>
                <w:sz w:val="24"/>
                <w:szCs w:val="24"/>
                <w:highlight w:val="none"/>
                <w:lang w:bidi="ar"/>
              </w:rPr>
              <w:t>分；方案基本科学合理，基本全面、基本具有可实施性的得</w:t>
            </w:r>
            <w:r>
              <w:rPr>
                <w:rFonts w:hint="eastAsia" w:ascii="宋体" w:hAnsi="宋体" w:eastAsia="宋体" w:cs="宋体"/>
                <w:kern w:val="0"/>
                <w:sz w:val="24"/>
                <w:szCs w:val="24"/>
                <w:highlight w:val="none"/>
                <w:lang w:val="en-US" w:eastAsia="zh-CN" w:bidi="ar"/>
              </w:rPr>
              <w:t>3</w:t>
            </w:r>
            <w:r>
              <w:rPr>
                <w:rFonts w:hint="eastAsia" w:ascii="宋体" w:hAnsi="宋体" w:eastAsia="宋体" w:cs="宋体"/>
                <w:kern w:val="0"/>
                <w:sz w:val="24"/>
                <w:szCs w:val="24"/>
                <w:highlight w:val="none"/>
                <w:lang w:bidi="ar"/>
              </w:rPr>
              <w:t>分；方案一般、全面性及可行性一般的得</w:t>
            </w:r>
            <w:r>
              <w:rPr>
                <w:rFonts w:hint="eastAsia" w:ascii="宋体" w:hAnsi="宋体" w:eastAsia="宋体" w:cs="宋体"/>
                <w:kern w:val="0"/>
                <w:sz w:val="24"/>
                <w:szCs w:val="24"/>
                <w:highlight w:val="none"/>
                <w:lang w:val="en-US" w:eastAsia="zh-CN" w:bidi="ar"/>
              </w:rPr>
              <w:t>2</w:t>
            </w:r>
            <w:r>
              <w:rPr>
                <w:rFonts w:hint="eastAsia" w:ascii="宋体" w:hAnsi="宋体" w:eastAsia="宋体" w:cs="宋体"/>
                <w:kern w:val="0"/>
                <w:sz w:val="24"/>
                <w:szCs w:val="24"/>
                <w:highlight w:val="none"/>
                <w:lang w:bidi="ar"/>
              </w:rPr>
              <w:t>分；方案存在明显缺陷，与项目特征无关，实施性存在困难的得1分。</w:t>
            </w:r>
          </w:p>
          <w:p w14:paraId="628BBF55">
            <w:pPr>
              <w:keepNext w:val="0"/>
              <w:keepLines w:val="0"/>
              <w:pageBreakBefore w:val="0"/>
              <w:widowControl/>
              <w:kinsoku/>
              <w:wordWrap/>
              <w:overflowPunct/>
              <w:topLinePunct w:val="0"/>
              <w:autoSpaceDE/>
              <w:autoSpaceDN/>
              <w:bidi w:val="0"/>
              <w:adjustRightInd/>
              <w:snapToGrid w:val="0"/>
              <w:spacing w:line="380" w:lineRule="exact"/>
              <w:ind w:firstLine="0" w:firstLineChars="0"/>
              <w:jc w:val="left"/>
              <w:textAlignment w:val="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eastAsia="zh-CN" w:bidi="ar"/>
              </w:rPr>
              <w:t>（</w:t>
            </w:r>
            <w:r>
              <w:rPr>
                <w:rFonts w:hint="eastAsia" w:ascii="宋体" w:hAnsi="宋体" w:eastAsia="宋体" w:cs="宋体"/>
                <w:kern w:val="0"/>
                <w:sz w:val="24"/>
                <w:szCs w:val="24"/>
                <w:highlight w:val="none"/>
                <w:lang w:val="en-US" w:eastAsia="zh-CN" w:bidi="ar"/>
              </w:rPr>
              <w:t>3</w:t>
            </w:r>
            <w:r>
              <w:rPr>
                <w:rFonts w:hint="eastAsia" w:ascii="宋体" w:hAnsi="宋体" w:eastAsia="宋体" w:cs="宋体"/>
                <w:kern w:val="0"/>
                <w:sz w:val="24"/>
                <w:szCs w:val="24"/>
                <w:highlight w:val="none"/>
                <w:lang w:eastAsia="zh-CN" w:bidi="ar"/>
              </w:rPr>
              <w:t>）</w:t>
            </w:r>
            <w:r>
              <w:rPr>
                <w:rFonts w:hint="eastAsia" w:ascii="宋体" w:hAnsi="宋体" w:eastAsia="宋体" w:cs="宋体"/>
                <w:kern w:val="0"/>
                <w:sz w:val="24"/>
                <w:szCs w:val="24"/>
                <w:highlight w:val="none"/>
                <w:lang w:bidi="ar"/>
              </w:rPr>
              <w:t>根据投标人提供的安装调试方案进行评分</w:t>
            </w:r>
            <w:r>
              <w:rPr>
                <w:rFonts w:hint="eastAsia" w:ascii="宋体" w:hAnsi="宋体" w:eastAsia="宋体" w:cs="宋体"/>
                <w:kern w:val="0"/>
                <w:sz w:val="24"/>
                <w:szCs w:val="24"/>
                <w:highlight w:val="none"/>
                <w:lang w:eastAsia="zh-CN" w:bidi="ar"/>
              </w:rPr>
              <w:t>：</w:t>
            </w:r>
            <w:r>
              <w:rPr>
                <w:rFonts w:hint="eastAsia" w:ascii="宋体" w:hAnsi="宋体" w:eastAsia="宋体" w:cs="宋体"/>
                <w:kern w:val="0"/>
                <w:sz w:val="24"/>
                <w:szCs w:val="24"/>
                <w:highlight w:val="none"/>
                <w:lang w:bidi="ar"/>
              </w:rPr>
              <w:t>明确</w:t>
            </w:r>
            <w:r>
              <w:rPr>
                <w:rFonts w:hint="eastAsia" w:ascii="宋体" w:hAnsi="宋体" w:eastAsia="宋体" w:cs="宋体"/>
                <w:kern w:val="0"/>
                <w:sz w:val="24"/>
                <w:szCs w:val="24"/>
                <w:highlight w:val="none"/>
                <w:lang w:val="en-US" w:eastAsia="zh-CN" w:bidi="ar"/>
              </w:rPr>
              <w:t>产品</w:t>
            </w:r>
            <w:r>
              <w:rPr>
                <w:rFonts w:hint="eastAsia" w:ascii="宋体" w:hAnsi="宋体" w:eastAsia="宋体" w:cs="宋体"/>
                <w:kern w:val="0"/>
                <w:sz w:val="24"/>
                <w:szCs w:val="24"/>
                <w:highlight w:val="none"/>
                <w:lang w:bidi="ar"/>
              </w:rPr>
              <w:t>运输和安装调试方案、方案切实可行、满足采购人实际需求的得</w:t>
            </w:r>
            <w:r>
              <w:rPr>
                <w:rFonts w:hint="eastAsia" w:ascii="宋体" w:hAnsi="宋体" w:eastAsia="宋体" w:cs="宋体"/>
                <w:kern w:val="0"/>
                <w:sz w:val="24"/>
                <w:szCs w:val="24"/>
                <w:highlight w:val="none"/>
                <w:lang w:val="en-US" w:eastAsia="zh-CN" w:bidi="ar"/>
              </w:rPr>
              <w:t>4</w:t>
            </w:r>
            <w:r>
              <w:rPr>
                <w:rFonts w:hint="eastAsia" w:ascii="宋体" w:hAnsi="宋体" w:eastAsia="宋体" w:cs="宋体"/>
                <w:kern w:val="0"/>
                <w:sz w:val="24"/>
                <w:szCs w:val="24"/>
                <w:highlight w:val="none"/>
                <w:lang w:bidi="ar"/>
              </w:rPr>
              <w:t>分；供货方案和安装方案基本满足使用要求的得</w:t>
            </w:r>
            <w:r>
              <w:rPr>
                <w:rFonts w:hint="eastAsia" w:ascii="宋体" w:hAnsi="宋体" w:eastAsia="宋体" w:cs="宋体"/>
                <w:kern w:val="0"/>
                <w:sz w:val="24"/>
                <w:szCs w:val="24"/>
                <w:highlight w:val="none"/>
                <w:lang w:val="en-US" w:eastAsia="zh-CN" w:bidi="ar"/>
              </w:rPr>
              <w:t>3</w:t>
            </w:r>
            <w:r>
              <w:rPr>
                <w:rFonts w:hint="eastAsia" w:ascii="宋体" w:hAnsi="宋体" w:eastAsia="宋体" w:cs="宋体"/>
                <w:kern w:val="0"/>
                <w:sz w:val="24"/>
                <w:szCs w:val="24"/>
                <w:highlight w:val="none"/>
                <w:lang w:bidi="ar"/>
              </w:rPr>
              <w:t>分；供货方案和安装方案一般的得</w:t>
            </w:r>
            <w:r>
              <w:rPr>
                <w:rFonts w:hint="eastAsia" w:ascii="宋体" w:hAnsi="宋体" w:eastAsia="宋体" w:cs="宋体"/>
                <w:kern w:val="0"/>
                <w:sz w:val="24"/>
                <w:szCs w:val="24"/>
                <w:highlight w:val="none"/>
                <w:lang w:val="en-US" w:eastAsia="zh-CN" w:bidi="ar"/>
              </w:rPr>
              <w:t>2</w:t>
            </w:r>
            <w:r>
              <w:rPr>
                <w:rFonts w:hint="eastAsia" w:ascii="宋体" w:hAnsi="宋体" w:eastAsia="宋体" w:cs="宋体"/>
                <w:kern w:val="0"/>
                <w:sz w:val="24"/>
                <w:szCs w:val="24"/>
                <w:highlight w:val="none"/>
                <w:lang w:bidi="ar"/>
              </w:rPr>
              <w:t>分；</w:t>
            </w:r>
            <w:r>
              <w:rPr>
                <w:rFonts w:hint="eastAsia" w:ascii="宋体" w:hAnsi="宋体" w:eastAsia="宋体" w:cs="宋体"/>
                <w:bCs/>
                <w:sz w:val="24"/>
                <w:szCs w:val="24"/>
                <w:highlight w:val="none"/>
              </w:rPr>
              <w:t>供货、安装方案</w:t>
            </w:r>
            <w:r>
              <w:rPr>
                <w:rFonts w:hint="eastAsia" w:ascii="宋体" w:hAnsi="宋体" w:eastAsia="宋体" w:cs="宋体"/>
                <w:kern w:val="0"/>
                <w:sz w:val="24"/>
                <w:szCs w:val="24"/>
                <w:highlight w:val="none"/>
                <w:lang w:bidi="ar"/>
              </w:rPr>
              <w:t>存在明显缺陷的得1分。</w:t>
            </w:r>
          </w:p>
          <w:p w14:paraId="47132F5A">
            <w:pPr>
              <w:keepNext w:val="0"/>
              <w:keepLines w:val="0"/>
              <w:pageBreakBefore w:val="0"/>
              <w:kinsoku/>
              <w:wordWrap/>
              <w:overflowPunct/>
              <w:topLinePunct w:val="0"/>
              <w:autoSpaceDE/>
              <w:autoSpaceDN/>
              <w:bidi w:val="0"/>
              <w:adjustRightInd/>
              <w:spacing w:line="380" w:lineRule="exact"/>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（4）根据投标人的</w:t>
            </w:r>
            <w:r>
              <w:rPr>
                <w:rFonts w:hint="eastAsia" w:ascii="宋体" w:hAnsi="宋体" w:eastAsia="宋体" w:cs="宋体"/>
                <w:bCs/>
                <w:kern w:val="2"/>
                <w:sz w:val="24"/>
                <w:szCs w:val="24"/>
                <w:highlight w:val="none"/>
                <w:lang w:val="en-US" w:eastAsia="zh-CN" w:bidi="ar-SA"/>
              </w:rPr>
              <w:t>项目进度计划及安排</w:t>
            </w:r>
            <w:r>
              <w:rPr>
                <w:rFonts w:hint="eastAsia" w:ascii="宋体" w:hAnsi="宋体" w:eastAsia="宋体" w:cs="宋体"/>
                <w:kern w:val="0"/>
                <w:sz w:val="24"/>
                <w:szCs w:val="24"/>
                <w:highlight w:val="none"/>
                <w:lang w:val="en-US" w:eastAsia="zh-CN" w:bidi="ar"/>
              </w:rPr>
              <w:t>方案、进度控制措施进行评分：进度计划安排合理且符合实施周期要求，进度控制措施详细、完善、针对性强的得4分；进度计划安排基本合理，进度控制措施基本详细完善、基本具有针对性的得3分；进度计划安排基本满足，进度控制措施内容、针对性一般的得2分；进度计划存在明显缺陷，针对性较差的得1分。</w:t>
            </w:r>
          </w:p>
          <w:p w14:paraId="0B330E01">
            <w:pPr>
              <w:keepNext w:val="0"/>
              <w:keepLines w:val="0"/>
              <w:pageBreakBefore w:val="0"/>
              <w:kinsoku/>
              <w:wordWrap/>
              <w:overflowPunct/>
              <w:topLinePunct w:val="0"/>
              <w:autoSpaceDE/>
              <w:autoSpaceDN/>
              <w:bidi w:val="0"/>
              <w:adjustRightInd/>
              <w:spacing w:line="380" w:lineRule="exact"/>
              <w:ind w:left="0" w:leftChars="0" w:firstLine="0" w:firstLineChars="0"/>
              <w:textAlignment w:val="auto"/>
              <w:rPr>
                <w:rFonts w:hint="eastAsia" w:ascii="宋体" w:hAnsi="宋体" w:eastAsia="宋体" w:cs="宋体"/>
                <w:b/>
                <w:color w:val="000000"/>
                <w:sz w:val="24"/>
                <w:szCs w:val="24"/>
                <w:highlight w:val="none"/>
                <w:u w:val="single"/>
              </w:rPr>
            </w:pPr>
            <w:r>
              <w:rPr>
                <w:rFonts w:hint="eastAsia" w:ascii="宋体" w:hAnsi="宋体" w:eastAsia="宋体" w:cs="宋体"/>
                <w:b/>
                <w:bCs/>
                <w:color w:val="000000"/>
                <w:sz w:val="24"/>
                <w:szCs w:val="24"/>
                <w:highlight w:val="none"/>
                <w:u w:val="single"/>
              </w:rPr>
              <w:t>以上内容不提供不得分。</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19C826EE">
            <w:pPr>
              <w:keepNext w:val="0"/>
              <w:keepLines w:val="0"/>
              <w:pageBreakBefore w:val="0"/>
              <w:widowControl w:val="0"/>
              <w:kinsoku/>
              <w:wordWrap/>
              <w:overflowPunct/>
              <w:topLinePunct w:val="0"/>
              <w:autoSpaceDE/>
              <w:autoSpaceDN/>
              <w:bidi w:val="0"/>
              <w:adjustRightInd/>
              <w:spacing w:line="380" w:lineRule="exact"/>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16分</w:t>
            </w:r>
          </w:p>
        </w:tc>
      </w:tr>
      <w:tr w14:paraId="56C6C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1"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3D394E44">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5B084701">
            <w:pPr>
              <w:keepNext w:val="0"/>
              <w:keepLines w:val="0"/>
              <w:pageBreakBefore w:val="0"/>
              <w:widowControl w:val="0"/>
              <w:tabs>
                <w:tab w:val="left" w:pos="1080"/>
              </w:tabs>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拟投入产品竞争力</w:t>
            </w:r>
          </w:p>
        </w:tc>
        <w:tc>
          <w:tcPr>
            <w:tcW w:w="7795" w:type="dxa"/>
            <w:tcBorders>
              <w:top w:val="single" w:color="auto" w:sz="4" w:space="0"/>
              <w:left w:val="single" w:color="auto" w:sz="4" w:space="0"/>
              <w:bottom w:val="single" w:color="auto" w:sz="4" w:space="0"/>
              <w:right w:val="single" w:color="auto" w:sz="4" w:space="0"/>
            </w:tcBorders>
            <w:noWrap w:val="0"/>
            <w:vAlign w:val="center"/>
          </w:tcPr>
          <w:p w14:paraId="441DF0DD">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根据拟投入产品的竞争力进行评分，拟</w:t>
            </w:r>
            <w:r>
              <w:rPr>
                <w:rFonts w:hint="eastAsia" w:ascii="宋体" w:hAnsi="宋体" w:eastAsia="宋体" w:cs="宋体"/>
                <w:color w:val="000000"/>
                <w:kern w:val="2"/>
                <w:sz w:val="24"/>
                <w:szCs w:val="24"/>
                <w:highlight w:val="none"/>
                <w:lang w:val="en-US" w:eastAsia="zh-CN" w:bidi="ar-SA"/>
              </w:rPr>
              <w:t>投入产品科学性、先进性、知名度、质量等方面优秀的得4分；</w:t>
            </w:r>
            <w:r>
              <w:rPr>
                <w:rFonts w:hint="eastAsia" w:ascii="宋体" w:hAnsi="宋体" w:eastAsia="宋体" w:cs="宋体"/>
                <w:kern w:val="2"/>
                <w:sz w:val="24"/>
                <w:szCs w:val="24"/>
                <w:highlight w:val="none"/>
                <w:lang w:val="en-US" w:eastAsia="zh-CN" w:bidi="ar-SA"/>
              </w:rPr>
              <w:t>拟</w:t>
            </w:r>
            <w:r>
              <w:rPr>
                <w:rFonts w:hint="eastAsia" w:ascii="宋体" w:hAnsi="宋体" w:eastAsia="宋体" w:cs="宋体"/>
                <w:color w:val="000000"/>
                <w:kern w:val="2"/>
                <w:sz w:val="24"/>
                <w:szCs w:val="24"/>
                <w:highlight w:val="none"/>
                <w:lang w:val="en-US" w:eastAsia="zh-CN" w:bidi="ar-SA"/>
              </w:rPr>
              <w:t>投入产品科学性、先进性、知名度、质量等方面较优良的得3分；</w:t>
            </w:r>
            <w:r>
              <w:rPr>
                <w:rFonts w:hint="eastAsia" w:ascii="宋体" w:hAnsi="宋体" w:eastAsia="宋体" w:cs="宋体"/>
                <w:kern w:val="2"/>
                <w:sz w:val="24"/>
                <w:szCs w:val="24"/>
                <w:highlight w:val="none"/>
                <w:lang w:val="en-US" w:eastAsia="zh-CN" w:bidi="ar-SA"/>
              </w:rPr>
              <w:t>拟</w:t>
            </w:r>
            <w:r>
              <w:rPr>
                <w:rFonts w:hint="eastAsia" w:ascii="宋体" w:hAnsi="宋体" w:eastAsia="宋体" w:cs="宋体"/>
                <w:color w:val="000000"/>
                <w:kern w:val="2"/>
                <w:sz w:val="24"/>
                <w:szCs w:val="24"/>
                <w:highlight w:val="none"/>
                <w:lang w:val="en-US" w:eastAsia="zh-CN" w:bidi="ar-SA"/>
              </w:rPr>
              <w:t>投入产品科学性、先进性、知名度、质量等方面一般的得2分；</w:t>
            </w:r>
            <w:r>
              <w:rPr>
                <w:rFonts w:hint="eastAsia" w:ascii="宋体" w:hAnsi="宋体" w:eastAsia="宋体" w:cs="宋体"/>
                <w:kern w:val="2"/>
                <w:sz w:val="24"/>
                <w:szCs w:val="24"/>
                <w:highlight w:val="none"/>
                <w:lang w:val="en-US" w:eastAsia="zh-CN" w:bidi="ar-SA"/>
              </w:rPr>
              <w:t>拟</w:t>
            </w:r>
            <w:r>
              <w:rPr>
                <w:rFonts w:hint="eastAsia" w:ascii="宋体" w:hAnsi="宋体" w:eastAsia="宋体" w:cs="宋体"/>
                <w:color w:val="000000"/>
                <w:kern w:val="2"/>
                <w:sz w:val="24"/>
                <w:szCs w:val="24"/>
                <w:highlight w:val="none"/>
                <w:lang w:val="en-US" w:eastAsia="zh-CN" w:bidi="ar-SA"/>
              </w:rPr>
              <w:t>投入产品科学性、先进性、知名度、质量等方面存在一定瑕疵的得1分。</w:t>
            </w:r>
          </w:p>
          <w:p w14:paraId="65C969B2">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kern w:val="0"/>
                <w:sz w:val="24"/>
                <w:szCs w:val="24"/>
                <w:highlight w:val="none"/>
                <w:u w:val="single"/>
                <w:lang w:val="en-US" w:eastAsia="zh-CN" w:bidi="ar"/>
              </w:rPr>
              <w:t>以上内容不提供不得分。</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0A330314">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4分</w:t>
            </w:r>
          </w:p>
        </w:tc>
      </w:tr>
      <w:tr w14:paraId="3FAF4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7082065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268620D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视频</w:t>
            </w:r>
            <w:r>
              <w:rPr>
                <w:rFonts w:hint="eastAsia" w:ascii="宋体" w:hAnsi="宋体" w:eastAsia="宋体" w:cs="宋体"/>
                <w:b w:val="0"/>
                <w:bCs w:val="0"/>
                <w:color w:val="auto"/>
                <w:sz w:val="24"/>
                <w:szCs w:val="24"/>
                <w:highlight w:val="none"/>
              </w:rPr>
              <w:t>演示</w:t>
            </w:r>
          </w:p>
          <w:p w14:paraId="7C0543CC">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b w:val="0"/>
                <w:bCs w:val="0"/>
                <w:color w:val="000000"/>
                <w:kern w:val="0"/>
                <w:sz w:val="24"/>
                <w:szCs w:val="24"/>
                <w:highlight w:val="none"/>
                <w:lang w:bidi="ar"/>
              </w:rPr>
              <w:t>（U盘形式提供）</w:t>
            </w:r>
          </w:p>
        </w:tc>
        <w:tc>
          <w:tcPr>
            <w:tcW w:w="7795" w:type="dxa"/>
            <w:tcBorders>
              <w:top w:val="single" w:color="auto" w:sz="4" w:space="0"/>
              <w:left w:val="single" w:color="auto" w:sz="4" w:space="0"/>
              <w:bottom w:val="single" w:color="auto" w:sz="4" w:space="0"/>
              <w:right w:val="single" w:color="auto" w:sz="4" w:space="0"/>
            </w:tcBorders>
            <w:noWrap w:val="0"/>
            <w:vAlign w:val="top"/>
          </w:tcPr>
          <w:p w14:paraId="6D3E3681">
            <w:pPr>
              <w:keepNext w:val="0"/>
              <w:keepLines w:val="0"/>
              <w:pageBreakBefore w:val="0"/>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 w:val="0"/>
                <w:bCs/>
                <w:sz w:val="24"/>
                <w:szCs w:val="24"/>
                <w:highlight w:val="none"/>
              </w:rPr>
              <w:t>网络信息安全管理与评估系统</w:t>
            </w:r>
            <w:r>
              <w:rPr>
                <w:rFonts w:hint="eastAsia" w:ascii="宋体" w:hAnsi="宋体" w:eastAsia="宋体" w:cs="宋体"/>
                <w:sz w:val="24"/>
                <w:szCs w:val="24"/>
              </w:rPr>
              <w:t>视频演示</w:t>
            </w:r>
            <w:r>
              <w:rPr>
                <w:rFonts w:hint="eastAsia" w:ascii="宋体" w:hAnsi="宋体" w:eastAsia="宋体" w:cs="宋体"/>
                <w:sz w:val="24"/>
                <w:szCs w:val="24"/>
                <w:lang w:eastAsia="zh-CN"/>
              </w:rPr>
              <w:t>要求</w:t>
            </w:r>
            <w:r>
              <w:rPr>
                <w:rFonts w:hint="eastAsia" w:ascii="宋体" w:hAnsi="宋体" w:eastAsia="宋体" w:cs="宋体"/>
                <w:sz w:val="24"/>
                <w:szCs w:val="24"/>
              </w:rPr>
              <w:t>：</w:t>
            </w:r>
          </w:p>
          <w:p w14:paraId="03A20C71">
            <w:pPr>
              <w:keepNext w:val="0"/>
              <w:keepLines w:val="0"/>
              <w:pageBreakBefore w:val="0"/>
              <w:numPr>
                <w:ilvl w:val="0"/>
                <w:numId w:val="0"/>
              </w:numPr>
              <w:tabs>
                <w:tab w:val="left" w:pos="10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（1）能够支持IE、谷歌或火狐浏览器代填应用发布：HTTP/HTTPS协议的web设备，且可以直接代填账号和密码。</w:t>
            </w:r>
            <w:r>
              <w:rPr>
                <w:rFonts w:hint="eastAsia" w:ascii="宋体" w:hAnsi="宋体" w:eastAsia="宋体" w:cs="宋体"/>
                <w:sz w:val="24"/>
                <w:szCs w:val="24"/>
                <w:highlight w:val="none"/>
              </w:rPr>
              <w:t>（全部演示出来得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分，演示不全或无演示不得分。）</w:t>
            </w:r>
          </w:p>
          <w:p w14:paraId="338E434A">
            <w:pPr>
              <w:keepNext w:val="0"/>
              <w:keepLines w:val="0"/>
              <w:pageBreakBefore w:val="0"/>
              <w:numPr>
                <w:ilvl w:val="0"/>
                <w:numId w:val="0"/>
              </w:numPr>
              <w:tabs>
                <w:tab w:val="left" w:pos="1080"/>
              </w:tabs>
              <w:kinsoku/>
              <w:wordWrap/>
              <w:overflowPunct/>
              <w:topLinePunct w:val="0"/>
              <w:autoSpaceDE/>
              <w:autoSpaceDN/>
              <w:bidi w:val="0"/>
              <w:adjustRightInd/>
              <w:snapToGrid w:val="0"/>
              <w:spacing w:line="360" w:lineRule="exact"/>
              <w:ind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支持同时对数据库会话记录图形审计及命令提取，并且实现点击任意一条数据库命令，自动跳转到对应的录像片段。</w:t>
            </w:r>
            <w:r>
              <w:rPr>
                <w:rFonts w:hint="eastAsia" w:ascii="宋体" w:hAnsi="宋体" w:eastAsia="宋体" w:cs="宋体"/>
                <w:sz w:val="24"/>
                <w:szCs w:val="24"/>
                <w:highlight w:val="none"/>
              </w:rPr>
              <w:t>（全部演示出来得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分，演示不全或无演示不得分。）</w:t>
            </w:r>
          </w:p>
          <w:p w14:paraId="627820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支持提供禁止审计功能，可对部分设定策略的会话不审计录像，防止机密信息二次泄漏。</w:t>
            </w:r>
            <w:r>
              <w:rPr>
                <w:rFonts w:hint="eastAsia" w:ascii="宋体" w:hAnsi="宋体" w:eastAsia="宋体" w:cs="宋体"/>
                <w:sz w:val="24"/>
                <w:szCs w:val="24"/>
                <w:highlight w:val="none"/>
              </w:rPr>
              <w:t>（全部演示出来得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分，演示不全或无演示不得分。）</w:t>
            </w:r>
          </w:p>
          <w:p w14:paraId="36ED572A">
            <w:pPr>
              <w:keepNext w:val="0"/>
              <w:keepLines w:val="0"/>
              <w:pageBreakBefore w:val="0"/>
              <w:widowControl/>
              <w:kinsoku/>
              <w:wordWrap/>
              <w:overflowPunct/>
              <w:topLinePunct w:val="0"/>
              <w:autoSpaceDE/>
              <w:autoSpaceDN/>
              <w:bidi w:val="0"/>
              <w:adjustRightInd/>
              <w:spacing w:line="360" w:lineRule="exact"/>
              <w:ind w:left="0" w:leftChars="0" w:firstLine="0" w:firstLineChars="0"/>
              <w:jc w:val="left"/>
              <w:textAlignment w:val="auto"/>
              <w:rPr>
                <w:rFonts w:hint="eastAsia" w:ascii="宋体" w:hAnsi="宋体" w:eastAsia="宋体" w:cs="宋体"/>
                <w:b/>
                <w:kern w:val="0"/>
                <w:sz w:val="24"/>
                <w:szCs w:val="24"/>
                <w:highlight w:val="none"/>
                <w:u w:val="single"/>
                <w:lang w:bidi="ar"/>
              </w:rPr>
            </w:pPr>
            <w:r>
              <w:rPr>
                <w:rFonts w:hint="eastAsia" w:ascii="宋体" w:hAnsi="宋体" w:eastAsia="宋体" w:cs="宋体"/>
                <w:b/>
                <w:bCs/>
                <w:color w:val="auto"/>
                <w:sz w:val="24"/>
                <w:szCs w:val="24"/>
                <w:highlight w:val="none"/>
                <w:u w:val="single"/>
                <w:lang w:val="en-US" w:eastAsia="zh-CN"/>
              </w:rPr>
              <w:t>注：提供真实设备系统的功能性视频</w:t>
            </w:r>
            <w:r>
              <w:rPr>
                <w:rFonts w:hint="eastAsia" w:cs="宋体"/>
                <w:b/>
                <w:bCs/>
                <w:color w:val="auto"/>
                <w:sz w:val="24"/>
                <w:szCs w:val="24"/>
                <w:highlight w:val="none"/>
                <w:u w:val="single"/>
                <w:lang w:val="en-US" w:eastAsia="zh-CN"/>
              </w:rPr>
              <w:t>演</w:t>
            </w:r>
            <w:r>
              <w:rPr>
                <w:rFonts w:hint="eastAsia" w:ascii="宋体" w:hAnsi="宋体" w:eastAsia="宋体" w:cs="宋体"/>
                <w:b/>
                <w:bCs/>
                <w:color w:val="auto"/>
                <w:sz w:val="24"/>
                <w:szCs w:val="24"/>
                <w:highlight w:val="none"/>
                <w:u w:val="single"/>
                <w:lang w:val="en-US" w:eastAsia="zh-CN"/>
              </w:rPr>
              <w:t>示【注：视频</w:t>
            </w:r>
            <w:r>
              <w:rPr>
                <w:rFonts w:hint="eastAsia" w:cs="宋体"/>
                <w:b/>
                <w:bCs/>
                <w:color w:val="auto"/>
                <w:sz w:val="24"/>
                <w:szCs w:val="24"/>
                <w:highlight w:val="none"/>
                <w:u w:val="single"/>
                <w:lang w:val="en-US" w:eastAsia="zh-CN"/>
              </w:rPr>
              <w:t>演</w:t>
            </w:r>
            <w:r>
              <w:rPr>
                <w:rFonts w:hint="eastAsia" w:ascii="宋体" w:hAnsi="宋体" w:eastAsia="宋体" w:cs="宋体"/>
                <w:b/>
                <w:bCs/>
                <w:color w:val="auto"/>
                <w:sz w:val="24"/>
                <w:szCs w:val="24"/>
                <w:highlight w:val="none"/>
                <w:u w:val="single"/>
                <w:lang w:val="en-US" w:eastAsia="zh-CN"/>
              </w:rPr>
              <w:t>示应制作成MP4格式（图片或PPT方式不得分），演示时间建议不超过10分钟，拷贝至U盘中，单独密封包装，于投标截止时间前递交】</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01B686CC">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kern w:val="0"/>
                <w:sz w:val="24"/>
                <w:szCs w:val="24"/>
                <w:highlight w:val="none"/>
                <w:lang w:val="en-US" w:eastAsia="zh-CN"/>
              </w:rPr>
            </w:pPr>
            <w:r>
              <w:rPr>
                <w:rFonts w:hint="eastAsia" w:cs="宋体"/>
                <w:kern w:val="0"/>
                <w:sz w:val="24"/>
                <w:szCs w:val="24"/>
                <w:highlight w:val="none"/>
                <w:lang w:val="en-US" w:eastAsia="zh-CN"/>
              </w:rPr>
              <w:t>5</w:t>
            </w:r>
            <w:r>
              <w:rPr>
                <w:rFonts w:hint="eastAsia" w:ascii="宋体" w:hAnsi="宋体" w:eastAsia="宋体" w:cs="宋体"/>
                <w:kern w:val="0"/>
                <w:sz w:val="24"/>
                <w:szCs w:val="24"/>
                <w:highlight w:val="none"/>
                <w:lang w:val="en-US" w:eastAsia="zh-CN"/>
              </w:rPr>
              <w:t>分</w:t>
            </w:r>
          </w:p>
        </w:tc>
      </w:tr>
      <w:tr w14:paraId="24A28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730" w:type="dxa"/>
            <w:gridSpan w:val="3"/>
            <w:tcBorders>
              <w:top w:val="single" w:color="auto" w:sz="4" w:space="0"/>
              <w:left w:val="single" w:color="auto" w:sz="4" w:space="0"/>
              <w:bottom w:val="single" w:color="auto" w:sz="4" w:space="0"/>
              <w:right w:val="single" w:color="auto" w:sz="4" w:space="0"/>
            </w:tcBorders>
            <w:noWrap w:val="0"/>
            <w:vAlign w:val="center"/>
          </w:tcPr>
          <w:p w14:paraId="6C0AB32C">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b/>
                <w:kern w:val="0"/>
                <w:sz w:val="24"/>
                <w:szCs w:val="24"/>
                <w:highlight w:val="none"/>
              </w:rPr>
            </w:pPr>
            <w:r>
              <w:rPr>
                <w:rFonts w:hint="eastAsia" w:ascii="宋体" w:hAnsi="宋体" w:eastAsia="宋体" w:cs="宋体"/>
                <w:b/>
                <w:sz w:val="24"/>
                <w:szCs w:val="24"/>
                <w:highlight w:val="none"/>
              </w:rPr>
              <w:t>商务、资信及其他分</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7E76DB9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20</w:t>
            </w:r>
            <w:r>
              <w:rPr>
                <w:rFonts w:hint="eastAsia" w:ascii="宋体" w:hAnsi="宋体" w:eastAsia="宋体" w:cs="宋体"/>
                <w:b/>
                <w:kern w:val="0"/>
                <w:sz w:val="24"/>
                <w:szCs w:val="24"/>
                <w:highlight w:val="none"/>
              </w:rPr>
              <w:t>分</w:t>
            </w:r>
          </w:p>
        </w:tc>
      </w:tr>
      <w:tr w14:paraId="73FC7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3A908E83">
            <w:pPr>
              <w:keepNext w:val="0"/>
              <w:keepLines w:val="0"/>
              <w:pageBreakBefore w:val="0"/>
              <w:kinsoku/>
              <w:wordWrap/>
              <w:overflowPunct/>
              <w:topLinePunct w:val="0"/>
              <w:autoSpaceDE/>
              <w:autoSpaceDN/>
              <w:bidi w:val="0"/>
              <w:adjustRightInd/>
              <w:spacing w:line="340" w:lineRule="exact"/>
              <w:ind w:firstLine="0" w:firstLineChars="0"/>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775E02EC">
            <w:pPr>
              <w:keepNext w:val="0"/>
              <w:keepLines w:val="0"/>
              <w:pageBreakBefore w:val="0"/>
              <w:kinsoku/>
              <w:wordWrap/>
              <w:overflowPunct/>
              <w:topLinePunct w:val="0"/>
              <w:autoSpaceDE/>
              <w:autoSpaceDN/>
              <w:bidi w:val="0"/>
              <w:adjustRightInd/>
              <w:snapToGrid w:val="0"/>
              <w:spacing w:line="34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售后服务</w:t>
            </w:r>
          </w:p>
          <w:p w14:paraId="70449151">
            <w:pPr>
              <w:keepNext w:val="0"/>
              <w:keepLines w:val="0"/>
              <w:pageBreakBefore w:val="0"/>
              <w:kinsoku/>
              <w:wordWrap/>
              <w:overflowPunct/>
              <w:topLinePunct w:val="0"/>
              <w:autoSpaceDE/>
              <w:autoSpaceDN/>
              <w:bidi w:val="0"/>
              <w:adjustRightInd/>
              <w:snapToGrid w:val="0"/>
              <w:spacing w:line="34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w:t>
            </w:r>
          </w:p>
        </w:tc>
        <w:tc>
          <w:tcPr>
            <w:tcW w:w="7795" w:type="dxa"/>
            <w:tcBorders>
              <w:top w:val="single" w:color="auto" w:sz="4" w:space="0"/>
              <w:left w:val="single" w:color="auto" w:sz="4" w:space="0"/>
              <w:bottom w:val="single" w:color="auto" w:sz="4" w:space="0"/>
              <w:right w:val="single" w:color="auto" w:sz="4" w:space="0"/>
            </w:tcBorders>
            <w:noWrap w:val="0"/>
            <w:vAlign w:val="center"/>
          </w:tcPr>
          <w:p w14:paraId="387E855A">
            <w:pPr>
              <w:keepNext w:val="0"/>
              <w:keepLines w:val="0"/>
              <w:pageBreakBefore w:val="0"/>
              <w:widowControl/>
              <w:kinsoku/>
              <w:wordWrap/>
              <w:overflowPunct/>
              <w:topLinePunct w:val="0"/>
              <w:autoSpaceDE/>
              <w:autoSpaceDN/>
              <w:bidi w:val="0"/>
              <w:adjustRightInd/>
              <w:snapToGrid w:val="0"/>
              <w:spacing w:line="340" w:lineRule="exact"/>
              <w:ind w:firstLine="0" w:firstLineChars="0"/>
              <w:jc w:val="left"/>
              <w:textAlignment w:val="auto"/>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highlight w:val="none"/>
                <w:lang w:bidi="ar"/>
              </w:rPr>
              <w:t>综合考虑技术支持和售后服务体系、服务内容、故障解决方案、专业技术人员保障等</w:t>
            </w:r>
            <w:r>
              <w:rPr>
                <w:rFonts w:hint="eastAsia" w:ascii="宋体" w:hAnsi="宋体" w:eastAsia="宋体" w:cs="宋体"/>
                <w:kern w:val="0"/>
                <w:sz w:val="24"/>
                <w:szCs w:val="24"/>
                <w:highlight w:val="none"/>
                <w:lang w:eastAsia="zh-CN" w:bidi="ar"/>
              </w:rPr>
              <w:t>方面</w:t>
            </w:r>
            <w:r>
              <w:rPr>
                <w:rFonts w:hint="eastAsia" w:ascii="宋体" w:hAnsi="宋体" w:eastAsia="宋体" w:cs="宋体"/>
                <w:kern w:val="0"/>
                <w:sz w:val="24"/>
                <w:szCs w:val="24"/>
                <w:highlight w:val="none"/>
                <w:lang w:bidi="ar"/>
              </w:rPr>
              <w:t>进行</w:t>
            </w:r>
            <w:r>
              <w:rPr>
                <w:rFonts w:hint="eastAsia" w:ascii="宋体" w:hAnsi="宋体" w:eastAsia="宋体" w:cs="宋体"/>
                <w:kern w:val="0"/>
                <w:sz w:val="24"/>
                <w:szCs w:val="24"/>
                <w:highlight w:val="none"/>
                <w:lang w:eastAsia="zh-CN" w:bidi="ar"/>
              </w:rPr>
              <w:t>综合</w:t>
            </w:r>
            <w:r>
              <w:rPr>
                <w:rFonts w:hint="eastAsia" w:ascii="宋体" w:hAnsi="宋体" w:eastAsia="宋体" w:cs="宋体"/>
                <w:kern w:val="0"/>
                <w:sz w:val="24"/>
                <w:szCs w:val="24"/>
                <w:highlight w:val="none"/>
                <w:lang w:bidi="ar"/>
              </w:rPr>
              <w:t>评审</w:t>
            </w:r>
            <w:r>
              <w:rPr>
                <w:rFonts w:hint="eastAsia" w:ascii="宋体" w:hAnsi="宋体" w:eastAsia="宋体" w:cs="宋体"/>
                <w:kern w:val="0"/>
                <w:sz w:val="24"/>
                <w:szCs w:val="24"/>
                <w:highlight w:val="none"/>
                <w:lang w:eastAsia="zh-CN" w:bidi="ar"/>
              </w:rPr>
              <w:t>：</w:t>
            </w:r>
            <w:r>
              <w:rPr>
                <w:rFonts w:hint="eastAsia" w:ascii="宋体" w:hAnsi="宋体" w:eastAsia="宋体" w:cs="宋体"/>
                <w:kern w:val="0"/>
                <w:sz w:val="24"/>
                <w:szCs w:val="24"/>
                <w:highlight w:val="none"/>
                <w:lang w:bidi="ar"/>
              </w:rPr>
              <w:t>售后服务方案完整，项目符合度高，专业性强，可实施性强的得</w:t>
            </w:r>
            <w:r>
              <w:rPr>
                <w:rFonts w:hint="eastAsia" w:ascii="宋体" w:hAnsi="宋体" w:eastAsia="宋体" w:cs="宋体"/>
                <w:kern w:val="0"/>
                <w:sz w:val="24"/>
                <w:szCs w:val="24"/>
                <w:highlight w:val="none"/>
                <w:lang w:val="en-US" w:eastAsia="zh-CN" w:bidi="ar"/>
              </w:rPr>
              <w:t>6</w:t>
            </w:r>
            <w:r>
              <w:rPr>
                <w:rFonts w:hint="eastAsia" w:ascii="宋体" w:hAnsi="宋体" w:eastAsia="宋体" w:cs="宋体"/>
                <w:kern w:val="0"/>
                <w:sz w:val="24"/>
                <w:szCs w:val="24"/>
                <w:highlight w:val="none"/>
                <w:lang w:bidi="ar"/>
              </w:rPr>
              <w:t>分；售后服务方案较完整，项目符合度较高，专业性较强，可实施性较强的得</w:t>
            </w:r>
            <w:r>
              <w:rPr>
                <w:rFonts w:hint="eastAsia" w:ascii="宋体" w:hAnsi="宋体" w:eastAsia="宋体" w:cs="宋体"/>
                <w:kern w:val="0"/>
                <w:sz w:val="24"/>
                <w:szCs w:val="24"/>
                <w:highlight w:val="none"/>
                <w:lang w:val="en-US" w:eastAsia="zh-CN" w:bidi="ar"/>
              </w:rPr>
              <w:t>4</w:t>
            </w:r>
            <w:r>
              <w:rPr>
                <w:rFonts w:hint="eastAsia" w:ascii="宋体" w:hAnsi="宋体" w:eastAsia="宋体" w:cs="宋体"/>
                <w:kern w:val="0"/>
                <w:sz w:val="24"/>
                <w:szCs w:val="24"/>
                <w:highlight w:val="none"/>
                <w:lang w:bidi="ar"/>
              </w:rPr>
              <w:t>分；方案基本完整，</w:t>
            </w:r>
            <w:r>
              <w:rPr>
                <w:rFonts w:hint="eastAsia" w:ascii="宋体" w:hAnsi="宋体" w:eastAsia="宋体" w:cs="宋体"/>
                <w:kern w:val="0"/>
                <w:sz w:val="24"/>
                <w:szCs w:val="24"/>
                <w:highlight w:val="none"/>
                <w:lang w:eastAsia="zh-CN" w:bidi="ar"/>
              </w:rPr>
              <w:t>项目</w:t>
            </w:r>
            <w:r>
              <w:rPr>
                <w:rFonts w:hint="eastAsia" w:ascii="宋体" w:hAnsi="宋体" w:eastAsia="宋体" w:cs="宋体"/>
                <w:kern w:val="0"/>
                <w:sz w:val="24"/>
                <w:szCs w:val="24"/>
                <w:highlight w:val="none"/>
                <w:lang w:bidi="ar"/>
              </w:rPr>
              <w:t>符合度、专业性、可实施性一般的得</w:t>
            </w:r>
            <w:r>
              <w:rPr>
                <w:rFonts w:hint="eastAsia" w:ascii="宋体" w:hAnsi="宋体" w:eastAsia="宋体" w:cs="宋体"/>
                <w:kern w:val="0"/>
                <w:sz w:val="24"/>
                <w:szCs w:val="24"/>
                <w:highlight w:val="none"/>
                <w:lang w:val="en-US" w:eastAsia="zh-CN" w:bidi="ar"/>
              </w:rPr>
              <w:t>3</w:t>
            </w:r>
            <w:r>
              <w:rPr>
                <w:rFonts w:hint="eastAsia" w:ascii="宋体" w:hAnsi="宋体" w:eastAsia="宋体" w:cs="宋体"/>
                <w:kern w:val="0"/>
                <w:sz w:val="24"/>
                <w:szCs w:val="24"/>
                <w:highlight w:val="none"/>
                <w:lang w:bidi="ar"/>
              </w:rPr>
              <w:t>分；方案存在一定缺陷，项目符合度较差，专业</w:t>
            </w:r>
            <w:r>
              <w:rPr>
                <w:rFonts w:hint="eastAsia" w:ascii="宋体" w:hAnsi="宋体" w:eastAsia="宋体" w:cs="宋体"/>
                <w:kern w:val="0"/>
                <w:sz w:val="24"/>
                <w:szCs w:val="24"/>
                <w:highlight w:val="none"/>
                <w:lang w:eastAsia="zh-CN" w:bidi="ar"/>
              </w:rPr>
              <w:t>性、</w:t>
            </w:r>
            <w:r>
              <w:rPr>
                <w:rFonts w:hint="eastAsia" w:ascii="宋体" w:hAnsi="宋体" w:eastAsia="宋体" w:cs="宋体"/>
                <w:kern w:val="0"/>
                <w:sz w:val="24"/>
                <w:szCs w:val="24"/>
                <w:highlight w:val="none"/>
                <w:lang w:bidi="ar"/>
              </w:rPr>
              <w:t>可实施性较差的得2分；方案存在明显缺陷，与项目特征无关，可实施性存在困难的得1分。</w:t>
            </w:r>
          </w:p>
          <w:p w14:paraId="4F978950">
            <w:pPr>
              <w:keepNext w:val="0"/>
              <w:keepLines w:val="0"/>
              <w:pageBreakBefore w:val="0"/>
              <w:kinsoku/>
              <w:wordWrap/>
              <w:overflowPunct/>
              <w:topLinePunct w:val="0"/>
              <w:autoSpaceDE/>
              <w:autoSpaceDN/>
              <w:bidi w:val="0"/>
              <w:adjustRightInd/>
              <w:snapToGrid w:val="0"/>
              <w:spacing w:line="340" w:lineRule="exact"/>
              <w:ind w:firstLine="0" w:firstLineChars="0"/>
              <w:textAlignment w:val="auto"/>
              <w:rPr>
                <w:rFonts w:hint="eastAsia" w:ascii="宋体" w:hAnsi="宋体" w:eastAsia="宋体" w:cs="宋体"/>
                <w:b/>
                <w:bCs/>
                <w:color w:val="000000"/>
                <w:sz w:val="24"/>
                <w:szCs w:val="24"/>
                <w:highlight w:val="none"/>
                <w:u w:val="single"/>
              </w:rPr>
            </w:pPr>
            <w:r>
              <w:rPr>
                <w:rFonts w:hint="eastAsia" w:ascii="宋体" w:hAnsi="宋体" w:eastAsia="宋体" w:cs="宋体"/>
                <w:b/>
                <w:bCs/>
                <w:color w:val="000000"/>
                <w:sz w:val="24"/>
                <w:szCs w:val="24"/>
                <w:highlight w:val="none"/>
                <w:u w:val="single"/>
              </w:rPr>
              <w:t>以上内容不提供不得分。</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28476EBA">
            <w:pPr>
              <w:keepNext w:val="0"/>
              <w:keepLines w:val="0"/>
              <w:pageBreakBefore w:val="0"/>
              <w:widowControl w:val="0"/>
              <w:kinsoku/>
              <w:wordWrap/>
              <w:overflowPunct/>
              <w:topLinePunct w:val="0"/>
              <w:autoSpaceDE/>
              <w:autoSpaceDN/>
              <w:bidi w:val="0"/>
              <w:adjustRightInd/>
              <w:spacing w:after="0" w:line="340" w:lineRule="exact"/>
              <w:ind w:left="0" w:leftChars="0" w:firstLine="0" w:firstLineChars="0"/>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6分</w:t>
            </w:r>
          </w:p>
        </w:tc>
      </w:tr>
      <w:tr w14:paraId="23795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255D14DB">
            <w:pPr>
              <w:keepNext w:val="0"/>
              <w:keepLines w:val="0"/>
              <w:pageBreakBefore w:val="0"/>
              <w:kinsoku/>
              <w:wordWrap/>
              <w:overflowPunct/>
              <w:topLinePunct w:val="0"/>
              <w:autoSpaceDE/>
              <w:autoSpaceDN/>
              <w:bidi w:val="0"/>
              <w:adjustRightInd/>
              <w:spacing w:line="340" w:lineRule="exact"/>
              <w:ind w:firstLine="0" w:firstLineChars="0"/>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6</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18C62DF8">
            <w:pPr>
              <w:keepNext w:val="0"/>
              <w:keepLines w:val="0"/>
              <w:pageBreakBefore w:val="0"/>
              <w:kinsoku/>
              <w:wordWrap/>
              <w:overflowPunct/>
              <w:topLinePunct w:val="0"/>
              <w:autoSpaceDE/>
              <w:autoSpaceDN/>
              <w:bidi w:val="0"/>
              <w:adjustRightInd/>
              <w:snapToGrid w:val="0"/>
              <w:spacing w:line="34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培训方案</w:t>
            </w:r>
          </w:p>
        </w:tc>
        <w:tc>
          <w:tcPr>
            <w:tcW w:w="7795" w:type="dxa"/>
            <w:tcBorders>
              <w:top w:val="single" w:color="auto" w:sz="4" w:space="0"/>
              <w:left w:val="single" w:color="auto" w:sz="4" w:space="0"/>
              <w:bottom w:val="single" w:color="auto" w:sz="4" w:space="0"/>
              <w:right w:val="single" w:color="auto" w:sz="4" w:space="0"/>
            </w:tcBorders>
            <w:noWrap w:val="0"/>
            <w:vAlign w:val="center"/>
          </w:tcPr>
          <w:p w14:paraId="364B42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firstLine="0" w:firstLineChars="0"/>
              <w:textAlignment w:val="auto"/>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lang w:bidi="ar"/>
              </w:rPr>
              <w:t>根据投标人提供的项目培训方案（包括培训计划、培训课程、授课人员、培训对象与人数等）</w:t>
            </w:r>
            <w:r>
              <w:rPr>
                <w:rFonts w:hint="eastAsia" w:ascii="宋体" w:hAnsi="宋体" w:eastAsia="宋体" w:cs="宋体"/>
                <w:kern w:val="0"/>
                <w:sz w:val="24"/>
                <w:szCs w:val="24"/>
                <w:lang w:eastAsia="zh-CN" w:bidi="ar"/>
              </w:rPr>
              <w:t>进行综合评审：</w:t>
            </w:r>
            <w:r>
              <w:rPr>
                <w:rFonts w:hint="eastAsia" w:ascii="宋体" w:hAnsi="宋体" w:eastAsia="宋体" w:cs="宋体"/>
                <w:kern w:val="0"/>
                <w:sz w:val="24"/>
                <w:szCs w:val="24"/>
                <w:lang w:bidi="ar"/>
              </w:rPr>
              <w:t>方案</w:t>
            </w:r>
            <w:r>
              <w:rPr>
                <w:rFonts w:hint="eastAsia" w:ascii="宋体" w:hAnsi="宋体" w:eastAsia="宋体" w:cs="宋体"/>
                <w:kern w:val="0"/>
                <w:sz w:val="24"/>
                <w:szCs w:val="24"/>
                <w:lang w:eastAsia="zh-CN" w:bidi="ar"/>
              </w:rPr>
              <w:t>完整、</w:t>
            </w:r>
            <w:r>
              <w:rPr>
                <w:rFonts w:hint="eastAsia" w:ascii="宋体" w:hAnsi="宋体" w:eastAsia="宋体" w:cs="宋体"/>
                <w:kern w:val="0"/>
                <w:sz w:val="24"/>
                <w:szCs w:val="24"/>
                <w:lang w:bidi="ar"/>
              </w:rPr>
              <w:t>可实施性强</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与项目匹配度</w:t>
            </w:r>
            <w:r>
              <w:rPr>
                <w:rFonts w:hint="eastAsia" w:ascii="宋体" w:hAnsi="宋体" w:eastAsia="宋体" w:cs="宋体"/>
                <w:kern w:val="0"/>
                <w:sz w:val="24"/>
                <w:szCs w:val="24"/>
                <w:lang w:eastAsia="zh-CN" w:bidi="ar"/>
              </w:rPr>
              <w:t>高</w:t>
            </w:r>
            <w:r>
              <w:rPr>
                <w:rFonts w:hint="eastAsia" w:ascii="宋体" w:hAnsi="宋体" w:eastAsia="宋体" w:cs="宋体"/>
                <w:kern w:val="0"/>
                <w:sz w:val="24"/>
                <w:szCs w:val="24"/>
                <w:lang w:bidi="ar"/>
              </w:rPr>
              <w:t>的得</w:t>
            </w:r>
            <w:r>
              <w:rPr>
                <w:rFonts w:hint="eastAsia" w:ascii="宋体" w:hAnsi="宋体" w:eastAsia="宋体" w:cs="宋体"/>
                <w:kern w:val="0"/>
                <w:sz w:val="24"/>
                <w:szCs w:val="24"/>
                <w:lang w:val="en-US" w:eastAsia="zh-CN" w:bidi="ar"/>
              </w:rPr>
              <w:t>4</w:t>
            </w:r>
            <w:r>
              <w:rPr>
                <w:rFonts w:hint="eastAsia" w:ascii="宋体" w:hAnsi="宋体" w:eastAsia="宋体" w:cs="宋体"/>
                <w:kern w:val="0"/>
                <w:sz w:val="24"/>
                <w:szCs w:val="24"/>
                <w:lang w:bidi="ar"/>
              </w:rPr>
              <w:t>分；方案较为完整</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与项目匹配度较好的得</w:t>
            </w:r>
            <w:r>
              <w:rPr>
                <w:rFonts w:hint="eastAsia" w:ascii="宋体" w:hAnsi="宋体" w:eastAsia="宋体" w:cs="宋体"/>
                <w:kern w:val="0"/>
                <w:sz w:val="24"/>
                <w:szCs w:val="24"/>
                <w:lang w:val="en-US" w:eastAsia="zh-CN" w:bidi="ar"/>
              </w:rPr>
              <w:t>3</w:t>
            </w:r>
            <w:r>
              <w:rPr>
                <w:rFonts w:hint="eastAsia" w:ascii="宋体" w:hAnsi="宋体" w:eastAsia="宋体" w:cs="宋体"/>
                <w:kern w:val="0"/>
                <w:sz w:val="24"/>
                <w:szCs w:val="24"/>
                <w:lang w:bidi="ar"/>
              </w:rPr>
              <w:t>分；</w:t>
            </w:r>
            <w:r>
              <w:rPr>
                <w:rFonts w:hint="eastAsia" w:ascii="宋体" w:hAnsi="宋体" w:eastAsia="宋体" w:cs="宋体"/>
                <w:kern w:val="0"/>
                <w:sz w:val="24"/>
                <w:szCs w:val="24"/>
                <w:lang w:eastAsia="zh-CN" w:bidi="ar"/>
              </w:rPr>
              <w:t>方案基本完整、与</w:t>
            </w:r>
            <w:r>
              <w:rPr>
                <w:rFonts w:hint="eastAsia" w:ascii="宋体" w:hAnsi="宋体" w:eastAsia="宋体" w:cs="宋体"/>
                <w:kern w:val="0"/>
                <w:sz w:val="24"/>
                <w:szCs w:val="24"/>
                <w:lang w:bidi="ar"/>
              </w:rPr>
              <w:t>项目匹配度</w:t>
            </w:r>
            <w:r>
              <w:rPr>
                <w:rFonts w:hint="eastAsia" w:ascii="宋体" w:hAnsi="宋体" w:eastAsia="宋体" w:cs="宋体"/>
                <w:kern w:val="0"/>
                <w:sz w:val="24"/>
                <w:szCs w:val="24"/>
                <w:lang w:eastAsia="zh-CN" w:bidi="ar"/>
              </w:rPr>
              <w:t>一般</w:t>
            </w:r>
            <w:r>
              <w:rPr>
                <w:rFonts w:hint="eastAsia" w:ascii="宋体" w:hAnsi="宋体" w:eastAsia="宋体" w:cs="宋体"/>
                <w:kern w:val="0"/>
                <w:sz w:val="24"/>
                <w:szCs w:val="24"/>
                <w:lang w:bidi="ar"/>
              </w:rPr>
              <w:t>的得</w:t>
            </w:r>
            <w:r>
              <w:rPr>
                <w:rFonts w:hint="eastAsia" w:ascii="宋体" w:hAnsi="宋体" w:eastAsia="宋体" w:cs="宋体"/>
                <w:kern w:val="0"/>
                <w:sz w:val="24"/>
                <w:szCs w:val="24"/>
                <w:lang w:val="en-US" w:eastAsia="zh-CN" w:bidi="ar"/>
              </w:rPr>
              <w:t>2</w:t>
            </w:r>
            <w:r>
              <w:rPr>
                <w:rFonts w:hint="eastAsia" w:ascii="宋体" w:hAnsi="宋体" w:eastAsia="宋体" w:cs="宋体"/>
                <w:kern w:val="0"/>
                <w:sz w:val="24"/>
                <w:szCs w:val="24"/>
                <w:lang w:bidi="ar"/>
              </w:rPr>
              <w:t>分；</w:t>
            </w:r>
            <w:r>
              <w:rPr>
                <w:rFonts w:hint="eastAsia" w:ascii="宋体" w:hAnsi="宋体" w:eastAsia="宋体" w:cs="宋体"/>
                <w:kern w:val="0"/>
                <w:sz w:val="24"/>
                <w:szCs w:val="24"/>
                <w:highlight w:val="none"/>
                <w:lang w:bidi="ar"/>
              </w:rPr>
              <w:t>方案存在明显缺陷</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与项目匹配度</w:t>
            </w:r>
            <w:r>
              <w:rPr>
                <w:rFonts w:hint="eastAsia" w:ascii="宋体" w:hAnsi="宋体" w:eastAsia="宋体" w:cs="宋体"/>
                <w:kern w:val="0"/>
                <w:sz w:val="24"/>
                <w:szCs w:val="24"/>
                <w:lang w:eastAsia="zh-CN" w:bidi="ar"/>
              </w:rPr>
              <w:t>较差</w:t>
            </w:r>
            <w:r>
              <w:rPr>
                <w:rFonts w:hint="eastAsia" w:ascii="宋体" w:hAnsi="宋体" w:eastAsia="宋体" w:cs="宋体"/>
                <w:kern w:val="0"/>
                <w:sz w:val="24"/>
                <w:szCs w:val="24"/>
                <w:lang w:bidi="ar"/>
              </w:rPr>
              <w:t>的得</w:t>
            </w:r>
            <w:r>
              <w:rPr>
                <w:rFonts w:hint="eastAsia" w:ascii="宋体" w:hAnsi="宋体" w:eastAsia="宋体" w:cs="宋体"/>
                <w:kern w:val="0"/>
                <w:sz w:val="24"/>
                <w:szCs w:val="24"/>
                <w:lang w:val="en-US" w:eastAsia="zh-CN" w:bidi="ar"/>
              </w:rPr>
              <w:t>1</w:t>
            </w:r>
            <w:r>
              <w:rPr>
                <w:rFonts w:hint="eastAsia" w:ascii="宋体" w:hAnsi="宋体" w:eastAsia="宋体" w:cs="宋体"/>
                <w:kern w:val="0"/>
                <w:sz w:val="24"/>
                <w:szCs w:val="24"/>
                <w:lang w:bidi="ar"/>
              </w:rPr>
              <w:t>分</w:t>
            </w:r>
            <w:r>
              <w:rPr>
                <w:rFonts w:hint="eastAsia" w:ascii="宋体" w:hAnsi="宋体" w:eastAsia="宋体" w:cs="宋体"/>
                <w:kern w:val="0"/>
                <w:sz w:val="24"/>
                <w:szCs w:val="24"/>
                <w:lang w:eastAsia="zh-CN" w:bidi="ar"/>
              </w:rPr>
              <w:t>。</w:t>
            </w:r>
          </w:p>
          <w:p w14:paraId="5BA212DA">
            <w:pPr>
              <w:keepNext w:val="0"/>
              <w:keepLines w:val="0"/>
              <w:pageBreakBefore w:val="0"/>
              <w:widowControl/>
              <w:kinsoku/>
              <w:wordWrap/>
              <w:overflowPunct/>
              <w:topLinePunct w:val="0"/>
              <w:autoSpaceDE/>
              <w:autoSpaceDN/>
              <w:bidi w:val="0"/>
              <w:adjustRightInd/>
              <w:snapToGrid w:val="0"/>
              <w:spacing w:line="340" w:lineRule="exact"/>
              <w:ind w:firstLine="0" w:firstLineChars="0"/>
              <w:jc w:val="left"/>
              <w:textAlignment w:val="auto"/>
              <w:rPr>
                <w:rFonts w:hint="eastAsia" w:ascii="宋体" w:hAnsi="宋体" w:eastAsia="宋体" w:cs="宋体"/>
                <w:kern w:val="0"/>
                <w:sz w:val="24"/>
                <w:szCs w:val="24"/>
                <w:highlight w:val="none"/>
                <w:lang w:bidi="ar"/>
              </w:rPr>
            </w:pPr>
            <w:r>
              <w:rPr>
                <w:rFonts w:hint="eastAsia" w:ascii="宋体" w:hAnsi="宋体" w:eastAsia="宋体" w:cs="宋体"/>
                <w:b/>
                <w:bCs/>
                <w:color w:val="000000"/>
                <w:sz w:val="24"/>
                <w:szCs w:val="24"/>
                <w:highlight w:val="none"/>
                <w:u w:val="single"/>
              </w:rPr>
              <w:t>以上内容不提供不得分。</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3B98530C">
            <w:pPr>
              <w:keepNext w:val="0"/>
              <w:keepLines w:val="0"/>
              <w:pageBreakBefore w:val="0"/>
              <w:widowControl w:val="0"/>
              <w:kinsoku/>
              <w:wordWrap/>
              <w:overflowPunct/>
              <w:topLinePunct w:val="0"/>
              <w:autoSpaceDE/>
              <w:autoSpaceDN/>
              <w:bidi w:val="0"/>
              <w:adjustRightInd/>
              <w:spacing w:after="0" w:line="340" w:lineRule="exact"/>
              <w:ind w:left="0" w:leftChars="0" w:firstLine="0" w:firstLineChars="0"/>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4分</w:t>
            </w:r>
          </w:p>
        </w:tc>
      </w:tr>
      <w:tr w14:paraId="3BAFA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3C35D4FA">
            <w:pPr>
              <w:keepNext w:val="0"/>
              <w:keepLines w:val="0"/>
              <w:pageBreakBefore w:val="0"/>
              <w:kinsoku/>
              <w:wordWrap/>
              <w:overflowPunct/>
              <w:topLinePunct w:val="0"/>
              <w:autoSpaceDE/>
              <w:autoSpaceDN/>
              <w:bidi w:val="0"/>
              <w:adjustRightInd/>
              <w:spacing w:line="340" w:lineRule="exact"/>
              <w:ind w:firstLine="0" w:firstLineChars="0"/>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7</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579B3D8C">
            <w:pPr>
              <w:keepNext w:val="0"/>
              <w:keepLines w:val="0"/>
              <w:pageBreakBefore w:val="0"/>
              <w:kinsoku/>
              <w:wordWrap/>
              <w:overflowPunct/>
              <w:topLinePunct w:val="0"/>
              <w:autoSpaceDE/>
              <w:autoSpaceDN/>
              <w:bidi w:val="0"/>
              <w:adjustRightInd/>
              <w:spacing w:line="340" w:lineRule="exact"/>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其他承诺</w:t>
            </w:r>
          </w:p>
        </w:tc>
        <w:tc>
          <w:tcPr>
            <w:tcW w:w="7795" w:type="dxa"/>
            <w:tcBorders>
              <w:top w:val="single" w:color="auto" w:sz="4" w:space="0"/>
              <w:left w:val="single" w:color="auto" w:sz="4" w:space="0"/>
              <w:bottom w:val="single" w:color="auto" w:sz="4" w:space="0"/>
              <w:right w:val="single" w:color="auto" w:sz="4" w:space="0"/>
            </w:tcBorders>
            <w:noWrap w:val="0"/>
            <w:vAlign w:val="center"/>
          </w:tcPr>
          <w:p w14:paraId="09F42EA5">
            <w:pPr>
              <w:keepNext w:val="0"/>
              <w:keepLines w:val="0"/>
              <w:pageBreakBefore w:val="0"/>
              <w:kinsoku/>
              <w:wordWrap/>
              <w:overflowPunct/>
              <w:topLinePunct w:val="0"/>
              <w:autoSpaceDE/>
              <w:autoSpaceDN/>
              <w:bidi w:val="0"/>
              <w:adjustRightInd/>
              <w:snapToGrid w:val="0"/>
              <w:spacing w:line="340" w:lineRule="exact"/>
              <w:ind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服务响应时间：接到采购人售后服务通知（电话、电传等）后</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小时现场响应</w:t>
            </w:r>
            <w:r>
              <w:rPr>
                <w:rFonts w:hint="eastAsia" w:ascii="宋体" w:hAnsi="宋体" w:eastAsia="宋体" w:cs="宋体"/>
                <w:kern w:val="0"/>
                <w:sz w:val="24"/>
                <w:szCs w:val="24"/>
                <w:highlight w:val="none"/>
                <w:lang w:eastAsia="zh-CN"/>
              </w:rPr>
              <w:t>不</w:t>
            </w:r>
            <w:r>
              <w:rPr>
                <w:rFonts w:hint="eastAsia" w:ascii="宋体" w:hAnsi="宋体" w:eastAsia="宋体" w:cs="宋体"/>
                <w:kern w:val="0"/>
                <w:sz w:val="24"/>
                <w:szCs w:val="24"/>
                <w:highlight w:val="none"/>
              </w:rPr>
              <w:t>得分，每减少1小时加1分，本项最高得</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分。</w:t>
            </w:r>
          </w:p>
          <w:p w14:paraId="59827EE0">
            <w:pPr>
              <w:keepNext w:val="0"/>
              <w:keepLines w:val="0"/>
              <w:pageBreakBefore w:val="0"/>
              <w:kinsoku/>
              <w:wordWrap/>
              <w:overflowPunct/>
              <w:topLinePunct w:val="0"/>
              <w:autoSpaceDE/>
              <w:autoSpaceDN/>
              <w:bidi w:val="0"/>
              <w:adjustRightInd/>
              <w:snapToGrid w:val="0"/>
              <w:spacing w:line="340" w:lineRule="exact"/>
              <w:ind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响应招标文件质保期要求</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3年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的基础上，每增加1年加1分，最高得2分。</w:t>
            </w:r>
          </w:p>
          <w:p w14:paraId="175B17B3">
            <w:pPr>
              <w:keepNext w:val="0"/>
              <w:keepLines w:val="0"/>
              <w:pageBreakBefore w:val="0"/>
              <w:widowControl w:val="0"/>
              <w:kinsoku/>
              <w:wordWrap/>
              <w:overflowPunct/>
              <w:topLinePunct w:val="0"/>
              <w:autoSpaceDE/>
              <w:autoSpaceDN/>
              <w:bidi w:val="0"/>
              <w:adjustRightInd/>
              <w:spacing w:line="340" w:lineRule="exact"/>
              <w:ind w:firstLine="0" w:firstLineChars="0"/>
              <w:jc w:val="both"/>
              <w:textAlignment w:val="auto"/>
              <w:rPr>
                <w:rFonts w:hint="eastAsia" w:ascii="宋体" w:hAnsi="宋体" w:eastAsia="宋体" w:cs="宋体"/>
                <w:b/>
                <w:kern w:val="0"/>
                <w:sz w:val="24"/>
                <w:szCs w:val="24"/>
                <w:highlight w:val="none"/>
                <w:u w:val="single"/>
                <w:lang w:val="en-US" w:eastAsia="zh-CN" w:bidi="ar"/>
              </w:rPr>
            </w:pPr>
            <w:r>
              <w:rPr>
                <w:rFonts w:hint="eastAsia" w:ascii="宋体" w:hAnsi="宋体" w:eastAsia="宋体" w:cs="宋体"/>
                <w:b/>
                <w:kern w:val="0"/>
                <w:sz w:val="24"/>
                <w:szCs w:val="24"/>
                <w:highlight w:val="none"/>
                <w:u w:val="single"/>
                <w:lang w:val="en-US" w:eastAsia="zh-CN" w:bidi="ar"/>
              </w:rPr>
              <w:t>以上承诺需提供相关承诺函，未提供不得分。</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067136AE">
            <w:pPr>
              <w:keepNext w:val="0"/>
              <w:keepLines w:val="0"/>
              <w:pageBreakBefore w:val="0"/>
              <w:widowControl w:val="0"/>
              <w:kinsoku/>
              <w:wordWrap/>
              <w:overflowPunct/>
              <w:topLinePunct w:val="0"/>
              <w:autoSpaceDE/>
              <w:autoSpaceDN/>
              <w:bidi w:val="0"/>
              <w:adjustRightInd/>
              <w:spacing w:after="0" w:line="340" w:lineRule="exact"/>
              <w:ind w:left="0" w:leftChars="0" w:firstLine="0" w:firstLineChars="0"/>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4分</w:t>
            </w:r>
          </w:p>
        </w:tc>
      </w:tr>
      <w:tr w14:paraId="2B4BF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19" w:type="dxa"/>
            <w:tcBorders>
              <w:top w:val="single" w:color="auto" w:sz="4" w:space="0"/>
              <w:left w:val="single" w:color="auto" w:sz="4" w:space="0"/>
              <w:right w:val="single" w:color="auto" w:sz="4" w:space="0"/>
            </w:tcBorders>
            <w:noWrap w:val="0"/>
            <w:vAlign w:val="center"/>
          </w:tcPr>
          <w:p w14:paraId="6E25A821">
            <w:pPr>
              <w:keepNext w:val="0"/>
              <w:keepLines w:val="0"/>
              <w:pageBreakBefore w:val="0"/>
              <w:kinsoku/>
              <w:wordWrap/>
              <w:overflowPunct/>
              <w:topLinePunct w:val="0"/>
              <w:autoSpaceDE/>
              <w:autoSpaceDN/>
              <w:bidi w:val="0"/>
              <w:adjustRightInd/>
              <w:spacing w:line="340" w:lineRule="exact"/>
              <w:ind w:firstLine="0" w:firstLineChars="0"/>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w:t>
            </w:r>
          </w:p>
        </w:tc>
        <w:tc>
          <w:tcPr>
            <w:tcW w:w="1216" w:type="dxa"/>
            <w:tcBorders>
              <w:top w:val="single" w:color="auto" w:sz="4" w:space="0"/>
              <w:left w:val="single" w:color="auto" w:sz="4" w:space="0"/>
              <w:right w:val="single" w:color="auto" w:sz="4" w:space="0"/>
            </w:tcBorders>
            <w:noWrap w:val="0"/>
            <w:vAlign w:val="center"/>
          </w:tcPr>
          <w:p w14:paraId="7BFB41B3">
            <w:pPr>
              <w:keepNext w:val="0"/>
              <w:keepLines w:val="0"/>
              <w:pageBreakBefore w:val="0"/>
              <w:kinsoku/>
              <w:wordWrap/>
              <w:overflowPunct/>
              <w:topLinePunct w:val="0"/>
              <w:autoSpaceDE/>
              <w:autoSpaceDN/>
              <w:bidi w:val="0"/>
              <w:adjustRightInd/>
              <w:spacing w:line="340" w:lineRule="exact"/>
              <w:ind w:firstLine="0" w:firstLineChars="0"/>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企业</w:t>
            </w:r>
            <w:r>
              <w:rPr>
                <w:rFonts w:hint="eastAsia" w:ascii="宋体" w:hAnsi="宋体" w:eastAsia="宋体" w:cs="宋体"/>
                <w:kern w:val="0"/>
                <w:sz w:val="24"/>
                <w:szCs w:val="24"/>
                <w:highlight w:val="none"/>
                <w:lang w:eastAsia="zh-CN"/>
              </w:rPr>
              <w:t>认证</w:t>
            </w:r>
          </w:p>
        </w:tc>
        <w:tc>
          <w:tcPr>
            <w:tcW w:w="7795" w:type="dxa"/>
            <w:tcBorders>
              <w:top w:val="single" w:color="auto" w:sz="4" w:space="0"/>
              <w:left w:val="single" w:color="auto" w:sz="4" w:space="0"/>
              <w:right w:val="single" w:color="auto" w:sz="4" w:space="0"/>
            </w:tcBorders>
            <w:noWrap w:val="0"/>
            <w:vAlign w:val="center"/>
          </w:tcPr>
          <w:p w14:paraId="02D59062">
            <w:pPr>
              <w:keepNext w:val="0"/>
              <w:keepLines w:val="0"/>
              <w:pageBreakBefore w:val="0"/>
              <w:kinsoku/>
              <w:wordWrap/>
              <w:overflowPunct/>
              <w:topLinePunct w:val="0"/>
              <w:autoSpaceDE/>
              <w:autoSpaceDN/>
              <w:bidi w:val="0"/>
              <w:adjustRightInd/>
              <w:spacing w:line="340" w:lineRule="exact"/>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投标人具有有效</w:t>
            </w:r>
            <w:r>
              <w:rPr>
                <w:rFonts w:hint="eastAsia" w:ascii="宋体" w:hAnsi="宋体" w:eastAsia="宋体" w:cs="宋体"/>
                <w:bCs/>
                <w:sz w:val="24"/>
                <w:szCs w:val="24"/>
                <w:highlight w:val="none"/>
                <w:lang w:eastAsia="zh-CN"/>
              </w:rPr>
              <w:t>期内的</w:t>
            </w:r>
            <w:r>
              <w:rPr>
                <w:rFonts w:hint="eastAsia" w:ascii="宋体" w:hAnsi="宋体" w:eastAsia="宋体" w:cs="宋体"/>
                <w:bCs/>
                <w:sz w:val="24"/>
                <w:szCs w:val="24"/>
                <w:highlight w:val="none"/>
              </w:rPr>
              <w:t>职业健康安全管理体系认证证书、质量管理体系认证证书、环境管理体系认证证书，每提供一</w:t>
            </w:r>
            <w:r>
              <w:rPr>
                <w:rFonts w:hint="eastAsia" w:ascii="宋体" w:hAnsi="宋体" w:eastAsia="宋体" w:cs="宋体"/>
                <w:bCs/>
                <w:sz w:val="24"/>
                <w:szCs w:val="24"/>
                <w:highlight w:val="none"/>
                <w:lang w:eastAsia="zh-CN"/>
              </w:rPr>
              <w:t>项</w:t>
            </w:r>
            <w:r>
              <w:rPr>
                <w:rFonts w:hint="eastAsia" w:ascii="宋体" w:hAnsi="宋体" w:eastAsia="宋体" w:cs="宋体"/>
                <w:bCs/>
                <w:sz w:val="24"/>
                <w:szCs w:val="24"/>
                <w:highlight w:val="none"/>
              </w:rPr>
              <w:t>证书得1分，最高得3分。</w:t>
            </w:r>
          </w:p>
          <w:p w14:paraId="67BD6DA3">
            <w:pPr>
              <w:keepNext w:val="0"/>
              <w:keepLines w:val="0"/>
              <w:pageBreakBefore w:val="0"/>
              <w:widowControl w:val="0"/>
              <w:kinsoku/>
              <w:wordWrap/>
              <w:overflowPunct/>
              <w:topLinePunct w:val="0"/>
              <w:autoSpaceDE/>
              <w:autoSpaceDN/>
              <w:bidi w:val="0"/>
              <w:adjustRightInd/>
              <w:spacing w:line="340" w:lineRule="exact"/>
              <w:ind w:firstLine="0" w:firstLineChars="0"/>
              <w:jc w:val="both"/>
              <w:textAlignment w:val="auto"/>
              <w:rPr>
                <w:rFonts w:hint="eastAsia" w:ascii="宋体" w:hAnsi="宋体" w:eastAsia="宋体" w:cs="宋体"/>
                <w:b/>
                <w:bCs/>
                <w:kern w:val="2"/>
                <w:sz w:val="24"/>
                <w:szCs w:val="24"/>
                <w:highlight w:val="none"/>
                <w:u w:val="single"/>
                <w:lang w:val="en-US" w:eastAsia="zh-CN" w:bidi="ar-SA"/>
              </w:rPr>
            </w:pPr>
            <w:r>
              <w:rPr>
                <w:rFonts w:hint="eastAsia" w:ascii="宋体" w:hAnsi="宋体" w:eastAsia="宋体" w:cs="宋体"/>
                <w:b/>
                <w:bCs/>
                <w:kern w:val="2"/>
                <w:sz w:val="24"/>
                <w:szCs w:val="24"/>
                <w:highlight w:val="none"/>
                <w:u w:val="single"/>
                <w:lang w:val="en-US" w:eastAsia="zh-CN" w:bidi="ar-SA"/>
              </w:rPr>
              <w:t>注：提供有效认证证书复印件及全国认证认可信息公共服务平台网站证书信息截图加盖投标人公章，否则不予认可。</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03E809C6">
            <w:pPr>
              <w:keepNext w:val="0"/>
              <w:keepLines w:val="0"/>
              <w:pageBreakBefore w:val="0"/>
              <w:kinsoku/>
              <w:wordWrap/>
              <w:overflowPunct/>
              <w:topLinePunct w:val="0"/>
              <w:autoSpaceDE/>
              <w:autoSpaceDN/>
              <w:bidi w:val="0"/>
              <w:adjustRightInd/>
              <w:spacing w:line="340" w:lineRule="exac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3分</w:t>
            </w:r>
          </w:p>
        </w:tc>
      </w:tr>
      <w:tr w14:paraId="702C9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3EBF4E81">
            <w:pPr>
              <w:keepNext w:val="0"/>
              <w:keepLines w:val="0"/>
              <w:pageBreakBefore w:val="0"/>
              <w:kinsoku/>
              <w:wordWrap/>
              <w:overflowPunct/>
              <w:topLinePunct w:val="0"/>
              <w:autoSpaceDE/>
              <w:autoSpaceDN/>
              <w:bidi w:val="0"/>
              <w:adjustRightInd/>
              <w:spacing w:line="340" w:lineRule="exact"/>
              <w:ind w:firstLine="0" w:firstLineChars="0"/>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9</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6005CC5E">
            <w:pPr>
              <w:keepNext w:val="0"/>
              <w:keepLines w:val="0"/>
              <w:pageBreakBefore w:val="0"/>
              <w:widowControl/>
              <w:kinsoku/>
              <w:wordWrap/>
              <w:overflowPunct/>
              <w:topLinePunct w:val="0"/>
              <w:autoSpaceDE/>
              <w:autoSpaceDN/>
              <w:bidi w:val="0"/>
              <w:adjustRightInd/>
              <w:snapToGrid w:val="0"/>
              <w:spacing w:line="340" w:lineRule="exact"/>
              <w:ind w:firstLine="0" w:firstLineChars="0"/>
              <w:jc w:val="center"/>
              <w:textAlignment w:val="auto"/>
              <w:rPr>
                <w:rFonts w:hint="eastAsia" w:ascii="宋体" w:hAnsi="宋体" w:eastAsia="宋体" w:cs="宋体"/>
                <w:kern w:val="0"/>
                <w:sz w:val="24"/>
                <w:szCs w:val="24"/>
                <w:highlight w:val="none"/>
              </w:rPr>
            </w:pPr>
            <w:r>
              <w:rPr>
                <w:rFonts w:hint="eastAsia" w:cs="宋体"/>
                <w:kern w:val="0"/>
                <w:sz w:val="24"/>
                <w:szCs w:val="24"/>
                <w:highlight w:val="none"/>
                <w:lang w:eastAsia="zh-CN"/>
              </w:rPr>
              <w:t>类似</w:t>
            </w:r>
            <w:bookmarkStart w:id="84" w:name="_GoBack"/>
            <w:bookmarkEnd w:id="84"/>
            <w:r>
              <w:rPr>
                <w:rFonts w:hint="eastAsia" w:ascii="宋体" w:hAnsi="宋体" w:eastAsia="宋体" w:cs="宋体"/>
                <w:kern w:val="0"/>
                <w:sz w:val="24"/>
                <w:szCs w:val="24"/>
                <w:highlight w:val="none"/>
              </w:rPr>
              <w:t>业绩</w:t>
            </w:r>
          </w:p>
        </w:tc>
        <w:tc>
          <w:tcPr>
            <w:tcW w:w="7795" w:type="dxa"/>
            <w:tcBorders>
              <w:top w:val="single" w:color="auto" w:sz="4" w:space="0"/>
              <w:left w:val="single" w:color="auto" w:sz="4" w:space="0"/>
              <w:bottom w:val="single" w:color="auto" w:sz="4" w:space="0"/>
              <w:right w:val="single" w:color="auto" w:sz="4" w:space="0"/>
            </w:tcBorders>
            <w:noWrap w:val="0"/>
            <w:vAlign w:val="center"/>
          </w:tcPr>
          <w:p w14:paraId="78050826">
            <w:pPr>
              <w:keepNext w:val="0"/>
              <w:keepLines w:val="0"/>
              <w:pageBreakBefore w:val="0"/>
              <w:widowControl/>
              <w:kinsoku/>
              <w:wordWrap/>
              <w:overflowPunct/>
              <w:topLinePunct w:val="0"/>
              <w:autoSpaceDE/>
              <w:autoSpaceDN/>
              <w:bidi w:val="0"/>
              <w:adjustRightInd/>
              <w:snapToGrid w:val="0"/>
              <w:spacing w:line="340" w:lineRule="exact"/>
              <w:ind w:firstLine="0" w:firstLineChars="0"/>
              <w:jc w:val="left"/>
              <w:textAlignment w:val="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投标人自202</w:t>
            </w:r>
            <w:r>
              <w:rPr>
                <w:rFonts w:hint="eastAsia" w:ascii="宋体" w:hAnsi="宋体" w:eastAsia="宋体" w:cs="宋体"/>
                <w:kern w:val="0"/>
                <w:sz w:val="24"/>
                <w:szCs w:val="24"/>
                <w:highlight w:val="none"/>
                <w:lang w:val="en-US" w:eastAsia="zh-CN" w:bidi="ar"/>
              </w:rPr>
              <w:t>2</w:t>
            </w:r>
            <w:r>
              <w:rPr>
                <w:rFonts w:hint="eastAsia" w:ascii="宋体" w:hAnsi="宋体" w:eastAsia="宋体" w:cs="宋体"/>
                <w:kern w:val="0"/>
                <w:sz w:val="24"/>
                <w:szCs w:val="24"/>
                <w:highlight w:val="none"/>
                <w:lang w:bidi="ar"/>
              </w:rPr>
              <w:t>年1月1日以来（以合同签订日期为准）承担过同类业绩的，每提供一个业绩及其证明材料得1分，本项最高得3分。</w:t>
            </w:r>
          </w:p>
          <w:p w14:paraId="571878E8">
            <w:pPr>
              <w:keepNext w:val="0"/>
              <w:keepLines w:val="0"/>
              <w:pageBreakBefore w:val="0"/>
              <w:kinsoku/>
              <w:wordWrap/>
              <w:overflowPunct/>
              <w:topLinePunct w:val="0"/>
              <w:autoSpaceDE/>
              <w:autoSpaceDN/>
              <w:bidi w:val="0"/>
              <w:adjustRightInd/>
              <w:spacing w:line="340" w:lineRule="exact"/>
              <w:ind w:firstLine="0" w:firstLineChars="0"/>
              <w:jc w:val="left"/>
              <w:textAlignment w:val="auto"/>
              <w:rPr>
                <w:rFonts w:hint="eastAsia" w:ascii="宋体" w:hAnsi="宋体" w:eastAsia="宋体" w:cs="宋体"/>
                <w:b/>
                <w:kern w:val="0"/>
                <w:sz w:val="24"/>
                <w:szCs w:val="24"/>
                <w:highlight w:val="none"/>
                <w:u w:val="single"/>
                <w:lang w:bidi="ar"/>
              </w:rPr>
            </w:pPr>
            <w:r>
              <w:rPr>
                <w:rFonts w:hint="eastAsia" w:ascii="宋体" w:hAnsi="宋体" w:eastAsia="宋体" w:cs="宋体"/>
                <w:b/>
                <w:kern w:val="0"/>
                <w:sz w:val="24"/>
                <w:szCs w:val="24"/>
                <w:highlight w:val="none"/>
                <w:u w:val="single"/>
                <w:lang w:bidi="ar"/>
              </w:rPr>
              <w:t>同类业绩是指与采购标的同品类的产品案例，须提供合同扫描件并加盖公章，且合同内容能体现同品类的采购内容，未提供或提供内容不完整的不得分。</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14ABC04C">
            <w:pPr>
              <w:keepNext w:val="0"/>
              <w:keepLines w:val="0"/>
              <w:pageBreakBefore w:val="0"/>
              <w:widowControl w:val="0"/>
              <w:kinsoku/>
              <w:wordWrap/>
              <w:overflowPunct/>
              <w:topLinePunct w:val="0"/>
              <w:autoSpaceDE/>
              <w:autoSpaceDN/>
              <w:bidi w:val="0"/>
              <w:adjustRightInd/>
              <w:spacing w:after="0" w:line="340" w:lineRule="exact"/>
              <w:ind w:left="0" w:leftChars="0" w:firstLine="0" w:firstLineChars="0"/>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3分</w:t>
            </w:r>
          </w:p>
        </w:tc>
      </w:tr>
    </w:tbl>
    <w:p w14:paraId="43CE6675">
      <w:pPr>
        <w:tabs>
          <w:tab w:val="left" w:pos="241"/>
        </w:tabs>
        <w:bidi w:val="0"/>
        <w:jc w:val="left"/>
        <w:rPr>
          <w:rFonts w:hint="eastAsia" w:ascii="宋体" w:hAnsi="宋体" w:eastAsia="宋体" w:cs="Times New Roman"/>
          <w:kern w:val="2"/>
          <w:sz w:val="24"/>
          <w:szCs w:val="24"/>
          <w:lang w:val="en-US" w:eastAsia="zh-CN" w:bidi="ar-SA"/>
        </w:rPr>
        <w:sectPr>
          <w:pgSz w:w="11907" w:h="16840"/>
          <w:pgMar w:top="1247" w:right="1247" w:bottom="1021" w:left="1247" w:header="720" w:footer="720" w:gutter="0"/>
          <w:pgNumType w:fmt="decimal"/>
          <w:cols w:space="720" w:num="1"/>
          <w:docGrid w:linePitch="286" w:charSpace="0"/>
        </w:sectPr>
      </w:pPr>
    </w:p>
    <w:bookmarkEnd w:id="75"/>
    <w:bookmarkEnd w:id="76"/>
    <w:bookmarkEnd w:id="77"/>
    <w:p w14:paraId="3AF83DA3">
      <w:pPr>
        <w:pStyle w:val="5"/>
        <w:spacing w:line="360" w:lineRule="auto"/>
        <w:jc w:val="center"/>
        <w:rPr>
          <w:rFonts w:hint="eastAsia" w:asciiTheme="minorEastAsia" w:hAnsiTheme="minorEastAsia" w:eastAsiaTheme="minorEastAsia" w:cstheme="minorEastAsia"/>
        </w:rPr>
      </w:pPr>
      <w:bookmarkStart w:id="79" w:name="_Toc27145"/>
      <w:bookmarkStart w:id="80" w:name="_Toc450840088"/>
      <w:r>
        <w:rPr>
          <w:rFonts w:hint="eastAsia" w:asciiTheme="minorEastAsia" w:hAnsiTheme="minorEastAsia" w:eastAsiaTheme="minorEastAsia" w:cstheme="minorEastAsia"/>
          <w:color w:val="auto"/>
          <w:sz w:val="36"/>
          <w:szCs w:val="36"/>
        </w:rPr>
        <w:t>第</w:t>
      </w:r>
      <w:r>
        <w:rPr>
          <w:rFonts w:hint="eastAsia" w:asciiTheme="minorEastAsia" w:hAnsiTheme="minorEastAsia" w:eastAsiaTheme="minorEastAsia" w:cstheme="minorEastAsia"/>
          <w:color w:val="auto"/>
          <w:sz w:val="36"/>
          <w:szCs w:val="36"/>
          <w:lang w:eastAsia="zh-CN"/>
        </w:rPr>
        <w:t>五</w:t>
      </w:r>
      <w:r>
        <w:rPr>
          <w:rFonts w:hint="eastAsia" w:asciiTheme="minorEastAsia" w:hAnsiTheme="minorEastAsia" w:eastAsiaTheme="minorEastAsia" w:cstheme="minorEastAsia"/>
          <w:color w:val="auto"/>
          <w:sz w:val="36"/>
          <w:szCs w:val="36"/>
        </w:rPr>
        <w:t xml:space="preserve">章 </w:t>
      </w:r>
      <w:r>
        <w:rPr>
          <w:rFonts w:hint="eastAsia" w:asciiTheme="minorEastAsia" w:hAnsiTheme="minorEastAsia" w:eastAsiaTheme="minorEastAsia" w:cstheme="minorEastAsia"/>
          <w:color w:val="auto"/>
          <w:sz w:val="36"/>
          <w:szCs w:val="36"/>
          <w:lang w:val="en-US" w:eastAsia="zh-CN"/>
        </w:rPr>
        <w:t xml:space="preserve"> </w:t>
      </w:r>
      <w:r>
        <w:rPr>
          <w:rStyle w:val="59"/>
          <w:rFonts w:hint="eastAsia" w:asciiTheme="minorEastAsia" w:hAnsiTheme="minorEastAsia" w:eastAsiaTheme="minorEastAsia" w:cstheme="minorEastAsia"/>
          <w:b/>
          <w:bCs/>
          <w:sz w:val="36"/>
          <w:szCs w:val="36"/>
        </w:rPr>
        <w:t>合同主要</w:t>
      </w:r>
      <w:r>
        <w:rPr>
          <w:rStyle w:val="59"/>
          <w:rFonts w:hint="eastAsia" w:asciiTheme="minorEastAsia" w:hAnsiTheme="minorEastAsia" w:eastAsiaTheme="minorEastAsia" w:cstheme="minorEastAsia"/>
          <w:b/>
          <w:bCs/>
          <w:sz w:val="36"/>
          <w:szCs w:val="36"/>
          <w:lang w:eastAsia="zh-CN"/>
        </w:rPr>
        <w:t>格式及</w:t>
      </w:r>
      <w:r>
        <w:rPr>
          <w:rStyle w:val="59"/>
          <w:rFonts w:hint="eastAsia" w:asciiTheme="minorEastAsia" w:hAnsiTheme="minorEastAsia" w:eastAsiaTheme="minorEastAsia" w:cstheme="minorEastAsia"/>
          <w:b/>
          <w:bCs/>
          <w:sz w:val="36"/>
          <w:szCs w:val="36"/>
        </w:rPr>
        <w:t>条款</w:t>
      </w:r>
    </w:p>
    <w:p w14:paraId="39027A81">
      <w:pPr>
        <w:spacing w:line="360" w:lineRule="auto"/>
        <w:ind w:right="-211" w:rightChars="-88"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w:t>
      </w:r>
      <w:r>
        <w:rPr>
          <w:rFonts w:hint="eastAsia" w:ascii="宋体" w:hAnsi="宋体" w:eastAsia="宋体" w:cs="宋体"/>
          <w:b/>
          <w:bCs/>
          <w:sz w:val="24"/>
          <w:szCs w:val="24"/>
        </w:rPr>
        <w:t>本合同条款仅供参考，</w:t>
      </w:r>
      <w:r>
        <w:rPr>
          <w:rFonts w:hint="eastAsia" w:ascii="宋体" w:hAnsi="宋体" w:eastAsia="宋体" w:cs="宋体"/>
          <w:b/>
          <w:bCs/>
          <w:sz w:val="24"/>
          <w:szCs w:val="24"/>
          <w:lang w:eastAsia="zh-CN"/>
        </w:rPr>
        <w:t>供需双方</w:t>
      </w:r>
      <w:r>
        <w:rPr>
          <w:rFonts w:hint="eastAsia" w:ascii="宋体" w:hAnsi="宋体" w:eastAsia="宋体" w:cs="宋体"/>
          <w:b/>
          <w:bCs/>
          <w:sz w:val="24"/>
          <w:szCs w:val="24"/>
        </w:rPr>
        <w:t>在签订合同时，应在不违背本项目</w:t>
      </w:r>
      <w:r>
        <w:rPr>
          <w:rFonts w:hint="eastAsia" w:cs="宋体"/>
          <w:b/>
          <w:bCs/>
          <w:sz w:val="24"/>
          <w:szCs w:val="24"/>
          <w:lang w:eastAsia="zh-CN"/>
        </w:rPr>
        <w:t>招标</w:t>
      </w:r>
      <w:r>
        <w:rPr>
          <w:rFonts w:hint="eastAsia" w:ascii="宋体" w:hAnsi="宋体" w:eastAsia="宋体" w:cs="宋体"/>
          <w:b/>
          <w:bCs/>
          <w:sz w:val="24"/>
          <w:szCs w:val="24"/>
        </w:rPr>
        <w:t>文件</w:t>
      </w:r>
      <w:r>
        <w:rPr>
          <w:rFonts w:hint="eastAsia" w:ascii="宋体" w:hAnsi="宋体" w:eastAsia="宋体" w:cs="宋体"/>
          <w:b/>
          <w:bCs/>
          <w:sz w:val="24"/>
          <w:szCs w:val="24"/>
          <w:lang w:eastAsia="zh-CN"/>
        </w:rPr>
        <w:t>实质性条款的基础上</w:t>
      </w:r>
      <w:r>
        <w:rPr>
          <w:rFonts w:hint="eastAsia" w:ascii="宋体" w:hAnsi="宋体" w:eastAsia="宋体" w:cs="宋体"/>
          <w:b/>
          <w:bCs/>
          <w:sz w:val="24"/>
          <w:szCs w:val="24"/>
        </w:rPr>
        <w:t>，视具体情况进行</w:t>
      </w:r>
      <w:r>
        <w:rPr>
          <w:rFonts w:hint="eastAsia" w:ascii="宋体" w:hAnsi="宋体" w:eastAsia="宋体" w:cs="宋体"/>
          <w:b/>
          <w:bCs/>
          <w:sz w:val="24"/>
          <w:szCs w:val="24"/>
          <w:lang w:eastAsia="zh-CN"/>
        </w:rPr>
        <w:t>补充或删减</w:t>
      </w:r>
      <w:r>
        <w:rPr>
          <w:rFonts w:hint="eastAsia" w:asciiTheme="minorEastAsia" w:hAnsiTheme="minorEastAsia" w:eastAsiaTheme="minorEastAsia" w:cstheme="minorEastAsia"/>
          <w:b/>
          <w:sz w:val="24"/>
        </w:rPr>
        <w:t>）</w:t>
      </w:r>
    </w:p>
    <w:p w14:paraId="2C4B6C7D">
      <w:pPr>
        <w:keepNext w:val="0"/>
        <w:keepLines w:val="0"/>
        <w:pageBreakBefore w:val="0"/>
        <w:widowControl w:val="0"/>
        <w:kinsoku/>
        <w:wordWrap/>
        <w:overflowPunct/>
        <w:topLinePunct w:val="0"/>
        <w:autoSpaceDE/>
        <w:autoSpaceDN/>
        <w:bidi w:val="0"/>
        <w:adjustRightInd w:val="0"/>
        <w:snapToGrid w:val="0"/>
        <w:spacing w:before="40" w:after="40" w:line="500" w:lineRule="exact"/>
        <w:ind w:firstLine="0"/>
        <w:jc w:val="center"/>
        <w:textAlignment w:val="auto"/>
        <w:rPr>
          <w:rFonts w:hint="eastAsia" w:asciiTheme="minorEastAsia" w:hAnsiTheme="minorEastAsia" w:eastAsiaTheme="minorEastAsia" w:cstheme="minorEastAsia"/>
          <w:color w:val="auto"/>
          <w:kern w:val="0"/>
          <w:sz w:val="24"/>
          <w:szCs w:val="24"/>
          <w:u w:val="none"/>
          <w:lang w:eastAsia="zh-CN"/>
        </w:rPr>
      </w:pPr>
      <w:r>
        <w:rPr>
          <w:rFonts w:hint="eastAsia" w:cs="宋体"/>
          <w:b/>
          <w:bCs/>
          <w:sz w:val="24"/>
          <w:szCs w:val="24"/>
          <w:u w:val="none"/>
          <w:lang w:eastAsia="zh-CN"/>
        </w:rPr>
        <w:t>智慧网络建设实训室</w:t>
      </w:r>
      <w:r>
        <w:rPr>
          <w:rFonts w:hint="eastAsia" w:ascii="宋体" w:hAnsi="宋体" w:eastAsia="宋体" w:cs="宋体"/>
          <w:b/>
          <w:bCs/>
          <w:sz w:val="24"/>
          <w:szCs w:val="24"/>
          <w:u w:val="none"/>
        </w:rPr>
        <w:t>建设项目</w:t>
      </w:r>
    </w:p>
    <w:p w14:paraId="6E01ABD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4"/>
          <w:szCs w:val="24"/>
        </w:rPr>
      </w:pPr>
      <w:bookmarkStart w:id="81" w:name="bodyStart"/>
      <w:bookmarkEnd w:id="81"/>
    </w:p>
    <w:p w14:paraId="29E449F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cs="宋体"/>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eastAsia="zh-CN"/>
        </w:rPr>
        <w:t>湖州职业技术学院</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宋体" w:hAnsi="宋体" w:eastAsia="宋体" w:cs="宋体"/>
          <w:sz w:val="24"/>
          <w:szCs w:val="24"/>
        </w:rPr>
        <w:t>（以下简称甲方）</w:t>
      </w:r>
    </w:p>
    <w:p w14:paraId="064A26A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sz w:val="24"/>
          <w:szCs w:val="24"/>
        </w:rPr>
        <w:t>(以下简称乙方）</w:t>
      </w:r>
    </w:p>
    <w:p w14:paraId="17108C80">
      <w:pPr>
        <w:keepNext w:val="0"/>
        <w:keepLines w:val="0"/>
        <w:pageBreakBefore w:val="0"/>
        <w:widowControl w:val="0"/>
        <w:kinsoku/>
        <w:wordWrap/>
        <w:overflowPunct/>
        <w:topLinePunct w:val="0"/>
        <w:autoSpaceDE/>
        <w:autoSpaceDN/>
        <w:bidi w:val="0"/>
        <w:adjustRightInd w:val="0"/>
        <w:snapToGrid w:val="0"/>
        <w:spacing w:before="40" w:after="40" w:line="360" w:lineRule="auto"/>
        <w:ind w:firstLine="0"/>
        <w:textAlignment w:val="auto"/>
        <w:rPr>
          <w:rFonts w:hint="eastAsia" w:ascii="宋体" w:hAnsi="宋体" w:eastAsia="宋体" w:cs="宋体"/>
          <w:sz w:val="24"/>
          <w:szCs w:val="24"/>
          <w:u w:val="single"/>
        </w:rPr>
      </w:pPr>
      <w:r>
        <w:rPr>
          <w:rFonts w:hint="eastAsia" w:ascii="宋体" w:hAnsi="宋体" w:eastAsia="宋体" w:cs="宋体"/>
          <w:sz w:val="24"/>
          <w:szCs w:val="24"/>
        </w:rPr>
        <w:t>甲、乙双方根据项目名称</w:t>
      </w:r>
      <w:r>
        <w:rPr>
          <w:rFonts w:hint="eastAsia" w:ascii="宋体" w:hAnsi="宋体" w:eastAsia="宋体" w:cs="宋体"/>
          <w:sz w:val="24"/>
          <w:szCs w:val="24"/>
          <w:lang w:eastAsia="zh-CN"/>
        </w:rPr>
        <w:t>：</w:t>
      </w:r>
      <w:r>
        <w:rPr>
          <w:rFonts w:hint="eastAsia" w:cs="宋体"/>
          <w:sz w:val="24"/>
          <w:szCs w:val="24"/>
          <w:u w:val="single"/>
          <w:lang w:eastAsia="zh-CN"/>
        </w:rPr>
        <w:t>智慧网络建设实训室</w:t>
      </w:r>
      <w:r>
        <w:rPr>
          <w:rFonts w:hint="eastAsia" w:ascii="宋体" w:hAnsi="宋体" w:eastAsia="宋体" w:cs="宋体"/>
          <w:sz w:val="24"/>
          <w:szCs w:val="24"/>
          <w:u w:val="single"/>
        </w:rPr>
        <w:t>建设项目</w:t>
      </w:r>
      <w:r>
        <w:rPr>
          <w:rFonts w:hint="eastAsia" w:ascii="宋体" w:hAnsi="宋体" w:eastAsia="宋体" w:cs="宋体"/>
          <w:b w:val="0"/>
          <w:bCs/>
          <w:kern w:val="0"/>
          <w:sz w:val="24"/>
          <w:szCs w:val="24"/>
          <w:u w:val="none"/>
          <w:lang w:eastAsia="zh-CN"/>
        </w:rPr>
        <w:t>；项目</w:t>
      </w:r>
      <w:r>
        <w:rPr>
          <w:rFonts w:hint="eastAsia" w:ascii="宋体" w:hAnsi="宋体" w:eastAsia="宋体" w:cs="宋体"/>
          <w:sz w:val="24"/>
          <w:szCs w:val="24"/>
        </w:rPr>
        <w:t>编号</w:t>
      </w:r>
      <w:r>
        <w:rPr>
          <w:rFonts w:hint="eastAsia" w:ascii="宋体" w:hAnsi="宋体" w:eastAsia="宋体" w:cs="宋体"/>
          <w:sz w:val="24"/>
          <w:szCs w:val="24"/>
          <w:lang w:eastAsia="zh-CN"/>
        </w:rPr>
        <w:t>：</w:t>
      </w:r>
      <w:r>
        <w:rPr>
          <w:rFonts w:hint="eastAsia" w:cs="宋体"/>
          <w:sz w:val="24"/>
          <w:szCs w:val="24"/>
          <w:u w:val="single"/>
          <w:lang w:val="en-US" w:eastAsia="zh-CN"/>
        </w:rPr>
        <w:t>ZJZX-HZZY-2025006</w:t>
      </w:r>
      <w:r>
        <w:rPr>
          <w:rFonts w:hint="eastAsia" w:ascii="宋体" w:hAnsi="宋体" w:eastAsia="宋体" w:cs="宋体"/>
          <w:sz w:val="24"/>
          <w:szCs w:val="24"/>
          <w:u w:val="none"/>
          <w:lang w:val="en-US" w:eastAsia="zh-CN"/>
        </w:rPr>
        <w:t>公开招标</w:t>
      </w:r>
      <w:r>
        <w:rPr>
          <w:rFonts w:hint="eastAsia" w:ascii="宋体" w:hAnsi="宋体" w:eastAsia="宋体" w:cs="宋体"/>
          <w:sz w:val="24"/>
          <w:szCs w:val="24"/>
        </w:rPr>
        <w:t>结果和</w:t>
      </w:r>
      <w:r>
        <w:rPr>
          <w:rFonts w:hint="eastAsia" w:ascii="宋体" w:hAnsi="宋体" w:eastAsia="宋体" w:cs="宋体"/>
          <w:sz w:val="24"/>
          <w:szCs w:val="24"/>
          <w:lang w:eastAsia="zh-CN"/>
        </w:rPr>
        <w:t>招标文件</w:t>
      </w:r>
      <w:r>
        <w:rPr>
          <w:rFonts w:hint="eastAsia" w:ascii="宋体" w:hAnsi="宋体" w:eastAsia="宋体" w:cs="宋体"/>
          <w:sz w:val="24"/>
          <w:szCs w:val="24"/>
        </w:rPr>
        <w:t>的要求，经双方平等协商，在真实、充分地表达各自意愿的基础上，根据《中华人民共和国政府采购法》《中华人民共和国民法典》的规定，达成如下协议，并由双方共同遵守执行。</w:t>
      </w:r>
    </w:p>
    <w:p w14:paraId="47519D08">
      <w:pPr>
        <w:pStyle w:val="205"/>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一、</w:t>
      </w:r>
      <w:r>
        <w:rPr>
          <w:rFonts w:hint="eastAsia" w:cs="宋体"/>
          <w:b/>
          <w:sz w:val="24"/>
          <w:szCs w:val="24"/>
          <w:lang w:eastAsia="zh-CN"/>
        </w:rPr>
        <w:t>合同金额</w:t>
      </w:r>
    </w:p>
    <w:p w14:paraId="6419AA7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lang w:val="zh-TW" w:eastAsia="zh-TW"/>
        </w:rPr>
      </w:pPr>
      <w:r>
        <w:rPr>
          <w:rFonts w:hint="eastAsia" w:ascii="宋体" w:hAnsi="宋体" w:eastAsia="宋体" w:cs="宋体"/>
          <w:sz w:val="24"/>
          <w:szCs w:val="24"/>
        </w:rPr>
        <w:t>1.</w:t>
      </w:r>
      <w:r>
        <w:rPr>
          <w:rFonts w:hint="eastAsia" w:ascii="宋体" w:hAnsi="宋体" w:eastAsia="宋体" w:cs="宋体"/>
          <w:sz w:val="24"/>
          <w:szCs w:val="24"/>
          <w:lang w:val="zh-TW" w:eastAsia="zh-TW"/>
        </w:rPr>
        <w:t>本合同金额为人民币（大写）</w:t>
      </w:r>
      <w:r>
        <w:rPr>
          <w:rFonts w:hint="eastAsia" w:ascii="宋体" w:hAnsi="宋体" w:eastAsia="宋体" w:cs="宋体"/>
          <w:sz w:val="24"/>
          <w:szCs w:val="24"/>
          <w:u w:val="single"/>
          <w:lang w:val="zh-TW" w:eastAsia="zh-TW"/>
        </w:rPr>
        <w:t>      </w:t>
      </w:r>
      <w:r>
        <w:rPr>
          <w:rFonts w:hint="eastAsia" w:ascii="宋体" w:hAnsi="宋体" w:eastAsia="宋体" w:cs="宋体"/>
          <w:sz w:val="24"/>
          <w:szCs w:val="24"/>
          <w:lang w:val="zh-TW" w:eastAsia="zh-TW"/>
        </w:rPr>
        <w:t>（￥____________元）（含税）。</w:t>
      </w:r>
    </w:p>
    <w:p w14:paraId="5D0FBDD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TW" w:eastAsia="zh-TW"/>
        </w:rPr>
        <w:t>合同暂定不含税金额为人民币（大写）</w:t>
      </w:r>
      <w:r>
        <w:rPr>
          <w:rFonts w:hint="eastAsia" w:ascii="宋体" w:hAnsi="宋体" w:eastAsia="宋体" w:cs="宋体"/>
          <w:sz w:val="24"/>
          <w:szCs w:val="24"/>
          <w:u w:val="single"/>
          <w:lang w:val="zh-TW" w:eastAsia="zh-TW"/>
        </w:rPr>
        <w:t>   </w:t>
      </w:r>
      <w:r>
        <w:rPr>
          <w:rFonts w:hint="eastAsia" w:ascii="宋体" w:hAnsi="宋体" w:eastAsia="宋体" w:cs="宋体"/>
          <w:sz w:val="24"/>
          <w:szCs w:val="24"/>
          <w:u w:val="single"/>
        </w:rPr>
        <w:t xml:space="preserve">       </w:t>
      </w:r>
      <w:r>
        <w:rPr>
          <w:rFonts w:hint="eastAsia" w:ascii="宋体" w:hAnsi="宋体" w:eastAsia="宋体" w:cs="宋体"/>
          <w:sz w:val="24"/>
          <w:szCs w:val="24"/>
          <w:lang w:val="zh-TW" w:eastAsia="zh-TW"/>
        </w:rPr>
        <w:t>（￥</w:t>
      </w:r>
      <w:r>
        <w:rPr>
          <w:rFonts w:hint="eastAsia" w:ascii="宋体" w:hAnsi="宋体" w:eastAsia="宋体" w:cs="宋体"/>
          <w:sz w:val="24"/>
          <w:szCs w:val="24"/>
          <w:u w:val="single"/>
          <w:lang w:val="zh-TW" w:eastAsia="zh-TW"/>
        </w:rPr>
        <w:t>      </w:t>
      </w:r>
      <w:r>
        <w:rPr>
          <w:rFonts w:hint="eastAsia" w:ascii="宋体" w:hAnsi="宋体" w:eastAsia="宋体" w:cs="宋体"/>
          <w:sz w:val="24"/>
          <w:szCs w:val="24"/>
          <w:lang w:val="zh-TW" w:eastAsia="zh-TW"/>
        </w:rPr>
        <w:t>元）</w:t>
      </w:r>
      <w:r>
        <w:rPr>
          <w:rFonts w:hint="eastAsia" w:ascii="宋体" w:hAnsi="宋体" w:eastAsia="宋体" w:cs="宋体"/>
          <w:sz w:val="24"/>
          <w:szCs w:val="24"/>
          <w:lang w:val="zh-TW"/>
        </w:rPr>
        <w:t>。</w:t>
      </w:r>
    </w:p>
    <w:p w14:paraId="787AC3E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TW" w:eastAsia="zh-TW"/>
        </w:rPr>
        <w:t>增值税税率为</w:t>
      </w:r>
      <w:r>
        <w:rPr>
          <w:rFonts w:hint="eastAsia" w:ascii="宋体" w:hAnsi="宋体" w:eastAsia="宋体" w:cs="宋体"/>
          <w:sz w:val="24"/>
          <w:szCs w:val="24"/>
          <w:u w:val="single"/>
          <w:lang w:val="zh-TW" w:eastAsia="zh-TW"/>
        </w:rPr>
        <w:t>   </w:t>
      </w:r>
      <w:r>
        <w:rPr>
          <w:rFonts w:hint="eastAsia" w:ascii="宋体" w:hAnsi="宋体" w:eastAsia="宋体" w:cs="宋体"/>
          <w:sz w:val="24"/>
          <w:szCs w:val="24"/>
          <w:lang w:val="zh-TW" w:eastAsia="zh-TW"/>
        </w:rPr>
        <w:t>%，税额为人民币（大写）</w:t>
      </w:r>
      <w:r>
        <w:rPr>
          <w:rFonts w:hint="eastAsia" w:ascii="宋体" w:hAnsi="宋体" w:eastAsia="宋体" w:cs="宋体"/>
          <w:sz w:val="24"/>
          <w:szCs w:val="24"/>
          <w:u w:val="single"/>
          <w:lang w:val="zh-TW" w:eastAsia="zh-TW"/>
        </w:rPr>
        <w:t>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TW" w:eastAsia="zh-TW"/>
        </w:rPr>
        <w:t> </w:t>
      </w:r>
      <w:r>
        <w:rPr>
          <w:rFonts w:hint="eastAsia" w:ascii="宋体" w:hAnsi="宋体" w:eastAsia="宋体" w:cs="宋体"/>
          <w:sz w:val="24"/>
          <w:szCs w:val="24"/>
          <w:lang w:val="zh-TW" w:eastAsia="zh-TW"/>
        </w:rPr>
        <w:t>（￥</w:t>
      </w:r>
      <w:r>
        <w:rPr>
          <w:rFonts w:hint="eastAsia" w:ascii="宋体" w:hAnsi="宋体" w:eastAsia="宋体" w:cs="宋体"/>
          <w:sz w:val="24"/>
          <w:szCs w:val="24"/>
          <w:u w:val="single"/>
          <w:lang w:val="zh-TW" w:eastAsia="zh-TW"/>
        </w:rPr>
        <w:t>        </w:t>
      </w:r>
      <w:r>
        <w:rPr>
          <w:rFonts w:hint="eastAsia" w:ascii="宋体" w:hAnsi="宋体" w:eastAsia="宋体" w:cs="宋体"/>
          <w:sz w:val="24"/>
          <w:szCs w:val="24"/>
          <w:lang w:val="zh-TW" w:eastAsia="zh-TW"/>
        </w:rPr>
        <w:t>）。</w:t>
      </w:r>
    </w:p>
    <w:p w14:paraId="11CDF77B">
      <w:pPr>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auto"/>
        <w:ind w:leftChars="0" w:firstLine="480" w:firstLineChars="200"/>
        <w:textAlignment w:val="auto"/>
        <w:rPr>
          <w:rFonts w:hint="eastAsia" w:ascii="宋体" w:hAnsi="宋体" w:eastAsia="宋体" w:cs="宋体"/>
          <w:sz w:val="24"/>
          <w:szCs w:val="24"/>
          <w:lang w:val="zh-TW" w:eastAsia="zh-TW"/>
        </w:rPr>
      </w:pPr>
      <w:r>
        <w:rPr>
          <w:rFonts w:hint="eastAsia" w:ascii="宋体" w:hAnsi="宋体" w:eastAsia="宋体" w:cs="宋体"/>
          <w:sz w:val="24"/>
          <w:szCs w:val="24"/>
        </w:rPr>
        <w:t>4.</w:t>
      </w:r>
      <w:r>
        <w:rPr>
          <w:rFonts w:hint="eastAsia" w:ascii="宋体" w:hAnsi="宋体" w:eastAsia="宋体" w:cs="宋体"/>
          <w:sz w:val="24"/>
          <w:szCs w:val="24"/>
          <w:lang w:val="zh-TW" w:eastAsia="zh-TW"/>
        </w:rPr>
        <w:t>若国家出台新的税收政策，则按新政策执行。</w:t>
      </w:r>
    </w:p>
    <w:p w14:paraId="196B1F9D">
      <w:pPr>
        <w:spacing w:before="40" w:beforeLines="0" w:after="40" w:afterLines="0"/>
        <w:ind w:firstLine="480"/>
        <w:rPr>
          <w:rFonts w:hint="eastAsia" w:cs="宋体"/>
          <w:sz w:val="24"/>
          <w:szCs w:val="24"/>
        </w:rPr>
      </w:pPr>
      <w:r>
        <w:rPr>
          <w:rFonts w:hint="eastAsia" w:cs="宋体"/>
          <w:sz w:val="24"/>
          <w:szCs w:val="24"/>
        </w:rPr>
        <w:t>5.该金额已经囊括了乙方为全面履行本合同项下标的物交付、服务工作成果提供的全部费用（包括且不限于设备费、材料费、保管费、安装调试费（含实际采购和安装过程中需要配置的各种设备、材料及其他费用）、培训、税收、免费质保等），除此之外，甲方无需另行向乙方支付任何费用。</w:t>
      </w:r>
    </w:p>
    <w:p w14:paraId="6FFF5FCF">
      <w:pPr>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sz w:val="24"/>
          <w:szCs w:val="24"/>
          <w:lang w:eastAsia="zh-CN"/>
        </w:rPr>
        <w:t>二、</w:t>
      </w:r>
      <w:r>
        <w:rPr>
          <w:rFonts w:hint="eastAsia" w:cs="宋体"/>
          <w:b/>
          <w:sz w:val="24"/>
          <w:szCs w:val="24"/>
          <w:lang w:eastAsia="zh-CN"/>
        </w:rPr>
        <w:t>交货时间、地点</w:t>
      </w:r>
    </w:p>
    <w:p w14:paraId="1D8D855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lang w:val="en-US" w:eastAsia="zh-CN"/>
        </w:rPr>
      </w:pPr>
      <w:r>
        <w:rPr>
          <w:rFonts w:hint="eastAsia"/>
          <w:lang w:val="en-US" w:eastAsia="zh-CN"/>
        </w:rPr>
        <w:t>1.交货时间</w:t>
      </w:r>
      <w:r>
        <w:rPr>
          <w:rFonts w:hint="eastAsia"/>
        </w:rPr>
        <w:t>：</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lang w:val="en-US" w:eastAsia="zh-CN"/>
        </w:rPr>
        <w:t>生效且接到甲方通知后30日</w:t>
      </w:r>
      <w:r>
        <w:rPr>
          <w:rFonts w:hint="eastAsia" w:ascii="宋体" w:hAnsi="宋体" w:eastAsia="宋体" w:cs="宋体"/>
          <w:color w:val="auto"/>
          <w:sz w:val="24"/>
          <w:szCs w:val="24"/>
          <w:highlight w:val="none"/>
        </w:rPr>
        <w:t>内</w:t>
      </w:r>
      <w:r>
        <w:rPr>
          <w:rFonts w:hint="eastAsia"/>
          <w:lang w:val="en-US" w:eastAsia="zh-CN"/>
        </w:rPr>
        <w:t>完成供货、安装、调试。</w:t>
      </w:r>
    </w:p>
    <w:p w14:paraId="746CAF8E">
      <w:pPr>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auto"/>
        <w:ind w:leftChars="0" w:firstLine="480" w:firstLineChars="200"/>
        <w:textAlignment w:val="auto"/>
        <w:rPr>
          <w:rFonts w:hint="eastAsia"/>
          <w:lang w:eastAsia="zh-CN"/>
        </w:rPr>
      </w:pPr>
      <w:r>
        <w:rPr>
          <w:rFonts w:hint="eastAsia"/>
          <w:lang w:val="en-US" w:eastAsia="zh-CN"/>
        </w:rPr>
        <w:t>2.交货</w:t>
      </w:r>
      <w:r>
        <w:rPr>
          <w:rFonts w:hint="eastAsia"/>
        </w:rPr>
        <w:t>地点：</w:t>
      </w:r>
      <w:r>
        <w:rPr>
          <w:rFonts w:hint="eastAsia"/>
          <w:lang w:eastAsia="zh-CN"/>
        </w:rPr>
        <w:t>甲方指定地点。</w:t>
      </w:r>
    </w:p>
    <w:p w14:paraId="388B1715">
      <w:pPr>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4"/>
          <w:szCs w:val="24"/>
        </w:rPr>
      </w:pPr>
      <w:r>
        <w:rPr>
          <w:rFonts w:hint="eastAsia" w:cs="宋体"/>
          <w:b/>
          <w:bCs/>
          <w:sz w:val="24"/>
          <w:szCs w:val="24"/>
          <w:lang w:val="en-US" w:eastAsia="zh-CN"/>
        </w:rPr>
        <w:t>三</w:t>
      </w:r>
      <w:r>
        <w:rPr>
          <w:rFonts w:hint="eastAsia" w:ascii="宋体" w:hAnsi="宋体" w:eastAsia="宋体" w:cs="宋体"/>
          <w:b/>
          <w:bCs/>
          <w:sz w:val="24"/>
          <w:szCs w:val="24"/>
          <w:lang w:val="en-US" w:eastAsia="zh-CN"/>
        </w:rPr>
        <w:t>、</w:t>
      </w:r>
      <w:r>
        <w:rPr>
          <w:rFonts w:hint="eastAsia" w:cs="宋体"/>
          <w:b/>
          <w:bCs/>
          <w:sz w:val="24"/>
          <w:szCs w:val="24"/>
          <w:lang w:val="en-US" w:eastAsia="zh-CN"/>
        </w:rPr>
        <w:t>设备及服务要求</w:t>
      </w:r>
    </w:p>
    <w:p w14:paraId="5F417CD6">
      <w:pPr>
        <w:pStyle w:val="7"/>
        <w:spacing w:line="360" w:lineRule="auto"/>
        <w:rPr>
          <w:rFonts w:cs="宋体"/>
          <w:color w:val="auto"/>
        </w:rPr>
      </w:pPr>
      <w:r>
        <w:rPr>
          <w:rFonts w:hint="eastAsia" w:cs="宋体"/>
          <w:color w:val="auto"/>
        </w:rPr>
        <w:t>（一）设备要求</w:t>
      </w:r>
    </w:p>
    <w:p w14:paraId="00F7C3AB">
      <w:pPr>
        <w:adjustRightInd/>
        <w:spacing w:line="360" w:lineRule="auto"/>
        <w:ind w:left="0" w:leftChars="0" w:firstLine="480" w:firstLineChars="200"/>
        <w:jc w:val="left"/>
        <w:rPr>
          <w:rFonts w:cs="宋体"/>
          <w:color w:val="auto"/>
        </w:rPr>
      </w:pPr>
      <w:r>
        <w:rPr>
          <w:rFonts w:hint="eastAsia" w:cs="宋体"/>
          <w:color w:val="auto"/>
        </w:rPr>
        <w:t>1</w:t>
      </w:r>
      <w:r>
        <w:rPr>
          <w:rFonts w:hint="eastAsia" w:cs="宋体"/>
          <w:color w:val="auto"/>
          <w:lang w:eastAsia="zh-CN"/>
        </w:rPr>
        <w:t>.乙方</w:t>
      </w:r>
      <w:r>
        <w:rPr>
          <w:rFonts w:hint="eastAsia" w:cs="宋体"/>
          <w:color w:val="auto"/>
        </w:rPr>
        <w:t>提供的软件/设备必须是全新的优质产品，符合相应的国家标准的，并须提供相关产品的产品合格证、产品说明书和安装说明等资料，</w:t>
      </w:r>
      <w:r>
        <w:rPr>
          <w:rFonts w:hint="eastAsia" w:cs="宋体"/>
          <w:color w:val="auto"/>
          <w:lang w:eastAsia="zh-CN"/>
        </w:rPr>
        <w:t>乙方</w:t>
      </w:r>
      <w:r>
        <w:rPr>
          <w:rFonts w:hint="eastAsia" w:cs="宋体"/>
          <w:color w:val="auto"/>
        </w:rPr>
        <w:t>所提供的产品在安装调试完成后，应构成一个完整的系统，能按照技术要求连续运行。</w:t>
      </w:r>
    </w:p>
    <w:p w14:paraId="38FFAAF6">
      <w:pPr>
        <w:adjustRightInd/>
        <w:spacing w:line="360" w:lineRule="auto"/>
        <w:ind w:left="0" w:leftChars="0" w:firstLine="480" w:firstLineChars="200"/>
        <w:jc w:val="left"/>
        <w:rPr>
          <w:rFonts w:cs="宋体"/>
          <w:color w:val="auto"/>
        </w:rPr>
      </w:pPr>
      <w:r>
        <w:rPr>
          <w:rFonts w:hint="eastAsia" w:cs="宋体"/>
          <w:color w:val="auto"/>
        </w:rPr>
        <w:t>2</w:t>
      </w:r>
      <w:r>
        <w:rPr>
          <w:rFonts w:hint="eastAsia" w:cs="宋体"/>
          <w:color w:val="auto"/>
          <w:lang w:eastAsia="zh-CN"/>
        </w:rPr>
        <w:t>.乙方</w:t>
      </w:r>
      <w:r>
        <w:rPr>
          <w:rFonts w:hint="eastAsia" w:cs="宋体"/>
          <w:color w:val="auto"/>
        </w:rPr>
        <w:t>应列出详细的产品配置清单（包括各主要零部件的厂家或品牌、型号和规格、数量等），作为技术评价依据之一。</w:t>
      </w:r>
    </w:p>
    <w:p w14:paraId="77F0F331">
      <w:pPr>
        <w:pStyle w:val="7"/>
        <w:spacing w:line="360" w:lineRule="auto"/>
        <w:rPr>
          <w:rFonts w:cs="宋体"/>
          <w:color w:val="auto"/>
        </w:rPr>
      </w:pPr>
      <w:r>
        <w:rPr>
          <w:rFonts w:hint="eastAsia" w:cs="宋体"/>
          <w:color w:val="auto"/>
        </w:rPr>
        <w:t>（二）质保期要求</w:t>
      </w:r>
    </w:p>
    <w:p w14:paraId="31A25F30">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1.</w:t>
      </w:r>
      <w:r>
        <w:rPr>
          <w:rFonts w:hint="eastAsia" w:cs="宋体"/>
          <w:color w:val="auto"/>
          <w:kern w:val="0"/>
        </w:rPr>
        <w:t>质保期：本项目质保期</w:t>
      </w:r>
      <w:r>
        <w:rPr>
          <w:rFonts w:hint="eastAsia" w:cs="宋体"/>
          <w:color w:val="auto"/>
          <w:kern w:val="0"/>
          <w:highlight w:val="none"/>
          <w:lang w:val="en-US" w:eastAsia="zh-CN"/>
        </w:rPr>
        <w:t>不少于3</w:t>
      </w:r>
      <w:r>
        <w:rPr>
          <w:rFonts w:hint="eastAsia" w:cs="宋体"/>
          <w:color w:val="auto"/>
          <w:kern w:val="0"/>
          <w:highlight w:val="none"/>
        </w:rPr>
        <w:t>年</w:t>
      </w:r>
      <w:r>
        <w:rPr>
          <w:rFonts w:hint="eastAsia" w:cs="宋体"/>
          <w:color w:val="auto"/>
          <w:kern w:val="0"/>
        </w:rPr>
        <w:t>（若设备原厂商提供更长质保期，则按</w:t>
      </w:r>
      <w:r>
        <w:rPr>
          <w:rFonts w:hint="eastAsia" w:cs="宋体"/>
          <w:color w:val="auto"/>
          <w:kern w:val="0"/>
          <w:lang w:eastAsia="zh-CN"/>
        </w:rPr>
        <w:t>承诺</w:t>
      </w:r>
      <w:r>
        <w:rPr>
          <w:rFonts w:hint="eastAsia" w:cs="宋体"/>
          <w:color w:val="auto"/>
          <w:kern w:val="0"/>
        </w:rPr>
        <w:t>的质保期执行）。质保期从验收合格</w:t>
      </w:r>
      <w:r>
        <w:rPr>
          <w:rFonts w:hint="eastAsia" w:cs="宋体"/>
          <w:color w:val="auto"/>
          <w:kern w:val="0"/>
          <w:lang w:eastAsia="zh-CN"/>
        </w:rPr>
        <w:t>之</w:t>
      </w:r>
      <w:r>
        <w:rPr>
          <w:rFonts w:hint="eastAsia" w:cs="宋体"/>
          <w:color w:val="auto"/>
          <w:kern w:val="0"/>
        </w:rPr>
        <w:t>日起算。在质保期间，除人为损坏的问题，均由</w:t>
      </w:r>
      <w:r>
        <w:rPr>
          <w:rFonts w:hint="eastAsia" w:cs="宋体"/>
          <w:color w:val="auto"/>
          <w:kern w:val="0"/>
          <w:lang w:eastAsia="zh-CN"/>
        </w:rPr>
        <w:t>乙方</w:t>
      </w:r>
      <w:r>
        <w:rPr>
          <w:rFonts w:hint="eastAsia" w:cs="宋体"/>
          <w:color w:val="auto"/>
          <w:kern w:val="0"/>
        </w:rPr>
        <w:t>负责维修和更换，所有费用由</w:t>
      </w:r>
      <w:r>
        <w:rPr>
          <w:rFonts w:hint="eastAsia" w:cs="宋体"/>
          <w:color w:val="auto"/>
          <w:kern w:val="0"/>
          <w:lang w:eastAsia="zh-CN"/>
        </w:rPr>
        <w:t>乙方</w:t>
      </w:r>
      <w:r>
        <w:rPr>
          <w:rFonts w:hint="eastAsia" w:cs="宋体"/>
          <w:color w:val="auto"/>
          <w:kern w:val="0"/>
        </w:rPr>
        <w:t>自行承担。</w:t>
      </w:r>
      <w:r>
        <w:rPr>
          <w:rFonts w:hint="eastAsia" w:cs="宋体"/>
          <w:color w:val="auto"/>
          <w:kern w:val="0"/>
          <w:lang w:val="en-US" w:eastAsia="zh-CN"/>
        </w:rPr>
        <w:t>所有包含软件的设备需免费终生使用并提供更新服务。</w:t>
      </w:r>
    </w:p>
    <w:p w14:paraId="4A68B73B">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2.</w:t>
      </w:r>
      <w:r>
        <w:rPr>
          <w:rFonts w:hint="eastAsia" w:cs="宋体"/>
          <w:color w:val="auto"/>
          <w:kern w:val="0"/>
        </w:rPr>
        <w:t>在质保期内，</w:t>
      </w:r>
      <w:r>
        <w:rPr>
          <w:rFonts w:hint="eastAsia" w:cs="宋体"/>
          <w:color w:val="auto"/>
          <w:kern w:val="0"/>
          <w:lang w:eastAsia="zh-CN"/>
        </w:rPr>
        <w:t>乙方</w:t>
      </w:r>
      <w:r>
        <w:rPr>
          <w:rFonts w:hint="eastAsia" w:cs="宋体"/>
          <w:color w:val="auto"/>
          <w:kern w:val="0"/>
        </w:rPr>
        <w:t>应对货物出现的质量及安全问题负责处理解决并承担一切费用。</w:t>
      </w:r>
      <w:r>
        <w:rPr>
          <w:rFonts w:hint="eastAsia" w:cs="宋体"/>
          <w:color w:val="auto"/>
          <w:kern w:val="0"/>
          <w:lang w:eastAsia="zh-CN"/>
        </w:rPr>
        <w:t>乙方</w:t>
      </w:r>
      <w:r>
        <w:rPr>
          <w:rFonts w:hint="eastAsia" w:cs="宋体"/>
          <w:color w:val="auto"/>
          <w:kern w:val="0"/>
        </w:rPr>
        <w:t>负责免费提供设备运行所需全部备件，并提供免费维修、保养服务。</w:t>
      </w:r>
    </w:p>
    <w:p w14:paraId="48EFFA34">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3.</w:t>
      </w:r>
      <w:r>
        <w:rPr>
          <w:rFonts w:hint="eastAsia" w:cs="宋体"/>
          <w:color w:val="auto"/>
          <w:kern w:val="0"/>
        </w:rPr>
        <w:t>质保期内，非因</w:t>
      </w:r>
      <w:r>
        <w:rPr>
          <w:rFonts w:hint="eastAsia" w:cs="宋体"/>
          <w:color w:val="auto"/>
          <w:kern w:val="0"/>
          <w:lang w:eastAsia="zh-CN"/>
        </w:rPr>
        <w:t>甲方</w:t>
      </w:r>
      <w:r>
        <w:rPr>
          <w:rFonts w:hint="eastAsia" w:cs="宋体"/>
          <w:color w:val="auto"/>
          <w:kern w:val="0"/>
        </w:rPr>
        <w:t>人为原因而出现设备质量问题的，由</w:t>
      </w:r>
      <w:r>
        <w:rPr>
          <w:rFonts w:hint="eastAsia" w:cs="宋体"/>
          <w:color w:val="auto"/>
          <w:kern w:val="0"/>
          <w:lang w:eastAsia="zh-CN"/>
        </w:rPr>
        <w:t>乙方</w:t>
      </w:r>
      <w:r>
        <w:rPr>
          <w:rFonts w:hint="eastAsia" w:cs="宋体"/>
          <w:color w:val="auto"/>
          <w:kern w:val="0"/>
        </w:rPr>
        <w:t>负责包修、包换或包退并承担修理、调换或退货而产生的实际费用。如因</w:t>
      </w:r>
      <w:r>
        <w:rPr>
          <w:rFonts w:hint="eastAsia" w:cs="宋体"/>
          <w:color w:val="auto"/>
          <w:kern w:val="0"/>
          <w:lang w:eastAsia="zh-CN"/>
        </w:rPr>
        <w:t>甲方</w:t>
      </w:r>
      <w:r>
        <w:rPr>
          <w:rFonts w:hint="eastAsia" w:cs="宋体"/>
          <w:color w:val="auto"/>
          <w:kern w:val="0"/>
        </w:rPr>
        <w:t>使用不当造成故障的，</w:t>
      </w:r>
      <w:r>
        <w:rPr>
          <w:rFonts w:hint="eastAsia" w:cs="宋体"/>
          <w:color w:val="auto"/>
          <w:kern w:val="0"/>
          <w:lang w:eastAsia="zh-CN"/>
        </w:rPr>
        <w:t>乙方</w:t>
      </w:r>
      <w:r>
        <w:rPr>
          <w:rFonts w:hint="eastAsia" w:cs="宋体"/>
          <w:color w:val="auto"/>
          <w:kern w:val="0"/>
        </w:rPr>
        <w:t>应负责修理、调换，费用另行协商。</w:t>
      </w:r>
    </w:p>
    <w:p w14:paraId="79779419">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4.</w:t>
      </w:r>
      <w:r>
        <w:rPr>
          <w:rFonts w:hint="eastAsia" w:cs="宋体"/>
          <w:color w:val="auto"/>
          <w:kern w:val="0"/>
        </w:rPr>
        <w:t>质保期内，如故障在</w:t>
      </w:r>
      <w:r>
        <w:rPr>
          <w:rFonts w:hint="eastAsia" w:cs="宋体"/>
          <w:color w:val="auto"/>
          <w:kern w:val="0"/>
          <w:lang w:eastAsia="zh-CN"/>
        </w:rPr>
        <w:t>乙方</w:t>
      </w:r>
      <w:r>
        <w:rPr>
          <w:rFonts w:hint="eastAsia" w:cs="宋体"/>
          <w:color w:val="auto"/>
          <w:kern w:val="0"/>
        </w:rPr>
        <w:t>检修3个工作日后仍无法排除的，</w:t>
      </w:r>
      <w:r>
        <w:rPr>
          <w:rFonts w:hint="eastAsia" w:cs="宋体"/>
          <w:color w:val="auto"/>
          <w:kern w:val="0"/>
          <w:lang w:eastAsia="zh-CN"/>
        </w:rPr>
        <w:t>甲方</w:t>
      </w:r>
      <w:r>
        <w:rPr>
          <w:rFonts w:hint="eastAsia" w:cs="宋体"/>
          <w:color w:val="auto"/>
          <w:kern w:val="0"/>
        </w:rPr>
        <w:t>有权要求</w:t>
      </w:r>
      <w:r>
        <w:rPr>
          <w:rFonts w:hint="eastAsia" w:cs="宋体"/>
          <w:color w:val="auto"/>
          <w:kern w:val="0"/>
          <w:lang w:eastAsia="zh-CN"/>
        </w:rPr>
        <w:t>乙方</w:t>
      </w:r>
      <w:r>
        <w:rPr>
          <w:rFonts w:hint="eastAsia" w:cs="宋体"/>
          <w:color w:val="auto"/>
          <w:kern w:val="0"/>
        </w:rPr>
        <w:t>在</w:t>
      </w:r>
      <w:r>
        <w:rPr>
          <w:rFonts w:hint="eastAsia" w:cs="宋体"/>
          <w:color w:val="auto"/>
          <w:kern w:val="0"/>
          <w:lang w:eastAsia="zh-CN"/>
        </w:rPr>
        <w:t>甲方</w:t>
      </w:r>
      <w:r>
        <w:rPr>
          <w:rFonts w:hint="eastAsia" w:cs="宋体"/>
          <w:color w:val="auto"/>
          <w:kern w:val="0"/>
        </w:rPr>
        <w:t>指定期限内免费提供不低于故障设备规格型号档次的备用设备供</w:t>
      </w:r>
      <w:r>
        <w:rPr>
          <w:rFonts w:hint="eastAsia" w:cs="宋体"/>
          <w:color w:val="auto"/>
          <w:kern w:val="0"/>
          <w:lang w:eastAsia="zh-CN"/>
        </w:rPr>
        <w:t>甲方</w:t>
      </w:r>
      <w:r>
        <w:rPr>
          <w:rFonts w:hint="eastAsia" w:cs="宋体"/>
          <w:color w:val="auto"/>
          <w:kern w:val="0"/>
        </w:rPr>
        <w:t>使用，直至故障排除。</w:t>
      </w:r>
    </w:p>
    <w:p w14:paraId="7D9C3B96">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5</w:t>
      </w:r>
      <w:r>
        <w:rPr>
          <w:rFonts w:hint="eastAsia" w:cs="宋体"/>
          <w:color w:val="auto"/>
          <w:kern w:val="0"/>
        </w:rPr>
        <w:t>.质保期内，如</w:t>
      </w:r>
      <w:r>
        <w:rPr>
          <w:rFonts w:hint="eastAsia" w:cs="宋体"/>
          <w:color w:val="auto"/>
          <w:kern w:val="0"/>
          <w:lang w:eastAsia="zh-CN"/>
        </w:rPr>
        <w:t>乙方</w:t>
      </w:r>
      <w:r>
        <w:rPr>
          <w:rFonts w:hint="eastAsia" w:cs="宋体"/>
          <w:color w:val="auto"/>
          <w:kern w:val="0"/>
        </w:rPr>
        <w:t>未按照约定履行义务的，</w:t>
      </w:r>
      <w:r>
        <w:rPr>
          <w:rFonts w:hint="eastAsia" w:cs="宋体"/>
          <w:color w:val="auto"/>
          <w:kern w:val="0"/>
          <w:lang w:eastAsia="zh-CN"/>
        </w:rPr>
        <w:t>甲方</w:t>
      </w:r>
      <w:r>
        <w:rPr>
          <w:rFonts w:hint="eastAsia" w:cs="宋体"/>
          <w:color w:val="auto"/>
          <w:kern w:val="0"/>
        </w:rPr>
        <w:t>有权自行委托第三人维修，维修费用由</w:t>
      </w:r>
      <w:r>
        <w:rPr>
          <w:rFonts w:hint="eastAsia" w:cs="宋体"/>
          <w:color w:val="auto"/>
          <w:kern w:val="0"/>
          <w:lang w:eastAsia="zh-CN"/>
        </w:rPr>
        <w:t>乙方</w:t>
      </w:r>
      <w:r>
        <w:rPr>
          <w:rFonts w:hint="eastAsia" w:cs="宋体"/>
          <w:color w:val="auto"/>
          <w:kern w:val="0"/>
        </w:rPr>
        <w:t>承担。如因此造成</w:t>
      </w:r>
      <w:r>
        <w:rPr>
          <w:rFonts w:hint="eastAsia" w:cs="宋体"/>
          <w:color w:val="auto"/>
          <w:kern w:val="0"/>
          <w:lang w:eastAsia="zh-CN"/>
        </w:rPr>
        <w:t>甲方</w:t>
      </w:r>
      <w:r>
        <w:rPr>
          <w:rFonts w:hint="eastAsia" w:cs="宋体"/>
          <w:color w:val="auto"/>
          <w:kern w:val="0"/>
        </w:rPr>
        <w:t>损失的，</w:t>
      </w:r>
      <w:r>
        <w:rPr>
          <w:rFonts w:hint="eastAsia" w:cs="宋体"/>
          <w:color w:val="auto"/>
          <w:kern w:val="0"/>
          <w:lang w:eastAsia="zh-CN"/>
        </w:rPr>
        <w:t>乙方</w:t>
      </w:r>
      <w:r>
        <w:rPr>
          <w:rFonts w:hint="eastAsia" w:cs="宋体"/>
          <w:color w:val="auto"/>
          <w:kern w:val="0"/>
        </w:rPr>
        <w:t>应当赔偿</w:t>
      </w:r>
      <w:r>
        <w:rPr>
          <w:rFonts w:hint="eastAsia" w:cs="宋体"/>
          <w:color w:val="auto"/>
          <w:kern w:val="0"/>
          <w:lang w:eastAsia="zh-CN"/>
        </w:rPr>
        <w:t>甲方</w:t>
      </w:r>
      <w:r>
        <w:rPr>
          <w:rFonts w:hint="eastAsia" w:cs="宋体"/>
          <w:color w:val="auto"/>
          <w:kern w:val="0"/>
        </w:rPr>
        <w:t>的全部损失。</w:t>
      </w:r>
    </w:p>
    <w:p w14:paraId="6E902804">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6</w:t>
      </w:r>
      <w:r>
        <w:rPr>
          <w:rFonts w:hint="eastAsia" w:cs="宋体"/>
          <w:color w:val="auto"/>
          <w:kern w:val="0"/>
        </w:rPr>
        <w:t>.质保期内出现无法排除的故障，</w:t>
      </w:r>
      <w:r>
        <w:rPr>
          <w:rFonts w:hint="eastAsia" w:cs="宋体"/>
          <w:color w:val="auto"/>
          <w:kern w:val="0"/>
          <w:lang w:eastAsia="zh-CN"/>
        </w:rPr>
        <w:t>乙方</w:t>
      </w:r>
      <w:r>
        <w:rPr>
          <w:rFonts w:hint="eastAsia" w:cs="宋体"/>
          <w:color w:val="auto"/>
          <w:kern w:val="0"/>
        </w:rPr>
        <w:t>需无条件更换同型号或高于技术要求参数的产品。质保期内因不能排除的故障而影响工作的情况每发生一次，其质保期相应延长60天。</w:t>
      </w:r>
    </w:p>
    <w:p w14:paraId="1B2E8562">
      <w:pPr>
        <w:pStyle w:val="7"/>
        <w:spacing w:line="360" w:lineRule="auto"/>
        <w:ind w:firstLine="480" w:firstLineChars="200"/>
        <w:rPr>
          <w:rFonts w:hint="eastAsia" w:cs="宋体"/>
          <w:color w:val="auto"/>
          <w:kern w:val="0"/>
        </w:rPr>
      </w:pPr>
      <w:r>
        <w:rPr>
          <w:rFonts w:hint="eastAsia" w:cs="宋体"/>
          <w:b w:val="0"/>
          <w:bCs w:val="0"/>
          <w:color w:val="auto"/>
          <w:kern w:val="0"/>
          <w:lang w:val="en-US" w:eastAsia="zh-CN"/>
        </w:rPr>
        <w:t>7</w:t>
      </w:r>
      <w:r>
        <w:rPr>
          <w:rFonts w:hint="eastAsia" w:cs="宋体"/>
          <w:b w:val="0"/>
          <w:bCs w:val="0"/>
          <w:color w:val="auto"/>
          <w:kern w:val="0"/>
        </w:rPr>
        <w:t>.质保期满后，</w:t>
      </w:r>
      <w:r>
        <w:rPr>
          <w:rFonts w:hint="eastAsia" w:cs="宋体"/>
          <w:b w:val="0"/>
          <w:bCs w:val="0"/>
          <w:color w:val="auto"/>
          <w:kern w:val="0"/>
          <w:lang w:eastAsia="zh-CN"/>
        </w:rPr>
        <w:t>乙方</w:t>
      </w:r>
      <w:r>
        <w:rPr>
          <w:rFonts w:hint="eastAsia" w:cs="宋体"/>
          <w:b w:val="0"/>
          <w:bCs w:val="0"/>
          <w:color w:val="auto"/>
          <w:kern w:val="0"/>
        </w:rPr>
        <w:t>继续为</w:t>
      </w:r>
      <w:r>
        <w:rPr>
          <w:rFonts w:hint="eastAsia" w:cs="宋体"/>
          <w:b w:val="0"/>
          <w:bCs w:val="0"/>
          <w:color w:val="auto"/>
          <w:kern w:val="0"/>
          <w:lang w:eastAsia="zh-CN"/>
        </w:rPr>
        <w:t>甲方</w:t>
      </w:r>
      <w:r>
        <w:rPr>
          <w:rFonts w:hint="eastAsia" w:cs="宋体"/>
          <w:b w:val="0"/>
          <w:bCs w:val="0"/>
          <w:color w:val="auto"/>
          <w:kern w:val="0"/>
        </w:rPr>
        <w:t>服务，仅收取零配件成本费，所涉及软件终身免费升级。</w:t>
      </w:r>
    </w:p>
    <w:p w14:paraId="4401D9CC">
      <w:pPr>
        <w:pStyle w:val="7"/>
        <w:spacing w:line="360" w:lineRule="auto"/>
        <w:rPr>
          <w:rFonts w:cs="宋体"/>
          <w:color w:val="auto"/>
        </w:rPr>
      </w:pPr>
      <w:r>
        <w:rPr>
          <w:rFonts w:hint="eastAsia" w:cs="宋体"/>
          <w:color w:val="auto"/>
        </w:rPr>
        <w:t>（三）验收要求</w:t>
      </w:r>
    </w:p>
    <w:p w14:paraId="22B8D36D">
      <w:pPr>
        <w:bidi w:val="0"/>
        <w:spacing w:line="360" w:lineRule="auto"/>
        <w:rPr>
          <w:rFonts w:hint="eastAsia"/>
        </w:rPr>
      </w:pPr>
      <w:r>
        <w:rPr>
          <w:rFonts w:hint="eastAsia"/>
          <w:lang w:val="en-US" w:eastAsia="zh-CN"/>
        </w:rPr>
        <w:t>1.</w:t>
      </w:r>
      <w:r>
        <w:rPr>
          <w:rFonts w:hint="eastAsia"/>
        </w:rPr>
        <w:t>甲方认为有必要在设备制造过程中派人到生产厂家进行监制，并在设备发货前赴生产厂进行预验收，乙方应予以积极配合并对监制或预验收工作提供方便。</w:t>
      </w:r>
    </w:p>
    <w:p w14:paraId="55F1548E">
      <w:pPr>
        <w:bidi w:val="0"/>
        <w:spacing w:line="360" w:lineRule="auto"/>
        <w:rPr>
          <w:rFonts w:hint="eastAsia"/>
        </w:rPr>
      </w:pPr>
      <w:r>
        <w:rPr>
          <w:rFonts w:hint="eastAsia"/>
          <w:lang w:val="en-US" w:eastAsia="zh-CN"/>
        </w:rPr>
        <w:t>2.</w:t>
      </w:r>
      <w:r>
        <w:rPr>
          <w:rFonts w:hint="eastAsia"/>
        </w:rPr>
        <w:t>设备到达现场后，乙方应派人参与甲方组织的开箱检验工作。</w:t>
      </w:r>
    </w:p>
    <w:p w14:paraId="63FA4E91">
      <w:pPr>
        <w:bidi w:val="0"/>
        <w:spacing w:line="360" w:lineRule="auto"/>
        <w:rPr>
          <w:rFonts w:hint="eastAsia"/>
        </w:rPr>
      </w:pPr>
      <w:r>
        <w:rPr>
          <w:rFonts w:hint="eastAsia"/>
          <w:lang w:val="en-US" w:eastAsia="zh-CN"/>
        </w:rPr>
        <w:t>3.</w:t>
      </w:r>
      <w:r>
        <w:rPr>
          <w:rFonts w:hint="eastAsia"/>
        </w:rPr>
        <w:t>乙方交货前应按国家（行业）标准及合同规定的检验方法，做出全面检测。其记录附在质量证明书内。但有关质量、规格、性能、数量或重量的检验不应视为最终检验。乙方检验的结果和详细要求应在质量证明书中加以说明。进口元器件应提供报关及商检证明。</w:t>
      </w:r>
    </w:p>
    <w:p w14:paraId="0910CC00">
      <w:pPr>
        <w:bidi w:val="0"/>
        <w:spacing w:line="360" w:lineRule="auto"/>
        <w:rPr>
          <w:rFonts w:hint="eastAsia"/>
        </w:rPr>
      </w:pPr>
      <w:r>
        <w:rPr>
          <w:rFonts w:hint="eastAsia"/>
          <w:lang w:val="en-US" w:eastAsia="zh-CN"/>
        </w:rPr>
        <w:t>4.</w:t>
      </w:r>
      <w:r>
        <w:rPr>
          <w:rFonts w:hint="eastAsia"/>
        </w:rPr>
        <w:t>设备安装、调试结束后，经过一个月的试运转考核无故障，并经有关部门的检验合格后，买卖双方共同签署验收合格证书。</w:t>
      </w:r>
    </w:p>
    <w:p w14:paraId="33CF161A">
      <w:pPr>
        <w:bidi w:val="0"/>
        <w:spacing w:line="360" w:lineRule="auto"/>
        <w:rPr>
          <w:rFonts w:hint="eastAsia"/>
        </w:rPr>
      </w:pPr>
      <w:r>
        <w:rPr>
          <w:rFonts w:hint="eastAsia"/>
          <w:lang w:val="en-US" w:eastAsia="zh-CN"/>
        </w:rPr>
        <w:t>5.</w:t>
      </w:r>
      <w:r>
        <w:rPr>
          <w:rFonts w:hint="eastAsia"/>
        </w:rPr>
        <w:t>标的产品质量要求，有国家强制性标准的，不得低于国家强制性标准；无国家强制性标准的，不得低于行业强制性标准。</w:t>
      </w:r>
    </w:p>
    <w:p w14:paraId="28D365B7">
      <w:pPr>
        <w:bidi w:val="0"/>
        <w:spacing w:line="360" w:lineRule="auto"/>
        <w:rPr>
          <w:rFonts w:hint="eastAsia"/>
        </w:rPr>
      </w:pPr>
      <w:r>
        <w:rPr>
          <w:rFonts w:hint="eastAsia"/>
          <w:lang w:val="en-US" w:eastAsia="zh-CN"/>
        </w:rPr>
        <w:t>6.</w:t>
      </w:r>
      <w:r>
        <w:rPr>
          <w:rFonts w:hint="eastAsia"/>
        </w:rPr>
        <w:t>乙方应对提供的标的产品的质量负责。乙方交货时，应将产品合格证(或质量保证书)和双方商定的必要的技术资料（包括且不限于标的产品对应的使用、安装、养护说明等）随同产品交甲方验收。甲方在验收中，如果发现没有合格证(或质量保证书)和必要的技术资料，有权拒付货款，并有权要求乙方及时补送，超过合同规定的交货期补交的，视为逾期交货；若在甲方规定的交货期内仍不能补交的，甲方有权解除合同，同时有权就因此所遭受的损失向乙方追偿。</w:t>
      </w:r>
    </w:p>
    <w:p w14:paraId="7A9E82FC">
      <w:pPr>
        <w:bidi w:val="0"/>
        <w:spacing w:line="360" w:lineRule="auto"/>
        <w:rPr>
          <w:rFonts w:hint="eastAsia"/>
        </w:rPr>
      </w:pPr>
      <w:r>
        <w:rPr>
          <w:rFonts w:hint="eastAsia"/>
          <w:lang w:val="en-US" w:eastAsia="zh-CN"/>
        </w:rPr>
        <w:t>7.</w:t>
      </w:r>
      <w:r>
        <w:rPr>
          <w:rFonts w:hint="eastAsia"/>
        </w:rPr>
        <w:t>乙方所交付的标的物如未能达到招标文件（“设备技术要求”）要求满足或其产品宣称的性能、功能实现的，甲方有权视标的产品的质量情况，自主选择委托具有资质的第三方进行检测，如产品质量无法达到合同约定标准的，乙方应当承担相应的检测费用。如乙方拒绝预缴检测费用或者拒绝配合提供检测的，视为产品质量未能达到合同约定标准。</w:t>
      </w:r>
    </w:p>
    <w:p w14:paraId="062EC109">
      <w:pPr>
        <w:bidi w:val="0"/>
        <w:spacing w:line="360" w:lineRule="auto"/>
        <w:rPr>
          <w:rFonts w:hint="eastAsia" w:ascii="宋体" w:hAnsi="宋体" w:eastAsia="宋体" w:cs="宋体"/>
          <w:szCs w:val="24"/>
        </w:rPr>
      </w:pPr>
      <w:r>
        <w:rPr>
          <w:rFonts w:hint="eastAsia"/>
          <w:lang w:val="en-US" w:eastAsia="zh-CN"/>
        </w:rPr>
        <w:t>8.</w:t>
      </w:r>
      <w:r>
        <w:rPr>
          <w:rFonts w:hint="eastAsia"/>
        </w:rPr>
        <w:t>乙方应对履行本合同项下的安装义务所组织、实施的施工行为承担安全保障义务，任何因乙方导致双方或者任何第三方人身、财产损失，均由乙方承担，必要时乙方应当为相关指派人员、场地（公众责任）购买保险并承担相关费用。</w:t>
      </w:r>
    </w:p>
    <w:p w14:paraId="3BB627AE">
      <w:pPr>
        <w:pStyle w:val="7"/>
        <w:spacing w:line="360" w:lineRule="auto"/>
        <w:rPr>
          <w:rFonts w:hint="eastAsia" w:eastAsia="宋体" w:cs="宋体"/>
          <w:color w:val="auto"/>
          <w:lang w:eastAsia="zh-CN"/>
        </w:rPr>
      </w:pPr>
      <w:r>
        <w:rPr>
          <w:rFonts w:hint="eastAsia" w:cs="宋体"/>
          <w:color w:val="auto"/>
        </w:rPr>
        <w:t>（四）</w:t>
      </w:r>
      <w:r>
        <w:rPr>
          <w:rFonts w:hint="eastAsia"/>
          <w:b/>
          <w:bCs/>
        </w:rPr>
        <w:t>送货调试安装</w:t>
      </w:r>
    </w:p>
    <w:p w14:paraId="03784402">
      <w:pPr>
        <w:bidi w:val="0"/>
        <w:spacing w:line="360" w:lineRule="auto"/>
        <w:ind w:left="0" w:leftChars="0" w:firstLine="480" w:firstLineChars="200"/>
        <w:rPr>
          <w:rFonts w:hint="eastAsia"/>
          <w:b w:val="0"/>
          <w:bCs w:val="0"/>
        </w:rPr>
      </w:pPr>
      <w:r>
        <w:rPr>
          <w:rFonts w:hint="eastAsia"/>
          <w:b w:val="0"/>
          <w:bCs w:val="0"/>
          <w:lang w:val="en-US" w:eastAsia="zh-CN"/>
        </w:rPr>
        <w:t>1.乙方</w:t>
      </w:r>
      <w:r>
        <w:rPr>
          <w:rFonts w:hint="eastAsia"/>
          <w:b w:val="0"/>
          <w:bCs w:val="0"/>
        </w:rPr>
        <w:t>应按招标文件规定的货物性能、技术要求、质量标准向</w:t>
      </w:r>
      <w:r>
        <w:rPr>
          <w:rFonts w:hint="eastAsia"/>
          <w:b w:val="0"/>
          <w:bCs w:val="0"/>
          <w:lang w:eastAsia="zh-CN"/>
        </w:rPr>
        <w:t>甲方</w:t>
      </w:r>
      <w:r>
        <w:rPr>
          <w:rFonts w:hint="eastAsia"/>
          <w:b w:val="0"/>
          <w:bCs w:val="0"/>
        </w:rPr>
        <w:t>提供未经使用的全新产品，符合国家法律法规规定和技术规格、质量标准的出厂原装合格产品。</w:t>
      </w:r>
      <w:r>
        <w:rPr>
          <w:rFonts w:hint="eastAsia"/>
          <w:b w:val="0"/>
          <w:bCs w:val="0"/>
          <w:lang w:eastAsia="zh-CN"/>
        </w:rPr>
        <w:t>乙方</w:t>
      </w:r>
      <w:r>
        <w:rPr>
          <w:rFonts w:hint="eastAsia"/>
          <w:b w:val="0"/>
          <w:bCs w:val="0"/>
        </w:rPr>
        <w:t>应派</w:t>
      </w:r>
      <w:r>
        <w:rPr>
          <w:rFonts w:hint="eastAsia"/>
          <w:b w:val="0"/>
          <w:bCs w:val="0"/>
          <w:lang w:eastAsia="zh-CN"/>
        </w:rPr>
        <w:t>甲方</w:t>
      </w:r>
      <w:r>
        <w:rPr>
          <w:rFonts w:hint="eastAsia"/>
          <w:b w:val="0"/>
          <w:bCs w:val="0"/>
        </w:rPr>
        <w:t>认可的有经验和能力、具有相应资质的技术人员，负责系统设备安装工作，在设备安装期间应充分了解设备安装进度要求，解决安装中出现的技术问题。</w:t>
      </w:r>
    </w:p>
    <w:p w14:paraId="6695D3D2">
      <w:pPr>
        <w:bidi w:val="0"/>
        <w:spacing w:line="360" w:lineRule="auto"/>
        <w:ind w:left="0" w:leftChars="0" w:firstLine="480" w:firstLineChars="200"/>
        <w:rPr>
          <w:rFonts w:hint="eastAsia"/>
          <w:b w:val="0"/>
          <w:bCs w:val="0"/>
          <w:lang w:val="en-US" w:eastAsia="zh-CN"/>
        </w:rPr>
      </w:pPr>
      <w:r>
        <w:rPr>
          <w:rFonts w:hint="eastAsia"/>
          <w:b w:val="0"/>
          <w:bCs w:val="0"/>
          <w:lang w:val="en-US" w:eastAsia="zh-CN"/>
        </w:rPr>
        <w:t>2.调试所需专用工具设施物料由乙方自备、自费运到现场，完工后自费搬走。送货、调试过程中发生的费用由乙方负责。</w:t>
      </w:r>
    </w:p>
    <w:p w14:paraId="31ED4CF8">
      <w:pPr>
        <w:pStyle w:val="7"/>
        <w:spacing w:line="360" w:lineRule="auto"/>
        <w:ind w:firstLine="480" w:firstLineChars="200"/>
        <w:rPr>
          <w:rFonts w:hint="eastAsia"/>
          <w:b w:val="0"/>
          <w:bCs w:val="0"/>
          <w:lang w:val="en-US" w:eastAsia="zh-CN"/>
        </w:rPr>
      </w:pPr>
      <w:r>
        <w:rPr>
          <w:rFonts w:hint="eastAsia"/>
          <w:b w:val="0"/>
          <w:bCs w:val="0"/>
          <w:lang w:val="en-US" w:eastAsia="zh-CN"/>
        </w:rPr>
        <w:t>3.设备的拆箱、通电、调试等各项工作由乙方负责，但必须在甲方指定人员的参与下进行。在实际实施前必须先经甲方同意方可进行。调试的原始记录须经各方签字后作为验收的文件之一。</w:t>
      </w:r>
    </w:p>
    <w:p w14:paraId="750A1048">
      <w:pPr>
        <w:spacing w:beforeLines="0" w:afterLines="0" w:line="360" w:lineRule="auto"/>
        <w:rPr>
          <w:rFonts w:hint="eastAsia"/>
          <w:sz w:val="24"/>
          <w:szCs w:val="24"/>
        </w:rPr>
      </w:pPr>
      <w:r>
        <w:rPr>
          <w:rFonts w:hint="eastAsia"/>
          <w:sz w:val="24"/>
          <w:szCs w:val="24"/>
        </w:rPr>
        <w:t>4.乙方在货物发运前对其进行满足运输距离、防潮、防震、防锈和防破损装卸等要求包装，以保证货物安全运达甲方指定地点。包装费由乙方承担。</w:t>
      </w:r>
    </w:p>
    <w:p w14:paraId="131C4A03">
      <w:pPr>
        <w:spacing w:beforeLines="0" w:afterLines="0" w:line="360" w:lineRule="auto"/>
        <w:rPr>
          <w:rFonts w:hint="eastAsia"/>
          <w:sz w:val="24"/>
          <w:szCs w:val="24"/>
        </w:rPr>
      </w:pPr>
      <w:r>
        <w:rPr>
          <w:rFonts w:hint="eastAsia"/>
          <w:sz w:val="24"/>
          <w:szCs w:val="24"/>
        </w:rPr>
        <w:t>5.使用说明书、质量检验证明书、随配附件和工具以及清单一并附于货物内。</w:t>
      </w:r>
    </w:p>
    <w:p w14:paraId="6E532DCB">
      <w:pPr>
        <w:spacing w:beforeLines="0" w:afterLines="0" w:line="360" w:lineRule="auto"/>
        <w:rPr>
          <w:rFonts w:hint="eastAsia"/>
          <w:sz w:val="24"/>
          <w:szCs w:val="24"/>
        </w:rPr>
      </w:pPr>
      <w:r>
        <w:rPr>
          <w:rFonts w:hint="eastAsia"/>
          <w:sz w:val="24"/>
          <w:szCs w:val="24"/>
        </w:rPr>
        <w:t>6.货物在交付采购方前发生的风险由乙方承担，交付前的运输费用均由乙方承担。</w:t>
      </w:r>
    </w:p>
    <w:p w14:paraId="5D1F2117">
      <w:pPr>
        <w:spacing w:beforeLines="0" w:afterLines="0" w:line="360" w:lineRule="auto"/>
        <w:rPr>
          <w:rFonts w:hint="eastAsia"/>
          <w:sz w:val="24"/>
          <w:szCs w:val="24"/>
        </w:rPr>
      </w:pPr>
      <w:r>
        <w:rPr>
          <w:rFonts w:hint="eastAsia"/>
          <w:sz w:val="24"/>
          <w:szCs w:val="24"/>
        </w:rPr>
        <w:t>7.货物在规定的交付期限内由乙方送达甲方指定的地点且经开箱检验合格视为交付。</w:t>
      </w:r>
    </w:p>
    <w:p w14:paraId="7E647A0F">
      <w:pPr>
        <w:spacing w:beforeLines="0" w:afterLines="0" w:line="360" w:lineRule="auto"/>
        <w:rPr>
          <w:rFonts w:hint="eastAsia"/>
          <w:sz w:val="24"/>
          <w:szCs w:val="24"/>
        </w:rPr>
      </w:pPr>
      <w:r>
        <w:rPr>
          <w:rFonts w:hint="eastAsia"/>
          <w:sz w:val="24"/>
          <w:szCs w:val="24"/>
        </w:rPr>
        <w:t>8.乙方未经甲方同意，单方面改变运输路线和运输工具的，须承担由此增加的费用。由此造成交货逾期的，还须承担逾期交货的违约责任。</w:t>
      </w:r>
    </w:p>
    <w:p w14:paraId="71BD00C2">
      <w:pPr>
        <w:pStyle w:val="7"/>
        <w:spacing w:line="360" w:lineRule="auto"/>
        <w:rPr>
          <w:rFonts w:cs="宋体"/>
          <w:color w:val="auto"/>
        </w:rPr>
      </w:pPr>
      <w:r>
        <w:rPr>
          <w:rFonts w:hint="eastAsia" w:cs="宋体"/>
          <w:color w:val="auto"/>
        </w:rPr>
        <w:t>（五）售后服务要求</w:t>
      </w:r>
    </w:p>
    <w:p w14:paraId="62679A0C">
      <w:pPr>
        <w:spacing w:line="360" w:lineRule="auto"/>
        <w:ind w:firstLine="480" w:firstLineChars="200"/>
        <w:rPr>
          <w:rFonts w:cs="宋体"/>
          <w:color w:val="auto"/>
        </w:rPr>
      </w:pPr>
      <w:r>
        <w:rPr>
          <w:rFonts w:hint="eastAsia" w:cs="宋体"/>
          <w:color w:val="auto"/>
        </w:rPr>
        <w:t>1.质保期内出现的质量问题，</w:t>
      </w:r>
      <w:r>
        <w:rPr>
          <w:rFonts w:hint="eastAsia" w:cs="宋体"/>
          <w:color w:val="auto"/>
          <w:lang w:eastAsia="zh-CN"/>
        </w:rPr>
        <w:t>乙方</w:t>
      </w:r>
      <w:r>
        <w:rPr>
          <w:rFonts w:hint="eastAsia" w:cs="宋体"/>
          <w:color w:val="auto"/>
        </w:rPr>
        <w:t>必须在接到</w:t>
      </w:r>
      <w:r>
        <w:rPr>
          <w:rFonts w:hint="eastAsia" w:cs="宋体"/>
          <w:color w:val="auto"/>
          <w:lang w:eastAsia="zh-CN"/>
        </w:rPr>
        <w:t>甲方</w:t>
      </w:r>
      <w:r>
        <w:rPr>
          <w:rFonts w:hint="eastAsia" w:cs="宋体"/>
          <w:color w:val="auto"/>
        </w:rPr>
        <w:t>通知后</w:t>
      </w:r>
      <w:r>
        <w:rPr>
          <w:rFonts w:hint="eastAsia" w:cs="宋体"/>
          <w:color w:val="auto"/>
          <w:lang w:val="en-US" w:eastAsia="zh-CN"/>
        </w:rPr>
        <w:t>3</w:t>
      </w:r>
      <w:r>
        <w:rPr>
          <w:rFonts w:hint="eastAsia" w:cs="宋体"/>
          <w:color w:val="auto"/>
        </w:rPr>
        <w:t>小时内</w:t>
      </w:r>
      <w:r>
        <w:rPr>
          <w:rFonts w:hint="eastAsia" w:cs="宋体"/>
          <w:color w:val="auto"/>
          <w:lang w:eastAsia="zh-CN"/>
        </w:rPr>
        <w:t>到达现场</w:t>
      </w:r>
      <w:r>
        <w:rPr>
          <w:rFonts w:hint="eastAsia" w:cs="宋体"/>
          <w:color w:val="auto"/>
        </w:rPr>
        <w:t>响应，24小时内解决问题；如在24小时之内仍不能排除故障的，</w:t>
      </w:r>
      <w:r>
        <w:rPr>
          <w:rFonts w:hint="eastAsia" w:cs="宋体"/>
          <w:color w:val="auto"/>
          <w:lang w:eastAsia="zh-CN"/>
        </w:rPr>
        <w:t>乙方</w:t>
      </w:r>
      <w:r>
        <w:rPr>
          <w:rFonts w:hint="eastAsia" w:cs="宋体"/>
          <w:color w:val="auto"/>
        </w:rPr>
        <w:t>应提供与原产品相同或不低于原产品档次的备用产品。故障排除后</w:t>
      </w:r>
      <w:r>
        <w:rPr>
          <w:rFonts w:hint="eastAsia" w:cs="宋体"/>
          <w:color w:val="auto"/>
          <w:lang w:eastAsia="zh-CN"/>
        </w:rPr>
        <w:t>乙方</w:t>
      </w:r>
      <w:r>
        <w:rPr>
          <w:rFonts w:hint="eastAsia" w:cs="宋体"/>
          <w:color w:val="auto"/>
        </w:rPr>
        <w:t>应出具书面故障诊断报告备案。</w:t>
      </w:r>
    </w:p>
    <w:p w14:paraId="615EED6A">
      <w:pPr>
        <w:spacing w:line="360" w:lineRule="auto"/>
        <w:ind w:firstLine="480" w:firstLineChars="200"/>
        <w:rPr>
          <w:rFonts w:cs="宋体"/>
          <w:color w:val="auto"/>
        </w:rPr>
      </w:pPr>
      <w:r>
        <w:rPr>
          <w:rFonts w:hint="eastAsia" w:cs="宋体"/>
          <w:color w:val="auto"/>
        </w:rPr>
        <w:t>2.出现故障后，</w:t>
      </w:r>
      <w:r>
        <w:rPr>
          <w:rFonts w:hint="eastAsia" w:cs="宋体"/>
          <w:color w:val="auto"/>
          <w:lang w:eastAsia="zh-CN"/>
        </w:rPr>
        <w:t>乙方</w:t>
      </w:r>
      <w:r>
        <w:rPr>
          <w:rFonts w:hint="eastAsia" w:cs="宋体"/>
          <w:color w:val="auto"/>
        </w:rPr>
        <w:t>如未按上述要求进行响应，</w:t>
      </w:r>
      <w:r>
        <w:rPr>
          <w:rFonts w:hint="eastAsia" w:cs="宋体"/>
          <w:color w:val="auto"/>
          <w:lang w:eastAsia="zh-CN"/>
        </w:rPr>
        <w:t>甲方</w:t>
      </w:r>
      <w:r>
        <w:rPr>
          <w:rFonts w:hint="eastAsia" w:cs="宋体"/>
          <w:color w:val="auto"/>
        </w:rPr>
        <w:t>可以采取必要的补救措施，由此产生的风险和费用全部由</w:t>
      </w:r>
      <w:r>
        <w:rPr>
          <w:rFonts w:hint="eastAsia" w:cs="宋体"/>
          <w:color w:val="auto"/>
          <w:lang w:eastAsia="zh-CN"/>
        </w:rPr>
        <w:t>乙方</w:t>
      </w:r>
      <w:r>
        <w:rPr>
          <w:rFonts w:hint="eastAsia" w:cs="宋体"/>
          <w:color w:val="auto"/>
        </w:rPr>
        <w:t>承担。</w:t>
      </w:r>
    </w:p>
    <w:p w14:paraId="459B8938">
      <w:pPr>
        <w:spacing w:line="360" w:lineRule="auto"/>
        <w:ind w:firstLine="480" w:firstLineChars="200"/>
        <w:rPr>
          <w:rFonts w:hint="eastAsia" w:cs="宋体"/>
          <w:color w:val="auto"/>
        </w:rPr>
      </w:pPr>
      <w:r>
        <w:rPr>
          <w:rFonts w:hint="eastAsia" w:cs="宋体"/>
          <w:color w:val="auto"/>
        </w:rPr>
        <w:t>3.质保期内，除人为损坏和不可抗力外，期间所产生的任何维护或维修及更换配件的费用均由</w:t>
      </w:r>
      <w:r>
        <w:rPr>
          <w:rFonts w:hint="eastAsia" w:cs="宋体"/>
          <w:color w:val="auto"/>
          <w:lang w:eastAsia="zh-CN"/>
        </w:rPr>
        <w:t>乙方</w:t>
      </w:r>
      <w:r>
        <w:rPr>
          <w:rFonts w:hint="eastAsia" w:cs="宋体"/>
          <w:color w:val="auto"/>
        </w:rPr>
        <w:t>承担。</w:t>
      </w:r>
    </w:p>
    <w:p w14:paraId="70221E61">
      <w:pPr>
        <w:spacing w:line="360" w:lineRule="auto"/>
        <w:ind w:firstLine="480" w:firstLineChars="200"/>
        <w:rPr>
          <w:rFonts w:hint="default" w:cs="宋体"/>
          <w:color w:val="auto"/>
          <w:lang w:val="en-US" w:eastAsia="zh-CN"/>
        </w:rPr>
      </w:pPr>
      <w:r>
        <w:rPr>
          <w:rFonts w:hint="eastAsia" w:cs="宋体"/>
          <w:color w:val="auto"/>
          <w:lang w:val="en-US" w:eastAsia="zh-CN"/>
        </w:rPr>
        <w:t>4.质保期外，乙方仍应提供不低于质保期内水平的质量保障，相关维护费用不得超过项目采购价的5%。</w:t>
      </w:r>
    </w:p>
    <w:p w14:paraId="6C037172">
      <w:pPr>
        <w:pStyle w:val="7"/>
        <w:spacing w:line="360" w:lineRule="auto"/>
        <w:rPr>
          <w:rFonts w:cs="宋体"/>
          <w:color w:val="auto"/>
        </w:rPr>
      </w:pPr>
      <w:r>
        <w:rPr>
          <w:rFonts w:hint="eastAsia" w:cs="宋体"/>
          <w:color w:val="auto"/>
        </w:rPr>
        <w:t>（六）培训要求</w:t>
      </w:r>
    </w:p>
    <w:p w14:paraId="64F9FDC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bCs/>
          <w:lang w:eastAsia="zh-CN"/>
        </w:rPr>
      </w:pPr>
      <w:r>
        <w:rPr>
          <w:rFonts w:hint="eastAsia" w:cs="宋体"/>
          <w:color w:val="auto"/>
          <w:lang w:eastAsia="zh-CN"/>
        </w:rPr>
        <w:t>乙方</w:t>
      </w:r>
      <w:r>
        <w:rPr>
          <w:rFonts w:hint="eastAsia" w:cs="宋体"/>
          <w:color w:val="auto"/>
        </w:rPr>
        <w:t>负责对中标产品的操作培训、应用等与产品使用、维护等相关的技术问题，对</w:t>
      </w:r>
      <w:r>
        <w:rPr>
          <w:rFonts w:hint="eastAsia" w:cs="宋体"/>
          <w:color w:val="auto"/>
          <w:lang w:eastAsia="zh-CN"/>
        </w:rPr>
        <w:t>甲方</w:t>
      </w:r>
      <w:r>
        <w:rPr>
          <w:rFonts w:hint="eastAsia" w:cs="宋体"/>
          <w:color w:val="auto"/>
        </w:rPr>
        <w:t>的操作人员、维修人员进行用户现场培训，培训内容包括硬件和软件使用；培训地点用户指定，不限制人数，可根据需要延长培训时间。培训后要求</w:t>
      </w:r>
      <w:r>
        <w:rPr>
          <w:rFonts w:hint="eastAsia" w:cs="宋体"/>
          <w:color w:val="auto"/>
          <w:lang w:eastAsia="zh-CN"/>
        </w:rPr>
        <w:t>甲方</w:t>
      </w:r>
      <w:r>
        <w:rPr>
          <w:rFonts w:hint="eastAsia" w:cs="宋体"/>
          <w:color w:val="auto"/>
        </w:rPr>
        <w:t>相关人员达到能熟练掌握产品操作与设置等的基本原理与应用技术。投标文件中提供详细培训方案。</w:t>
      </w:r>
    </w:p>
    <w:p w14:paraId="2E11A496">
      <w:pPr>
        <w:keepNext w:val="0"/>
        <w:keepLines w:val="0"/>
        <w:pageBreakBefore w:val="0"/>
        <w:widowControl w:val="0"/>
        <w:numPr>
          <w:ilvl w:val="0"/>
          <w:numId w:val="0"/>
        </w:numPr>
        <w:kinsoku/>
        <w:wordWrap/>
        <w:overflowPunct/>
        <w:topLinePunct w:val="0"/>
        <w:autoSpaceDE/>
        <w:autoSpaceDN/>
        <w:bidi w:val="0"/>
        <w:spacing w:line="360" w:lineRule="auto"/>
        <w:ind w:leftChars="0"/>
        <w:textAlignment w:val="auto"/>
        <w:rPr>
          <w:rFonts w:hint="eastAsia" w:cs="宋体"/>
          <w:b/>
          <w:bCs/>
          <w:sz w:val="24"/>
          <w:szCs w:val="24"/>
          <w:shd w:val="clear" w:color="auto" w:fill="auto"/>
          <w:lang w:val="en-US" w:eastAsia="zh-CN"/>
        </w:rPr>
      </w:pPr>
      <w:r>
        <w:rPr>
          <w:rFonts w:hint="eastAsia" w:cs="宋体"/>
          <w:b/>
          <w:bCs/>
          <w:sz w:val="24"/>
          <w:szCs w:val="24"/>
          <w:shd w:val="clear" w:color="auto" w:fill="auto"/>
          <w:lang w:val="en-US" w:eastAsia="zh-CN"/>
        </w:rPr>
        <w:t>四、付款方式</w:t>
      </w:r>
    </w:p>
    <w:p w14:paraId="68622F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▲根据《保障中小企业款项支付条例》、</w:t>
      </w:r>
      <w:r>
        <w:rPr>
          <w:rFonts w:hint="eastAsia" w:cs="宋体"/>
          <w:highlight w:val="none"/>
        </w:rPr>
        <w:t>省财政厅《浙江省财政厅关于进一步发挥政府采购政策功能全力推动经济稳进提质的通知》（浙财采监【2022】3号）要求</w:t>
      </w:r>
      <w:r>
        <w:rPr>
          <w:rFonts w:hint="eastAsia" w:ascii="宋体" w:hAnsi="宋体" w:eastAsia="宋体" w:cs="宋体"/>
          <w:sz w:val="24"/>
          <w:szCs w:val="24"/>
        </w:rPr>
        <w:t xml:space="preserve">，制定如下付款方式：        </w:t>
      </w:r>
    </w:p>
    <w:p w14:paraId="53DAFA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甲方</w:t>
      </w:r>
      <w:r>
        <w:rPr>
          <w:rFonts w:hint="eastAsia" w:ascii="宋体" w:hAnsi="宋体" w:eastAsia="宋体" w:cs="宋体"/>
          <w:sz w:val="24"/>
          <w:szCs w:val="24"/>
        </w:rPr>
        <w:t>自合同生效及具备实施条件后7个工作日内支付预付款，也即合同金额的40%；（注：若</w:t>
      </w:r>
      <w:r>
        <w:rPr>
          <w:rFonts w:hint="eastAsia" w:ascii="宋体" w:hAnsi="宋体" w:eastAsia="宋体" w:cs="宋体"/>
          <w:sz w:val="24"/>
          <w:szCs w:val="24"/>
          <w:lang w:eastAsia="zh-CN"/>
        </w:rPr>
        <w:t>乙方</w:t>
      </w:r>
      <w:r>
        <w:rPr>
          <w:rFonts w:hint="eastAsia" w:ascii="宋体" w:hAnsi="宋体" w:eastAsia="宋体" w:cs="宋体"/>
          <w:sz w:val="24"/>
          <w:szCs w:val="24"/>
        </w:rPr>
        <w:t>明确表示无需预付款或者主动要求降低预付款比例的，</w:t>
      </w:r>
      <w:r>
        <w:rPr>
          <w:rFonts w:hint="eastAsia" w:ascii="宋体" w:hAnsi="宋体" w:eastAsia="宋体" w:cs="宋体"/>
          <w:sz w:val="24"/>
          <w:szCs w:val="24"/>
          <w:lang w:eastAsia="zh-CN"/>
        </w:rPr>
        <w:t>甲方</w:t>
      </w:r>
      <w:r>
        <w:rPr>
          <w:rFonts w:hint="eastAsia" w:ascii="宋体" w:hAnsi="宋体" w:eastAsia="宋体" w:cs="宋体"/>
          <w:sz w:val="24"/>
          <w:szCs w:val="24"/>
        </w:rPr>
        <w:t>可不适用前述规定。）</w:t>
      </w:r>
    </w:p>
    <w:p w14:paraId="6AF0DD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auto"/>
          <w:sz w:val="24"/>
          <w:szCs w:val="24"/>
          <w:highlight w:val="none"/>
        </w:rPr>
        <w:t>剩余款项于采购项目验收合格后7个工作日内</w:t>
      </w:r>
      <w:r>
        <w:rPr>
          <w:rFonts w:hint="eastAsia" w:ascii="宋体" w:hAnsi="宋体" w:eastAsia="宋体" w:cs="宋体"/>
          <w:color w:val="auto"/>
          <w:sz w:val="24"/>
          <w:szCs w:val="24"/>
          <w:highlight w:val="none"/>
          <w:lang w:eastAsia="zh-CN"/>
        </w:rPr>
        <w:t>付清</w:t>
      </w:r>
      <w:r>
        <w:rPr>
          <w:rFonts w:hint="eastAsia" w:ascii="宋体" w:hAnsi="宋体" w:eastAsia="宋体" w:cs="宋体"/>
          <w:sz w:val="24"/>
          <w:szCs w:val="24"/>
        </w:rPr>
        <w:t>。</w:t>
      </w:r>
    </w:p>
    <w:p w14:paraId="1D40B12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cs="宋体"/>
          <w:b w:val="0"/>
          <w:bCs w:val="0"/>
          <w:color w:val="auto"/>
          <w:sz w:val="24"/>
          <w:szCs w:val="24"/>
          <w:lang w:val="en-US" w:eastAsia="zh-CN"/>
        </w:rPr>
        <w:t>3.乙方</w:t>
      </w:r>
      <w:r>
        <w:rPr>
          <w:rFonts w:hint="eastAsia" w:ascii="宋体" w:hAnsi="宋体" w:eastAsia="宋体"/>
          <w:kern w:val="2"/>
          <w:sz w:val="24"/>
          <w:szCs w:val="24"/>
        </w:rPr>
        <w:t>在</w:t>
      </w:r>
      <w:r>
        <w:rPr>
          <w:rFonts w:hint="eastAsia" w:ascii="宋体" w:hAnsi="宋体" w:eastAsia="宋体"/>
          <w:kern w:val="2"/>
          <w:sz w:val="24"/>
          <w:szCs w:val="24"/>
          <w:lang w:eastAsia="zh-CN"/>
        </w:rPr>
        <w:t>甲方</w:t>
      </w:r>
      <w:r>
        <w:rPr>
          <w:rFonts w:hint="eastAsia" w:ascii="宋体" w:hAnsi="宋体" w:eastAsia="宋体"/>
          <w:kern w:val="2"/>
          <w:sz w:val="24"/>
          <w:szCs w:val="24"/>
        </w:rPr>
        <w:t>每次付款前需开具增值税专用发票</w:t>
      </w:r>
      <w:r>
        <w:rPr>
          <w:rFonts w:hint="eastAsia" w:ascii="宋体" w:hAnsi="宋体" w:eastAsia="宋体"/>
          <w:kern w:val="2"/>
          <w:sz w:val="24"/>
          <w:szCs w:val="24"/>
          <w:lang w:eastAsia="zh-CN"/>
        </w:rPr>
        <w:t>。</w:t>
      </w:r>
    </w:p>
    <w:p w14:paraId="4AB55D55">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cs="宋体"/>
          <w:b/>
          <w:bCs/>
          <w:sz w:val="24"/>
          <w:szCs w:val="24"/>
          <w:highlight w:val="none"/>
          <w:lang w:val="en-US" w:eastAsia="zh-CN"/>
        </w:rPr>
        <w:t>五</w:t>
      </w:r>
      <w:r>
        <w:rPr>
          <w:rFonts w:hint="eastAsia" w:ascii="宋体" w:hAnsi="宋体" w:eastAsia="宋体" w:cs="宋体"/>
          <w:b/>
          <w:bCs/>
          <w:sz w:val="24"/>
          <w:szCs w:val="24"/>
          <w:highlight w:val="none"/>
          <w:lang w:val="en-US" w:eastAsia="zh-CN"/>
        </w:rPr>
        <w:t>、履约保证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金</w:t>
      </w:r>
    </w:p>
    <w:p w14:paraId="2B42B2C9">
      <w:pPr>
        <w:keepNext w:val="0"/>
        <w:keepLines w:val="0"/>
        <w:pageBreakBefore w:val="0"/>
        <w:widowControl w:val="0"/>
        <w:kinsoku/>
        <w:wordWrap/>
        <w:overflowPunct/>
        <w:topLinePunct w:val="0"/>
        <w:autoSpaceDE/>
        <w:autoSpaceDN/>
        <w:bidi w:val="0"/>
        <w:adjustRightInd w:val="0"/>
        <w:snapToGrid w:val="0"/>
        <w:spacing w:before="40" w:after="40" w:line="360" w:lineRule="auto"/>
        <w:ind w:left="0" w:leftChars="0" w:firstLine="480" w:firstLineChars="20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履约保证金为合同金额的1%；履约保证金形式为：乙方</w:t>
      </w:r>
      <w:r>
        <w:rPr>
          <w:rFonts w:hint="eastAsia" w:ascii="宋体" w:hAnsi="宋体" w:cs="宋体"/>
          <w:b w:val="0"/>
          <w:bCs/>
          <w:color w:val="auto"/>
          <w:sz w:val="24"/>
          <w:highlight w:val="none"/>
        </w:rPr>
        <w:t>应当以</w:t>
      </w:r>
      <w:r>
        <w:rPr>
          <w:rFonts w:hint="eastAsia" w:cs="宋体"/>
          <w:b w:val="0"/>
          <w:bCs/>
          <w:color w:val="auto"/>
          <w:sz w:val="24"/>
          <w:highlight w:val="none"/>
          <w:lang w:eastAsia="zh-CN"/>
        </w:rPr>
        <w:t>银行转账、</w:t>
      </w:r>
      <w:r>
        <w:rPr>
          <w:rFonts w:hint="eastAsia" w:ascii="宋体" w:hAnsi="宋体" w:cs="宋体"/>
          <w:b w:val="0"/>
          <w:bCs/>
          <w:color w:val="auto"/>
          <w:sz w:val="24"/>
          <w:highlight w:val="none"/>
        </w:rPr>
        <w:t>支票、汇票、本票或者金融机构、担保机构出具的保函等形式提交。鼓励和支持</w:t>
      </w:r>
      <w:r>
        <w:rPr>
          <w:rFonts w:hint="eastAsia" w:ascii="宋体" w:hAnsi="宋体" w:cs="宋体"/>
          <w:b w:val="0"/>
          <w:bCs/>
          <w:color w:val="auto"/>
          <w:sz w:val="24"/>
          <w:highlight w:val="none"/>
          <w:lang w:eastAsia="zh-CN"/>
        </w:rPr>
        <w:t>乙方</w:t>
      </w:r>
      <w:r>
        <w:rPr>
          <w:rFonts w:hint="eastAsia" w:ascii="宋体" w:hAnsi="宋体" w:cs="宋体"/>
          <w:b w:val="0"/>
          <w:bCs/>
          <w:color w:val="auto"/>
          <w:sz w:val="24"/>
          <w:highlight w:val="none"/>
        </w:rPr>
        <w:t>以银行、保险公司出具的保函形式提供履约保证金</w:t>
      </w:r>
      <w:r>
        <w:rPr>
          <w:rFonts w:hint="eastAsia" w:asciiTheme="minorEastAsia" w:hAnsiTheme="minorEastAsia" w:eastAsiaTheme="minorEastAsia" w:cstheme="minorEastAsia"/>
          <w:color w:val="auto"/>
          <w:kern w:val="2"/>
          <w:sz w:val="24"/>
          <w:szCs w:val="24"/>
          <w:highlight w:val="none"/>
          <w:lang w:val="en-US" w:eastAsia="zh-CN" w:bidi="ar-SA"/>
        </w:rPr>
        <w:t>；乙方应根据甲方要求汇入甲方指定账号或提供保函。合同履约完毕，退还履约保证金。</w:t>
      </w:r>
    </w:p>
    <w:p w14:paraId="0EC3D9E1">
      <w:pPr>
        <w:keepNext w:val="0"/>
        <w:keepLines w:val="0"/>
        <w:pageBreakBefore w:val="0"/>
        <w:widowControl w:val="0"/>
        <w:kinsoku/>
        <w:wordWrap/>
        <w:overflowPunct/>
        <w:topLinePunct w:val="0"/>
        <w:autoSpaceDE/>
        <w:autoSpaceDN/>
        <w:bidi w:val="0"/>
        <w:adjustRightInd w:val="0"/>
        <w:snapToGrid w:val="0"/>
        <w:spacing w:before="40" w:after="40" w:line="360" w:lineRule="auto"/>
        <w:ind w:left="0" w:leftChars="0" w:firstLine="0" w:firstLineChars="0"/>
        <w:jc w:val="left"/>
        <w:textAlignment w:val="auto"/>
        <w:rPr>
          <w:rFonts w:hint="eastAsia" w:ascii="宋体" w:hAnsi="宋体" w:eastAsia="宋体" w:cs="宋体"/>
          <w:b/>
          <w:sz w:val="24"/>
          <w:szCs w:val="24"/>
        </w:rPr>
      </w:pPr>
      <w:r>
        <w:rPr>
          <w:rFonts w:hint="eastAsia" w:cs="宋体"/>
          <w:b/>
          <w:sz w:val="24"/>
          <w:szCs w:val="24"/>
          <w:lang w:eastAsia="zh-CN"/>
        </w:rPr>
        <w:t>六</w:t>
      </w:r>
      <w:r>
        <w:rPr>
          <w:rFonts w:hint="eastAsia" w:ascii="宋体" w:hAnsi="宋体" w:eastAsia="宋体" w:cs="宋体"/>
          <w:b/>
          <w:sz w:val="24"/>
          <w:szCs w:val="24"/>
        </w:rPr>
        <w:t>、违约责任</w:t>
      </w:r>
    </w:p>
    <w:p w14:paraId="1787B39A">
      <w:pPr>
        <w:bidi w:val="0"/>
        <w:spacing w:line="360" w:lineRule="auto"/>
        <w:ind w:left="0" w:leftChars="0" w:firstLine="480" w:firstLineChars="200"/>
        <w:rPr>
          <w:rFonts w:hint="eastAsia"/>
          <w:lang w:val="en-US" w:eastAsia="zh-CN"/>
        </w:rPr>
      </w:pPr>
      <w:r>
        <w:rPr>
          <w:rFonts w:hint="eastAsia"/>
          <w:lang w:val="en-US" w:eastAsia="zh-CN"/>
        </w:rPr>
        <w:t>1.乙方应按合同约定时间和地点准时供货、完成安装等，逾期履约的，每迟延一日乙方应向甲方支付违约金5000元。逾期超过30日的，甲方有权单方面解除合同，乙方应赔偿损失至全额覆盖。</w:t>
      </w:r>
    </w:p>
    <w:p w14:paraId="254D9EDB">
      <w:pPr>
        <w:bidi w:val="0"/>
        <w:spacing w:line="360" w:lineRule="auto"/>
        <w:ind w:left="0" w:leftChars="0" w:firstLine="480" w:firstLineChars="200"/>
        <w:rPr>
          <w:rFonts w:hint="eastAsia"/>
          <w:lang w:val="en-US" w:eastAsia="zh-CN"/>
        </w:rPr>
      </w:pPr>
      <w:r>
        <w:rPr>
          <w:rFonts w:hint="eastAsia"/>
          <w:lang w:val="en-US" w:eastAsia="zh-CN"/>
        </w:rPr>
        <w:t>2.甲方有权从未付款中扣除违约金或要求乙方另行支付该违约金。</w:t>
      </w:r>
    </w:p>
    <w:p w14:paraId="2AA949D6">
      <w:pPr>
        <w:bidi w:val="0"/>
        <w:spacing w:line="360" w:lineRule="auto"/>
        <w:ind w:left="0" w:leftChars="0" w:firstLine="480" w:firstLineChars="200"/>
        <w:rPr>
          <w:rFonts w:hint="eastAsia"/>
          <w:lang w:val="en-US" w:eastAsia="zh-CN"/>
        </w:rPr>
      </w:pPr>
      <w:r>
        <w:rPr>
          <w:rFonts w:hint="eastAsia"/>
          <w:lang w:val="en-US" w:eastAsia="zh-CN"/>
        </w:rPr>
        <w:t>3.因乙方提供的货物不符合检验要求而逾期供货的属于乙方责任，按上述约定支付违约金。</w:t>
      </w:r>
    </w:p>
    <w:p w14:paraId="1B496D45">
      <w:pPr>
        <w:bidi w:val="0"/>
        <w:spacing w:line="360" w:lineRule="auto"/>
        <w:ind w:left="0" w:leftChars="0" w:firstLine="480" w:firstLineChars="200"/>
        <w:rPr>
          <w:rFonts w:hint="eastAsia"/>
          <w:lang w:val="en-US" w:eastAsia="zh-CN"/>
        </w:rPr>
      </w:pPr>
      <w:r>
        <w:rPr>
          <w:rFonts w:hint="eastAsia"/>
          <w:lang w:val="en-US" w:eastAsia="zh-CN"/>
        </w:rPr>
        <w:t>4.甲方有权根据甲方按检验标准自己检验的结果或当地质检部门出具的质检证书向乙方提出索赔。在根据合同中规定的检验期和质保期内，如果乙方对甲方提出的索赔和差异负有责任，乙方应按照甲方同意的下列一种或多种方式解决索赔事宜，同时承担全额质检/检验费用：</w:t>
      </w:r>
    </w:p>
    <w:p w14:paraId="60576BDF">
      <w:pPr>
        <w:bidi w:val="0"/>
        <w:spacing w:line="360" w:lineRule="auto"/>
        <w:ind w:left="0" w:leftChars="0" w:firstLine="480" w:firstLineChars="200"/>
        <w:rPr>
          <w:rFonts w:hint="eastAsia"/>
          <w:lang w:val="en-US" w:eastAsia="zh-CN"/>
        </w:rPr>
      </w:pPr>
      <w:r>
        <w:rPr>
          <w:rFonts w:hint="eastAsia"/>
          <w:lang w:val="en-US" w:eastAsia="zh-CN"/>
        </w:rPr>
        <w:t>（1）退货：乙方按合同规定的同种货币将货款退还给甲方，并承担由此发生的一切损失和费用，包括利息、银行手续费、运费、保险费、检验费、仓储费、装卸费以及为保护退回货物所需的其它必要费用。</w:t>
      </w:r>
    </w:p>
    <w:p w14:paraId="59E85F1D">
      <w:pPr>
        <w:bidi w:val="0"/>
        <w:spacing w:line="360" w:lineRule="auto"/>
        <w:ind w:left="0" w:leftChars="0" w:firstLine="480" w:firstLineChars="200"/>
        <w:rPr>
          <w:rFonts w:hint="eastAsia"/>
          <w:lang w:val="en-US" w:eastAsia="zh-CN"/>
        </w:rPr>
      </w:pPr>
      <w:r>
        <w:rPr>
          <w:rFonts w:hint="eastAsia"/>
          <w:lang w:val="en-US" w:eastAsia="zh-CN"/>
        </w:rPr>
        <w:t>（2）根据货物低劣程度、损坏程度以及甲方所遭受损失的数额，经买卖双方商定降低货物的价格。</w:t>
      </w:r>
    </w:p>
    <w:p w14:paraId="4746F3C4">
      <w:pPr>
        <w:bidi w:val="0"/>
        <w:spacing w:line="360" w:lineRule="auto"/>
        <w:ind w:left="0" w:leftChars="0" w:firstLine="480" w:firstLineChars="200"/>
        <w:rPr>
          <w:rFonts w:hint="eastAsia"/>
          <w:lang w:val="en-US" w:eastAsia="zh-CN"/>
        </w:rPr>
      </w:pPr>
      <w:r>
        <w:rPr>
          <w:rFonts w:hint="eastAsia"/>
          <w:lang w:val="en-US" w:eastAsia="zh-CN"/>
        </w:rPr>
        <w:t>（3）用符合规格、质量和性能要求的新零件、部件或货物来更换有缺陷的部分或修补缺陷部分，乙方应承担一切费用和风险，并负担甲方所发生的一切直接费用</w:t>
      </w:r>
    </w:p>
    <w:p w14:paraId="50FC3B65">
      <w:pPr>
        <w:bidi w:val="0"/>
        <w:spacing w:line="360" w:lineRule="auto"/>
        <w:ind w:left="0" w:leftChars="0" w:firstLine="480" w:firstLineChars="200"/>
        <w:rPr>
          <w:rFonts w:hint="eastAsia"/>
          <w:lang w:val="en-US" w:eastAsia="zh-CN"/>
        </w:rPr>
      </w:pPr>
      <w:r>
        <w:rPr>
          <w:rFonts w:hint="eastAsia"/>
          <w:lang w:val="en-US" w:eastAsia="zh-CN"/>
        </w:rPr>
        <w:t>5.如果在甲方发出索赔通知后30天内，乙方未作答复，上述索赔应视已被乙方接受。乙方未能在甲方提出索赔通知后30天内或甲方同意的更长时间内，按照本合同第九条2规定的方法解决索赔事宜，甲方将从未付款中扣回索赔金额。如果这些金额不足以补偿索赔金额，甲方有权向乙方提出不足部分的补偿。</w:t>
      </w:r>
    </w:p>
    <w:p w14:paraId="5F455759">
      <w:pPr>
        <w:bidi w:val="0"/>
        <w:spacing w:line="360" w:lineRule="auto"/>
        <w:ind w:left="0" w:leftChars="0" w:firstLine="480" w:firstLineChars="200"/>
        <w:rPr>
          <w:rFonts w:hint="eastAsia"/>
          <w:lang w:val="en-US" w:eastAsia="zh-CN"/>
        </w:rPr>
      </w:pPr>
      <w:r>
        <w:rPr>
          <w:rFonts w:hint="eastAsia"/>
          <w:lang w:val="en-US" w:eastAsia="zh-CN"/>
        </w:rPr>
        <w:t>6.因乙方不履行约定导致甲方需通过诉讼方式追偿的，甲方因此发生的所有费用，包括但不限于诉讼费、律师费、保全费、公证费、鉴定费、执行费、相关人员差旅费等，均应由乙方承担。</w:t>
      </w:r>
    </w:p>
    <w:p w14:paraId="0C2E01E6">
      <w:pPr>
        <w:bidi w:val="0"/>
        <w:spacing w:line="360" w:lineRule="auto"/>
        <w:ind w:left="0" w:leftChars="0" w:firstLine="480" w:firstLineChars="200"/>
        <w:rPr>
          <w:rFonts w:hint="eastAsia" w:ascii="宋体" w:hAnsi="宋体" w:eastAsia="宋体" w:cs="宋体"/>
          <w:b w:val="0"/>
          <w:bCs w:val="0"/>
          <w:szCs w:val="24"/>
          <w:lang w:val="en-US" w:eastAsia="zh-CN"/>
        </w:rPr>
      </w:pPr>
      <w:r>
        <w:rPr>
          <w:rFonts w:hint="eastAsia"/>
          <w:lang w:val="en-US" w:eastAsia="zh-CN"/>
        </w:rPr>
        <w:t>7.其余违约责任，依照《中华人民共和国民法典》及相关法律、法规的规定执行。</w:t>
      </w:r>
    </w:p>
    <w:p w14:paraId="3BD53898">
      <w:pPr>
        <w:keepNext w:val="0"/>
        <w:keepLines w:val="0"/>
        <w:pageBreakBefore w:val="0"/>
        <w:widowControl w:val="0"/>
        <w:tabs>
          <w:tab w:val="left" w:pos="3420"/>
          <w:tab w:val="left" w:pos="9180"/>
        </w:tabs>
        <w:kinsoku/>
        <w:wordWrap/>
        <w:overflowPunct/>
        <w:topLinePunct w:val="0"/>
        <w:autoSpaceDE/>
        <w:autoSpaceDN/>
        <w:bidi w:val="0"/>
        <w:adjustRightInd w:val="0"/>
        <w:snapToGrid w:val="0"/>
        <w:spacing w:before="40" w:after="40" w:line="360" w:lineRule="auto"/>
        <w:ind w:left="0" w:leftChars="0" w:firstLine="0" w:firstLineChars="0"/>
        <w:textAlignment w:val="auto"/>
        <w:rPr>
          <w:rFonts w:hint="eastAsia" w:ascii="宋体" w:hAnsi="宋体" w:eastAsia="宋体" w:cs="宋体"/>
          <w:b/>
          <w:sz w:val="24"/>
          <w:szCs w:val="24"/>
        </w:rPr>
      </w:pPr>
      <w:r>
        <w:rPr>
          <w:rFonts w:hint="eastAsia" w:cs="宋体"/>
          <w:b/>
          <w:sz w:val="24"/>
          <w:szCs w:val="24"/>
          <w:lang w:val="en-US" w:eastAsia="zh-CN"/>
        </w:rPr>
        <w:t>七、</w:t>
      </w:r>
      <w:r>
        <w:rPr>
          <w:rFonts w:hint="eastAsia" w:ascii="宋体" w:hAnsi="宋体" w:eastAsia="宋体" w:cs="宋体"/>
          <w:b/>
          <w:sz w:val="24"/>
          <w:szCs w:val="24"/>
        </w:rPr>
        <w:t>争议的解决方式</w:t>
      </w:r>
    </w:p>
    <w:p w14:paraId="49A1D34E">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1.双方在履行合同中所发生的一切争议，原则上协商解决，协商不成的，任何一方均有权向甲方住所地人民法院提起诉讼解决。诉讼期间，除正在进行诉讼的部分外，本合同其它部分应继续执行。</w:t>
      </w:r>
    </w:p>
    <w:p w14:paraId="5C9169BF">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2.组成本合同文件及优先解释顺序如下：</w:t>
      </w:r>
    </w:p>
    <w:p w14:paraId="0A5C99EC">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1）本合同协议书；</w:t>
      </w:r>
    </w:p>
    <w:p w14:paraId="78FE5A8F">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2）中标通知书；</w:t>
      </w:r>
    </w:p>
    <w:p w14:paraId="2DFDC32C">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3）招标文件以及更正通知；</w:t>
      </w:r>
    </w:p>
    <w:p w14:paraId="04C2F602">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4）投标文件及评标过程中有关澄清文件；</w:t>
      </w:r>
    </w:p>
    <w:p w14:paraId="219938F6">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80" w:firstLineChars="200"/>
        <w:textAlignment w:val="auto"/>
        <w:rPr>
          <w:rFonts w:hint="eastAsia" w:cs="宋体"/>
          <w:b/>
          <w:sz w:val="24"/>
          <w:szCs w:val="24"/>
          <w:lang w:eastAsia="zh-CN"/>
        </w:rPr>
      </w:pPr>
      <w:r>
        <w:rPr>
          <w:rFonts w:hint="eastAsia" w:ascii="宋体" w:hAnsi="宋体" w:eastAsia="宋体" w:cs="宋体"/>
          <w:bCs/>
          <w:sz w:val="24"/>
          <w:szCs w:val="24"/>
        </w:rPr>
        <w:t>5）国家有关标准、规范及有关技术文件。</w:t>
      </w:r>
    </w:p>
    <w:p w14:paraId="28DBBC46">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0" w:firstLineChars="0"/>
        <w:textAlignment w:val="auto"/>
        <w:rPr>
          <w:rFonts w:hint="eastAsia" w:ascii="宋体" w:hAnsi="宋体" w:eastAsia="宋体" w:cs="宋体"/>
          <w:bCs/>
          <w:sz w:val="24"/>
          <w:szCs w:val="24"/>
        </w:rPr>
      </w:pPr>
      <w:r>
        <w:rPr>
          <w:rFonts w:hint="eastAsia" w:cs="宋体"/>
          <w:b/>
          <w:sz w:val="24"/>
          <w:szCs w:val="24"/>
          <w:lang w:eastAsia="zh-CN"/>
        </w:rPr>
        <w:t>八</w:t>
      </w:r>
      <w:r>
        <w:rPr>
          <w:rFonts w:hint="eastAsia" w:ascii="宋体" w:hAnsi="宋体" w:eastAsia="宋体" w:cs="宋体"/>
          <w:b/>
          <w:sz w:val="24"/>
          <w:szCs w:val="24"/>
        </w:rPr>
        <w:t>、转让和分包</w:t>
      </w:r>
    </w:p>
    <w:p w14:paraId="743D6A87">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乙方不得部分转让或全部转让其应履行的合同义务。如有转让和未经甲方同意的分包行为，甲方有权解除合同，没收履约保证金并追究乙方的违约责任。</w:t>
      </w:r>
    </w:p>
    <w:p w14:paraId="0E259E69">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0" w:firstLineChars="0"/>
        <w:textAlignment w:val="auto"/>
        <w:rPr>
          <w:rFonts w:hint="eastAsia" w:ascii="宋体" w:hAnsi="宋体" w:eastAsia="宋体" w:cs="宋体"/>
          <w:b/>
          <w:sz w:val="24"/>
          <w:szCs w:val="24"/>
        </w:rPr>
      </w:pPr>
      <w:r>
        <w:rPr>
          <w:rFonts w:hint="eastAsia" w:cs="宋体"/>
          <w:b/>
          <w:sz w:val="24"/>
          <w:szCs w:val="24"/>
          <w:lang w:eastAsia="zh-CN"/>
        </w:rPr>
        <w:t>九</w:t>
      </w:r>
      <w:r>
        <w:rPr>
          <w:rFonts w:hint="eastAsia" w:ascii="宋体" w:hAnsi="宋体" w:eastAsia="宋体" w:cs="宋体"/>
          <w:b/>
          <w:sz w:val="24"/>
          <w:szCs w:val="24"/>
        </w:rPr>
        <w:t>、其它</w:t>
      </w:r>
    </w:p>
    <w:p w14:paraId="2F0F2453">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1.乙方应保证所提供的</w:t>
      </w:r>
      <w:r>
        <w:rPr>
          <w:rFonts w:hint="eastAsia" w:ascii="宋体" w:hAnsi="宋体" w:eastAsia="宋体" w:cs="宋体"/>
          <w:bCs/>
          <w:sz w:val="24"/>
          <w:szCs w:val="24"/>
          <w:lang w:val="en-US" w:eastAsia="zh-CN"/>
        </w:rPr>
        <w:t>服务</w:t>
      </w:r>
      <w:r>
        <w:rPr>
          <w:rFonts w:hint="eastAsia" w:ascii="宋体" w:hAnsi="宋体" w:eastAsia="宋体" w:cs="宋体"/>
          <w:bCs/>
          <w:sz w:val="24"/>
          <w:szCs w:val="24"/>
        </w:rPr>
        <w:t>不会侵犯任何第三方的知识产权。</w:t>
      </w:r>
    </w:p>
    <w:p w14:paraId="651F016D">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w:t>
      </w:r>
      <w:r>
        <w:rPr>
          <w:rFonts w:hint="eastAsia" w:cs="宋体"/>
          <w:bCs/>
          <w:sz w:val="24"/>
          <w:szCs w:val="24"/>
          <w:lang w:eastAsia="zh-CN"/>
        </w:rPr>
        <w:t>招标文件</w:t>
      </w:r>
      <w:r>
        <w:rPr>
          <w:rFonts w:hint="eastAsia" w:ascii="宋体" w:hAnsi="宋体" w:eastAsia="宋体" w:cs="宋体"/>
          <w:bCs/>
          <w:sz w:val="24"/>
          <w:szCs w:val="24"/>
        </w:rPr>
        <w:t>、</w:t>
      </w:r>
      <w:r>
        <w:rPr>
          <w:rFonts w:hint="eastAsia" w:ascii="宋体" w:hAnsi="宋体" w:eastAsia="宋体" w:cs="宋体"/>
          <w:bCs/>
          <w:sz w:val="24"/>
          <w:szCs w:val="24"/>
          <w:lang w:eastAsia="zh-CN"/>
        </w:rPr>
        <w:t>响应文件</w:t>
      </w:r>
      <w:r>
        <w:rPr>
          <w:rFonts w:hint="eastAsia" w:ascii="宋体" w:hAnsi="宋体" w:eastAsia="宋体" w:cs="宋体"/>
          <w:bCs/>
          <w:sz w:val="24"/>
          <w:szCs w:val="24"/>
        </w:rPr>
        <w:t>、补充协议、询标答复纪要及合同谈判纪要作为本合同的附件，与本合同具有同等法律效力。</w:t>
      </w:r>
    </w:p>
    <w:p w14:paraId="7CFE3F09">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.本合同未尽事宜，遵照《中华人民共和国民法典》（合同编）有关条文执行</w:t>
      </w:r>
      <w:r>
        <w:rPr>
          <w:rFonts w:hint="eastAsia" w:cs="宋体"/>
          <w:bCs/>
          <w:sz w:val="24"/>
          <w:szCs w:val="24"/>
          <w:lang w:eastAsia="zh-CN"/>
        </w:rPr>
        <w:t>。</w:t>
      </w:r>
    </w:p>
    <w:p w14:paraId="2980F588">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十</w:t>
      </w:r>
      <w:r>
        <w:rPr>
          <w:rFonts w:hint="eastAsia" w:ascii="宋体" w:hAnsi="宋体" w:eastAsia="宋体" w:cs="宋体"/>
          <w:b/>
          <w:sz w:val="24"/>
          <w:szCs w:val="24"/>
        </w:rPr>
        <w:t>、合同份数：</w:t>
      </w:r>
    </w:p>
    <w:p w14:paraId="23176269">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本合同一式</w:t>
      </w:r>
      <w:r>
        <w:rPr>
          <w:rFonts w:hint="eastAsia" w:ascii="宋体" w:hAnsi="宋体" w:eastAsia="宋体" w:cs="宋体"/>
          <w:color w:val="000000" w:themeColor="text1"/>
          <w:sz w:val="24"/>
          <w:szCs w:val="24"/>
          <w:lang w:val="en-US" w:eastAsia="zh-CN"/>
          <w14:textFill>
            <w14:solidFill>
              <w14:schemeClr w14:val="tx1"/>
            </w14:solidFill>
          </w14:textFill>
        </w:rPr>
        <w:t>陆</w:t>
      </w:r>
      <w:r>
        <w:rPr>
          <w:rFonts w:hint="eastAsia" w:ascii="宋体" w:hAnsi="宋体" w:eastAsia="宋体" w:cs="宋体"/>
          <w:color w:val="000000" w:themeColor="text1"/>
          <w:sz w:val="24"/>
          <w:szCs w:val="24"/>
          <w14:textFill>
            <w14:solidFill>
              <w14:schemeClr w14:val="tx1"/>
            </w14:solidFill>
          </w14:textFill>
        </w:rPr>
        <w:t>份，甲</w:t>
      </w:r>
      <w:r>
        <w:rPr>
          <w:rFonts w:hint="eastAsia" w:ascii="宋体" w:hAnsi="宋体" w:eastAsia="宋体" w:cs="宋体"/>
          <w:color w:val="000000" w:themeColor="text1"/>
          <w:sz w:val="24"/>
          <w:szCs w:val="24"/>
          <w:lang w:val="en-US" w:eastAsia="zh-CN"/>
          <w14:textFill>
            <w14:solidFill>
              <w14:schemeClr w14:val="tx1"/>
            </w14:solidFill>
          </w14:textFill>
        </w:rPr>
        <w:t>方执肆份，</w:t>
      </w:r>
      <w:r>
        <w:rPr>
          <w:rFonts w:hint="eastAsia" w:ascii="宋体" w:hAnsi="宋体" w:eastAsia="宋体" w:cs="宋体"/>
          <w:color w:val="000000" w:themeColor="text1"/>
          <w:sz w:val="24"/>
          <w:szCs w:val="24"/>
          <w14:textFill>
            <w14:solidFill>
              <w14:schemeClr w14:val="tx1"/>
            </w14:solidFill>
          </w14:textFill>
        </w:rPr>
        <w:t>乙方</w:t>
      </w:r>
      <w:r>
        <w:rPr>
          <w:rFonts w:hint="eastAsia" w:ascii="宋体" w:hAnsi="宋体" w:eastAsia="宋体" w:cs="宋体"/>
          <w:color w:val="000000" w:themeColor="text1"/>
          <w:sz w:val="24"/>
          <w:szCs w:val="24"/>
          <w:lang w:val="en-US" w:eastAsia="zh-CN"/>
          <w14:textFill>
            <w14:solidFill>
              <w14:schemeClr w14:val="tx1"/>
            </w14:solidFill>
          </w14:textFill>
        </w:rPr>
        <w:t>执</w:t>
      </w:r>
      <w:r>
        <w:rPr>
          <w:rFonts w:hint="eastAsia" w:ascii="宋体" w:hAnsi="宋体" w:eastAsia="宋体" w:cs="宋体"/>
          <w:color w:val="000000" w:themeColor="text1"/>
          <w:sz w:val="24"/>
          <w:szCs w:val="24"/>
          <w14:textFill>
            <w14:solidFill>
              <w14:schemeClr w14:val="tx1"/>
            </w14:solidFill>
          </w14:textFill>
        </w:rPr>
        <w:t>两份。具有同等法律效力。双方签字盖</w:t>
      </w:r>
      <w:r>
        <w:rPr>
          <w:rFonts w:hint="eastAsia" w:ascii="宋体" w:hAnsi="宋体" w:eastAsia="宋体" w:cs="宋体"/>
          <w:sz w:val="24"/>
          <w:szCs w:val="24"/>
        </w:rPr>
        <w:t>章生效。</w:t>
      </w:r>
    </w:p>
    <w:p w14:paraId="4507ECB5">
      <w:pPr>
        <w:pStyle w:val="205"/>
        <w:adjustRightInd w:val="0"/>
        <w:snapToGrid w:val="0"/>
        <w:spacing w:line="360" w:lineRule="auto"/>
        <w:ind w:firstLine="470" w:firstLineChars="196"/>
        <w:rPr>
          <w:rFonts w:hint="eastAsia" w:asciiTheme="minorEastAsia" w:hAnsiTheme="minorEastAsia" w:eastAsiaTheme="minorEastAsia" w:cstheme="minorEastAsia"/>
          <w:bCs/>
          <w:sz w:val="24"/>
          <w:szCs w:val="24"/>
        </w:rPr>
      </w:pPr>
    </w:p>
    <w:p w14:paraId="6CA7FEBB">
      <w:pPr>
        <w:pStyle w:val="205"/>
        <w:adjustRightInd w:val="0"/>
        <w:snapToGrid w:val="0"/>
        <w:spacing w:line="360" w:lineRule="auto"/>
        <w:ind w:firstLine="470" w:firstLineChars="196"/>
        <w:rPr>
          <w:rFonts w:hint="eastAsia" w:asciiTheme="minorEastAsia" w:hAnsiTheme="minorEastAsia" w:eastAsiaTheme="minorEastAsia" w:cstheme="minorEastAsia"/>
          <w:bCs/>
          <w:sz w:val="24"/>
          <w:szCs w:val="24"/>
        </w:rPr>
      </w:pPr>
    </w:p>
    <w:p w14:paraId="238CD5D1">
      <w:pPr>
        <w:pStyle w:val="205"/>
        <w:adjustRightInd w:val="0"/>
        <w:snapToGrid w:val="0"/>
        <w:spacing w:line="360" w:lineRule="auto"/>
        <w:ind w:firstLine="470" w:firstLineChars="196"/>
        <w:rPr>
          <w:rFonts w:hint="eastAsia" w:asciiTheme="minorEastAsia" w:hAnsiTheme="minorEastAsia" w:eastAsiaTheme="minorEastAsia" w:cstheme="minorEastAsia"/>
          <w:bCs/>
          <w:sz w:val="24"/>
          <w:szCs w:val="24"/>
        </w:rPr>
      </w:pPr>
    </w:p>
    <w:p w14:paraId="7815F653">
      <w:pPr>
        <w:pStyle w:val="205"/>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甲方（盖章）：</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乙方（盖章）：</w:t>
      </w:r>
    </w:p>
    <w:p w14:paraId="0E517B1B">
      <w:pPr>
        <w:pStyle w:val="205"/>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法定代表人或委托代理人（签字）</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法定代表人或委托代理人（签字）</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 xml:space="preserve">                                </w:t>
      </w:r>
    </w:p>
    <w:p w14:paraId="54141965">
      <w:pPr>
        <w:pStyle w:val="205"/>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电话：</w:t>
      </w:r>
    </w:p>
    <w:p w14:paraId="588DB782">
      <w:pPr>
        <w:pStyle w:val="205"/>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日</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日期：</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日</w:t>
      </w:r>
    </w:p>
    <w:p w14:paraId="20580412">
      <w:pPr>
        <w:spacing w:line="360" w:lineRule="auto"/>
        <w:ind w:left="0" w:leftChars="0" w:firstLine="0" w:firstLineChars="0"/>
        <w:rPr>
          <w:rFonts w:hint="eastAsia" w:ascii="宋体" w:hAnsi="宋体" w:eastAsia="宋体" w:cs="宋体"/>
          <w:b/>
          <w:bCs/>
        </w:rPr>
      </w:pPr>
    </w:p>
    <w:p w14:paraId="59713793">
      <w:pPr>
        <w:spacing w:line="360" w:lineRule="auto"/>
        <w:ind w:left="0" w:leftChars="0" w:firstLine="0" w:firstLineChars="0"/>
        <w:jc w:val="center"/>
        <w:rPr>
          <w:rFonts w:hint="eastAsia" w:ascii="宋体" w:hAnsi="宋体" w:eastAsia="宋体" w:cs="宋体"/>
          <w:color w:val="auto"/>
        </w:rPr>
        <w:sectPr>
          <w:pgSz w:w="11907" w:h="16840"/>
          <w:pgMar w:top="1247" w:right="1134" w:bottom="1021" w:left="1134" w:header="720" w:footer="720" w:gutter="0"/>
          <w:pgNumType w:fmt="decimal"/>
          <w:cols w:space="720" w:num="1"/>
          <w:docGrid w:linePitch="286" w:charSpace="0"/>
        </w:sectPr>
      </w:pPr>
      <w:r>
        <w:rPr>
          <w:rFonts w:hint="eastAsia" w:ascii="宋体" w:hAnsi="宋体" w:eastAsia="宋体" w:cs="宋体"/>
          <w:b/>
          <w:bCs/>
        </w:rPr>
        <w:t>附件（请严格按照招</w:t>
      </w:r>
      <w:r>
        <w:rPr>
          <w:rFonts w:hint="eastAsia" w:ascii="宋体" w:hAnsi="宋体" w:eastAsia="宋体" w:cs="宋体"/>
          <w:b/>
          <w:bCs/>
          <w:lang w:eastAsia="zh-CN"/>
        </w:rPr>
        <w:t>投标文件</w:t>
      </w:r>
      <w:r>
        <w:rPr>
          <w:rFonts w:hint="eastAsia" w:ascii="宋体" w:hAnsi="宋体" w:eastAsia="宋体" w:cs="宋体"/>
          <w:b/>
          <w:bCs/>
        </w:rPr>
        <w:t>和</w:t>
      </w:r>
      <w:r>
        <w:rPr>
          <w:rFonts w:hint="eastAsia" w:ascii="宋体" w:hAnsi="宋体" w:eastAsia="宋体" w:cs="宋体"/>
          <w:b/>
          <w:bCs/>
          <w:lang w:val="en-US" w:eastAsia="zh-CN"/>
        </w:rPr>
        <w:t>询标纪要</w:t>
      </w:r>
      <w:r>
        <w:rPr>
          <w:rFonts w:hint="eastAsia" w:ascii="宋体" w:hAnsi="宋体" w:eastAsia="宋体" w:cs="宋体"/>
          <w:b/>
          <w:bCs/>
        </w:rPr>
        <w:t>填写配置清单和服务承诺）</w:t>
      </w:r>
      <w:r>
        <w:rPr>
          <w:rFonts w:hint="eastAsia" w:ascii="宋体" w:hAnsi="宋体" w:eastAsia="宋体" w:cs="宋体"/>
        </w:rPr>
        <w:t>（如有）</w:t>
      </w:r>
    </w:p>
    <w:p w14:paraId="57495E68">
      <w:pPr>
        <w:pStyle w:val="5"/>
        <w:jc w:val="center"/>
        <w:rPr>
          <w:rFonts w:hint="eastAsia" w:ascii="宋体" w:hAnsi="宋体" w:eastAsia="宋体" w:cs="宋体"/>
          <w:szCs w:val="32"/>
        </w:rPr>
      </w:pPr>
      <w:r>
        <w:rPr>
          <w:rFonts w:hint="eastAsia" w:ascii="宋体" w:hAnsi="宋体" w:eastAsia="宋体" w:cs="宋体"/>
          <w:sz w:val="36"/>
          <w:szCs w:val="36"/>
        </w:rPr>
        <w:t xml:space="preserve">第六章 </w:t>
      </w:r>
      <w:r>
        <w:rPr>
          <w:rFonts w:hint="eastAsia" w:cs="宋体"/>
          <w:sz w:val="36"/>
          <w:szCs w:val="36"/>
          <w:lang w:val="en-US" w:eastAsia="zh-CN"/>
        </w:rPr>
        <w:t xml:space="preserve"> </w:t>
      </w:r>
      <w:r>
        <w:rPr>
          <w:rFonts w:hint="eastAsia" w:ascii="宋体" w:hAnsi="宋体" w:eastAsia="宋体" w:cs="宋体"/>
          <w:sz w:val="36"/>
          <w:szCs w:val="36"/>
        </w:rPr>
        <w:t>投标文件格式</w:t>
      </w:r>
      <w:bookmarkEnd w:id="79"/>
      <w:bookmarkEnd w:id="80"/>
    </w:p>
    <w:p w14:paraId="3E59884A">
      <w:pPr>
        <w:pStyle w:val="24"/>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（要求提供但未提供</w:t>
      </w:r>
      <w:r>
        <w:rPr>
          <w:rFonts w:hint="eastAsia" w:hAnsi="宋体" w:cs="宋体"/>
          <w:b/>
          <w:bCs/>
          <w:sz w:val="24"/>
          <w:szCs w:val="24"/>
          <w:lang w:eastAsia="zh-CN"/>
        </w:rPr>
        <w:t>附件</w:t>
      </w:r>
      <w:r>
        <w:rPr>
          <w:rFonts w:hint="eastAsia" w:ascii="宋体" w:hAnsi="宋体" w:eastAsia="宋体" w:cs="宋体"/>
          <w:b/>
          <w:bCs/>
          <w:sz w:val="24"/>
          <w:szCs w:val="24"/>
        </w:rPr>
        <w:t>的文件由投标人自</w:t>
      </w:r>
      <w:r>
        <w:rPr>
          <w:rFonts w:hint="eastAsia" w:hAnsi="宋体" w:cs="宋体"/>
          <w:b/>
          <w:bCs/>
          <w:sz w:val="24"/>
          <w:szCs w:val="24"/>
          <w:lang w:eastAsia="zh-CN"/>
        </w:rPr>
        <w:t>拟格式</w:t>
      </w:r>
      <w:r>
        <w:rPr>
          <w:rFonts w:hint="eastAsia" w:ascii="宋体" w:hAnsi="宋体" w:eastAsia="宋体" w:cs="宋体"/>
          <w:b/>
          <w:bCs/>
          <w:sz w:val="24"/>
          <w:szCs w:val="24"/>
        </w:rPr>
        <w:t>）</w:t>
      </w:r>
    </w:p>
    <w:p w14:paraId="22DD0C13">
      <w:pPr>
        <w:pStyle w:val="24"/>
        <w:spacing w:line="360" w:lineRule="auto"/>
        <w:rPr>
          <w:rFonts w:hint="eastAsia" w:ascii="宋体" w:hAnsi="宋体" w:eastAsia="宋体" w:cs="宋体"/>
          <w:b/>
          <w:bCs/>
          <w:sz w:val="24"/>
          <w:szCs w:val="24"/>
        </w:rPr>
      </w:pPr>
    </w:p>
    <w:p w14:paraId="619A5328">
      <w:pPr>
        <w:pStyle w:val="24"/>
        <w:spacing w:line="360" w:lineRule="auto"/>
        <w:rPr>
          <w:rFonts w:hint="default" w:ascii="宋体" w:hAnsi="宋体" w:eastAsia="宋体" w:cs="宋体"/>
          <w:sz w:val="28"/>
          <w:szCs w:val="28"/>
          <w:lang w:val="en-US" w:eastAsia="zh-CN"/>
        </w:rPr>
      </w:pPr>
      <w:r>
        <w:rPr>
          <w:rFonts w:hint="eastAsia" w:ascii="宋体" w:hAnsi="宋体" w:eastAsia="宋体" w:cs="宋体"/>
          <w:b/>
          <w:bCs/>
          <w:sz w:val="24"/>
          <w:szCs w:val="24"/>
        </w:rPr>
        <w:t>资格文件封面</w:t>
      </w:r>
      <w:r>
        <w:rPr>
          <w:rFonts w:hint="eastAsia" w:hAnsi="宋体" w:cs="宋体"/>
          <w:b/>
          <w:bCs/>
          <w:sz w:val="24"/>
          <w:szCs w:val="24"/>
          <w:lang w:val="en-US" w:eastAsia="zh-CN"/>
        </w:rPr>
        <w:t xml:space="preserve">                                                  正本（副本）</w:t>
      </w:r>
    </w:p>
    <w:p w14:paraId="2EFA8B3B">
      <w:pPr>
        <w:ind w:firstLine="480"/>
        <w:rPr>
          <w:rFonts w:hint="eastAsia" w:ascii="宋体" w:hAnsi="宋体" w:eastAsia="宋体" w:cs="宋体"/>
        </w:rPr>
      </w:pPr>
    </w:p>
    <w:p w14:paraId="2FED717E">
      <w:pPr>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资格文件</w:t>
      </w:r>
    </w:p>
    <w:p w14:paraId="57B1FBD9">
      <w:pPr>
        <w:pStyle w:val="3"/>
        <w:rPr>
          <w:rFonts w:hint="eastAsia" w:ascii="宋体" w:hAnsi="宋体" w:eastAsia="宋体" w:cs="宋体"/>
          <w:b/>
          <w:bCs/>
          <w:sz w:val="24"/>
          <w:szCs w:val="24"/>
        </w:rPr>
      </w:pPr>
    </w:p>
    <w:p w14:paraId="0999EE3B">
      <w:pPr>
        <w:rPr>
          <w:rFonts w:hint="eastAsia" w:ascii="宋体" w:hAnsi="宋体" w:eastAsia="宋体" w:cs="宋体"/>
          <w:b/>
          <w:bCs/>
          <w:sz w:val="24"/>
          <w:szCs w:val="24"/>
        </w:rPr>
      </w:pPr>
    </w:p>
    <w:p w14:paraId="6768B5EF">
      <w:pPr>
        <w:pStyle w:val="3"/>
        <w:rPr>
          <w:rFonts w:hint="eastAsia" w:ascii="宋体" w:hAnsi="宋体" w:eastAsia="宋体" w:cs="宋体"/>
          <w:b/>
          <w:bCs/>
          <w:sz w:val="24"/>
          <w:szCs w:val="24"/>
        </w:rPr>
      </w:pPr>
    </w:p>
    <w:p w14:paraId="7BF98F6B">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招 标 人：</w:t>
      </w:r>
    </w:p>
    <w:p w14:paraId="2ABE43BA">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项目名称：</w:t>
      </w:r>
    </w:p>
    <w:p w14:paraId="2F9599C3">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项目编号：</w:t>
      </w:r>
    </w:p>
    <w:p w14:paraId="34ACA5E0">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投标人名称（盖章）：</w:t>
      </w:r>
    </w:p>
    <w:p w14:paraId="75058068">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投标人地址：</w:t>
      </w:r>
    </w:p>
    <w:p w14:paraId="742DF637">
      <w:pPr>
        <w:ind w:firstLine="456"/>
        <w:rPr>
          <w:rFonts w:hint="eastAsia" w:ascii="宋体" w:hAnsi="宋体" w:eastAsia="宋体" w:cs="宋体"/>
          <w:bCs/>
          <w:spacing w:val="-6"/>
          <w:sz w:val="30"/>
          <w:szCs w:val="30"/>
        </w:rPr>
      </w:pPr>
    </w:p>
    <w:p w14:paraId="6BC73DC7">
      <w:pPr>
        <w:spacing w:line="480" w:lineRule="auto"/>
        <w:ind w:firstLine="456"/>
        <w:rPr>
          <w:rFonts w:hint="eastAsia" w:ascii="宋体" w:hAnsi="宋体" w:eastAsia="宋体" w:cs="宋体"/>
          <w:bCs/>
          <w:spacing w:val="-6"/>
          <w:sz w:val="30"/>
          <w:szCs w:val="30"/>
        </w:rPr>
      </w:pPr>
      <w:r>
        <w:rPr>
          <w:rFonts w:hint="eastAsia" w:cs="宋体"/>
          <w:spacing w:val="-6"/>
          <w:sz w:val="30"/>
          <w:szCs w:val="30"/>
          <w:lang w:eastAsia="zh-CN"/>
        </w:rPr>
        <w:t>法定代表人或其授权代表（</w:t>
      </w:r>
      <w:r>
        <w:rPr>
          <w:rFonts w:hint="eastAsia" w:ascii="宋体" w:hAnsi="宋体" w:eastAsia="宋体" w:cs="宋体"/>
          <w:spacing w:val="-6"/>
          <w:sz w:val="30"/>
          <w:szCs w:val="30"/>
        </w:rPr>
        <w:t>签字</w:t>
      </w:r>
      <w:r>
        <w:rPr>
          <w:rFonts w:hint="eastAsia" w:cs="宋体"/>
          <w:spacing w:val="-6"/>
          <w:sz w:val="30"/>
          <w:szCs w:val="30"/>
          <w:lang w:eastAsia="zh-CN"/>
        </w:rPr>
        <w:t>）</w:t>
      </w:r>
      <w:r>
        <w:rPr>
          <w:rFonts w:hint="eastAsia" w:ascii="宋体" w:hAnsi="宋体" w:eastAsia="宋体" w:cs="宋体"/>
          <w:bCs/>
          <w:spacing w:val="-6"/>
          <w:sz w:val="30"/>
          <w:szCs w:val="30"/>
        </w:rPr>
        <w:t>：</w:t>
      </w:r>
    </w:p>
    <w:p w14:paraId="323A5A6F">
      <w:pPr>
        <w:spacing w:line="480" w:lineRule="auto"/>
        <w:ind w:firstLine="480"/>
        <w:rPr>
          <w:rFonts w:hint="eastAsia" w:ascii="宋体" w:hAnsi="宋体" w:eastAsia="宋体" w:cs="宋体"/>
        </w:rPr>
      </w:pPr>
      <w:r>
        <w:rPr>
          <w:rFonts w:hint="eastAsia" w:ascii="宋体" w:hAnsi="宋体" w:eastAsia="宋体" w:cs="宋体"/>
          <w:bCs/>
          <w:spacing w:val="-6"/>
          <w:sz w:val="30"/>
          <w:szCs w:val="30"/>
        </w:rPr>
        <w:t>日期：    年  月  日</w:t>
      </w:r>
    </w:p>
    <w:p w14:paraId="7C36C114">
      <w:pPr>
        <w:pStyle w:val="79"/>
        <w:rPr>
          <w:rFonts w:hint="eastAsia" w:ascii="宋体" w:hAnsi="宋体" w:eastAsia="宋体" w:cs="宋体"/>
          <w:color w:val="auto"/>
        </w:rPr>
      </w:pPr>
    </w:p>
    <w:p w14:paraId="523D20B8">
      <w:pPr>
        <w:pStyle w:val="79"/>
        <w:rPr>
          <w:rFonts w:hint="eastAsia" w:ascii="宋体" w:hAnsi="宋体" w:eastAsia="宋体" w:cs="宋体"/>
          <w:color w:val="auto"/>
        </w:rPr>
      </w:pPr>
    </w:p>
    <w:p w14:paraId="56C6CCD1">
      <w:pPr>
        <w:pStyle w:val="79"/>
        <w:rPr>
          <w:rFonts w:hint="eastAsia" w:ascii="宋体" w:hAnsi="宋体" w:eastAsia="宋体" w:cs="宋体"/>
          <w:color w:val="auto"/>
        </w:rPr>
      </w:pPr>
    </w:p>
    <w:p w14:paraId="27E7767B">
      <w:pPr>
        <w:pStyle w:val="79"/>
        <w:rPr>
          <w:rFonts w:hint="eastAsia" w:ascii="宋体" w:hAnsi="宋体" w:eastAsia="宋体" w:cs="宋体"/>
          <w:color w:val="auto"/>
        </w:rPr>
      </w:pPr>
    </w:p>
    <w:p w14:paraId="53E6FBF8">
      <w:pPr>
        <w:pStyle w:val="79"/>
        <w:rPr>
          <w:rFonts w:hint="eastAsia" w:ascii="宋体" w:hAnsi="宋体" w:eastAsia="宋体" w:cs="宋体"/>
          <w:color w:val="auto"/>
        </w:rPr>
      </w:pPr>
    </w:p>
    <w:p w14:paraId="60A72C8C">
      <w:pPr>
        <w:pStyle w:val="79"/>
        <w:rPr>
          <w:rFonts w:hint="eastAsia" w:ascii="宋体" w:hAnsi="宋体" w:eastAsia="宋体" w:cs="宋体"/>
          <w:color w:val="auto"/>
        </w:rPr>
      </w:pPr>
    </w:p>
    <w:p w14:paraId="600B9610">
      <w:pPr>
        <w:pStyle w:val="79"/>
        <w:rPr>
          <w:rFonts w:hint="eastAsia" w:ascii="宋体" w:hAnsi="宋体" w:eastAsia="宋体" w:cs="宋体"/>
          <w:color w:val="auto"/>
        </w:rPr>
      </w:pPr>
    </w:p>
    <w:p w14:paraId="2E0D62F6">
      <w:pPr>
        <w:pStyle w:val="79"/>
        <w:rPr>
          <w:rFonts w:hint="eastAsia" w:ascii="宋体" w:hAnsi="宋体" w:eastAsia="宋体" w:cs="宋体"/>
          <w:color w:val="auto"/>
        </w:rPr>
      </w:pPr>
    </w:p>
    <w:p w14:paraId="371A1432">
      <w:pPr>
        <w:pStyle w:val="79"/>
        <w:rPr>
          <w:rFonts w:hint="eastAsia" w:ascii="宋体" w:hAnsi="宋体" w:eastAsia="宋体" w:cs="宋体"/>
          <w:color w:val="auto"/>
        </w:rPr>
      </w:pPr>
    </w:p>
    <w:p w14:paraId="34134550">
      <w:pPr>
        <w:pStyle w:val="79"/>
        <w:rPr>
          <w:rFonts w:hint="eastAsia" w:ascii="宋体" w:hAnsi="宋体" w:eastAsia="宋体" w:cs="宋体"/>
          <w:color w:val="auto"/>
        </w:rPr>
      </w:pPr>
    </w:p>
    <w:p w14:paraId="008FB670">
      <w:pPr>
        <w:pStyle w:val="79"/>
        <w:rPr>
          <w:rFonts w:hint="eastAsia" w:ascii="宋体" w:hAnsi="宋体" w:eastAsia="宋体" w:cs="宋体"/>
          <w:color w:val="auto"/>
        </w:rPr>
      </w:pPr>
    </w:p>
    <w:p w14:paraId="5A2A894D">
      <w:pPr>
        <w:pStyle w:val="79"/>
        <w:rPr>
          <w:rFonts w:hint="eastAsia" w:ascii="宋体" w:hAnsi="宋体" w:eastAsia="宋体" w:cs="宋体"/>
          <w:color w:val="auto"/>
        </w:rPr>
      </w:pPr>
    </w:p>
    <w:p w14:paraId="5FC756C7">
      <w:pPr>
        <w:spacing w:line="480" w:lineRule="auto"/>
        <w:ind w:left="0" w:leftChars="0" w:firstLine="0" w:firstLineChars="0"/>
        <w:jc w:val="center"/>
        <w:outlineLvl w:val="0"/>
        <w:rPr>
          <w:rFonts w:hint="eastAsia" w:ascii="宋体" w:hAnsi="宋体" w:eastAsia="宋体" w:cs="宋体"/>
          <w:b/>
          <w:kern w:val="0"/>
        </w:rPr>
      </w:pPr>
      <w:r>
        <w:rPr>
          <w:rFonts w:hint="eastAsia" w:ascii="宋体" w:hAnsi="宋体" w:eastAsia="宋体" w:cs="宋体"/>
        </w:rPr>
        <w:br w:type="page"/>
      </w:r>
      <w:r>
        <w:rPr>
          <w:rFonts w:hint="eastAsia" w:ascii="宋体" w:hAnsi="宋体" w:eastAsia="宋体" w:cs="宋体"/>
          <w:b/>
          <w:kern w:val="0"/>
          <w:sz w:val="32"/>
          <w:szCs w:val="32"/>
        </w:rPr>
        <w:t>资格文件目录</w:t>
      </w:r>
    </w:p>
    <w:p w14:paraId="09A4AA12">
      <w:pPr>
        <w:numPr>
          <w:ilvl w:val="0"/>
          <w:numId w:val="0"/>
        </w:numPr>
        <w:spacing w:line="480" w:lineRule="auto"/>
        <w:ind w:firstLine="480" w:firstLineChars="200"/>
        <w:rPr>
          <w:rFonts w:hint="default" w:cs="宋体"/>
          <w:lang w:val="en-US" w:eastAsia="zh-CN"/>
        </w:rPr>
      </w:pPr>
      <w:r>
        <w:rPr>
          <w:rFonts w:hint="eastAsia" w:cs="宋体"/>
          <w:lang w:val="en-US" w:eastAsia="zh-CN"/>
        </w:rPr>
        <w:t>1.投标声明书；（附件一）</w:t>
      </w:r>
    </w:p>
    <w:p w14:paraId="7D4D4E7F">
      <w:pPr>
        <w:numPr>
          <w:ilvl w:val="0"/>
          <w:numId w:val="0"/>
        </w:numPr>
        <w:spacing w:line="480" w:lineRule="auto"/>
        <w:ind w:firstLine="480" w:firstLineChars="200"/>
        <w:rPr>
          <w:rFonts w:hint="default" w:cs="宋体"/>
          <w:lang w:val="en-US" w:eastAsia="zh-CN"/>
        </w:rPr>
      </w:pPr>
      <w:r>
        <w:rPr>
          <w:rFonts w:hint="eastAsia" w:cs="宋体"/>
          <w:lang w:val="en-US" w:eastAsia="zh-CN"/>
        </w:rPr>
        <w:t>2.</w:t>
      </w:r>
      <w:r>
        <w:rPr>
          <w:rFonts w:hint="eastAsia" w:ascii="宋体" w:hAnsi="宋体" w:eastAsia="宋体" w:cs="宋体"/>
        </w:rPr>
        <w:t>有效的</w:t>
      </w:r>
      <w:r>
        <w:rPr>
          <w:rFonts w:hint="eastAsia" w:cs="宋体"/>
          <w:lang w:eastAsia="zh-CN"/>
        </w:rPr>
        <w:t>营业</w:t>
      </w:r>
      <w:r>
        <w:rPr>
          <w:rFonts w:hint="eastAsia" w:ascii="宋体" w:hAnsi="宋体" w:eastAsia="宋体" w:cs="宋体"/>
        </w:rPr>
        <w:t>执照</w:t>
      </w:r>
      <w:r>
        <w:rPr>
          <w:rFonts w:hint="eastAsia" w:ascii="宋体" w:hAnsi="宋体" w:eastAsia="宋体" w:cs="宋体"/>
          <w:lang w:eastAsia="zh-CN"/>
        </w:rPr>
        <w:t>副本；（扫描件一份）</w:t>
      </w:r>
    </w:p>
    <w:p w14:paraId="46FD85CA">
      <w:pPr>
        <w:numPr>
          <w:ilvl w:val="0"/>
          <w:numId w:val="0"/>
        </w:numPr>
        <w:spacing w:line="480" w:lineRule="auto"/>
        <w:ind w:firstLine="480" w:firstLineChars="200"/>
        <w:rPr>
          <w:rFonts w:hint="eastAsia" w:eastAsia="宋体" w:cs="宋体"/>
          <w:lang w:val="en-US" w:eastAsia="zh-CN"/>
        </w:rPr>
      </w:pPr>
      <w:r>
        <w:rPr>
          <w:rFonts w:hint="eastAsia" w:cs="宋体"/>
          <w:lang w:val="en-US" w:eastAsia="zh-CN"/>
        </w:rPr>
        <w:t>3.</w:t>
      </w:r>
      <w:r>
        <w:rPr>
          <w:rFonts w:hint="eastAsia" w:ascii="宋体" w:hAnsi="宋体" w:eastAsia="宋体" w:cs="宋体"/>
        </w:rPr>
        <w:t>符合参加政府采购活动应当具备的一般条件的承诺函</w:t>
      </w:r>
      <w:r>
        <w:rPr>
          <w:rFonts w:hint="eastAsia" w:cs="宋体"/>
          <w:lang w:eastAsia="zh-CN"/>
        </w:rPr>
        <w:t>；（附件二）</w:t>
      </w:r>
    </w:p>
    <w:p w14:paraId="7F878A18">
      <w:pPr>
        <w:numPr>
          <w:ilvl w:val="0"/>
          <w:numId w:val="0"/>
        </w:numPr>
        <w:spacing w:line="480" w:lineRule="auto"/>
        <w:ind w:firstLine="480" w:firstLineChars="200"/>
        <w:rPr>
          <w:rFonts w:hint="default" w:cs="宋体"/>
          <w:lang w:val="en-US" w:eastAsia="zh-CN"/>
        </w:rPr>
      </w:pPr>
      <w:r>
        <w:rPr>
          <w:rFonts w:hint="eastAsia" w:cs="宋体"/>
          <w:lang w:val="en-US" w:eastAsia="zh-CN"/>
        </w:rPr>
        <w:t>4.</w:t>
      </w:r>
      <w:r>
        <w:rPr>
          <w:rFonts w:hint="eastAsia" w:ascii="宋体" w:hAnsi="宋体"/>
          <w:sz w:val="24"/>
        </w:rPr>
        <w:t>投标人</w:t>
      </w:r>
      <w:r>
        <w:rPr>
          <w:rFonts w:hint="eastAsia" w:ascii="宋体" w:hAnsi="宋体"/>
          <w:sz w:val="24"/>
          <w:lang w:eastAsia="zh-CN"/>
        </w:rPr>
        <w:t>股权信息表；（附件三）</w:t>
      </w:r>
    </w:p>
    <w:p w14:paraId="46DF75FA">
      <w:pPr>
        <w:numPr>
          <w:ilvl w:val="0"/>
          <w:numId w:val="0"/>
        </w:numPr>
        <w:bidi w:val="0"/>
        <w:spacing w:line="480" w:lineRule="auto"/>
        <w:ind w:firstLine="480" w:firstLineChars="200"/>
        <w:rPr>
          <w:rFonts w:hint="eastAsia" w:eastAsia="宋体"/>
          <w:lang w:val="en-US" w:eastAsia="zh-CN"/>
        </w:rPr>
      </w:pPr>
      <w:r>
        <w:rPr>
          <w:rFonts w:hint="eastAsia"/>
          <w:lang w:val="en-US" w:eastAsia="zh-CN"/>
        </w:rPr>
        <w:t>5.</w:t>
      </w:r>
      <w:r>
        <w:rPr>
          <w:rFonts w:hint="eastAsia" w:cs="宋体"/>
          <w:b w:val="0"/>
          <w:bCs w:val="0"/>
          <w:sz w:val="24"/>
          <w:szCs w:val="24"/>
        </w:rPr>
        <w:t>法定代表人</w:t>
      </w:r>
      <w:r>
        <w:rPr>
          <w:rFonts w:hint="eastAsia" w:cs="宋体"/>
          <w:b w:val="0"/>
          <w:bCs w:val="0"/>
          <w:sz w:val="24"/>
          <w:szCs w:val="24"/>
          <w:lang w:eastAsia="zh-CN"/>
        </w:rPr>
        <w:t>有效身份</w:t>
      </w:r>
      <w:r>
        <w:rPr>
          <w:rFonts w:hint="eastAsia" w:cs="宋体"/>
          <w:b w:val="0"/>
          <w:bCs w:val="0"/>
          <w:sz w:val="24"/>
          <w:szCs w:val="24"/>
        </w:rPr>
        <w:t>证明书和法定代表人授权委托书（投标人的代表若为非法定代表人的，必须提交法定代表人授权</w:t>
      </w:r>
      <w:r>
        <w:rPr>
          <w:rFonts w:hint="eastAsia" w:cs="宋体"/>
          <w:b w:val="0"/>
          <w:bCs w:val="0"/>
          <w:sz w:val="24"/>
          <w:szCs w:val="24"/>
          <w:lang w:eastAsia="zh-CN"/>
        </w:rPr>
        <w:t>委托</w:t>
      </w:r>
      <w:r>
        <w:rPr>
          <w:rFonts w:hint="eastAsia" w:cs="宋体"/>
          <w:b w:val="0"/>
          <w:bCs w:val="0"/>
          <w:sz w:val="24"/>
          <w:szCs w:val="24"/>
        </w:rPr>
        <w:t>书</w:t>
      </w:r>
      <w:r>
        <w:rPr>
          <w:rFonts w:hint="eastAsia" w:cs="宋体"/>
          <w:b w:val="0"/>
          <w:bCs w:val="0"/>
          <w:sz w:val="24"/>
          <w:szCs w:val="24"/>
          <w:lang w:eastAsia="zh-CN"/>
        </w:rPr>
        <w:t>、授权代表</w:t>
      </w:r>
      <w:r>
        <w:rPr>
          <w:rFonts w:hint="eastAsia" w:cs="宋体"/>
          <w:b w:val="0"/>
          <w:bCs w:val="0"/>
          <w:sz w:val="24"/>
          <w:szCs w:val="24"/>
        </w:rPr>
        <w:t>身份证复印件、授权</w:t>
      </w:r>
      <w:r>
        <w:rPr>
          <w:rFonts w:hint="eastAsia" w:cs="宋体"/>
          <w:b w:val="0"/>
          <w:bCs w:val="0"/>
          <w:sz w:val="24"/>
          <w:szCs w:val="24"/>
          <w:lang w:eastAsia="zh-CN"/>
        </w:rPr>
        <w:t>代表</w:t>
      </w:r>
      <w:r>
        <w:rPr>
          <w:rFonts w:hint="eastAsia" w:cs="宋体"/>
          <w:b w:val="0"/>
          <w:bCs w:val="0"/>
          <w:sz w:val="24"/>
          <w:szCs w:val="24"/>
        </w:rPr>
        <w:t>社保证明（提供近</w:t>
      </w:r>
      <w:r>
        <w:rPr>
          <w:rFonts w:hint="eastAsia" w:cs="宋体"/>
          <w:b w:val="0"/>
          <w:bCs w:val="0"/>
          <w:sz w:val="24"/>
          <w:szCs w:val="24"/>
          <w:lang w:eastAsia="zh-CN"/>
        </w:rPr>
        <w:t>三个月</w:t>
      </w:r>
      <w:r>
        <w:rPr>
          <w:rFonts w:hint="eastAsia" w:cs="宋体"/>
          <w:b w:val="0"/>
          <w:bCs w:val="0"/>
          <w:sz w:val="24"/>
          <w:szCs w:val="24"/>
        </w:rPr>
        <w:t>任意一</w:t>
      </w:r>
      <w:r>
        <w:rPr>
          <w:rFonts w:hint="eastAsia" w:cs="宋体"/>
          <w:b w:val="0"/>
          <w:bCs w:val="0"/>
          <w:sz w:val="24"/>
          <w:szCs w:val="24"/>
          <w:lang w:eastAsia="zh-CN"/>
        </w:rPr>
        <w:t>个</w:t>
      </w:r>
      <w:r>
        <w:rPr>
          <w:rFonts w:hint="eastAsia" w:cs="宋体"/>
          <w:b w:val="0"/>
          <w:bCs w:val="0"/>
          <w:sz w:val="24"/>
          <w:szCs w:val="24"/>
        </w:rPr>
        <w:t>月的社保缴纳证明）</w:t>
      </w:r>
      <w:r>
        <w:rPr>
          <w:rFonts w:hint="eastAsia" w:cs="宋体"/>
          <w:b w:val="0"/>
          <w:bCs w:val="0"/>
          <w:sz w:val="24"/>
          <w:szCs w:val="24"/>
          <w:lang w:eastAsia="zh-CN"/>
        </w:rPr>
        <w:t>；（附件四）</w:t>
      </w:r>
    </w:p>
    <w:p w14:paraId="0BCF3960">
      <w:pPr>
        <w:numPr>
          <w:ilvl w:val="0"/>
          <w:numId w:val="0"/>
        </w:numPr>
        <w:bidi w:val="0"/>
        <w:spacing w:line="480" w:lineRule="auto"/>
        <w:ind w:firstLine="480" w:firstLineChars="200"/>
        <w:rPr>
          <w:rFonts w:hint="default"/>
          <w:lang w:val="en-US" w:eastAsia="zh-CN"/>
        </w:rPr>
      </w:pPr>
      <w:r>
        <w:rPr>
          <w:rFonts w:hint="eastAsia"/>
          <w:lang w:val="en-US" w:eastAsia="zh-CN"/>
        </w:rPr>
        <w:t>6.廉政承诺书；（附件五）</w:t>
      </w:r>
    </w:p>
    <w:p w14:paraId="44B5086F">
      <w:pPr>
        <w:numPr>
          <w:ilvl w:val="0"/>
          <w:numId w:val="0"/>
        </w:numPr>
        <w:bidi w:val="0"/>
        <w:spacing w:line="480" w:lineRule="auto"/>
        <w:ind w:firstLine="480" w:firstLineChars="200"/>
        <w:rPr>
          <w:rFonts w:hint="eastAsia" w:eastAsia="宋体"/>
          <w:lang w:val="en-US" w:eastAsia="zh-CN"/>
        </w:rPr>
      </w:pPr>
      <w:r>
        <w:rPr>
          <w:rFonts w:hint="eastAsia"/>
          <w:lang w:val="en-US" w:eastAsia="zh-CN"/>
        </w:rPr>
        <w:t>7.中小企业声明函或监狱企业、</w:t>
      </w:r>
      <w:r>
        <w:rPr>
          <w:rFonts w:hint="eastAsia" w:ascii="宋体" w:hAnsi="宋体" w:eastAsia="宋体" w:cs="宋体"/>
        </w:rPr>
        <w:t>残疾人福利性单位声明函</w:t>
      </w:r>
      <w:r>
        <w:rPr>
          <w:rFonts w:hint="eastAsia" w:cs="宋体"/>
          <w:lang w:eastAsia="zh-CN"/>
        </w:rPr>
        <w:t>。（附件六）</w:t>
      </w:r>
    </w:p>
    <w:p w14:paraId="6BFBBD45">
      <w:pPr>
        <w:pStyle w:val="79"/>
        <w:spacing w:line="480" w:lineRule="auto"/>
        <w:rPr>
          <w:rFonts w:hint="eastAsia" w:ascii="宋体" w:hAnsi="宋体" w:eastAsia="宋体" w:cs="宋体"/>
        </w:rPr>
      </w:pPr>
      <w:r>
        <w:rPr>
          <w:rFonts w:hint="eastAsia" w:ascii="宋体" w:hAnsi="宋体" w:eastAsia="宋体" w:cs="宋体"/>
        </w:rPr>
        <w:t xml:space="preserve">    </w:t>
      </w:r>
    </w:p>
    <w:p w14:paraId="082A3144">
      <w:pPr>
        <w:pStyle w:val="81"/>
        <w:spacing w:line="480" w:lineRule="auto"/>
        <w:rPr>
          <w:rFonts w:hint="eastAsia" w:ascii="宋体" w:hAnsi="宋体" w:eastAsia="宋体" w:cs="宋体"/>
          <w:sz w:val="24"/>
          <w:szCs w:val="24"/>
          <w:lang w:eastAsia="zh-CN"/>
        </w:rPr>
        <w:sectPr>
          <w:headerReference r:id="rId15" w:type="default"/>
          <w:pgSz w:w="11907" w:h="16840"/>
          <w:pgMar w:top="1247" w:right="1304" w:bottom="1021" w:left="1304" w:header="720" w:footer="720" w:gutter="0"/>
          <w:pgNumType w:fmt="decimal"/>
          <w:cols w:space="720" w:num="1"/>
          <w:docGrid w:linePitch="286" w:charSpace="0"/>
        </w:sectPr>
      </w:pPr>
    </w:p>
    <w:p w14:paraId="20ACB8E3">
      <w:pPr>
        <w:snapToGrid w:val="0"/>
        <w:ind w:left="0" w:leftChars="0" w:right="480" w:firstLine="0" w:firstLineChars="0"/>
        <w:jc w:val="left"/>
        <w:rPr>
          <w:rStyle w:val="59"/>
          <w:rFonts w:hint="eastAsia" w:cs="宋体"/>
          <w:sz w:val="24"/>
          <w:szCs w:val="24"/>
          <w:lang w:val="en-US" w:eastAsia="zh-CN"/>
        </w:rPr>
      </w:pPr>
      <w:r>
        <w:rPr>
          <w:rStyle w:val="59"/>
          <w:rFonts w:hint="eastAsia" w:cs="宋体"/>
          <w:sz w:val="24"/>
          <w:szCs w:val="24"/>
          <w:lang w:val="en-US" w:eastAsia="zh-CN"/>
        </w:rPr>
        <w:t>附件一</w:t>
      </w:r>
    </w:p>
    <w:p w14:paraId="6BE05CAC">
      <w:pPr>
        <w:bidi w:val="0"/>
        <w:spacing w:line="480" w:lineRule="auto"/>
        <w:ind w:left="0" w:leftChars="0" w:firstLine="0" w:firstLineChars="0"/>
        <w:jc w:val="center"/>
        <w:rPr>
          <w:rFonts w:hint="eastAsia"/>
          <w:lang w:val="en-US" w:eastAsia="zh-CN"/>
        </w:rPr>
      </w:pPr>
      <w:r>
        <w:rPr>
          <w:rFonts w:hint="eastAsia"/>
          <w:b/>
          <w:bCs/>
          <w:sz w:val="28"/>
          <w:szCs w:val="28"/>
          <w:lang w:val="en-US" w:eastAsia="zh-CN"/>
        </w:rPr>
        <w:t>投标声明书</w:t>
      </w:r>
    </w:p>
    <w:p w14:paraId="4EF385AB">
      <w:pPr>
        <w:keepNext w:val="0"/>
        <w:keepLines w:val="0"/>
        <w:pageBreakBefore w:val="0"/>
        <w:kinsoku/>
        <w:overflowPunct/>
        <w:topLinePunct w:val="0"/>
        <w:bidi w:val="0"/>
        <w:snapToGrid w:val="0"/>
        <w:spacing w:line="48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u w:val="single"/>
          <w:lang w:eastAsia="zh-CN"/>
        </w:rPr>
        <w:t>（招标人）（代理机构）</w:t>
      </w:r>
      <w:r>
        <w:rPr>
          <w:rFonts w:hint="eastAsia" w:ascii="宋体" w:hAnsi="宋体" w:eastAsia="宋体" w:cs="宋体"/>
          <w:sz w:val="24"/>
          <w:szCs w:val="24"/>
        </w:rPr>
        <w:t>：</w:t>
      </w:r>
    </w:p>
    <w:p w14:paraId="680C7AF1">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kern w:val="0"/>
          <w:sz w:val="24"/>
          <w:szCs w:val="24"/>
          <w:lang w:val="zh-CN"/>
        </w:rPr>
        <w:t>我公司</w:t>
      </w:r>
      <w:r>
        <w:rPr>
          <w:rFonts w:hint="eastAsia" w:ascii="宋体" w:hAnsi="宋体" w:eastAsia="宋体" w:cs="宋体"/>
          <w:sz w:val="24"/>
          <w:szCs w:val="24"/>
        </w:rPr>
        <w:t>声明截止投标时间近三年以来，在招标</w:t>
      </w:r>
      <w:r>
        <w:rPr>
          <w:rFonts w:hint="eastAsia" w:ascii="宋体" w:hAnsi="宋体" w:eastAsia="宋体" w:cs="宋体"/>
          <w:kern w:val="0"/>
          <w:sz w:val="24"/>
          <w:szCs w:val="24"/>
        </w:rPr>
        <w:t>领域中</w:t>
      </w:r>
      <w:r>
        <w:rPr>
          <w:rFonts w:hint="eastAsia" w:ascii="宋体" w:hAnsi="宋体" w:eastAsia="宋体" w:cs="宋体"/>
          <w:sz w:val="24"/>
          <w:szCs w:val="24"/>
        </w:rPr>
        <w:t>，在项目招标、投标和合同履约期间无任何不良行为记录和违法、违规行为</w:t>
      </w:r>
      <w:r>
        <w:rPr>
          <w:rFonts w:hint="eastAsia" w:ascii="宋体" w:hAnsi="宋体" w:eastAsia="宋体" w:cs="宋体"/>
          <w:kern w:val="0"/>
          <w:sz w:val="24"/>
          <w:szCs w:val="24"/>
          <w:lang w:val="zh-CN"/>
        </w:rPr>
        <w:t>。</w:t>
      </w:r>
    </w:p>
    <w:p w14:paraId="3632273C">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我公司自愿参加 </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]的投标，并保证投标文件中所列举的投标报价文件及相关资料和公司基本情况资料是真实的、合法的。</w:t>
      </w:r>
    </w:p>
    <w:p w14:paraId="1945EB61">
      <w:pPr>
        <w:keepNext w:val="0"/>
        <w:keepLines w:val="0"/>
        <w:pageBreakBefore w:val="0"/>
        <w:kinsoku/>
        <w:overflowPunct/>
        <w:topLinePunct w:val="0"/>
        <w:bidi w:val="0"/>
        <w:spacing w:line="480" w:lineRule="auto"/>
        <w:ind w:firstLine="48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我公司已详细阅读全部“招标文件”，包括修改文件（如果有）以及全部招标资料和相关附件，并已了解我公司在招投标过程中的权利和义务。</w:t>
      </w:r>
    </w:p>
    <w:p w14:paraId="0FB59650">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kern w:val="0"/>
          <w:sz w:val="24"/>
          <w:szCs w:val="24"/>
          <w:lang w:val="zh-CN"/>
        </w:rPr>
        <w:t>我公司理解并接受招标文件的各项规定和要求，同意此次招标文件中的各项内容，</w:t>
      </w:r>
      <w:r>
        <w:rPr>
          <w:rFonts w:hint="eastAsia" w:ascii="宋体" w:hAnsi="宋体" w:eastAsia="宋体" w:cs="宋体"/>
          <w:kern w:val="0"/>
          <w:sz w:val="24"/>
          <w:szCs w:val="24"/>
        </w:rPr>
        <w:t>并</w:t>
      </w:r>
      <w:r>
        <w:rPr>
          <w:rFonts w:hint="eastAsia" w:ascii="宋体" w:hAnsi="宋体" w:eastAsia="宋体" w:cs="宋体"/>
          <w:kern w:val="0"/>
          <w:sz w:val="24"/>
          <w:szCs w:val="24"/>
          <w:lang w:val="zh-CN"/>
        </w:rPr>
        <w:t>同意提供按照贵方可能要求的与投标有关的一切数据或资料等。</w:t>
      </w:r>
    </w:p>
    <w:p w14:paraId="3F50B78C">
      <w:pPr>
        <w:keepNext w:val="0"/>
        <w:keepLines w:val="0"/>
        <w:pageBreakBefore w:val="0"/>
        <w:kinsoku/>
        <w:overflowPunct/>
        <w:topLinePunct w:val="0"/>
        <w:bidi w:val="0"/>
        <w:spacing w:line="480" w:lineRule="auto"/>
        <w:ind w:firstLine="48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本公司如中标，保证按照投标文件的承诺与贵方签订合同，保证履行合同条款并缴纳履约保证金。</w:t>
      </w:r>
    </w:p>
    <w:p w14:paraId="42400EC7">
      <w:pPr>
        <w:pStyle w:val="79"/>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14:paraId="40D10C8F">
      <w:pPr>
        <w:pStyle w:val="79"/>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14:paraId="4565A1C2">
      <w:pPr>
        <w:pStyle w:val="82"/>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14:paraId="10D36B6E">
      <w:pPr>
        <w:keepNext w:val="0"/>
        <w:keepLines w:val="0"/>
        <w:pageBreakBefore w:val="0"/>
        <w:kinsoku/>
        <w:overflowPunct/>
        <w:topLinePunct w:val="0"/>
        <w:bidi w:val="0"/>
        <w:textAlignment w:val="auto"/>
        <w:rPr>
          <w:rFonts w:hint="eastAsia" w:ascii="宋体" w:hAnsi="宋体" w:eastAsia="宋体" w:cs="宋体"/>
          <w:sz w:val="24"/>
          <w:szCs w:val="24"/>
          <w:lang w:val="zh-CN"/>
        </w:rPr>
      </w:pPr>
    </w:p>
    <w:p w14:paraId="1829215A">
      <w:pPr>
        <w:pStyle w:val="79"/>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14:paraId="564B8853">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14:paraId="3A4433C8">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法定代表人或其</w:t>
      </w:r>
      <w:r>
        <w:rPr>
          <w:rFonts w:hint="eastAsia" w:ascii="宋体" w:hAnsi="宋体" w:eastAsia="宋体" w:cs="宋体"/>
          <w:sz w:val="24"/>
          <w:szCs w:val="24"/>
          <w:lang w:eastAsia="zh-CN"/>
        </w:rPr>
        <w:t>授权代表</w:t>
      </w:r>
      <w:r>
        <w:rPr>
          <w:rFonts w:hint="eastAsia" w:ascii="宋体" w:hAnsi="宋体" w:eastAsia="宋体" w:cs="宋体"/>
          <w:sz w:val="24"/>
          <w:szCs w:val="24"/>
        </w:rPr>
        <w:t>（签字）：</w:t>
      </w:r>
    </w:p>
    <w:p w14:paraId="656A9B3E">
      <w:pPr>
        <w:bidi w:val="0"/>
        <w:jc w:val="left"/>
        <w:rPr>
          <w:rFonts w:hint="eastAsia" w:ascii="宋体" w:hAnsi="宋体" w:eastAsia="宋体" w:cs="Times New Roman"/>
          <w:kern w:val="2"/>
          <w:sz w:val="24"/>
          <w:szCs w:val="24"/>
          <w:lang w:val="en-US" w:eastAsia="zh-CN" w:bidi="ar-SA"/>
        </w:rPr>
        <w:sectPr>
          <w:pgSz w:w="11907" w:h="16840"/>
          <w:pgMar w:top="1247" w:right="1304" w:bottom="1021" w:left="1304" w:header="720" w:footer="720" w:gutter="0"/>
          <w:pgNumType w:fmt="decimal"/>
          <w:cols w:space="720" w:num="1"/>
          <w:rtlGutter w:val="1"/>
          <w:docGrid w:linePitch="286" w:charSpace="0"/>
        </w:sectPr>
      </w:pPr>
      <w:r>
        <w:rPr>
          <w:rFonts w:hint="eastAsia" w:ascii="宋体" w:hAnsi="宋体" w:eastAsia="宋体" w:cs="宋体"/>
          <w:sz w:val="24"/>
          <w:szCs w:val="24"/>
        </w:rPr>
        <w:t>日期：  年   月   日</w:t>
      </w:r>
    </w:p>
    <w:p w14:paraId="0AEA9577">
      <w:pPr>
        <w:snapToGrid w:val="0"/>
        <w:ind w:left="0" w:leftChars="0" w:right="480" w:firstLine="0" w:firstLineChars="0"/>
        <w:jc w:val="left"/>
        <w:rPr>
          <w:rStyle w:val="59"/>
          <w:rFonts w:hint="eastAsia" w:ascii="宋体" w:hAnsi="宋体" w:eastAsia="宋体" w:cs="宋体"/>
          <w:sz w:val="24"/>
          <w:szCs w:val="24"/>
          <w:lang w:val="en-US" w:eastAsia="zh-CN"/>
        </w:rPr>
      </w:pPr>
      <w:r>
        <w:rPr>
          <w:rStyle w:val="59"/>
          <w:rFonts w:hint="eastAsia" w:cs="宋体"/>
          <w:sz w:val="24"/>
          <w:szCs w:val="24"/>
          <w:lang w:val="en-US" w:eastAsia="zh-CN"/>
        </w:rPr>
        <w:t>附件二</w:t>
      </w:r>
    </w:p>
    <w:p w14:paraId="0FDB79F3">
      <w:pPr>
        <w:snapToGrid w:val="0"/>
        <w:spacing w:line="480" w:lineRule="auto"/>
        <w:ind w:right="480" w:firstLine="482"/>
        <w:jc w:val="center"/>
        <w:rPr>
          <w:rFonts w:hint="eastAsia" w:ascii="宋体" w:hAnsi="宋体" w:eastAsia="宋体" w:cs="宋体"/>
          <w:b/>
          <w:kern w:val="0"/>
          <w:sz w:val="28"/>
          <w:szCs w:val="28"/>
        </w:rPr>
      </w:pPr>
      <w:r>
        <w:rPr>
          <w:rFonts w:hint="eastAsia" w:ascii="宋体" w:hAnsi="宋体" w:eastAsia="宋体" w:cs="宋体"/>
          <w:b/>
          <w:kern w:val="0"/>
          <w:sz w:val="28"/>
          <w:szCs w:val="28"/>
        </w:rPr>
        <w:t>符合参加政府采购活动应当具备的一般条件的承诺函</w:t>
      </w:r>
    </w:p>
    <w:p w14:paraId="3243E83A">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u w:val="single"/>
        </w:rPr>
        <w:t>（招标人）、（招标代理机构）</w:t>
      </w:r>
      <w:r>
        <w:rPr>
          <w:rFonts w:hint="eastAsia" w:ascii="宋体" w:hAnsi="宋体" w:eastAsia="宋体" w:cs="宋体"/>
        </w:rPr>
        <w:t>：</w:t>
      </w:r>
    </w:p>
    <w:p w14:paraId="69EDA51F">
      <w:pPr>
        <w:snapToGrid w:val="0"/>
        <w:spacing w:line="480" w:lineRule="auto"/>
        <w:ind w:firstLine="480"/>
        <w:rPr>
          <w:rFonts w:hint="eastAsia" w:ascii="宋体" w:hAnsi="宋体" w:eastAsia="宋体" w:cs="宋体"/>
        </w:rPr>
      </w:pPr>
      <w:r>
        <w:rPr>
          <w:rFonts w:hint="eastAsia" w:ascii="宋体" w:hAnsi="宋体" w:eastAsia="宋体" w:cs="宋体"/>
        </w:rPr>
        <w:t>我方参与</w:t>
      </w:r>
      <w:r>
        <w:rPr>
          <w:rFonts w:hint="eastAsia" w:ascii="宋体" w:hAnsi="宋体" w:eastAsia="宋体" w:cs="宋体"/>
          <w:u w:val="single"/>
        </w:rPr>
        <w:t>（项目名称）</w:t>
      </w:r>
      <w:r>
        <w:rPr>
          <w:rFonts w:hint="eastAsia" w:cs="宋体"/>
          <w:u w:val="single"/>
          <w:lang w:eastAsia="zh-CN"/>
        </w:rPr>
        <w:t>（项目</w:t>
      </w:r>
      <w:r>
        <w:rPr>
          <w:rFonts w:hint="eastAsia" w:ascii="宋体" w:hAnsi="宋体" w:eastAsia="宋体" w:cs="宋体"/>
          <w:u w:val="single"/>
        </w:rPr>
        <w:t>编号：</w:t>
      </w:r>
      <w:r>
        <w:rPr>
          <w:rFonts w:hint="eastAsia" w:cs="宋体"/>
          <w:u w:val="single"/>
          <w:lang w:eastAsia="zh-CN"/>
        </w:rPr>
        <w:t>）</w:t>
      </w:r>
      <w:r>
        <w:rPr>
          <w:rFonts w:hint="eastAsia" w:cs="宋体"/>
          <w:lang w:eastAsia="zh-CN"/>
        </w:rPr>
        <w:t>的</w:t>
      </w:r>
      <w:r>
        <w:rPr>
          <w:rFonts w:hint="eastAsia" w:ascii="宋体" w:hAnsi="宋体" w:eastAsia="宋体" w:cs="宋体"/>
        </w:rPr>
        <w:t>招标活动，郑重承诺：</w:t>
      </w:r>
    </w:p>
    <w:p w14:paraId="3C589C19">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rPr>
        <w:t>（一）具备《中华人民共和国政府采购法》第二十二条第一款规定的条件：</w:t>
      </w:r>
    </w:p>
    <w:p w14:paraId="7C2DA1E4">
      <w:pPr>
        <w:snapToGrid w:val="0"/>
        <w:spacing w:line="480" w:lineRule="auto"/>
        <w:ind w:firstLine="480"/>
        <w:rPr>
          <w:rFonts w:hint="eastAsia" w:ascii="宋体" w:hAnsi="宋体" w:eastAsia="宋体" w:cs="宋体"/>
        </w:rPr>
      </w:pPr>
      <w:r>
        <w:rPr>
          <w:rFonts w:hint="eastAsia" w:ascii="宋体" w:hAnsi="宋体" w:eastAsia="宋体" w:cs="宋体"/>
        </w:rPr>
        <w:t>1</w:t>
      </w:r>
      <w:r>
        <w:rPr>
          <w:rFonts w:hint="eastAsia" w:cs="宋体"/>
          <w:lang w:eastAsia="zh-CN"/>
        </w:rPr>
        <w:t>.</w:t>
      </w:r>
      <w:r>
        <w:rPr>
          <w:rFonts w:hint="eastAsia" w:ascii="宋体" w:hAnsi="宋体" w:eastAsia="宋体" w:cs="宋体"/>
        </w:rPr>
        <w:t>具有独立承担民事责任的能力；</w:t>
      </w:r>
    </w:p>
    <w:p w14:paraId="1F232D06">
      <w:pPr>
        <w:snapToGrid w:val="0"/>
        <w:spacing w:line="480" w:lineRule="auto"/>
        <w:ind w:firstLine="480"/>
        <w:rPr>
          <w:rFonts w:hint="eastAsia" w:ascii="宋体" w:hAnsi="宋体" w:eastAsia="宋体" w:cs="宋体"/>
        </w:rPr>
      </w:pPr>
      <w:r>
        <w:rPr>
          <w:rFonts w:hint="eastAsia" w:ascii="宋体" w:hAnsi="宋体" w:eastAsia="宋体" w:cs="宋体"/>
        </w:rPr>
        <w:t>2</w:t>
      </w:r>
      <w:r>
        <w:rPr>
          <w:rFonts w:hint="eastAsia" w:cs="宋体"/>
          <w:lang w:eastAsia="zh-CN"/>
        </w:rPr>
        <w:t>.</w:t>
      </w:r>
      <w:r>
        <w:rPr>
          <w:rFonts w:hint="eastAsia" w:ascii="宋体" w:hAnsi="宋体" w:eastAsia="宋体" w:cs="宋体"/>
        </w:rPr>
        <w:t xml:space="preserve">具有良好的商业信誉和健全的财务会计制度； </w:t>
      </w:r>
    </w:p>
    <w:p w14:paraId="3588EF05">
      <w:pPr>
        <w:snapToGrid w:val="0"/>
        <w:spacing w:line="480" w:lineRule="auto"/>
        <w:ind w:firstLine="480"/>
        <w:rPr>
          <w:rFonts w:hint="eastAsia" w:ascii="宋体" w:hAnsi="宋体" w:eastAsia="宋体" w:cs="宋体"/>
        </w:rPr>
      </w:pPr>
      <w:r>
        <w:rPr>
          <w:rFonts w:hint="eastAsia" w:ascii="宋体" w:hAnsi="宋体" w:eastAsia="宋体" w:cs="宋体"/>
        </w:rPr>
        <w:t>3</w:t>
      </w:r>
      <w:r>
        <w:rPr>
          <w:rFonts w:hint="eastAsia" w:cs="宋体"/>
          <w:lang w:eastAsia="zh-CN"/>
        </w:rPr>
        <w:t>.</w:t>
      </w:r>
      <w:r>
        <w:rPr>
          <w:rFonts w:hint="eastAsia" w:ascii="宋体" w:hAnsi="宋体" w:eastAsia="宋体" w:cs="宋体"/>
        </w:rPr>
        <w:t>具有履行合同所必需的设备和专业技术能力；</w:t>
      </w:r>
    </w:p>
    <w:p w14:paraId="457B0582">
      <w:pPr>
        <w:snapToGrid w:val="0"/>
        <w:spacing w:line="480" w:lineRule="auto"/>
        <w:ind w:firstLine="480"/>
        <w:rPr>
          <w:rFonts w:hint="eastAsia" w:ascii="宋体" w:hAnsi="宋体" w:eastAsia="宋体" w:cs="宋体"/>
        </w:rPr>
      </w:pPr>
      <w:r>
        <w:rPr>
          <w:rFonts w:hint="eastAsia" w:ascii="宋体" w:hAnsi="宋体" w:eastAsia="宋体" w:cs="宋体"/>
        </w:rPr>
        <w:t>4</w:t>
      </w:r>
      <w:r>
        <w:rPr>
          <w:rFonts w:hint="eastAsia" w:cs="宋体"/>
          <w:lang w:eastAsia="zh-CN"/>
        </w:rPr>
        <w:t>.</w:t>
      </w:r>
      <w:r>
        <w:rPr>
          <w:rFonts w:hint="eastAsia" w:ascii="宋体" w:hAnsi="宋体" w:eastAsia="宋体" w:cs="宋体"/>
        </w:rPr>
        <w:t>有依法缴纳税收和社会保障资金的良好记录；</w:t>
      </w:r>
    </w:p>
    <w:p w14:paraId="3710E650">
      <w:pPr>
        <w:snapToGrid w:val="0"/>
        <w:spacing w:line="480" w:lineRule="auto"/>
        <w:ind w:firstLine="480"/>
        <w:rPr>
          <w:rFonts w:hint="eastAsia" w:ascii="宋体" w:hAnsi="宋体" w:eastAsia="宋体" w:cs="宋体"/>
        </w:rPr>
      </w:pPr>
      <w:r>
        <w:rPr>
          <w:rFonts w:hint="eastAsia" w:ascii="宋体" w:hAnsi="宋体" w:eastAsia="宋体" w:cs="宋体"/>
        </w:rPr>
        <w:t>5</w:t>
      </w:r>
      <w:r>
        <w:rPr>
          <w:rFonts w:hint="eastAsia" w:cs="宋体"/>
          <w:lang w:eastAsia="zh-CN"/>
        </w:rPr>
        <w:t>.</w:t>
      </w:r>
      <w:r>
        <w:rPr>
          <w:rFonts w:hint="eastAsia" w:ascii="宋体" w:hAnsi="宋体" w:eastAsia="宋体" w:cs="宋体"/>
        </w:rPr>
        <w:t>参加招标活动前三年内，在经营活动中没有重大违法记录；</w:t>
      </w:r>
    </w:p>
    <w:p w14:paraId="0405C0FF">
      <w:pPr>
        <w:snapToGrid w:val="0"/>
        <w:spacing w:line="480" w:lineRule="auto"/>
        <w:ind w:firstLine="480"/>
        <w:rPr>
          <w:rFonts w:hint="eastAsia" w:ascii="宋体" w:hAnsi="宋体" w:eastAsia="宋体" w:cs="宋体"/>
        </w:rPr>
      </w:pPr>
      <w:r>
        <w:rPr>
          <w:rFonts w:hint="eastAsia" w:ascii="宋体" w:hAnsi="宋体" w:eastAsia="宋体" w:cs="宋体"/>
        </w:rPr>
        <w:t>6</w:t>
      </w:r>
      <w:r>
        <w:rPr>
          <w:rFonts w:hint="eastAsia" w:cs="宋体"/>
          <w:lang w:eastAsia="zh-CN"/>
        </w:rPr>
        <w:t>.</w:t>
      </w:r>
      <w:r>
        <w:rPr>
          <w:rFonts w:hint="eastAsia" w:ascii="宋体" w:hAnsi="宋体" w:eastAsia="宋体" w:cs="宋体"/>
        </w:rPr>
        <w:t>具有法律、行政法规规定的其他条件。</w:t>
      </w:r>
    </w:p>
    <w:p w14:paraId="72BC4C2E">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rPr>
        <w:t>（二）未被信用中国（www.creditchina.gov.cn)、中国政府采购网（www.ccgp.gov.cn）列入失信被执行人、重大税收违法案件当事人名单、政府采购严重违法失信行为记录名单。</w:t>
      </w:r>
    </w:p>
    <w:p w14:paraId="216C671D">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rPr>
        <w:t>（三）不存在以下情况：</w:t>
      </w:r>
    </w:p>
    <w:p w14:paraId="62F105DD">
      <w:pPr>
        <w:snapToGrid w:val="0"/>
        <w:spacing w:line="480" w:lineRule="auto"/>
        <w:ind w:firstLine="480"/>
        <w:rPr>
          <w:rFonts w:hint="eastAsia" w:ascii="宋体" w:hAnsi="宋体" w:eastAsia="宋体" w:cs="宋体"/>
        </w:rPr>
      </w:pPr>
      <w:r>
        <w:rPr>
          <w:rFonts w:hint="eastAsia" w:ascii="宋体" w:hAnsi="宋体" w:eastAsia="宋体" w:cs="宋体"/>
        </w:rPr>
        <w:t>1</w:t>
      </w:r>
      <w:r>
        <w:rPr>
          <w:rFonts w:hint="eastAsia" w:cs="宋体"/>
          <w:lang w:eastAsia="zh-CN"/>
        </w:rPr>
        <w:t>.</w:t>
      </w:r>
      <w:r>
        <w:rPr>
          <w:rFonts w:hint="eastAsia" w:ascii="宋体" w:hAnsi="宋体" w:eastAsia="宋体" w:cs="宋体"/>
        </w:rPr>
        <w:t>单位负责人为同一人或者存在直接控股、管理关系的不同</w:t>
      </w:r>
      <w:r>
        <w:rPr>
          <w:rFonts w:hint="eastAsia" w:cs="宋体"/>
          <w:lang w:eastAsia="zh-CN"/>
        </w:rPr>
        <w:t>投</w:t>
      </w:r>
      <w:r>
        <w:rPr>
          <w:rFonts w:hint="eastAsia" w:ascii="宋体" w:hAnsi="宋体" w:eastAsia="宋体" w:cs="宋体"/>
        </w:rPr>
        <w:t>标人参加同一合同项下的招标活动的；</w:t>
      </w:r>
    </w:p>
    <w:p w14:paraId="654D7B30">
      <w:pPr>
        <w:snapToGrid w:val="0"/>
        <w:spacing w:line="480" w:lineRule="auto"/>
        <w:ind w:firstLine="480"/>
        <w:rPr>
          <w:rFonts w:hint="eastAsia" w:ascii="宋体" w:hAnsi="宋体" w:eastAsia="宋体" w:cs="宋体"/>
        </w:rPr>
      </w:pPr>
      <w:r>
        <w:rPr>
          <w:rFonts w:hint="eastAsia" w:ascii="宋体" w:hAnsi="宋体" w:eastAsia="宋体" w:cs="宋体"/>
        </w:rPr>
        <w:t>2</w:t>
      </w:r>
      <w:r>
        <w:rPr>
          <w:rFonts w:hint="eastAsia" w:cs="宋体"/>
          <w:lang w:eastAsia="zh-CN"/>
        </w:rPr>
        <w:t>.</w:t>
      </w:r>
      <w:r>
        <w:rPr>
          <w:rFonts w:hint="eastAsia" w:ascii="宋体" w:hAnsi="宋体" w:eastAsia="宋体" w:cs="宋体"/>
        </w:rPr>
        <w:t>为招标项目提供整体设计、规范编制或者项目管理、监理、检测等服务后再参加该招标项目的其他招标活动的。</w:t>
      </w:r>
    </w:p>
    <w:p w14:paraId="1C92B6C9">
      <w:pPr>
        <w:rPr>
          <w:rFonts w:hint="eastAsia"/>
        </w:rPr>
      </w:pPr>
    </w:p>
    <w:p w14:paraId="13070D40">
      <w:pPr>
        <w:spacing w:line="480" w:lineRule="auto"/>
        <w:ind w:left="0" w:leftChars="0" w:firstLine="0" w:firstLineChars="0"/>
        <w:jc w:val="both"/>
        <w:rPr>
          <w:rFonts w:hint="eastAsia" w:ascii="宋体" w:hAnsi="宋体" w:eastAsia="宋体" w:cs="宋体"/>
        </w:rPr>
      </w:pPr>
      <w:r>
        <w:rPr>
          <w:rFonts w:hint="eastAsia" w:ascii="宋体" w:hAnsi="宋体" w:eastAsia="宋体" w:cs="宋体"/>
        </w:rPr>
        <w:t>投标人名称（公章）：</w:t>
      </w:r>
    </w:p>
    <w:p w14:paraId="1D3AD026">
      <w:pPr>
        <w:spacing w:line="480" w:lineRule="auto"/>
        <w:ind w:left="0" w:leftChars="0" w:firstLine="0" w:firstLineChars="0"/>
        <w:jc w:val="both"/>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w:t>
      </w:r>
    </w:p>
    <w:p w14:paraId="660C84F4">
      <w:pPr>
        <w:spacing w:line="480" w:lineRule="auto"/>
        <w:ind w:left="0" w:leftChars="0" w:firstLine="0" w:firstLineChars="0"/>
        <w:jc w:val="left"/>
        <w:rPr>
          <w:rFonts w:hint="eastAsia" w:ascii="宋体" w:hAnsi="宋体" w:eastAsia="宋体" w:cs="宋体"/>
        </w:rPr>
      </w:pPr>
      <w:r>
        <w:rPr>
          <w:rFonts w:hint="eastAsia" w:ascii="宋体" w:hAnsi="宋体" w:eastAsia="宋体" w:cs="宋体"/>
        </w:rPr>
        <w:t>日期：  年   月   日</w:t>
      </w:r>
    </w:p>
    <w:p w14:paraId="6D5DC516">
      <w:pPr>
        <w:pStyle w:val="79"/>
        <w:rPr>
          <w:rFonts w:hint="eastAsia" w:ascii="宋体" w:hAnsi="宋体" w:eastAsia="宋体" w:cs="宋体"/>
        </w:rPr>
      </w:pPr>
    </w:p>
    <w:p w14:paraId="271C8B6E">
      <w:pPr>
        <w:pStyle w:val="79"/>
        <w:rPr>
          <w:rFonts w:hint="eastAsia" w:ascii="宋体" w:hAnsi="宋体" w:eastAsia="宋体" w:cs="宋体"/>
          <w:color w:val="auto"/>
        </w:rPr>
      </w:pPr>
    </w:p>
    <w:p w14:paraId="364D8CBB">
      <w:pPr>
        <w:pStyle w:val="79"/>
        <w:rPr>
          <w:rFonts w:hint="eastAsia" w:ascii="宋体" w:hAnsi="宋体" w:eastAsia="宋体" w:cs="宋体"/>
          <w:color w:val="auto"/>
        </w:rPr>
      </w:pPr>
    </w:p>
    <w:p w14:paraId="7C2D6649">
      <w:pPr>
        <w:pStyle w:val="5"/>
        <w:jc w:val="left"/>
        <w:rPr>
          <w:rFonts w:hint="eastAsia" w:cs="宋体"/>
          <w:sz w:val="24"/>
          <w:szCs w:val="24"/>
          <w:lang w:eastAsia="zh-CN"/>
        </w:rPr>
        <w:sectPr>
          <w:pgSz w:w="11907" w:h="16840"/>
          <w:pgMar w:top="1247" w:right="1304" w:bottom="1021" w:left="1304" w:header="720" w:footer="720" w:gutter="0"/>
          <w:pgNumType w:fmt="decimal"/>
          <w:cols w:space="720" w:num="1"/>
          <w:rtlGutter w:val="1"/>
          <w:docGrid w:linePitch="286" w:charSpace="0"/>
        </w:sectPr>
      </w:pPr>
    </w:p>
    <w:p w14:paraId="49F2CDD7">
      <w:pPr>
        <w:ind w:left="0" w:leftChars="0" w:firstLine="0" w:firstLineChars="0"/>
        <w:rPr>
          <w:rFonts w:hint="eastAsia"/>
          <w:b/>
          <w:bCs/>
          <w:lang w:eastAsia="zh-CN"/>
        </w:rPr>
      </w:pPr>
      <w:r>
        <w:rPr>
          <w:rFonts w:hint="eastAsia"/>
          <w:b/>
          <w:bCs/>
          <w:lang w:eastAsia="zh-CN"/>
        </w:rPr>
        <w:t>附件三</w:t>
      </w:r>
    </w:p>
    <w:p w14:paraId="29E555AE">
      <w:pPr>
        <w:bidi w:val="0"/>
        <w:ind w:left="0" w:leftChars="0" w:firstLine="0" w:firstLineChars="0"/>
        <w:jc w:val="center"/>
        <w:rPr>
          <w:rFonts w:hint="eastAsia"/>
          <w:lang w:eastAsia="zh-CN"/>
        </w:rPr>
      </w:pPr>
      <w:r>
        <w:rPr>
          <w:rFonts w:hint="eastAsia"/>
          <w:b/>
          <w:bCs/>
          <w:sz w:val="28"/>
          <w:szCs w:val="28"/>
          <w:lang w:eastAsia="zh-CN"/>
        </w:rPr>
        <w:t>投标人股权信息表</w:t>
      </w:r>
    </w:p>
    <w:tbl>
      <w:tblPr>
        <w:tblStyle w:val="44"/>
        <w:tblW w:w="95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541"/>
        <w:gridCol w:w="1514"/>
        <w:gridCol w:w="2018"/>
        <w:gridCol w:w="1171"/>
        <w:gridCol w:w="1227"/>
        <w:gridCol w:w="1350"/>
      </w:tblGrid>
      <w:tr w14:paraId="689C5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4592E7">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投标人股权信息表</w:t>
            </w:r>
          </w:p>
        </w:tc>
      </w:tr>
      <w:tr w14:paraId="0C753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2C64BD">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项目编号：</w:t>
            </w:r>
          </w:p>
        </w:tc>
      </w:tr>
      <w:tr w14:paraId="3E55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D0C2EA">
            <w:pPr>
              <w:keepNext w:val="0"/>
              <w:keepLines w:val="0"/>
              <w:pageBreakBefore w:val="0"/>
              <w:kinsoku/>
              <w:wordWrap/>
              <w:overflowPunct/>
              <w:topLinePunct w:val="0"/>
              <w:autoSpaceDE/>
              <w:autoSpaceDN/>
              <w:bidi w:val="0"/>
              <w:adjustRightInd w:val="0"/>
              <w:snapToGrid w:val="0"/>
              <w:spacing w:line="440" w:lineRule="exact"/>
              <w:ind w:left="0" w:leftChars="0" w:firstLine="0" w:firstLine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r>
      <w:tr w14:paraId="4882B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E09E">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DF68">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投标人名称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3B7A">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E83E">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股东（股权比例）</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B07D">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董事</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6CBC">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0DE0">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授权代表</w:t>
            </w:r>
          </w:p>
        </w:tc>
      </w:tr>
      <w:tr w14:paraId="0A18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00C5">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15EC">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4591">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473C">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AFE9">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5F4C">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E6BA">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r>
      <w:tr w14:paraId="397D6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E4CE4B7">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投标人全称（盖章）：</w:t>
            </w:r>
          </w:p>
        </w:tc>
      </w:tr>
      <w:tr w14:paraId="55105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E72CEE1">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w:t>
            </w:r>
            <w:r>
              <w:rPr>
                <w:rFonts w:hint="eastAsia" w:cs="宋体"/>
                <w:i w:val="0"/>
                <w:iCs w:val="0"/>
                <w:color w:val="000000"/>
                <w:kern w:val="0"/>
                <w:sz w:val="24"/>
                <w:szCs w:val="24"/>
                <w:u w:val="none"/>
                <w:lang w:val="en-US" w:eastAsia="zh-CN" w:bidi="ar"/>
              </w:rPr>
              <w:t>其</w:t>
            </w:r>
            <w:r>
              <w:rPr>
                <w:rFonts w:hint="eastAsia" w:ascii="宋体" w:hAnsi="宋体" w:eastAsia="宋体" w:cs="宋体"/>
                <w:i w:val="0"/>
                <w:iCs w:val="0"/>
                <w:color w:val="000000"/>
                <w:kern w:val="0"/>
                <w:sz w:val="24"/>
                <w:szCs w:val="24"/>
                <w:u w:val="none"/>
                <w:lang w:val="en-US" w:eastAsia="zh-CN" w:bidi="ar"/>
              </w:rPr>
              <w:t>授权代表</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签字</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p>
        </w:tc>
      </w:tr>
    </w:tbl>
    <w:p w14:paraId="6F62846C">
      <w:pPr>
        <w:bidi w:val="0"/>
        <w:jc w:val="left"/>
        <w:rPr>
          <w:rFonts w:hint="eastAsia" w:ascii="宋体" w:hAnsi="宋体" w:eastAsia="宋体" w:cs="Times New Roman"/>
          <w:kern w:val="2"/>
          <w:sz w:val="24"/>
          <w:szCs w:val="24"/>
          <w:lang w:val="en-US" w:eastAsia="zh-CN" w:bidi="ar-SA"/>
        </w:rPr>
        <w:sectPr>
          <w:pgSz w:w="11907" w:h="16840"/>
          <w:pgMar w:top="1247" w:right="1304" w:bottom="1021" w:left="1304" w:header="720" w:footer="720" w:gutter="0"/>
          <w:pgNumType w:fmt="decimal"/>
          <w:cols w:space="720" w:num="1"/>
          <w:rtlGutter w:val="1"/>
          <w:docGrid w:linePitch="286" w:charSpace="0"/>
        </w:sectPr>
      </w:pPr>
    </w:p>
    <w:p w14:paraId="240CC69C">
      <w:pPr>
        <w:pStyle w:val="31"/>
        <w:rPr>
          <w:rFonts w:hint="eastAsia" w:cs="宋体"/>
          <w:b/>
          <w:bCs/>
          <w:sz w:val="24"/>
          <w:szCs w:val="24"/>
        </w:rPr>
      </w:pPr>
      <w:r>
        <w:rPr>
          <w:rFonts w:hint="eastAsia"/>
          <w:b/>
          <w:bCs/>
          <w:lang w:eastAsia="zh-CN"/>
        </w:rPr>
        <w:t>附件四、</w:t>
      </w:r>
      <w:r>
        <w:rPr>
          <w:rFonts w:hint="eastAsia" w:cs="宋体"/>
          <w:b/>
          <w:bCs/>
          <w:sz w:val="24"/>
          <w:szCs w:val="24"/>
        </w:rPr>
        <w:t>法定代表人</w:t>
      </w:r>
      <w:r>
        <w:rPr>
          <w:rFonts w:hint="eastAsia" w:cs="宋体"/>
          <w:b/>
          <w:bCs/>
          <w:sz w:val="24"/>
          <w:szCs w:val="24"/>
          <w:lang w:eastAsia="zh-CN"/>
        </w:rPr>
        <w:t>有效身份</w:t>
      </w:r>
      <w:r>
        <w:rPr>
          <w:rFonts w:hint="eastAsia" w:cs="宋体"/>
          <w:b/>
          <w:bCs/>
          <w:sz w:val="24"/>
          <w:szCs w:val="24"/>
        </w:rPr>
        <w:t>证明书和法定代表人授权委托书</w:t>
      </w:r>
    </w:p>
    <w:p w14:paraId="50DF24AF">
      <w:pPr>
        <w:bidi w:val="0"/>
        <w:spacing w:line="480" w:lineRule="auto"/>
        <w:ind w:left="0" w:leftChars="0" w:firstLine="0" w:firstLineChars="0"/>
        <w:jc w:val="center"/>
        <w:rPr>
          <w:rFonts w:hint="eastAsia"/>
          <w:lang w:eastAsia="zh-CN"/>
        </w:rPr>
      </w:pPr>
      <w:r>
        <w:rPr>
          <w:rFonts w:hint="eastAsia" w:cs="宋体"/>
          <w:b/>
          <w:bCs/>
          <w:sz w:val="28"/>
          <w:szCs w:val="28"/>
        </w:rPr>
        <w:t>法定代表人</w:t>
      </w:r>
      <w:r>
        <w:rPr>
          <w:rFonts w:hint="eastAsia" w:cs="宋体"/>
          <w:b/>
          <w:bCs/>
          <w:sz w:val="28"/>
          <w:szCs w:val="28"/>
          <w:lang w:eastAsia="zh-CN"/>
        </w:rPr>
        <w:t>有效身份</w:t>
      </w:r>
      <w:r>
        <w:rPr>
          <w:rFonts w:hint="eastAsia" w:cs="宋体"/>
          <w:b/>
          <w:bCs/>
          <w:sz w:val="28"/>
          <w:szCs w:val="28"/>
        </w:rPr>
        <w:t>证明书</w:t>
      </w:r>
    </w:p>
    <w:p w14:paraId="74FD482C">
      <w:pPr>
        <w:spacing w:line="480" w:lineRule="auto"/>
        <w:ind w:left="0" w:leftChars="0" w:firstLine="0" w:firstLineChars="0"/>
        <w:rPr>
          <w:rFonts w:hint="eastAsia" w:ascii="宋体" w:hAnsi="宋体" w:eastAsia="宋体" w:cs="宋体"/>
          <w:bCs/>
          <w:spacing w:val="-6"/>
          <w:lang w:eastAsia="zh-CN"/>
        </w:rPr>
      </w:pPr>
      <w:r>
        <w:rPr>
          <w:rFonts w:hint="eastAsia" w:ascii="宋体" w:hAnsi="宋体" w:eastAsia="宋体" w:cs="宋体"/>
          <w:bCs/>
          <w:spacing w:val="-6"/>
        </w:rPr>
        <w:t>致：</w:t>
      </w:r>
      <w:r>
        <w:rPr>
          <w:rFonts w:hint="eastAsia" w:ascii="宋体" w:hAnsi="宋体" w:eastAsia="宋体" w:cs="宋体"/>
          <w:bCs/>
          <w:spacing w:val="-6"/>
          <w:u w:val="single"/>
          <w:lang w:eastAsia="zh-CN"/>
        </w:rPr>
        <w:t>（</w:t>
      </w:r>
      <w:r>
        <w:rPr>
          <w:rFonts w:hint="eastAsia" w:cs="宋体"/>
          <w:bCs/>
          <w:spacing w:val="-6"/>
          <w:u w:val="single"/>
          <w:lang w:eastAsia="zh-CN"/>
        </w:rPr>
        <w:t>招标人</w:t>
      </w:r>
      <w:r>
        <w:rPr>
          <w:rFonts w:hint="eastAsia" w:ascii="宋体" w:hAnsi="宋体" w:eastAsia="宋体" w:cs="宋体"/>
          <w:bCs/>
          <w:spacing w:val="-6"/>
          <w:u w:val="single"/>
          <w:lang w:eastAsia="zh-CN"/>
        </w:rPr>
        <w:t>）（代理机构）</w:t>
      </w:r>
    </w:p>
    <w:p w14:paraId="4A1598BD">
      <w:pPr>
        <w:spacing w:line="480" w:lineRule="auto"/>
        <w:ind w:firstLine="456"/>
        <w:rPr>
          <w:rFonts w:hint="eastAsia" w:ascii="宋体" w:hAnsi="宋体" w:eastAsia="宋体" w:cs="宋体"/>
          <w:bCs/>
          <w:spacing w:val="-6"/>
        </w:rPr>
      </w:pPr>
      <w:r>
        <w:rPr>
          <w:rFonts w:hint="eastAsia" w:ascii="宋体" w:hAnsi="宋体" w:eastAsia="宋体" w:cs="宋体"/>
          <w:bCs/>
          <w:spacing w:val="-6"/>
        </w:rPr>
        <w:t>我</w:t>
      </w:r>
      <w:r>
        <w:rPr>
          <w:rFonts w:hint="eastAsia" w:ascii="宋体" w:hAnsi="宋体" w:eastAsia="宋体" w:cs="宋体"/>
          <w:spacing w:val="-6"/>
        </w:rPr>
        <w:t>____________</w:t>
      </w:r>
      <w:r>
        <w:rPr>
          <w:rFonts w:hint="eastAsia" w:ascii="宋体" w:hAnsi="宋体" w:eastAsia="宋体" w:cs="宋体"/>
          <w:bCs/>
          <w:spacing w:val="-6"/>
        </w:rPr>
        <w:t>（姓名）系_______________________</w:t>
      </w:r>
      <w:r>
        <w:rPr>
          <w:rFonts w:hint="eastAsia" w:ascii="宋体" w:hAnsi="宋体" w:eastAsia="宋体" w:cs="宋体"/>
          <w:bCs/>
          <w:spacing w:val="-6"/>
          <w:lang w:eastAsia="zh-CN"/>
        </w:rPr>
        <w:t>（单位名称）</w:t>
      </w:r>
      <w:r>
        <w:rPr>
          <w:rFonts w:hint="eastAsia" w:ascii="宋体" w:hAnsi="宋体" w:eastAsia="宋体" w:cs="宋体"/>
          <w:bCs/>
          <w:spacing w:val="-6"/>
        </w:rPr>
        <w:t>的法定代表人，身份证号码：_________________________________。</w:t>
      </w:r>
    </w:p>
    <w:p w14:paraId="496C6EEE">
      <w:pPr>
        <w:spacing w:line="480" w:lineRule="auto"/>
        <w:ind w:firstLine="456"/>
        <w:rPr>
          <w:rFonts w:hint="eastAsia" w:ascii="宋体" w:hAnsi="宋体" w:eastAsia="宋体" w:cs="宋体"/>
          <w:bCs/>
          <w:spacing w:val="-6"/>
        </w:rPr>
      </w:pPr>
      <w:r>
        <w:rPr>
          <w:rFonts w:hint="eastAsia" w:ascii="宋体" w:hAnsi="宋体" w:eastAsia="宋体" w:cs="宋体"/>
          <w:bCs/>
          <w:spacing w:val="-6"/>
        </w:rPr>
        <w:t>特此证明。</w:t>
      </w:r>
    </w:p>
    <w:p w14:paraId="6E89D62C">
      <w:pPr>
        <w:ind w:firstLine="456"/>
        <w:rPr>
          <w:rFonts w:hint="eastAsia" w:ascii="宋体" w:hAnsi="宋体" w:eastAsia="宋体" w:cs="宋体"/>
          <w:bCs/>
          <w:spacing w:val="-6"/>
        </w:rPr>
      </w:pPr>
    </w:p>
    <w:tbl>
      <w:tblPr>
        <w:tblStyle w:val="44"/>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759C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498" w:type="dxa"/>
            <w:vAlign w:val="top"/>
          </w:tcPr>
          <w:p w14:paraId="3E0FA1B6">
            <w:pPr>
              <w:ind w:firstLine="480"/>
              <w:rPr>
                <w:rFonts w:hint="eastAsia" w:ascii="宋体" w:hAnsi="宋体" w:eastAsia="宋体" w:cs="宋体"/>
              </w:rPr>
            </w:pPr>
          </w:p>
          <w:p w14:paraId="64C2259F">
            <w:pPr>
              <w:ind w:firstLine="480"/>
              <w:rPr>
                <w:rFonts w:hint="eastAsia" w:ascii="宋体" w:hAnsi="宋体" w:eastAsia="宋体" w:cs="宋体"/>
              </w:rPr>
            </w:pPr>
          </w:p>
          <w:p w14:paraId="2AB244D0">
            <w:pPr>
              <w:ind w:firstLine="480"/>
              <w:rPr>
                <w:rFonts w:hint="eastAsia" w:ascii="宋体" w:hAnsi="宋体" w:eastAsia="宋体" w:cs="宋体"/>
              </w:rPr>
            </w:pPr>
          </w:p>
          <w:p w14:paraId="0FFA52F8">
            <w:pPr>
              <w:ind w:firstLine="2409" w:firstLineChars="1000"/>
              <w:rPr>
                <w:rFonts w:hint="eastAsia" w:ascii="宋体" w:hAnsi="宋体" w:eastAsia="宋体" w:cs="宋体"/>
                <w:b/>
                <w:bCs/>
                <w:lang w:eastAsia="zh-CN"/>
              </w:rPr>
            </w:pPr>
            <w:r>
              <w:rPr>
                <w:rFonts w:hint="eastAsia" w:ascii="宋体" w:hAnsi="宋体" w:eastAsia="宋体" w:cs="宋体"/>
                <w:b/>
                <w:bCs/>
                <w:lang w:eastAsia="zh-CN"/>
              </w:rPr>
              <w:t>法定代表人有效身份证明复印件粘贴处</w:t>
            </w:r>
          </w:p>
          <w:p w14:paraId="037C212A">
            <w:pPr>
              <w:ind w:firstLine="480"/>
              <w:rPr>
                <w:rFonts w:hint="eastAsia" w:ascii="宋体" w:hAnsi="宋体" w:eastAsia="宋体" w:cs="宋体"/>
              </w:rPr>
            </w:pPr>
          </w:p>
          <w:p w14:paraId="32486D13">
            <w:pPr>
              <w:ind w:firstLine="480"/>
              <w:rPr>
                <w:rFonts w:hint="eastAsia" w:ascii="宋体" w:hAnsi="宋体" w:eastAsia="宋体" w:cs="宋体"/>
              </w:rPr>
            </w:pPr>
          </w:p>
          <w:p w14:paraId="08E7A232">
            <w:pPr>
              <w:ind w:firstLine="456"/>
              <w:rPr>
                <w:rFonts w:hint="eastAsia" w:ascii="宋体" w:hAnsi="宋体" w:eastAsia="宋体" w:cs="宋体"/>
                <w:bCs/>
                <w:spacing w:val="-6"/>
              </w:rPr>
            </w:pPr>
          </w:p>
        </w:tc>
      </w:tr>
    </w:tbl>
    <w:p w14:paraId="27171A68">
      <w:pPr>
        <w:ind w:firstLine="456"/>
        <w:rPr>
          <w:rFonts w:hint="eastAsia" w:ascii="宋体" w:hAnsi="宋体" w:eastAsia="宋体" w:cs="宋体"/>
          <w:bCs/>
          <w:spacing w:val="-6"/>
        </w:rPr>
      </w:pPr>
    </w:p>
    <w:p w14:paraId="59ED917A">
      <w:pPr>
        <w:ind w:right="456" w:firstLine="458"/>
        <w:rPr>
          <w:rFonts w:hint="eastAsia" w:ascii="宋体" w:hAnsi="宋体" w:eastAsia="宋体" w:cs="宋体"/>
          <w:b/>
          <w:bCs/>
          <w:spacing w:val="-6"/>
        </w:rPr>
      </w:pPr>
    </w:p>
    <w:p w14:paraId="43DCCCE0">
      <w:pPr>
        <w:ind w:right="456" w:firstLine="458"/>
        <w:rPr>
          <w:rFonts w:hint="eastAsia" w:ascii="宋体" w:hAnsi="宋体" w:eastAsia="宋体" w:cs="宋体"/>
          <w:b/>
          <w:bCs/>
          <w:spacing w:val="-6"/>
        </w:rPr>
      </w:pPr>
    </w:p>
    <w:p w14:paraId="4067EE1D">
      <w:pPr>
        <w:ind w:right="456" w:firstLine="458"/>
        <w:rPr>
          <w:rFonts w:hint="eastAsia" w:ascii="宋体" w:hAnsi="宋体" w:eastAsia="宋体" w:cs="宋体"/>
          <w:b/>
          <w:bCs/>
          <w:spacing w:val="-6"/>
        </w:rPr>
      </w:pPr>
    </w:p>
    <w:p w14:paraId="129060BC">
      <w:pPr>
        <w:spacing w:line="480" w:lineRule="auto"/>
        <w:ind w:firstLine="480"/>
        <w:rPr>
          <w:rFonts w:hint="eastAsia" w:ascii="宋体" w:hAnsi="宋体" w:eastAsia="宋体" w:cs="宋体"/>
        </w:rPr>
      </w:pPr>
      <w:r>
        <w:rPr>
          <w:rFonts w:hint="eastAsia" w:ascii="宋体" w:hAnsi="宋体" w:eastAsia="宋体" w:cs="宋体"/>
        </w:rPr>
        <w:t>投标人名称（公章）：</w:t>
      </w:r>
    </w:p>
    <w:p w14:paraId="1F415DD7">
      <w:pPr>
        <w:spacing w:line="480" w:lineRule="auto"/>
        <w:ind w:firstLine="480"/>
        <w:rPr>
          <w:rFonts w:hint="eastAsia" w:ascii="宋体" w:hAnsi="宋体" w:eastAsia="宋体" w:cs="宋体"/>
        </w:rPr>
      </w:pPr>
      <w:r>
        <w:rPr>
          <w:rFonts w:hint="eastAsia" w:ascii="宋体" w:hAnsi="宋体" w:eastAsia="宋体" w:cs="宋体"/>
        </w:rPr>
        <w:t>法定代表人</w:t>
      </w:r>
      <w:r>
        <w:rPr>
          <w:rFonts w:hint="eastAsia" w:cs="宋体"/>
          <w:lang w:eastAsia="zh-CN"/>
        </w:rPr>
        <w:t>或其授权代表</w:t>
      </w:r>
      <w:r>
        <w:rPr>
          <w:rFonts w:hint="eastAsia" w:ascii="宋体" w:hAnsi="宋体" w:eastAsia="宋体" w:cs="宋体"/>
        </w:rPr>
        <w:t>（签字）：</w:t>
      </w:r>
    </w:p>
    <w:p w14:paraId="5C059750">
      <w:pPr>
        <w:spacing w:line="480" w:lineRule="auto"/>
        <w:ind w:firstLine="480"/>
        <w:rPr>
          <w:rFonts w:hint="eastAsia" w:ascii="宋体" w:hAnsi="宋体" w:eastAsia="宋体" w:cs="宋体"/>
        </w:rPr>
      </w:pPr>
      <w:r>
        <w:rPr>
          <w:rFonts w:hint="eastAsia" w:ascii="宋体" w:hAnsi="宋体" w:eastAsia="宋体" w:cs="宋体"/>
        </w:rPr>
        <w:t>日期：  年   月   日</w:t>
      </w:r>
    </w:p>
    <w:p w14:paraId="19690C5B">
      <w:pPr>
        <w:tabs>
          <w:tab w:val="left" w:pos="326"/>
        </w:tabs>
        <w:bidi w:val="0"/>
        <w:jc w:val="left"/>
        <w:rPr>
          <w:rFonts w:hint="eastAsia" w:ascii="宋体" w:hAnsi="宋体" w:eastAsia="宋体" w:cs="Times New Roman"/>
          <w:kern w:val="2"/>
          <w:sz w:val="24"/>
          <w:szCs w:val="24"/>
          <w:lang w:val="en-US" w:eastAsia="zh-CN" w:bidi="ar-SA"/>
        </w:rPr>
        <w:sectPr>
          <w:pgSz w:w="11907" w:h="16840"/>
          <w:pgMar w:top="1247" w:right="1304" w:bottom="1021" w:left="1304" w:header="720" w:footer="720" w:gutter="0"/>
          <w:pgNumType w:fmt="decimal"/>
          <w:cols w:space="720" w:num="1"/>
          <w:rtlGutter w:val="1"/>
          <w:docGrid w:linePitch="286" w:charSpace="0"/>
        </w:sectPr>
      </w:pPr>
    </w:p>
    <w:p w14:paraId="716B71CA">
      <w:pPr>
        <w:spacing w:line="480" w:lineRule="auto"/>
        <w:ind w:left="0" w:leftChars="0" w:firstLine="0" w:firstLineChars="0"/>
        <w:jc w:val="center"/>
        <w:rPr>
          <w:rFonts w:hint="eastAsia"/>
          <w:lang w:eastAsia="zh-CN"/>
        </w:rPr>
      </w:pPr>
      <w:r>
        <w:rPr>
          <w:rFonts w:hint="eastAsia" w:cs="宋体"/>
          <w:b/>
          <w:bCs/>
          <w:sz w:val="28"/>
          <w:szCs w:val="28"/>
        </w:rPr>
        <w:t>法定代表人授权委托书</w:t>
      </w:r>
    </w:p>
    <w:p w14:paraId="3297F0FC">
      <w:pPr>
        <w:spacing w:line="480" w:lineRule="auto"/>
        <w:ind w:left="0" w:leftChars="0" w:firstLine="480" w:firstLineChars="200"/>
        <w:rPr>
          <w:rFonts w:hint="eastAsia" w:cs="宋体"/>
          <w:sz w:val="24"/>
          <w:szCs w:val="24"/>
        </w:rPr>
      </w:pPr>
      <w:r>
        <w:rPr>
          <w:rFonts w:hint="eastAsia" w:cs="宋体"/>
          <w:sz w:val="24"/>
          <w:szCs w:val="24"/>
        </w:rPr>
        <w:t>本授权委托书声明，我</w:t>
      </w:r>
      <w:r>
        <w:rPr>
          <w:rFonts w:hint="eastAsia" w:cs="宋体"/>
          <w:sz w:val="24"/>
          <w:szCs w:val="24"/>
          <w:u w:val="single"/>
        </w:rPr>
        <w:t xml:space="preserve">        </w:t>
      </w:r>
      <w:r>
        <w:rPr>
          <w:rFonts w:hint="eastAsia" w:cs="宋体"/>
          <w:sz w:val="24"/>
          <w:szCs w:val="24"/>
        </w:rPr>
        <w:t>（姓名）系</w:t>
      </w:r>
      <w:r>
        <w:rPr>
          <w:rFonts w:hint="eastAsia" w:cs="宋体"/>
          <w:sz w:val="24"/>
          <w:szCs w:val="24"/>
          <w:u w:val="single"/>
        </w:rPr>
        <w:t xml:space="preserve">        </w:t>
      </w:r>
      <w:r>
        <w:rPr>
          <w:rFonts w:hint="eastAsia" w:cs="宋体"/>
          <w:sz w:val="24"/>
          <w:szCs w:val="24"/>
        </w:rPr>
        <w:t>（</w:t>
      </w:r>
      <w:r>
        <w:rPr>
          <w:rFonts w:hint="eastAsia" w:cs="宋体"/>
          <w:sz w:val="24"/>
          <w:szCs w:val="24"/>
          <w:lang w:eastAsia="zh-CN"/>
        </w:rPr>
        <w:t>投标人</w:t>
      </w:r>
      <w:r>
        <w:rPr>
          <w:rFonts w:hint="eastAsia" w:cs="宋体"/>
          <w:sz w:val="24"/>
          <w:szCs w:val="24"/>
        </w:rPr>
        <w:t>名称）的法定代表人，现授权委托</w:t>
      </w:r>
      <w:r>
        <w:rPr>
          <w:rFonts w:hint="eastAsia" w:cs="宋体"/>
          <w:sz w:val="24"/>
          <w:szCs w:val="24"/>
          <w:u w:val="single"/>
        </w:rPr>
        <w:t xml:space="preserve">        </w:t>
      </w:r>
      <w:r>
        <w:rPr>
          <w:rFonts w:hint="eastAsia" w:cs="宋体"/>
          <w:sz w:val="24"/>
          <w:szCs w:val="24"/>
        </w:rPr>
        <w:t>（姓名）为我单位</w:t>
      </w:r>
      <w:r>
        <w:rPr>
          <w:rFonts w:hint="eastAsia" w:cs="宋体"/>
          <w:sz w:val="24"/>
          <w:szCs w:val="24"/>
          <w:lang w:eastAsia="zh-CN"/>
        </w:rPr>
        <w:t>授权代表</w:t>
      </w:r>
      <w:r>
        <w:rPr>
          <w:rFonts w:hint="eastAsia" w:cs="宋体"/>
          <w:sz w:val="24"/>
          <w:szCs w:val="24"/>
        </w:rPr>
        <w:t>，以本单位的名义参加</w:t>
      </w:r>
      <w:r>
        <w:rPr>
          <w:rFonts w:hint="eastAsia" w:cs="宋体"/>
          <w:sz w:val="24"/>
          <w:szCs w:val="24"/>
          <w:u w:val="single"/>
        </w:rPr>
        <w:t xml:space="preserve">           </w:t>
      </w:r>
      <w:r>
        <w:rPr>
          <w:rFonts w:hint="eastAsia" w:cs="宋体"/>
          <w:sz w:val="24"/>
          <w:szCs w:val="24"/>
        </w:rPr>
        <w:t>（</w:t>
      </w:r>
      <w:r>
        <w:rPr>
          <w:rFonts w:hint="eastAsia" w:cs="宋体"/>
          <w:sz w:val="24"/>
          <w:szCs w:val="24"/>
          <w:lang w:eastAsia="zh-CN"/>
        </w:rPr>
        <w:t>招标人</w:t>
      </w:r>
      <w:r>
        <w:rPr>
          <w:rFonts w:hint="eastAsia" w:cs="宋体"/>
          <w:sz w:val="24"/>
          <w:szCs w:val="24"/>
        </w:rPr>
        <w:t>）的</w:t>
      </w:r>
      <w:r>
        <w:rPr>
          <w:rFonts w:hint="eastAsia" w:cs="宋体"/>
          <w:sz w:val="24"/>
          <w:szCs w:val="24"/>
          <w:u w:val="single"/>
        </w:rPr>
        <w:t xml:space="preserve">                        </w:t>
      </w:r>
      <w:r>
        <w:rPr>
          <w:rFonts w:hint="eastAsia" w:cs="宋体"/>
          <w:sz w:val="24"/>
          <w:szCs w:val="24"/>
        </w:rPr>
        <w:t>项目的投标活动。授权</w:t>
      </w:r>
      <w:r>
        <w:rPr>
          <w:rFonts w:hint="eastAsia" w:cs="宋体"/>
          <w:sz w:val="24"/>
          <w:szCs w:val="24"/>
          <w:lang w:eastAsia="zh-CN"/>
        </w:rPr>
        <w:t>代表</w:t>
      </w:r>
      <w:r>
        <w:rPr>
          <w:rFonts w:hint="eastAsia" w:cs="宋体"/>
          <w:sz w:val="24"/>
          <w:szCs w:val="24"/>
        </w:rPr>
        <w:t>在投标、开标、评标、合同谈判过程中所签署的一切文件和处理与之有关的一切事务，我均予以承认。</w:t>
      </w:r>
    </w:p>
    <w:p w14:paraId="52D278E6">
      <w:pPr>
        <w:spacing w:line="480" w:lineRule="auto"/>
        <w:ind w:firstLine="480" w:firstLineChars="200"/>
        <w:rPr>
          <w:rFonts w:hint="eastAsia" w:cs="宋体"/>
          <w:sz w:val="24"/>
          <w:szCs w:val="24"/>
        </w:rPr>
      </w:pPr>
      <w:r>
        <w:rPr>
          <w:rFonts w:hint="eastAsia" w:cs="宋体"/>
          <w:sz w:val="24"/>
          <w:szCs w:val="24"/>
        </w:rPr>
        <w:t>被授权人无转委托权，特此委托。</w:t>
      </w:r>
    </w:p>
    <w:p w14:paraId="23F9558D">
      <w:pPr>
        <w:spacing w:after="156" w:line="480" w:lineRule="auto"/>
        <w:rPr>
          <w:rFonts w:hint="eastAsia" w:cs="宋体"/>
          <w:b/>
          <w:sz w:val="24"/>
          <w:szCs w:val="24"/>
        </w:rPr>
      </w:pPr>
    </w:p>
    <w:p w14:paraId="4360A9A3">
      <w:pPr>
        <w:spacing w:line="480" w:lineRule="auto"/>
        <w:rPr>
          <w:rFonts w:hint="eastAsia" w:cs="宋体"/>
          <w:sz w:val="24"/>
          <w:szCs w:val="24"/>
          <w:u w:val="single"/>
        </w:rPr>
      </w:pPr>
      <w:r>
        <w:rPr>
          <w:rFonts w:hint="eastAsia" w:cs="宋体"/>
          <w:sz w:val="24"/>
          <w:szCs w:val="24"/>
        </w:rPr>
        <w:t>授权代</w:t>
      </w:r>
      <w:r>
        <w:rPr>
          <w:rFonts w:hint="eastAsia" w:cs="宋体"/>
          <w:sz w:val="24"/>
          <w:szCs w:val="24"/>
          <w:lang w:eastAsia="zh-CN"/>
        </w:rPr>
        <w:t>表</w:t>
      </w:r>
      <w:r>
        <w:rPr>
          <w:rFonts w:hint="eastAsia" w:cs="宋体"/>
          <w:sz w:val="24"/>
          <w:szCs w:val="24"/>
        </w:rPr>
        <w:t>：</w:t>
      </w:r>
      <w:r>
        <w:rPr>
          <w:rFonts w:hint="eastAsia" w:cs="宋体"/>
          <w:sz w:val="24"/>
          <w:szCs w:val="24"/>
          <w:u w:val="single"/>
        </w:rPr>
        <w:t xml:space="preserve">   （签字）</w:t>
      </w:r>
      <w:r>
        <w:rPr>
          <w:rFonts w:hint="eastAsia" w:cs="宋体"/>
          <w:sz w:val="24"/>
          <w:szCs w:val="24"/>
          <w:u w:val="single"/>
          <w:lang w:val="en-US" w:eastAsia="zh-CN"/>
        </w:rPr>
        <w:t xml:space="preserve"> </w:t>
      </w:r>
      <w:r>
        <w:rPr>
          <w:rFonts w:hint="eastAsia" w:cs="宋体"/>
          <w:sz w:val="24"/>
          <w:szCs w:val="24"/>
          <w:u w:val="single"/>
        </w:rPr>
        <w:t xml:space="preserve">   </w:t>
      </w:r>
    </w:p>
    <w:p w14:paraId="6FF24265">
      <w:pPr>
        <w:bidi w:val="0"/>
        <w:spacing w:line="480" w:lineRule="auto"/>
        <w:rPr>
          <w:rFonts w:hint="eastAsia"/>
        </w:rPr>
      </w:pPr>
      <w:r>
        <w:rPr>
          <w:rFonts w:hint="eastAsia"/>
        </w:rPr>
        <w:t>身份证号码：</w:t>
      </w:r>
      <w:r>
        <w:rPr>
          <w:rFonts w:hint="eastAsia"/>
          <w:u w:val="single"/>
          <w:lang w:val="en-US" w:eastAsia="zh-CN"/>
        </w:rPr>
        <w:t xml:space="preserve">      </w:t>
      </w:r>
      <w:r>
        <w:rPr>
          <w:rFonts w:hint="eastAsia"/>
          <w:lang w:val="en-US" w:eastAsia="zh-CN"/>
        </w:rPr>
        <w:t xml:space="preserve">       </w:t>
      </w:r>
      <w:r>
        <w:rPr>
          <w:rFonts w:hint="eastAsia"/>
        </w:rPr>
        <w:t xml:space="preserve">                                 </w:t>
      </w:r>
    </w:p>
    <w:p w14:paraId="41AC3E8A">
      <w:pPr>
        <w:spacing w:line="480" w:lineRule="auto"/>
        <w:rPr>
          <w:rFonts w:hint="eastAsia" w:cs="宋体"/>
          <w:sz w:val="24"/>
          <w:szCs w:val="24"/>
          <w:u w:val="single"/>
        </w:rPr>
      </w:pPr>
      <w:r>
        <w:rPr>
          <w:rFonts w:hint="eastAsia" w:cs="宋体"/>
          <w:sz w:val="24"/>
          <w:szCs w:val="24"/>
        </w:rPr>
        <w:t>职务：</w:t>
      </w:r>
      <w:r>
        <w:rPr>
          <w:rFonts w:hint="eastAsia" w:cs="宋体"/>
          <w:sz w:val="24"/>
          <w:szCs w:val="24"/>
          <w:u w:val="single"/>
        </w:rPr>
        <w:t xml:space="preserve">                    </w:t>
      </w:r>
    </w:p>
    <w:p w14:paraId="30CD156B">
      <w:pPr>
        <w:spacing w:line="480" w:lineRule="auto"/>
        <w:rPr>
          <w:rFonts w:hint="eastAsia" w:cs="宋体"/>
          <w:sz w:val="24"/>
          <w:szCs w:val="24"/>
        </w:rPr>
      </w:pPr>
      <w:r>
        <w:rPr>
          <w:rFonts w:hint="eastAsia" w:cs="宋体"/>
          <w:sz w:val="24"/>
          <w:szCs w:val="24"/>
          <w:lang w:eastAsia="zh-CN"/>
        </w:rPr>
        <w:t>投标人名称</w:t>
      </w:r>
      <w:r>
        <w:rPr>
          <w:rFonts w:hint="eastAsia" w:cs="宋体"/>
          <w:sz w:val="24"/>
          <w:szCs w:val="24"/>
        </w:rPr>
        <w:t>：</w:t>
      </w:r>
      <w:r>
        <w:rPr>
          <w:rFonts w:hint="eastAsia" w:cs="宋体"/>
          <w:sz w:val="24"/>
          <w:szCs w:val="24"/>
          <w:u w:val="single"/>
        </w:rPr>
        <w:t xml:space="preserve">                 （盖章）</w:t>
      </w:r>
    </w:p>
    <w:p w14:paraId="6829D4D6">
      <w:pPr>
        <w:spacing w:line="480" w:lineRule="auto"/>
        <w:rPr>
          <w:rFonts w:hint="eastAsia" w:cs="宋体"/>
          <w:sz w:val="24"/>
          <w:szCs w:val="24"/>
        </w:rPr>
      </w:pPr>
      <w:r>
        <w:rPr>
          <w:rFonts w:hint="eastAsia" w:cs="宋体"/>
          <w:sz w:val="24"/>
          <w:szCs w:val="24"/>
        </w:rPr>
        <w:t>法定代表人：</w:t>
      </w:r>
      <w:r>
        <w:rPr>
          <w:rFonts w:hint="eastAsia" w:cs="宋体"/>
          <w:sz w:val="24"/>
          <w:szCs w:val="24"/>
          <w:u w:val="single"/>
        </w:rPr>
        <w:t xml:space="preserve">                （签名或盖章）</w:t>
      </w:r>
    </w:p>
    <w:p w14:paraId="3493EF5D">
      <w:pPr>
        <w:pStyle w:val="11"/>
        <w:spacing w:after="156" w:line="480" w:lineRule="auto"/>
        <w:ind w:firstLine="480" w:firstLineChars="200"/>
        <w:rPr>
          <w:rFonts w:hint="eastAsia" w:eastAsia="宋体" w:cs="宋体"/>
          <w:sz w:val="24"/>
          <w:szCs w:val="24"/>
        </w:rPr>
      </w:pPr>
      <w:r>
        <w:rPr>
          <w:rFonts w:hint="eastAsia" w:eastAsia="宋体" w:cs="宋体"/>
          <w:sz w:val="24"/>
          <w:szCs w:val="24"/>
        </w:rPr>
        <w:t>日期：    年   月   日</w:t>
      </w:r>
    </w:p>
    <w:p w14:paraId="4D4F9219">
      <w:pPr>
        <w:pStyle w:val="11"/>
        <w:spacing w:after="156" w:line="480" w:lineRule="exact"/>
        <w:ind w:firstLine="0"/>
        <w:rPr>
          <w:rFonts w:hint="eastAsia" w:eastAsia="宋体" w:cs="宋体"/>
          <w:sz w:val="24"/>
          <w:szCs w:val="24"/>
        </w:rPr>
      </w:pPr>
    </w:p>
    <w:p w14:paraId="163372E6">
      <w:pPr>
        <w:pStyle w:val="11"/>
        <w:spacing w:after="156" w:line="480" w:lineRule="exact"/>
        <w:ind w:firstLine="0"/>
        <w:rPr>
          <w:rFonts w:hint="eastAsia" w:eastAsia="宋体" w:cs="宋体"/>
          <w:sz w:val="24"/>
          <w:szCs w:val="24"/>
        </w:rPr>
      </w:pPr>
      <w:r>
        <w:rPr>
          <w:rFonts w:hint="eastAsia" w:eastAsia="宋体" w:cs="宋体"/>
          <w:sz w:val="24"/>
          <w:szCs w:val="24"/>
        </w:rPr>
        <w:t>—————————————————————————————————————</w:t>
      </w:r>
    </w:p>
    <w:p w14:paraId="61135537">
      <w:pPr>
        <w:pStyle w:val="11"/>
        <w:spacing w:after="156" w:line="480" w:lineRule="exact"/>
        <w:ind w:firstLine="0"/>
        <w:rPr>
          <w:rFonts w:hint="eastAsia" w:eastAsia="宋体" w:cs="宋体"/>
          <w:sz w:val="24"/>
          <w:szCs w:val="24"/>
        </w:rPr>
      </w:pPr>
    </w:p>
    <w:p w14:paraId="691188A2">
      <w:pPr>
        <w:pStyle w:val="11"/>
        <w:spacing w:after="156" w:line="480" w:lineRule="exact"/>
        <w:ind w:firstLine="0"/>
        <w:jc w:val="center"/>
        <w:rPr>
          <w:rFonts w:hint="eastAsia" w:eastAsia="宋体" w:cs="宋体"/>
          <w:b/>
          <w:bCs/>
          <w:sz w:val="24"/>
          <w:szCs w:val="24"/>
        </w:rPr>
      </w:pPr>
    </w:p>
    <w:p w14:paraId="193481EB">
      <w:pPr>
        <w:pStyle w:val="11"/>
        <w:spacing w:after="156" w:line="480" w:lineRule="exact"/>
        <w:ind w:firstLine="0"/>
        <w:jc w:val="center"/>
        <w:rPr>
          <w:rFonts w:hint="eastAsia" w:eastAsia="宋体" w:cs="宋体"/>
          <w:b/>
          <w:bCs/>
          <w:sz w:val="24"/>
          <w:szCs w:val="24"/>
        </w:rPr>
      </w:pPr>
      <w:r>
        <w:rPr>
          <w:rFonts w:hint="eastAsia" w:eastAsia="宋体" w:cs="宋体"/>
          <w:b/>
          <w:bCs/>
          <w:sz w:val="24"/>
          <w:szCs w:val="24"/>
        </w:rPr>
        <w:t>授权代</w:t>
      </w:r>
      <w:r>
        <w:rPr>
          <w:rFonts w:hint="eastAsia" w:eastAsia="宋体" w:cs="宋体"/>
          <w:b/>
          <w:bCs/>
          <w:sz w:val="24"/>
          <w:szCs w:val="24"/>
          <w:lang w:eastAsia="zh-CN"/>
        </w:rPr>
        <w:t>表</w:t>
      </w:r>
      <w:r>
        <w:rPr>
          <w:rFonts w:hint="eastAsia" w:eastAsia="宋体" w:cs="宋体"/>
          <w:b/>
          <w:bCs/>
          <w:sz w:val="24"/>
          <w:szCs w:val="24"/>
        </w:rPr>
        <w:t>有效身份证明复印件粘贴处</w:t>
      </w:r>
    </w:p>
    <w:p w14:paraId="485EB14A">
      <w:pPr>
        <w:rPr>
          <w:rFonts w:hint="eastAsia"/>
        </w:rPr>
      </w:pPr>
    </w:p>
    <w:p w14:paraId="65B77984">
      <w:pPr>
        <w:pStyle w:val="3"/>
        <w:rPr>
          <w:rFonts w:hint="eastAsia"/>
        </w:rPr>
      </w:pPr>
    </w:p>
    <w:p w14:paraId="3F3633DA">
      <w:pPr>
        <w:bidi w:val="0"/>
        <w:jc w:val="center"/>
        <w:rPr>
          <w:rFonts w:hint="eastAsia"/>
          <w:lang w:eastAsia="zh-CN"/>
        </w:rPr>
        <w:sectPr>
          <w:pgSz w:w="11907" w:h="16840"/>
          <w:pgMar w:top="1247" w:right="1304" w:bottom="1021" w:left="1304" w:header="720" w:footer="720" w:gutter="0"/>
          <w:pgNumType w:fmt="decimal"/>
          <w:cols w:space="720" w:num="1"/>
          <w:rtlGutter w:val="1"/>
          <w:docGrid w:linePitch="286" w:charSpace="0"/>
        </w:sectPr>
      </w:pPr>
      <w:bookmarkStart w:id="82" w:name="_Toc23078"/>
      <w:r>
        <w:rPr>
          <w:rFonts w:hint="eastAsia"/>
          <w:b/>
          <w:bCs/>
        </w:rPr>
        <w:t>（</w:t>
      </w:r>
      <w:r>
        <w:rPr>
          <w:rFonts w:hint="eastAsia"/>
          <w:b/>
          <w:bCs/>
          <w:lang w:eastAsia="zh-CN"/>
        </w:rPr>
        <w:t>提供</w:t>
      </w:r>
      <w:r>
        <w:rPr>
          <w:rFonts w:hint="eastAsia"/>
          <w:b/>
          <w:bCs/>
        </w:rPr>
        <w:t>授权代</w:t>
      </w:r>
      <w:r>
        <w:rPr>
          <w:rFonts w:hint="eastAsia"/>
          <w:b/>
          <w:bCs/>
          <w:lang w:eastAsia="zh-CN"/>
        </w:rPr>
        <w:t>表</w:t>
      </w:r>
      <w:r>
        <w:rPr>
          <w:rFonts w:hint="eastAsia"/>
          <w:b/>
          <w:bCs/>
        </w:rPr>
        <w:t>近</w:t>
      </w:r>
      <w:r>
        <w:rPr>
          <w:rFonts w:hint="eastAsia"/>
          <w:b/>
          <w:bCs/>
          <w:lang w:eastAsia="zh-CN"/>
        </w:rPr>
        <w:t>三个月任意</w:t>
      </w:r>
      <w:r>
        <w:rPr>
          <w:rFonts w:hint="eastAsia"/>
          <w:b/>
          <w:bCs/>
        </w:rPr>
        <w:t>一个月</w:t>
      </w:r>
      <w:r>
        <w:rPr>
          <w:rFonts w:hint="eastAsia"/>
          <w:b/>
          <w:bCs/>
          <w:lang w:eastAsia="zh-CN"/>
        </w:rPr>
        <w:t>的</w:t>
      </w:r>
      <w:r>
        <w:rPr>
          <w:rFonts w:hint="eastAsia"/>
          <w:b/>
          <w:bCs/>
        </w:rPr>
        <w:t>社保缴纳证明）</w:t>
      </w:r>
      <w:bookmarkEnd w:id="82"/>
    </w:p>
    <w:p w14:paraId="42D1957A">
      <w:pPr>
        <w:pStyle w:val="5"/>
        <w:jc w:val="left"/>
        <w:rPr>
          <w:rFonts w:hint="eastAsia" w:cs="宋体"/>
          <w:sz w:val="24"/>
          <w:szCs w:val="24"/>
          <w:lang w:eastAsia="zh-CN"/>
        </w:rPr>
      </w:pPr>
      <w:r>
        <w:rPr>
          <w:rFonts w:hint="eastAsia" w:cs="宋体"/>
          <w:sz w:val="24"/>
          <w:szCs w:val="24"/>
          <w:lang w:eastAsia="zh-CN"/>
        </w:rPr>
        <w:t>附件五</w:t>
      </w:r>
    </w:p>
    <w:p w14:paraId="5B4E38A3">
      <w:pPr>
        <w:pStyle w:val="5"/>
        <w:spacing w:line="480" w:lineRule="auto"/>
        <w:jc w:val="center"/>
        <w:rPr>
          <w:rFonts w:hint="eastAsia" w:cs="宋体"/>
          <w:sz w:val="24"/>
          <w:szCs w:val="24"/>
          <w:lang w:eastAsia="zh-CN"/>
        </w:rPr>
      </w:pPr>
      <w:r>
        <w:rPr>
          <w:rFonts w:hint="eastAsia" w:cs="宋体"/>
          <w:sz w:val="28"/>
          <w:szCs w:val="28"/>
          <w:lang w:eastAsia="zh-CN"/>
        </w:rPr>
        <w:t>廉政承诺书</w:t>
      </w:r>
    </w:p>
    <w:p w14:paraId="54D879FA">
      <w:pPr>
        <w:spacing w:line="240" w:lineRule="auto"/>
        <w:ind w:left="0" w:leftChars="0" w:firstLine="0" w:firstLineChars="0"/>
        <w:rPr>
          <w:rFonts w:hint="eastAsia" w:ascii="宋体" w:hAnsi="宋体" w:eastAsia="宋体" w:cs="宋体"/>
        </w:rPr>
      </w:pPr>
      <w:r>
        <w:rPr>
          <w:rFonts w:hint="eastAsia" w:cs="宋体"/>
          <w:u w:val="single"/>
          <w:lang w:eastAsia="zh-CN"/>
        </w:rPr>
        <w:t>（招标人）</w:t>
      </w:r>
      <w:r>
        <w:rPr>
          <w:rFonts w:hint="eastAsia" w:ascii="宋体" w:hAnsi="宋体" w:eastAsia="宋体" w:cs="宋体"/>
        </w:rPr>
        <w:t>：</w:t>
      </w:r>
    </w:p>
    <w:p w14:paraId="7FB354C6">
      <w:pPr>
        <w:pStyle w:val="79"/>
        <w:rPr>
          <w:rFonts w:hint="eastAsia" w:ascii="宋体" w:hAnsi="宋体" w:eastAsia="宋体" w:cs="宋体"/>
          <w:color w:val="auto"/>
        </w:rPr>
      </w:pPr>
    </w:p>
    <w:p w14:paraId="25A09CDC">
      <w:pPr>
        <w:spacing w:line="480" w:lineRule="auto"/>
        <w:ind w:firstLine="480"/>
        <w:rPr>
          <w:rFonts w:hint="eastAsia" w:ascii="宋体" w:hAnsi="宋体" w:eastAsia="宋体" w:cs="宋体"/>
        </w:rPr>
      </w:pPr>
      <w:r>
        <w:rPr>
          <w:rFonts w:hint="eastAsia" w:ascii="宋体" w:hAnsi="宋体" w:eastAsia="宋体" w:cs="宋体"/>
        </w:rPr>
        <w:t xml:space="preserve">我单位响应你单位项目招标要求参加投标。在这次投标过程中和中标后，我们将严格遵守国家法律法规要求，并郑重承诺： </w:t>
      </w:r>
    </w:p>
    <w:p w14:paraId="79C72B9B">
      <w:pPr>
        <w:spacing w:line="480" w:lineRule="auto"/>
        <w:ind w:firstLine="480"/>
        <w:rPr>
          <w:rFonts w:hint="eastAsia" w:ascii="宋体" w:hAnsi="宋体" w:eastAsia="宋体" w:cs="宋体"/>
        </w:rPr>
      </w:pPr>
      <w:r>
        <w:rPr>
          <w:rFonts w:hint="eastAsia" w:ascii="宋体" w:hAnsi="宋体" w:eastAsia="宋体" w:cs="宋体"/>
        </w:rPr>
        <w:t>一、不向项目有关人员及部门赠送礼金礼物、有价证券、回扣以及中介费、介绍费、咨询费等好处费；</w:t>
      </w:r>
    </w:p>
    <w:p w14:paraId="4D6C6E94">
      <w:pPr>
        <w:spacing w:line="480" w:lineRule="auto"/>
        <w:ind w:firstLine="480"/>
        <w:rPr>
          <w:rFonts w:hint="eastAsia" w:ascii="宋体" w:hAnsi="宋体" w:eastAsia="宋体" w:cs="宋体"/>
        </w:rPr>
      </w:pPr>
      <w:r>
        <w:rPr>
          <w:rFonts w:hint="eastAsia" w:ascii="宋体" w:hAnsi="宋体" w:eastAsia="宋体" w:cs="宋体"/>
        </w:rPr>
        <w:t>二、不为项目有关人员及部门报销应由你方单位或个人支付的费用；</w:t>
      </w:r>
    </w:p>
    <w:p w14:paraId="714676EA">
      <w:pPr>
        <w:spacing w:line="480" w:lineRule="auto"/>
        <w:ind w:firstLine="480"/>
        <w:rPr>
          <w:rFonts w:hint="eastAsia" w:ascii="宋体" w:hAnsi="宋体" w:eastAsia="宋体" w:cs="宋体"/>
        </w:rPr>
      </w:pPr>
      <w:r>
        <w:rPr>
          <w:rFonts w:hint="eastAsia" w:ascii="宋体" w:hAnsi="宋体" w:eastAsia="宋体" w:cs="宋体"/>
        </w:rPr>
        <w:t>三、不向项目有关人员及部门提供有可能影响公正的宴请和健身娱乐等活动；</w:t>
      </w:r>
    </w:p>
    <w:p w14:paraId="383FC097">
      <w:pPr>
        <w:spacing w:line="480" w:lineRule="auto"/>
        <w:ind w:firstLine="480"/>
        <w:rPr>
          <w:rFonts w:hint="eastAsia" w:ascii="宋体" w:hAnsi="宋体" w:eastAsia="宋体" w:cs="宋体"/>
        </w:rPr>
      </w:pPr>
      <w:r>
        <w:rPr>
          <w:rFonts w:hint="eastAsia" w:ascii="宋体" w:hAnsi="宋体" w:eastAsia="宋体" w:cs="宋体"/>
        </w:rPr>
        <w:t>四、不为项目有关人员及部门出国（境）、旅游等提供方便；</w:t>
      </w:r>
    </w:p>
    <w:p w14:paraId="73F77A84">
      <w:pPr>
        <w:spacing w:line="480" w:lineRule="auto"/>
        <w:ind w:firstLine="480"/>
        <w:rPr>
          <w:rFonts w:hint="eastAsia" w:ascii="宋体" w:hAnsi="宋体" w:eastAsia="宋体" w:cs="宋体"/>
        </w:rPr>
      </w:pPr>
      <w:r>
        <w:rPr>
          <w:rFonts w:hint="eastAsia" w:ascii="宋体" w:hAnsi="宋体" w:eastAsia="宋体" w:cs="宋体"/>
        </w:rPr>
        <w:t>五、不为项目有关人员个人装修住房、婚丧嫁娶、配偶子女工作安排等提供好处；</w:t>
      </w:r>
    </w:p>
    <w:p w14:paraId="3E249AD2">
      <w:pPr>
        <w:spacing w:line="480" w:lineRule="auto"/>
        <w:ind w:firstLine="480"/>
        <w:rPr>
          <w:rFonts w:hint="eastAsia" w:ascii="宋体" w:hAnsi="宋体" w:eastAsia="宋体" w:cs="宋体"/>
        </w:rPr>
      </w:pPr>
      <w:r>
        <w:rPr>
          <w:rFonts w:hint="eastAsia" w:ascii="宋体" w:hAnsi="宋体" w:eastAsia="宋体" w:cs="宋体"/>
        </w:rPr>
        <w:t>六、严格遵守招标投标法、合同法等法律，诚实守信，合法经营，坚决抵制各种违法违纪行为。</w:t>
      </w:r>
    </w:p>
    <w:p w14:paraId="506403A6">
      <w:pPr>
        <w:spacing w:line="480" w:lineRule="auto"/>
        <w:ind w:firstLine="480"/>
        <w:rPr>
          <w:rFonts w:hint="eastAsia" w:ascii="宋体" w:hAnsi="宋体" w:eastAsia="宋体" w:cs="宋体"/>
        </w:rPr>
      </w:pPr>
      <w:r>
        <w:rPr>
          <w:rFonts w:hint="eastAsia" w:ascii="宋体" w:hAnsi="宋体" w:eastAsia="宋体" w:cs="宋体"/>
        </w:rPr>
        <w:t>如违反上述承诺，你单位有权立即取消我单位投标、中标或在建项目的建设资格，有权拒绝我单位在一定时期内进入你单位进行工程建设或其他经营活动，并通报省招标监管处。由此引起的相应损失均由我单位承担。</w:t>
      </w:r>
    </w:p>
    <w:p w14:paraId="7A929696">
      <w:pPr>
        <w:ind w:firstLine="0" w:firstLineChars="0"/>
        <w:rPr>
          <w:rFonts w:hint="eastAsia" w:ascii="宋体" w:hAnsi="宋体" w:eastAsia="宋体" w:cs="宋体"/>
        </w:rPr>
      </w:pPr>
    </w:p>
    <w:p w14:paraId="05063F7C">
      <w:pPr>
        <w:ind w:firstLine="0" w:firstLineChars="0"/>
        <w:jc w:val="left"/>
        <w:rPr>
          <w:rFonts w:hint="eastAsia" w:ascii="宋体" w:hAnsi="宋体" w:eastAsia="宋体" w:cs="宋体"/>
        </w:rPr>
      </w:pPr>
    </w:p>
    <w:p w14:paraId="435DFC4D">
      <w:pPr>
        <w:spacing w:line="480" w:lineRule="auto"/>
        <w:ind w:firstLine="480"/>
        <w:rPr>
          <w:rFonts w:hint="eastAsia" w:ascii="宋体" w:hAnsi="宋体" w:eastAsia="宋体" w:cs="宋体"/>
        </w:rPr>
      </w:pPr>
      <w:r>
        <w:rPr>
          <w:rFonts w:hint="eastAsia" w:ascii="宋体" w:hAnsi="宋体" w:eastAsia="宋体" w:cs="宋体"/>
        </w:rPr>
        <w:t>投标人名称（公章）：</w:t>
      </w:r>
    </w:p>
    <w:p w14:paraId="6D5C8754">
      <w:pPr>
        <w:spacing w:line="480" w:lineRule="auto"/>
        <w:ind w:firstLine="48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w:t>
      </w:r>
    </w:p>
    <w:p w14:paraId="4B5714B6">
      <w:pPr>
        <w:spacing w:line="480" w:lineRule="auto"/>
        <w:ind w:firstLine="480"/>
        <w:rPr>
          <w:rFonts w:hint="eastAsia" w:cs="宋体"/>
          <w:sz w:val="24"/>
          <w:szCs w:val="24"/>
          <w:lang w:eastAsia="zh-CN"/>
        </w:rPr>
      </w:pPr>
      <w:r>
        <w:rPr>
          <w:rFonts w:hint="eastAsia" w:ascii="宋体" w:hAnsi="宋体" w:eastAsia="宋体" w:cs="宋体"/>
        </w:rPr>
        <w:t>日期：  年   月   日</w:t>
      </w:r>
    </w:p>
    <w:p w14:paraId="346C5107">
      <w:pPr>
        <w:pStyle w:val="5"/>
        <w:jc w:val="left"/>
        <w:rPr>
          <w:rFonts w:hint="eastAsia" w:cs="宋体"/>
          <w:sz w:val="24"/>
          <w:szCs w:val="24"/>
          <w:lang w:eastAsia="zh-CN"/>
        </w:rPr>
        <w:sectPr>
          <w:pgSz w:w="11907" w:h="16840"/>
          <w:pgMar w:top="1247" w:right="1304" w:bottom="1021" w:left="1304" w:header="720" w:footer="720" w:gutter="0"/>
          <w:pgNumType w:fmt="decimal"/>
          <w:cols w:space="720" w:num="1"/>
          <w:rtlGutter w:val="1"/>
          <w:docGrid w:linePitch="286" w:charSpace="0"/>
        </w:sectPr>
      </w:pPr>
    </w:p>
    <w:p w14:paraId="07D40678">
      <w:pPr>
        <w:pStyle w:val="5"/>
        <w:jc w:val="left"/>
        <w:rPr>
          <w:rFonts w:hint="eastAsia" w:ascii="宋体" w:hAnsi="宋体" w:eastAsia="宋体" w:cs="宋体"/>
          <w:sz w:val="24"/>
          <w:szCs w:val="24"/>
          <w:lang w:eastAsia="zh-CN"/>
        </w:rPr>
      </w:pPr>
      <w:r>
        <w:rPr>
          <w:rFonts w:hint="eastAsia" w:cs="宋体"/>
          <w:sz w:val="24"/>
          <w:szCs w:val="24"/>
          <w:lang w:eastAsia="zh-CN"/>
        </w:rPr>
        <w:t>附件六</w:t>
      </w:r>
    </w:p>
    <w:p w14:paraId="6695A385">
      <w:pPr>
        <w:pStyle w:val="7"/>
        <w:spacing w:line="480" w:lineRule="auto"/>
        <w:jc w:val="center"/>
        <w:rPr>
          <w:rFonts w:hint="eastAsia" w:ascii="宋体" w:hAnsi="宋体" w:eastAsia="宋体" w:cs="宋体"/>
          <w:color w:val="000000"/>
          <w:spacing w:val="-6"/>
          <w:sz w:val="32"/>
        </w:rPr>
      </w:pPr>
      <w:r>
        <w:rPr>
          <w:rFonts w:hint="eastAsia" w:cs="宋体"/>
          <w:color w:val="000000"/>
          <w:spacing w:val="-6"/>
          <w:sz w:val="28"/>
          <w:szCs w:val="28"/>
          <w:lang w:val="en-US" w:eastAsia="zh-CN"/>
        </w:rPr>
        <w:t xml:space="preserve"> </w:t>
      </w:r>
      <w:r>
        <w:rPr>
          <w:rFonts w:hint="eastAsia" w:ascii="宋体" w:hAnsi="宋体" w:eastAsia="宋体" w:cs="宋体"/>
          <w:color w:val="000000"/>
          <w:spacing w:val="-6"/>
          <w:sz w:val="28"/>
          <w:szCs w:val="28"/>
        </w:rPr>
        <w:t>中小企业声明函（</w:t>
      </w:r>
      <w:r>
        <w:rPr>
          <w:rFonts w:hint="eastAsia" w:cs="宋体"/>
          <w:color w:val="000000"/>
          <w:spacing w:val="-6"/>
          <w:sz w:val="28"/>
          <w:szCs w:val="28"/>
          <w:lang w:eastAsia="zh-CN"/>
        </w:rPr>
        <w:t>货物</w:t>
      </w:r>
      <w:r>
        <w:rPr>
          <w:rFonts w:hint="eastAsia" w:ascii="宋体" w:hAnsi="宋体" w:eastAsia="宋体" w:cs="宋体"/>
          <w:color w:val="000000"/>
          <w:spacing w:val="-6"/>
          <w:sz w:val="28"/>
          <w:szCs w:val="28"/>
        </w:rPr>
        <w:t>）</w:t>
      </w:r>
    </w:p>
    <w:p w14:paraId="69CCEC37">
      <w:pPr>
        <w:ind w:firstLine="480"/>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w:t>
      </w:r>
      <w:r>
        <w:rPr>
          <w:rFonts w:hint="eastAsia" w:cs="宋体"/>
          <w:u w:val="single"/>
          <w:lang w:eastAsia="zh-CN"/>
        </w:rPr>
        <w:t>招标人名称</w:t>
      </w:r>
      <w:r>
        <w:rPr>
          <w:rFonts w:hint="eastAsia" w:ascii="宋体" w:hAnsi="宋体" w:eastAsia="宋体" w:cs="宋体"/>
          <w:u w:val="single"/>
        </w:rPr>
        <w:t>）</w:t>
      </w:r>
      <w:r>
        <w:rPr>
          <w:rFonts w:hint="eastAsia" w:ascii="宋体" w:hAnsi="宋体" w:eastAsia="宋体" w:cs="宋体"/>
        </w:rPr>
        <w:t>的</w:t>
      </w:r>
      <w:r>
        <w:rPr>
          <w:rFonts w:hint="eastAsia" w:ascii="宋体" w:hAnsi="宋体" w:eastAsia="宋体" w:cs="宋体"/>
          <w:u w:val="single"/>
        </w:rPr>
        <w:t>（</w:t>
      </w:r>
      <w:r>
        <w:rPr>
          <w:rFonts w:hint="eastAsia" w:cs="宋体"/>
          <w:u w:val="single"/>
          <w:lang w:eastAsia="zh-CN"/>
        </w:rPr>
        <w:t>项目名称</w:t>
      </w:r>
      <w:r>
        <w:rPr>
          <w:rFonts w:hint="eastAsia" w:ascii="宋体" w:hAnsi="宋体" w:eastAsia="宋体" w:cs="宋体"/>
          <w:u w:val="single"/>
        </w:rPr>
        <w:t>）</w:t>
      </w:r>
      <w:r>
        <w:rPr>
          <w:rFonts w:hint="eastAsia" w:ascii="宋体" w:hAnsi="宋体" w:eastAsia="宋体" w:cs="宋体"/>
        </w:rPr>
        <w:t>采购活动，提供的</w:t>
      </w:r>
      <w:r>
        <w:rPr>
          <w:rFonts w:hint="eastAsia" w:cs="宋体"/>
          <w:lang w:eastAsia="zh-CN"/>
        </w:rPr>
        <w:t>货物</w:t>
      </w:r>
      <w:r>
        <w:rPr>
          <w:rFonts w:hint="eastAsia" w:ascii="宋体" w:hAnsi="宋体" w:eastAsia="宋体" w:cs="宋体"/>
        </w:rPr>
        <w:t>全部由符合政策要求的中小企业</w:t>
      </w:r>
      <w:r>
        <w:rPr>
          <w:rFonts w:hint="eastAsia" w:cs="宋体"/>
          <w:lang w:eastAsia="zh-CN"/>
        </w:rPr>
        <w:t>制造</w:t>
      </w:r>
      <w:r>
        <w:rPr>
          <w:rFonts w:hint="eastAsia" w:ascii="宋体" w:hAnsi="宋体" w:eastAsia="宋体" w:cs="宋体"/>
        </w:rPr>
        <w:t>。相关企业（含联合体中的中小企业、签订分包意向协议的中小企业）的具体情况如下：</w:t>
      </w:r>
    </w:p>
    <w:p w14:paraId="451DADDA">
      <w:pPr>
        <w:ind w:firstLine="480"/>
        <w:rPr>
          <w:rFonts w:hint="eastAsia" w:ascii="宋体" w:hAnsi="宋体" w:eastAsia="宋体" w:cs="宋体"/>
        </w:rPr>
      </w:pPr>
      <w:r>
        <w:rPr>
          <w:rFonts w:hint="eastAsia" w:ascii="宋体" w:hAnsi="宋体" w:eastAsia="宋体" w:cs="宋体"/>
        </w:rPr>
        <w:t xml:space="preserve">1. </w:t>
      </w:r>
      <w:r>
        <w:rPr>
          <w:rFonts w:hint="eastAsia" w:ascii="宋体" w:hAnsi="宋体" w:eastAsia="宋体" w:cs="宋体"/>
          <w:u w:val="single"/>
        </w:rPr>
        <w:t>（</w:t>
      </w:r>
      <w:r>
        <w:rPr>
          <w:rFonts w:hint="eastAsia" w:cs="宋体"/>
          <w:u w:val="single"/>
          <w:lang w:eastAsia="zh-CN"/>
        </w:rPr>
        <w:t>标的名称</w:t>
      </w:r>
      <w:r>
        <w:rPr>
          <w:rFonts w:hint="eastAsia" w:ascii="宋体" w:hAnsi="宋体" w:eastAsia="宋体" w:cs="宋体"/>
          <w:u w:val="single"/>
        </w:rPr>
        <w:t>）</w:t>
      </w:r>
      <w:r>
        <w:rPr>
          <w:rFonts w:hint="eastAsia" w:ascii="宋体" w:hAnsi="宋体" w:eastAsia="宋体" w:cs="宋体"/>
        </w:rPr>
        <w:t xml:space="preserve"> ，属于 </w:t>
      </w:r>
      <w:r>
        <w:rPr>
          <w:rFonts w:hint="eastAsia" w:ascii="宋体" w:hAnsi="宋体" w:eastAsia="宋体" w:cs="宋体"/>
          <w:u w:val="single"/>
        </w:rPr>
        <w:t>（</w:t>
      </w:r>
      <w:r>
        <w:rPr>
          <w:rFonts w:hint="eastAsia" w:cs="宋体"/>
          <w:u w:val="single"/>
          <w:lang w:eastAsia="zh-CN"/>
        </w:rPr>
        <w:t>招标文件中明确的所属行业</w:t>
      </w:r>
      <w:r>
        <w:rPr>
          <w:rFonts w:hint="eastAsia" w:ascii="宋体" w:hAnsi="宋体" w:eastAsia="宋体" w:cs="宋体"/>
          <w:u w:val="single"/>
        </w:rPr>
        <w:t>）</w:t>
      </w:r>
      <w:r>
        <w:rPr>
          <w:rFonts w:hint="eastAsia" w:ascii="宋体" w:hAnsi="宋体" w:eastAsia="宋体" w:cs="宋体"/>
        </w:rPr>
        <w:t>行业 ；</w:t>
      </w:r>
      <w:r>
        <w:rPr>
          <w:rFonts w:hint="eastAsia" w:cs="宋体"/>
          <w:lang w:eastAsia="zh-CN"/>
        </w:rPr>
        <w:t>制造商</w:t>
      </w:r>
      <w:r>
        <w:rPr>
          <w:rFonts w:hint="eastAsia" w:ascii="宋体" w:hAnsi="宋体" w:eastAsia="宋体" w:cs="宋体"/>
        </w:rPr>
        <w:t>为</w:t>
      </w:r>
      <w:r>
        <w:rPr>
          <w:rFonts w:hint="eastAsia" w:ascii="宋体" w:hAnsi="宋体" w:eastAsia="宋体" w:cs="宋体"/>
          <w:u w:val="single"/>
        </w:rPr>
        <w:t>（企业名称）</w:t>
      </w:r>
      <w:r>
        <w:rPr>
          <w:rFonts w:hint="eastAsia" w:ascii="宋体" w:hAnsi="宋体" w:eastAsia="宋体" w:cs="宋体"/>
        </w:rPr>
        <w:t xml:space="preserve"> ，从业人员</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 xml:space="preserve"> ；</w:t>
      </w:r>
    </w:p>
    <w:p w14:paraId="2346CC73">
      <w:pPr>
        <w:ind w:firstLine="480"/>
        <w:rPr>
          <w:rFonts w:hint="eastAsia" w:ascii="宋体" w:hAnsi="宋体" w:eastAsia="宋体" w:cs="宋体"/>
        </w:rPr>
      </w:pPr>
      <w:r>
        <w:rPr>
          <w:rFonts w:hint="eastAsia" w:cs="宋体"/>
          <w:lang w:val="en-US" w:eastAsia="zh-CN"/>
        </w:rPr>
        <w:t>2</w:t>
      </w:r>
      <w:r>
        <w:rPr>
          <w:rFonts w:hint="eastAsia" w:ascii="宋体" w:hAnsi="宋体" w:eastAsia="宋体" w:cs="宋体"/>
        </w:rPr>
        <w:t xml:space="preserve">. </w:t>
      </w:r>
      <w:r>
        <w:rPr>
          <w:rFonts w:hint="eastAsia" w:ascii="宋体" w:hAnsi="宋体" w:eastAsia="宋体" w:cs="宋体"/>
          <w:u w:val="single"/>
        </w:rPr>
        <w:t>（</w:t>
      </w:r>
      <w:r>
        <w:rPr>
          <w:rFonts w:hint="eastAsia" w:cs="宋体"/>
          <w:u w:val="single"/>
          <w:lang w:eastAsia="zh-CN"/>
        </w:rPr>
        <w:t>标的名称</w:t>
      </w:r>
      <w:r>
        <w:rPr>
          <w:rFonts w:hint="eastAsia" w:ascii="宋体" w:hAnsi="宋体" w:eastAsia="宋体" w:cs="宋体"/>
          <w:u w:val="single"/>
        </w:rPr>
        <w:t>）</w:t>
      </w:r>
      <w:r>
        <w:rPr>
          <w:rFonts w:hint="eastAsia" w:ascii="宋体" w:hAnsi="宋体" w:eastAsia="宋体" w:cs="宋体"/>
        </w:rPr>
        <w:t xml:space="preserve"> ，属于 </w:t>
      </w:r>
      <w:r>
        <w:rPr>
          <w:rFonts w:hint="eastAsia" w:ascii="宋体" w:hAnsi="宋体" w:eastAsia="宋体" w:cs="宋体"/>
          <w:u w:val="single"/>
        </w:rPr>
        <w:t>（</w:t>
      </w:r>
      <w:r>
        <w:rPr>
          <w:rFonts w:hint="eastAsia" w:cs="宋体"/>
          <w:u w:val="single"/>
          <w:lang w:eastAsia="zh-CN"/>
        </w:rPr>
        <w:t>招标文件中明确的所属行业</w:t>
      </w:r>
      <w:r>
        <w:rPr>
          <w:rFonts w:hint="eastAsia" w:ascii="宋体" w:hAnsi="宋体" w:eastAsia="宋体" w:cs="宋体"/>
          <w:u w:val="single"/>
        </w:rPr>
        <w:t>）</w:t>
      </w:r>
      <w:r>
        <w:rPr>
          <w:rFonts w:hint="eastAsia" w:ascii="宋体" w:hAnsi="宋体" w:eastAsia="宋体" w:cs="宋体"/>
        </w:rPr>
        <w:t>行业 ；</w:t>
      </w:r>
      <w:r>
        <w:rPr>
          <w:rFonts w:hint="eastAsia" w:cs="宋体"/>
          <w:lang w:eastAsia="zh-CN"/>
        </w:rPr>
        <w:t>制造商</w:t>
      </w:r>
      <w:r>
        <w:rPr>
          <w:rFonts w:hint="eastAsia" w:ascii="宋体" w:hAnsi="宋体" w:eastAsia="宋体" w:cs="宋体"/>
        </w:rPr>
        <w:t>为</w:t>
      </w:r>
      <w:r>
        <w:rPr>
          <w:rFonts w:hint="eastAsia" w:ascii="宋体" w:hAnsi="宋体" w:eastAsia="宋体" w:cs="宋体"/>
          <w:u w:val="single"/>
        </w:rPr>
        <w:t>（企业名称）</w:t>
      </w:r>
      <w:r>
        <w:rPr>
          <w:rFonts w:hint="eastAsia" w:ascii="宋体" w:hAnsi="宋体" w:eastAsia="宋体" w:cs="宋体"/>
        </w:rPr>
        <w:t xml:space="preserve"> ，从业人员</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 xml:space="preserve"> ；</w:t>
      </w:r>
    </w:p>
    <w:p w14:paraId="51F5DBE9">
      <w:pPr>
        <w:ind w:firstLine="480"/>
        <w:rPr>
          <w:rFonts w:hint="eastAsia" w:ascii="宋体" w:hAnsi="宋体" w:eastAsia="宋体" w:cs="宋体"/>
        </w:rPr>
      </w:pPr>
      <w:r>
        <w:rPr>
          <w:rFonts w:hint="eastAsia" w:ascii="宋体" w:hAnsi="宋体" w:eastAsia="宋体" w:cs="宋体"/>
        </w:rPr>
        <w:t>……</w:t>
      </w:r>
    </w:p>
    <w:p w14:paraId="1930F030">
      <w:pPr>
        <w:ind w:firstLine="48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6A673BF4">
      <w:pPr>
        <w:ind w:firstLine="480"/>
        <w:rPr>
          <w:rFonts w:hint="eastAsia" w:ascii="宋体" w:hAnsi="宋体" w:eastAsia="宋体" w:cs="宋体"/>
          <w:color w:val="000000"/>
        </w:rPr>
      </w:pPr>
      <w:r>
        <w:rPr>
          <w:rFonts w:hint="eastAsia" w:ascii="宋体" w:hAnsi="宋体" w:eastAsia="宋体" w:cs="宋体"/>
        </w:rPr>
        <w:t>本企业对上述声明内容的真实性负责。如有虚假，将依法承担相应责任。</w:t>
      </w:r>
      <w:r>
        <w:rPr>
          <w:rFonts w:hint="eastAsia" w:ascii="宋体" w:hAnsi="宋体" w:eastAsia="宋体" w:cs="宋体"/>
          <w:color w:val="000000"/>
        </w:rPr>
        <w:t xml:space="preserve"> </w:t>
      </w:r>
    </w:p>
    <w:p w14:paraId="3A55B34E">
      <w:pPr>
        <w:pStyle w:val="3"/>
        <w:spacing w:line="360" w:lineRule="auto"/>
        <w:rPr>
          <w:rFonts w:hint="eastAsia" w:ascii="宋体" w:hAnsi="宋体" w:eastAsia="宋体" w:cs="宋体"/>
          <w:color w:val="000000"/>
        </w:rPr>
      </w:pPr>
    </w:p>
    <w:p w14:paraId="6B9816D7">
      <w:pPr>
        <w:ind w:firstLine="480"/>
        <w:rPr>
          <w:rFonts w:hint="eastAsia" w:ascii="宋体" w:hAnsi="宋体" w:eastAsia="宋体" w:cs="宋体"/>
          <w:color w:val="000000"/>
        </w:rPr>
      </w:pPr>
    </w:p>
    <w:p w14:paraId="24E92AD1">
      <w:pPr>
        <w:ind w:firstLine="480"/>
        <w:jc w:val="center"/>
        <w:rPr>
          <w:rFonts w:hint="eastAsia" w:ascii="宋体" w:hAnsi="宋体" w:eastAsia="宋体" w:cs="宋体"/>
          <w:color w:val="000000"/>
        </w:rPr>
      </w:pPr>
      <w:r>
        <w:rPr>
          <w:rFonts w:hint="eastAsia" w:ascii="宋体" w:hAnsi="宋体" w:eastAsia="宋体" w:cs="宋体"/>
          <w:color w:val="000000"/>
        </w:rPr>
        <w:t xml:space="preserve">                                         </w:t>
      </w:r>
      <w:r>
        <w:rPr>
          <w:rFonts w:hint="eastAsia" w:cs="宋体"/>
          <w:color w:val="000000"/>
          <w:lang w:eastAsia="zh-CN"/>
        </w:rPr>
        <w:t>投标人</w:t>
      </w:r>
      <w:r>
        <w:rPr>
          <w:rFonts w:hint="eastAsia" w:ascii="宋体" w:hAnsi="宋体" w:eastAsia="宋体" w:cs="宋体"/>
          <w:color w:val="000000"/>
        </w:rPr>
        <w:t>名称（盖章）：</w:t>
      </w:r>
    </w:p>
    <w:p w14:paraId="36F35A81">
      <w:pPr>
        <w:ind w:firstLine="480"/>
        <w:jc w:val="center"/>
        <w:rPr>
          <w:rFonts w:hint="eastAsia" w:ascii="宋体" w:hAnsi="宋体" w:eastAsia="宋体" w:cs="宋体"/>
          <w:color w:val="000000"/>
        </w:rPr>
      </w:pPr>
      <w:r>
        <w:rPr>
          <w:rFonts w:hint="eastAsia" w:ascii="宋体" w:hAnsi="宋体" w:eastAsia="宋体" w:cs="宋体"/>
          <w:color w:val="000000"/>
        </w:rPr>
        <w:t xml:space="preserve">                                          日期：   年   月   日 </w:t>
      </w:r>
    </w:p>
    <w:p w14:paraId="5E6C4E5E">
      <w:pPr>
        <w:pStyle w:val="3"/>
        <w:rPr>
          <w:rFonts w:hint="eastAsia" w:ascii="宋体" w:hAnsi="宋体" w:eastAsia="宋体" w:cs="宋体"/>
          <w:color w:val="000000"/>
          <w:szCs w:val="24"/>
        </w:rPr>
      </w:pPr>
    </w:p>
    <w:p w14:paraId="1296807F">
      <w:pPr>
        <w:ind w:firstLine="422"/>
        <w:rPr>
          <w:rFonts w:hint="eastAsia" w:ascii="宋体" w:hAnsi="宋体" w:eastAsia="宋体" w:cs="宋体"/>
          <w:b/>
          <w:bCs/>
          <w:color w:val="000000"/>
          <w:sz w:val="21"/>
          <w:szCs w:val="21"/>
        </w:rPr>
      </w:pPr>
    </w:p>
    <w:p w14:paraId="61AD1A17">
      <w:pPr>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说明：</w:t>
      </w:r>
    </w:p>
    <w:p w14:paraId="22CAE2D9">
      <w:pPr>
        <w:ind w:firstLine="422"/>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1.从业人员、营业收入、资产总额填报上一年度数据，数据未填写的视为未提供《中小企业声明函》。</w:t>
      </w:r>
    </w:p>
    <w:p w14:paraId="60BA5AA0">
      <w:pPr>
        <w:ind w:firstLine="480"/>
        <w:rPr>
          <w:rFonts w:hint="eastAsia" w:ascii="宋体" w:hAnsi="宋体" w:eastAsia="宋体" w:cs="宋体"/>
          <w:color w:val="000000"/>
        </w:rPr>
      </w:pPr>
    </w:p>
    <w:p w14:paraId="05FED8A6">
      <w:pPr>
        <w:pStyle w:val="3"/>
        <w:rPr>
          <w:rFonts w:hint="eastAsia" w:ascii="宋体" w:hAnsi="宋体" w:eastAsia="宋体" w:cs="宋体"/>
          <w:color w:val="000000"/>
        </w:rPr>
      </w:pPr>
    </w:p>
    <w:p w14:paraId="3E0F5847">
      <w:pPr>
        <w:ind w:firstLine="480"/>
        <w:jc w:val="right"/>
        <w:rPr>
          <w:rFonts w:hint="eastAsia" w:ascii="宋体" w:hAnsi="宋体" w:eastAsia="宋体" w:cs="宋体"/>
          <w:color w:val="000000"/>
        </w:rPr>
        <w:sectPr>
          <w:pgSz w:w="11907" w:h="16840"/>
          <w:pgMar w:top="1247" w:right="1304" w:bottom="1021" w:left="1304" w:header="720" w:footer="720" w:gutter="0"/>
          <w:pgNumType w:fmt="decimal"/>
          <w:cols w:space="720" w:num="1"/>
          <w:rtlGutter w:val="1"/>
          <w:docGrid w:linePitch="286" w:charSpace="0"/>
        </w:sectPr>
      </w:pPr>
    </w:p>
    <w:tbl>
      <w:tblPr>
        <w:tblStyle w:val="44"/>
        <w:tblW w:w="14720" w:type="dxa"/>
        <w:tblInd w:w="0" w:type="dxa"/>
        <w:tblLayout w:type="fixed"/>
        <w:tblCellMar>
          <w:top w:w="0" w:type="dxa"/>
          <w:left w:w="108" w:type="dxa"/>
          <w:bottom w:w="0" w:type="dxa"/>
          <w:right w:w="108" w:type="dxa"/>
        </w:tblCellMar>
      </w:tblPr>
      <w:tblGrid>
        <w:gridCol w:w="1912"/>
        <w:gridCol w:w="1440"/>
        <w:gridCol w:w="1696"/>
        <w:gridCol w:w="1609"/>
        <w:gridCol w:w="1193"/>
        <w:gridCol w:w="1501"/>
        <w:gridCol w:w="1539"/>
        <w:gridCol w:w="1268"/>
        <w:gridCol w:w="1259"/>
        <w:gridCol w:w="1165"/>
        <w:gridCol w:w="138"/>
      </w:tblGrid>
      <w:tr w14:paraId="46BD037E">
        <w:tblPrEx>
          <w:tblCellMar>
            <w:top w:w="0" w:type="dxa"/>
            <w:left w:w="108" w:type="dxa"/>
            <w:bottom w:w="0" w:type="dxa"/>
            <w:right w:w="108" w:type="dxa"/>
          </w:tblCellMar>
        </w:tblPrEx>
        <w:trPr>
          <w:gridAfter w:val="1"/>
          <w:wAfter w:w="138" w:type="dxa"/>
          <w:trHeight w:val="430" w:hRule="atLeast"/>
        </w:trPr>
        <w:tc>
          <w:tcPr>
            <w:tcW w:w="14582" w:type="dxa"/>
            <w:gridSpan w:val="10"/>
            <w:tcBorders>
              <w:top w:val="nil"/>
              <w:left w:val="nil"/>
              <w:bottom w:val="nil"/>
              <w:right w:val="nil"/>
            </w:tcBorders>
            <w:vAlign w:val="bottom"/>
          </w:tcPr>
          <w:p w14:paraId="224DF940">
            <w:pPr>
              <w:ind w:firstLine="0" w:firstLineChars="0"/>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中小微行业划型标准规定（根据工信部联企业〔2011〕300号制定）</w:t>
            </w:r>
          </w:p>
        </w:tc>
      </w:tr>
      <w:tr w14:paraId="687B915A">
        <w:tblPrEx>
          <w:tblCellMar>
            <w:top w:w="0" w:type="dxa"/>
            <w:left w:w="108" w:type="dxa"/>
            <w:bottom w:w="0" w:type="dxa"/>
            <w:right w:w="108" w:type="dxa"/>
          </w:tblCellMar>
        </w:tblPrEx>
        <w:trPr>
          <w:trHeight w:val="497" w:hRule="atLeast"/>
        </w:trPr>
        <w:tc>
          <w:tcPr>
            <w:tcW w:w="1912" w:type="dxa"/>
            <w:vMerge w:val="restart"/>
            <w:tcBorders>
              <w:top w:val="single" w:color="auto" w:sz="8" w:space="0"/>
              <w:left w:val="single" w:color="auto" w:sz="8" w:space="0"/>
              <w:bottom w:val="single" w:color="000000" w:sz="4" w:space="0"/>
              <w:right w:val="single" w:color="auto" w:sz="8" w:space="0"/>
            </w:tcBorders>
            <w:vAlign w:val="center"/>
          </w:tcPr>
          <w:p w14:paraId="78074BAF">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行业</w:t>
            </w:r>
          </w:p>
        </w:tc>
        <w:tc>
          <w:tcPr>
            <w:tcW w:w="4745" w:type="dxa"/>
            <w:gridSpan w:val="3"/>
            <w:tcBorders>
              <w:top w:val="single" w:color="auto" w:sz="8" w:space="0"/>
              <w:left w:val="nil"/>
              <w:bottom w:val="single" w:color="auto" w:sz="4" w:space="0"/>
              <w:right w:val="single" w:color="000000" w:sz="8" w:space="0"/>
            </w:tcBorders>
            <w:vAlign w:val="bottom"/>
          </w:tcPr>
          <w:p w14:paraId="62026D0F">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中型企业</w:t>
            </w:r>
          </w:p>
        </w:tc>
        <w:tc>
          <w:tcPr>
            <w:tcW w:w="4233" w:type="dxa"/>
            <w:gridSpan w:val="3"/>
            <w:tcBorders>
              <w:top w:val="single" w:color="auto" w:sz="8" w:space="0"/>
              <w:left w:val="nil"/>
              <w:bottom w:val="single" w:color="auto" w:sz="4" w:space="0"/>
              <w:right w:val="single" w:color="000000" w:sz="8" w:space="0"/>
            </w:tcBorders>
            <w:vAlign w:val="bottom"/>
          </w:tcPr>
          <w:p w14:paraId="28B2BAC5">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小型企业</w:t>
            </w:r>
          </w:p>
        </w:tc>
        <w:tc>
          <w:tcPr>
            <w:tcW w:w="3830" w:type="dxa"/>
            <w:gridSpan w:val="4"/>
            <w:tcBorders>
              <w:top w:val="single" w:color="auto" w:sz="8" w:space="0"/>
              <w:left w:val="nil"/>
              <w:bottom w:val="single" w:color="auto" w:sz="4" w:space="0"/>
              <w:right w:val="single" w:color="000000" w:sz="8" w:space="0"/>
            </w:tcBorders>
            <w:vAlign w:val="bottom"/>
          </w:tcPr>
          <w:p w14:paraId="4E479F29">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微型企业</w:t>
            </w:r>
          </w:p>
        </w:tc>
      </w:tr>
      <w:tr w14:paraId="2E1C0FC1">
        <w:tblPrEx>
          <w:tblCellMar>
            <w:top w:w="0" w:type="dxa"/>
            <w:left w:w="108" w:type="dxa"/>
            <w:bottom w:w="0" w:type="dxa"/>
            <w:right w:w="108" w:type="dxa"/>
          </w:tblCellMar>
        </w:tblPrEx>
        <w:trPr>
          <w:trHeight w:val="558" w:hRule="atLeast"/>
        </w:trPr>
        <w:tc>
          <w:tcPr>
            <w:tcW w:w="1912" w:type="dxa"/>
            <w:vMerge w:val="continue"/>
            <w:tcBorders>
              <w:top w:val="single" w:color="auto" w:sz="8" w:space="0"/>
              <w:left w:val="single" w:color="auto" w:sz="8" w:space="0"/>
              <w:bottom w:val="single" w:color="000000" w:sz="4" w:space="0"/>
              <w:right w:val="single" w:color="auto" w:sz="8" w:space="0"/>
            </w:tcBorders>
            <w:vAlign w:val="center"/>
          </w:tcPr>
          <w:p w14:paraId="76D9ECE6">
            <w:pPr>
              <w:spacing w:line="240" w:lineRule="auto"/>
              <w:ind w:firstLine="301"/>
              <w:rPr>
                <w:rFonts w:hint="eastAsia" w:ascii="宋体" w:hAnsi="宋体" w:eastAsia="宋体" w:cs="宋体"/>
                <w:b/>
                <w:bCs/>
                <w:color w:val="000000"/>
                <w:sz w:val="15"/>
                <w:szCs w:val="15"/>
              </w:rPr>
            </w:pPr>
          </w:p>
        </w:tc>
        <w:tc>
          <w:tcPr>
            <w:tcW w:w="1440" w:type="dxa"/>
            <w:tcBorders>
              <w:top w:val="nil"/>
              <w:left w:val="nil"/>
              <w:bottom w:val="single" w:color="auto" w:sz="4" w:space="0"/>
              <w:right w:val="single" w:color="auto" w:sz="4" w:space="0"/>
            </w:tcBorders>
            <w:vAlign w:val="bottom"/>
          </w:tcPr>
          <w:p w14:paraId="414EA460">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从业人员X（人）</w:t>
            </w:r>
          </w:p>
        </w:tc>
        <w:tc>
          <w:tcPr>
            <w:tcW w:w="1696" w:type="dxa"/>
            <w:tcBorders>
              <w:top w:val="nil"/>
              <w:left w:val="nil"/>
              <w:bottom w:val="single" w:color="auto" w:sz="4" w:space="0"/>
              <w:right w:val="single" w:color="auto" w:sz="4" w:space="0"/>
            </w:tcBorders>
            <w:vAlign w:val="bottom"/>
          </w:tcPr>
          <w:p w14:paraId="1400B0A2">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营业收入Y</w:t>
            </w:r>
          </w:p>
          <w:p w14:paraId="7303E504">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609" w:type="dxa"/>
            <w:tcBorders>
              <w:top w:val="nil"/>
              <w:left w:val="nil"/>
              <w:bottom w:val="single" w:color="auto" w:sz="4" w:space="0"/>
              <w:right w:val="single" w:color="auto" w:sz="8" w:space="0"/>
            </w:tcBorders>
            <w:vAlign w:val="bottom"/>
          </w:tcPr>
          <w:p w14:paraId="6AA32BA0">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资产总额Z</w:t>
            </w:r>
          </w:p>
          <w:p w14:paraId="2B6B0A8B">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193" w:type="dxa"/>
            <w:tcBorders>
              <w:top w:val="nil"/>
              <w:left w:val="nil"/>
              <w:bottom w:val="single" w:color="auto" w:sz="4" w:space="0"/>
              <w:right w:val="single" w:color="auto" w:sz="4" w:space="0"/>
            </w:tcBorders>
            <w:vAlign w:val="bottom"/>
          </w:tcPr>
          <w:p w14:paraId="73C13D18">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从业人员X（人）</w:t>
            </w:r>
          </w:p>
        </w:tc>
        <w:tc>
          <w:tcPr>
            <w:tcW w:w="1501" w:type="dxa"/>
            <w:tcBorders>
              <w:top w:val="nil"/>
              <w:left w:val="nil"/>
              <w:bottom w:val="single" w:color="auto" w:sz="4" w:space="0"/>
              <w:right w:val="single" w:color="auto" w:sz="4" w:space="0"/>
            </w:tcBorders>
            <w:vAlign w:val="bottom"/>
          </w:tcPr>
          <w:p w14:paraId="7951E8AC">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营业收入Y</w:t>
            </w:r>
          </w:p>
          <w:p w14:paraId="5CB44BC0">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539" w:type="dxa"/>
            <w:tcBorders>
              <w:top w:val="nil"/>
              <w:left w:val="nil"/>
              <w:bottom w:val="single" w:color="auto" w:sz="4" w:space="0"/>
              <w:right w:val="single" w:color="auto" w:sz="8" w:space="0"/>
            </w:tcBorders>
            <w:vAlign w:val="bottom"/>
          </w:tcPr>
          <w:p w14:paraId="48900179">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资产总额Z</w:t>
            </w:r>
          </w:p>
          <w:p w14:paraId="6D923320">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268" w:type="dxa"/>
            <w:tcBorders>
              <w:top w:val="nil"/>
              <w:left w:val="nil"/>
              <w:bottom w:val="single" w:color="auto" w:sz="4" w:space="0"/>
              <w:right w:val="single" w:color="auto" w:sz="4" w:space="0"/>
            </w:tcBorders>
            <w:vAlign w:val="bottom"/>
          </w:tcPr>
          <w:p w14:paraId="1DBBFEDF">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从业人员X（人）</w:t>
            </w:r>
          </w:p>
        </w:tc>
        <w:tc>
          <w:tcPr>
            <w:tcW w:w="1259" w:type="dxa"/>
            <w:tcBorders>
              <w:top w:val="nil"/>
              <w:left w:val="nil"/>
              <w:bottom w:val="single" w:color="auto" w:sz="4" w:space="0"/>
              <w:right w:val="single" w:color="auto" w:sz="4" w:space="0"/>
            </w:tcBorders>
            <w:vAlign w:val="bottom"/>
          </w:tcPr>
          <w:p w14:paraId="5F114EE1">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营业收入Y（万元）</w:t>
            </w:r>
          </w:p>
        </w:tc>
        <w:tc>
          <w:tcPr>
            <w:tcW w:w="1303" w:type="dxa"/>
            <w:gridSpan w:val="2"/>
            <w:tcBorders>
              <w:top w:val="nil"/>
              <w:left w:val="nil"/>
              <w:bottom w:val="single" w:color="auto" w:sz="4" w:space="0"/>
              <w:right w:val="single" w:color="auto" w:sz="8" w:space="0"/>
            </w:tcBorders>
            <w:vAlign w:val="bottom"/>
          </w:tcPr>
          <w:p w14:paraId="7273321C">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资产总额Z（万元）</w:t>
            </w:r>
          </w:p>
        </w:tc>
      </w:tr>
      <w:tr w14:paraId="63BF8070">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71EC445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1、农林牧渔业</w:t>
            </w:r>
          </w:p>
        </w:tc>
        <w:tc>
          <w:tcPr>
            <w:tcW w:w="1440" w:type="dxa"/>
            <w:tcBorders>
              <w:top w:val="nil"/>
              <w:left w:val="nil"/>
              <w:bottom w:val="single" w:color="auto" w:sz="4" w:space="0"/>
              <w:right w:val="single" w:color="auto" w:sz="4" w:space="0"/>
            </w:tcBorders>
            <w:vAlign w:val="bottom"/>
          </w:tcPr>
          <w:p w14:paraId="29705F9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96" w:type="dxa"/>
            <w:tcBorders>
              <w:top w:val="nil"/>
              <w:left w:val="nil"/>
              <w:bottom w:val="single" w:color="auto" w:sz="4" w:space="0"/>
              <w:right w:val="single" w:color="auto" w:sz="4" w:space="0"/>
            </w:tcBorders>
            <w:vAlign w:val="bottom"/>
          </w:tcPr>
          <w:p w14:paraId="31F196A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500≤Y＜20000</w:t>
            </w:r>
          </w:p>
        </w:tc>
        <w:tc>
          <w:tcPr>
            <w:tcW w:w="1609" w:type="dxa"/>
            <w:tcBorders>
              <w:top w:val="nil"/>
              <w:left w:val="nil"/>
              <w:bottom w:val="single" w:color="auto" w:sz="4" w:space="0"/>
              <w:right w:val="single" w:color="auto" w:sz="8" w:space="0"/>
            </w:tcBorders>
            <w:vAlign w:val="bottom"/>
          </w:tcPr>
          <w:p w14:paraId="3817CB5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1FC5F71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01" w:type="dxa"/>
            <w:tcBorders>
              <w:top w:val="nil"/>
              <w:left w:val="nil"/>
              <w:bottom w:val="single" w:color="auto" w:sz="4" w:space="0"/>
              <w:right w:val="single" w:color="auto" w:sz="4" w:space="0"/>
            </w:tcBorders>
            <w:vAlign w:val="bottom"/>
          </w:tcPr>
          <w:p w14:paraId="774A5A1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50≤Y＜500</w:t>
            </w:r>
          </w:p>
        </w:tc>
        <w:tc>
          <w:tcPr>
            <w:tcW w:w="1539" w:type="dxa"/>
            <w:tcBorders>
              <w:top w:val="nil"/>
              <w:left w:val="nil"/>
              <w:bottom w:val="single" w:color="auto" w:sz="4" w:space="0"/>
              <w:right w:val="single" w:color="auto" w:sz="8" w:space="0"/>
            </w:tcBorders>
            <w:vAlign w:val="bottom"/>
          </w:tcPr>
          <w:p w14:paraId="4A13122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64949DC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59" w:type="dxa"/>
            <w:tcBorders>
              <w:top w:val="nil"/>
              <w:left w:val="nil"/>
              <w:bottom w:val="single" w:color="auto" w:sz="4" w:space="0"/>
              <w:right w:val="single" w:color="auto" w:sz="4" w:space="0"/>
            </w:tcBorders>
            <w:vAlign w:val="bottom"/>
          </w:tcPr>
          <w:p w14:paraId="305B8E9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Y＜50</w:t>
            </w:r>
          </w:p>
        </w:tc>
        <w:tc>
          <w:tcPr>
            <w:tcW w:w="1303" w:type="dxa"/>
            <w:gridSpan w:val="2"/>
            <w:tcBorders>
              <w:top w:val="nil"/>
              <w:left w:val="nil"/>
              <w:bottom w:val="single" w:color="auto" w:sz="4" w:space="0"/>
              <w:right w:val="single" w:color="auto" w:sz="8" w:space="0"/>
            </w:tcBorders>
            <w:vAlign w:val="bottom"/>
          </w:tcPr>
          <w:p w14:paraId="6029E93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55638C0E">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427EA8F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2、工业</w:t>
            </w:r>
          </w:p>
        </w:tc>
        <w:tc>
          <w:tcPr>
            <w:tcW w:w="1440" w:type="dxa"/>
            <w:tcBorders>
              <w:top w:val="nil"/>
              <w:left w:val="nil"/>
              <w:bottom w:val="single" w:color="auto" w:sz="4" w:space="0"/>
              <w:right w:val="single" w:color="auto" w:sz="4" w:space="0"/>
            </w:tcBorders>
            <w:vAlign w:val="bottom"/>
          </w:tcPr>
          <w:p w14:paraId="7F72B18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14:paraId="3099784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2000≤Y＜40000</w:t>
            </w:r>
          </w:p>
        </w:tc>
        <w:tc>
          <w:tcPr>
            <w:tcW w:w="1609" w:type="dxa"/>
            <w:tcBorders>
              <w:top w:val="nil"/>
              <w:left w:val="nil"/>
              <w:bottom w:val="single" w:color="auto" w:sz="4" w:space="0"/>
              <w:right w:val="single" w:color="auto" w:sz="8" w:space="0"/>
            </w:tcBorders>
            <w:vAlign w:val="bottom"/>
          </w:tcPr>
          <w:p w14:paraId="486A14F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1E1104B8">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20≤X＜300</w:t>
            </w:r>
          </w:p>
        </w:tc>
        <w:tc>
          <w:tcPr>
            <w:tcW w:w="1501" w:type="dxa"/>
            <w:tcBorders>
              <w:top w:val="nil"/>
              <w:left w:val="nil"/>
              <w:bottom w:val="single" w:color="auto" w:sz="4" w:space="0"/>
              <w:right w:val="single" w:color="auto" w:sz="4" w:space="0"/>
            </w:tcBorders>
            <w:vAlign w:val="bottom"/>
          </w:tcPr>
          <w:p w14:paraId="6294ADF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300≤Y＜2000</w:t>
            </w:r>
          </w:p>
        </w:tc>
        <w:tc>
          <w:tcPr>
            <w:tcW w:w="1539" w:type="dxa"/>
            <w:tcBorders>
              <w:top w:val="nil"/>
              <w:left w:val="nil"/>
              <w:bottom w:val="single" w:color="auto" w:sz="4" w:space="0"/>
              <w:right w:val="single" w:color="auto" w:sz="8" w:space="0"/>
            </w:tcBorders>
            <w:vAlign w:val="bottom"/>
          </w:tcPr>
          <w:p w14:paraId="421AB15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35665E8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14:paraId="4C4B0DE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Y＜300</w:t>
            </w:r>
          </w:p>
        </w:tc>
        <w:tc>
          <w:tcPr>
            <w:tcW w:w="1303" w:type="dxa"/>
            <w:gridSpan w:val="2"/>
            <w:tcBorders>
              <w:top w:val="nil"/>
              <w:left w:val="nil"/>
              <w:bottom w:val="single" w:color="auto" w:sz="4" w:space="0"/>
              <w:right w:val="single" w:color="auto" w:sz="8" w:space="0"/>
            </w:tcBorders>
            <w:vAlign w:val="bottom"/>
          </w:tcPr>
          <w:p w14:paraId="62930A2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0022AA5D">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0CDB9A8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3、建筑业</w:t>
            </w:r>
          </w:p>
        </w:tc>
        <w:tc>
          <w:tcPr>
            <w:tcW w:w="1440" w:type="dxa"/>
            <w:tcBorders>
              <w:top w:val="nil"/>
              <w:left w:val="nil"/>
              <w:bottom w:val="single" w:color="auto" w:sz="4" w:space="0"/>
              <w:right w:val="single" w:color="auto" w:sz="4" w:space="0"/>
            </w:tcBorders>
            <w:vAlign w:val="bottom"/>
          </w:tcPr>
          <w:p w14:paraId="2CC7135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96" w:type="dxa"/>
            <w:tcBorders>
              <w:top w:val="nil"/>
              <w:left w:val="nil"/>
              <w:bottom w:val="single" w:color="auto" w:sz="4" w:space="0"/>
              <w:right w:val="single" w:color="auto" w:sz="4" w:space="0"/>
            </w:tcBorders>
            <w:vAlign w:val="bottom"/>
          </w:tcPr>
          <w:p w14:paraId="29BC51C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6000≤Y＜80000</w:t>
            </w:r>
          </w:p>
        </w:tc>
        <w:tc>
          <w:tcPr>
            <w:tcW w:w="1609" w:type="dxa"/>
            <w:tcBorders>
              <w:top w:val="nil"/>
              <w:left w:val="nil"/>
              <w:bottom w:val="single" w:color="auto" w:sz="4" w:space="0"/>
              <w:right w:val="single" w:color="auto" w:sz="8" w:space="0"/>
            </w:tcBorders>
            <w:vAlign w:val="bottom"/>
          </w:tcPr>
          <w:p w14:paraId="516893B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5000≤Z＜80000</w:t>
            </w:r>
          </w:p>
        </w:tc>
        <w:tc>
          <w:tcPr>
            <w:tcW w:w="1193" w:type="dxa"/>
            <w:tcBorders>
              <w:top w:val="nil"/>
              <w:left w:val="nil"/>
              <w:bottom w:val="single" w:color="auto" w:sz="4" w:space="0"/>
              <w:right w:val="single" w:color="auto" w:sz="4" w:space="0"/>
            </w:tcBorders>
            <w:vAlign w:val="bottom"/>
          </w:tcPr>
          <w:p w14:paraId="5506919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01" w:type="dxa"/>
            <w:tcBorders>
              <w:top w:val="nil"/>
              <w:left w:val="nil"/>
              <w:bottom w:val="single" w:color="auto" w:sz="4" w:space="0"/>
              <w:right w:val="single" w:color="auto" w:sz="4" w:space="0"/>
            </w:tcBorders>
            <w:vAlign w:val="bottom"/>
          </w:tcPr>
          <w:p w14:paraId="21436EF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300≤Y＜6000</w:t>
            </w:r>
          </w:p>
        </w:tc>
        <w:tc>
          <w:tcPr>
            <w:tcW w:w="1539" w:type="dxa"/>
            <w:tcBorders>
              <w:top w:val="nil"/>
              <w:left w:val="nil"/>
              <w:bottom w:val="single" w:color="auto" w:sz="4" w:space="0"/>
              <w:right w:val="single" w:color="auto" w:sz="8" w:space="0"/>
            </w:tcBorders>
            <w:vAlign w:val="bottom"/>
          </w:tcPr>
          <w:p w14:paraId="74204E7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300≤Z＜5000</w:t>
            </w:r>
          </w:p>
        </w:tc>
        <w:tc>
          <w:tcPr>
            <w:tcW w:w="1268" w:type="dxa"/>
            <w:tcBorders>
              <w:top w:val="nil"/>
              <w:left w:val="nil"/>
              <w:bottom w:val="single" w:color="auto" w:sz="4" w:space="0"/>
              <w:right w:val="single" w:color="auto" w:sz="4" w:space="0"/>
            </w:tcBorders>
            <w:vAlign w:val="bottom"/>
          </w:tcPr>
          <w:p w14:paraId="6D2646E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59" w:type="dxa"/>
            <w:tcBorders>
              <w:top w:val="nil"/>
              <w:left w:val="nil"/>
              <w:bottom w:val="single" w:color="auto" w:sz="4" w:space="0"/>
              <w:right w:val="single" w:color="auto" w:sz="4" w:space="0"/>
            </w:tcBorders>
            <w:vAlign w:val="bottom"/>
          </w:tcPr>
          <w:p w14:paraId="238C212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Y＜300</w:t>
            </w:r>
          </w:p>
        </w:tc>
        <w:tc>
          <w:tcPr>
            <w:tcW w:w="1303" w:type="dxa"/>
            <w:gridSpan w:val="2"/>
            <w:tcBorders>
              <w:top w:val="nil"/>
              <w:left w:val="nil"/>
              <w:bottom w:val="single" w:color="auto" w:sz="4" w:space="0"/>
              <w:right w:val="single" w:color="auto" w:sz="8" w:space="0"/>
            </w:tcBorders>
            <w:vAlign w:val="bottom"/>
          </w:tcPr>
          <w:p w14:paraId="0EE2D29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Z＜300</w:t>
            </w:r>
          </w:p>
        </w:tc>
      </w:tr>
      <w:tr w14:paraId="4AA6FCBA">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5EFEFB1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4、批发业</w:t>
            </w:r>
          </w:p>
        </w:tc>
        <w:tc>
          <w:tcPr>
            <w:tcW w:w="1440" w:type="dxa"/>
            <w:tcBorders>
              <w:top w:val="nil"/>
              <w:left w:val="nil"/>
              <w:bottom w:val="single" w:color="auto" w:sz="4" w:space="0"/>
              <w:right w:val="single" w:color="auto" w:sz="4" w:space="0"/>
            </w:tcBorders>
            <w:vAlign w:val="bottom"/>
          </w:tcPr>
          <w:p w14:paraId="7D080B5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20≤X＜200</w:t>
            </w:r>
          </w:p>
        </w:tc>
        <w:tc>
          <w:tcPr>
            <w:tcW w:w="1696" w:type="dxa"/>
            <w:tcBorders>
              <w:top w:val="nil"/>
              <w:left w:val="nil"/>
              <w:bottom w:val="single" w:color="auto" w:sz="4" w:space="0"/>
              <w:right w:val="single" w:color="auto" w:sz="4" w:space="0"/>
            </w:tcBorders>
            <w:vAlign w:val="bottom"/>
          </w:tcPr>
          <w:p w14:paraId="4458B32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5000≤Y＜40000</w:t>
            </w:r>
          </w:p>
        </w:tc>
        <w:tc>
          <w:tcPr>
            <w:tcW w:w="1609" w:type="dxa"/>
            <w:tcBorders>
              <w:top w:val="nil"/>
              <w:left w:val="nil"/>
              <w:bottom w:val="single" w:color="auto" w:sz="4" w:space="0"/>
              <w:right w:val="single" w:color="auto" w:sz="8" w:space="0"/>
            </w:tcBorders>
            <w:vAlign w:val="bottom"/>
          </w:tcPr>
          <w:p w14:paraId="04C8F21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5777E526">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5≤X＜20</w:t>
            </w:r>
          </w:p>
        </w:tc>
        <w:tc>
          <w:tcPr>
            <w:tcW w:w="1501" w:type="dxa"/>
            <w:tcBorders>
              <w:top w:val="nil"/>
              <w:left w:val="nil"/>
              <w:bottom w:val="single" w:color="auto" w:sz="4" w:space="0"/>
              <w:right w:val="single" w:color="auto" w:sz="4" w:space="0"/>
            </w:tcBorders>
            <w:vAlign w:val="bottom"/>
          </w:tcPr>
          <w:p w14:paraId="55AAF02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1000≤Y＜5000</w:t>
            </w:r>
          </w:p>
        </w:tc>
        <w:tc>
          <w:tcPr>
            <w:tcW w:w="1539" w:type="dxa"/>
            <w:tcBorders>
              <w:top w:val="nil"/>
              <w:left w:val="nil"/>
              <w:bottom w:val="single" w:color="auto" w:sz="4" w:space="0"/>
              <w:right w:val="single" w:color="auto" w:sz="8" w:space="0"/>
            </w:tcBorders>
            <w:vAlign w:val="bottom"/>
          </w:tcPr>
          <w:p w14:paraId="4B0BC59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13CE849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X＜5</w:t>
            </w:r>
          </w:p>
        </w:tc>
        <w:tc>
          <w:tcPr>
            <w:tcW w:w="1259" w:type="dxa"/>
            <w:tcBorders>
              <w:top w:val="nil"/>
              <w:left w:val="nil"/>
              <w:bottom w:val="single" w:color="auto" w:sz="4" w:space="0"/>
              <w:right w:val="single" w:color="auto" w:sz="4" w:space="0"/>
            </w:tcBorders>
            <w:vAlign w:val="bottom"/>
          </w:tcPr>
          <w:p w14:paraId="61AC0E5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Y＜1000</w:t>
            </w:r>
          </w:p>
        </w:tc>
        <w:tc>
          <w:tcPr>
            <w:tcW w:w="1303" w:type="dxa"/>
            <w:gridSpan w:val="2"/>
            <w:tcBorders>
              <w:top w:val="nil"/>
              <w:left w:val="nil"/>
              <w:bottom w:val="single" w:color="auto" w:sz="4" w:space="0"/>
              <w:right w:val="single" w:color="auto" w:sz="8" w:space="0"/>
            </w:tcBorders>
            <w:vAlign w:val="bottom"/>
          </w:tcPr>
          <w:p w14:paraId="25EDAB6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62E289B3">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6DFD1A0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5、零售业</w:t>
            </w:r>
          </w:p>
        </w:tc>
        <w:tc>
          <w:tcPr>
            <w:tcW w:w="1440" w:type="dxa"/>
            <w:tcBorders>
              <w:top w:val="nil"/>
              <w:left w:val="nil"/>
              <w:bottom w:val="single" w:color="auto" w:sz="4" w:space="0"/>
              <w:right w:val="single" w:color="auto" w:sz="4" w:space="0"/>
            </w:tcBorders>
            <w:vAlign w:val="bottom"/>
          </w:tcPr>
          <w:p w14:paraId="449DC56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50≤X＜300</w:t>
            </w:r>
          </w:p>
        </w:tc>
        <w:tc>
          <w:tcPr>
            <w:tcW w:w="1696" w:type="dxa"/>
            <w:tcBorders>
              <w:top w:val="nil"/>
              <w:left w:val="nil"/>
              <w:bottom w:val="single" w:color="auto" w:sz="4" w:space="0"/>
              <w:right w:val="single" w:color="auto" w:sz="4" w:space="0"/>
            </w:tcBorders>
            <w:vAlign w:val="bottom"/>
          </w:tcPr>
          <w:p w14:paraId="00D5CB4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500≤Y＜20000</w:t>
            </w:r>
          </w:p>
        </w:tc>
        <w:tc>
          <w:tcPr>
            <w:tcW w:w="1609" w:type="dxa"/>
            <w:tcBorders>
              <w:top w:val="nil"/>
              <w:left w:val="nil"/>
              <w:bottom w:val="single" w:color="auto" w:sz="4" w:space="0"/>
              <w:right w:val="single" w:color="auto" w:sz="8" w:space="0"/>
            </w:tcBorders>
            <w:vAlign w:val="bottom"/>
          </w:tcPr>
          <w:p w14:paraId="3C0D1E8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5FB5FDA3">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10≤X＜50</w:t>
            </w:r>
          </w:p>
        </w:tc>
        <w:tc>
          <w:tcPr>
            <w:tcW w:w="1501" w:type="dxa"/>
            <w:tcBorders>
              <w:top w:val="nil"/>
              <w:left w:val="nil"/>
              <w:bottom w:val="single" w:color="auto" w:sz="4" w:space="0"/>
              <w:right w:val="single" w:color="auto" w:sz="4" w:space="0"/>
            </w:tcBorders>
            <w:vAlign w:val="bottom"/>
          </w:tcPr>
          <w:p w14:paraId="580AB58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100≤Y＜500</w:t>
            </w:r>
          </w:p>
        </w:tc>
        <w:tc>
          <w:tcPr>
            <w:tcW w:w="1539" w:type="dxa"/>
            <w:tcBorders>
              <w:top w:val="nil"/>
              <w:left w:val="nil"/>
              <w:bottom w:val="single" w:color="auto" w:sz="4" w:space="0"/>
              <w:right w:val="single" w:color="auto" w:sz="8" w:space="0"/>
            </w:tcBorders>
            <w:vAlign w:val="bottom"/>
          </w:tcPr>
          <w:p w14:paraId="6D35747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60B357E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2B609A0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608C3EB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62FF91E1">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6DA699B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6、交通运输业</w:t>
            </w:r>
          </w:p>
        </w:tc>
        <w:tc>
          <w:tcPr>
            <w:tcW w:w="1440" w:type="dxa"/>
            <w:tcBorders>
              <w:top w:val="nil"/>
              <w:left w:val="nil"/>
              <w:bottom w:val="single" w:color="auto" w:sz="4" w:space="0"/>
              <w:right w:val="single" w:color="auto" w:sz="4" w:space="0"/>
            </w:tcBorders>
            <w:vAlign w:val="bottom"/>
          </w:tcPr>
          <w:p w14:paraId="5B7C695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14:paraId="5DB3CBF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3000≤Y＜30000</w:t>
            </w:r>
          </w:p>
        </w:tc>
        <w:tc>
          <w:tcPr>
            <w:tcW w:w="1609" w:type="dxa"/>
            <w:tcBorders>
              <w:top w:val="nil"/>
              <w:left w:val="nil"/>
              <w:bottom w:val="single" w:color="auto" w:sz="4" w:space="0"/>
              <w:right w:val="single" w:color="auto" w:sz="8" w:space="0"/>
            </w:tcBorders>
            <w:vAlign w:val="bottom"/>
          </w:tcPr>
          <w:p w14:paraId="2B29A7D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4F60FD27">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20≤X＜300</w:t>
            </w:r>
          </w:p>
        </w:tc>
        <w:tc>
          <w:tcPr>
            <w:tcW w:w="1501" w:type="dxa"/>
            <w:tcBorders>
              <w:top w:val="nil"/>
              <w:left w:val="nil"/>
              <w:bottom w:val="single" w:color="auto" w:sz="4" w:space="0"/>
              <w:right w:val="single" w:color="auto" w:sz="4" w:space="0"/>
            </w:tcBorders>
            <w:vAlign w:val="bottom"/>
          </w:tcPr>
          <w:p w14:paraId="48F0969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200≤Y＜3000</w:t>
            </w:r>
          </w:p>
        </w:tc>
        <w:tc>
          <w:tcPr>
            <w:tcW w:w="1539" w:type="dxa"/>
            <w:tcBorders>
              <w:top w:val="nil"/>
              <w:left w:val="nil"/>
              <w:bottom w:val="single" w:color="auto" w:sz="4" w:space="0"/>
              <w:right w:val="single" w:color="auto" w:sz="8" w:space="0"/>
            </w:tcBorders>
            <w:vAlign w:val="bottom"/>
          </w:tcPr>
          <w:p w14:paraId="7B95DAB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61CE652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14:paraId="77F2EAE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V＜200</w:t>
            </w:r>
          </w:p>
        </w:tc>
        <w:tc>
          <w:tcPr>
            <w:tcW w:w="1303" w:type="dxa"/>
            <w:gridSpan w:val="2"/>
            <w:tcBorders>
              <w:top w:val="nil"/>
              <w:left w:val="nil"/>
              <w:bottom w:val="single" w:color="auto" w:sz="4" w:space="0"/>
              <w:right w:val="single" w:color="auto" w:sz="8" w:space="0"/>
            </w:tcBorders>
            <w:vAlign w:val="bottom"/>
          </w:tcPr>
          <w:p w14:paraId="4575210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743BE1D8">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185BA31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7、仓储业</w:t>
            </w:r>
          </w:p>
        </w:tc>
        <w:tc>
          <w:tcPr>
            <w:tcW w:w="1440" w:type="dxa"/>
            <w:tcBorders>
              <w:top w:val="nil"/>
              <w:left w:val="nil"/>
              <w:bottom w:val="single" w:color="auto" w:sz="4" w:space="0"/>
              <w:right w:val="single" w:color="auto" w:sz="4" w:space="0"/>
            </w:tcBorders>
            <w:vAlign w:val="bottom"/>
          </w:tcPr>
          <w:p w14:paraId="61D4EA4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100≤X＜200</w:t>
            </w:r>
          </w:p>
        </w:tc>
        <w:tc>
          <w:tcPr>
            <w:tcW w:w="1696" w:type="dxa"/>
            <w:tcBorders>
              <w:top w:val="nil"/>
              <w:left w:val="nil"/>
              <w:bottom w:val="single" w:color="auto" w:sz="4" w:space="0"/>
              <w:right w:val="single" w:color="auto" w:sz="4" w:space="0"/>
            </w:tcBorders>
            <w:vAlign w:val="bottom"/>
          </w:tcPr>
          <w:p w14:paraId="7754F38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1000≤Y＜30000</w:t>
            </w:r>
          </w:p>
        </w:tc>
        <w:tc>
          <w:tcPr>
            <w:tcW w:w="1609" w:type="dxa"/>
            <w:tcBorders>
              <w:top w:val="nil"/>
              <w:left w:val="nil"/>
              <w:bottom w:val="single" w:color="auto" w:sz="4" w:space="0"/>
              <w:right w:val="single" w:color="auto" w:sz="8" w:space="0"/>
            </w:tcBorders>
            <w:vAlign w:val="bottom"/>
          </w:tcPr>
          <w:p w14:paraId="43763D0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466E6B7D">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20≤X＜100</w:t>
            </w:r>
          </w:p>
        </w:tc>
        <w:tc>
          <w:tcPr>
            <w:tcW w:w="1501" w:type="dxa"/>
            <w:tcBorders>
              <w:top w:val="nil"/>
              <w:left w:val="nil"/>
              <w:bottom w:val="single" w:color="auto" w:sz="4" w:space="0"/>
              <w:right w:val="single" w:color="auto" w:sz="4" w:space="0"/>
            </w:tcBorders>
            <w:vAlign w:val="bottom"/>
          </w:tcPr>
          <w:p w14:paraId="429EB9F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100≤Y＜1000</w:t>
            </w:r>
          </w:p>
        </w:tc>
        <w:tc>
          <w:tcPr>
            <w:tcW w:w="1539" w:type="dxa"/>
            <w:tcBorders>
              <w:top w:val="nil"/>
              <w:left w:val="nil"/>
              <w:bottom w:val="single" w:color="auto" w:sz="4" w:space="0"/>
              <w:right w:val="single" w:color="auto" w:sz="8" w:space="0"/>
            </w:tcBorders>
            <w:vAlign w:val="bottom"/>
          </w:tcPr>
          <w:p w14:paraId="0424E7B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49EB9A1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14:paraId="4C6F3A1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678705B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5DEADEAD">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740A472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8、邮政业</w:t>
            </w:r>
          </w:p>
        </w:tc>
        <w:tc>
          <w:tcPr>
            <w:tcW w:w="1440" w:type="dxa"/>
            <w:tcBorders>
              <w:top w:val="nil"/>
              <w:left w:val="nil"/>
              <w:bottom w:val="single" w:color="auto" w:sz="4" w:space="0"/>
              <w:right w:val="single" w:color="auto" w:sz="4" w:space="0"/>
            </w:tcBorders>
            <w:vAlign w:val="bottom"/>
          </w:tcPr>
          <w:p w14:paraId="41E4F77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14:paraId="24A2503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2000≤Y＜30000</w:t>
            </w:r>
          </w:p>
        </w:tc>
        <w:tc>
          <w:tcPr>
            <w:tcW w:w="1609" w:type="dxa"/>
            <w:tcBorders>
              <w:top w:val="nil"/>
              <w:left w:val="nil"/>
              <w:bottom w:val="single" w:color="auto" w:sz="4" w:space="0"/>
              <w:right w:val="single" w:color="auto" w:sz="8" w:space="0"/>
            </w:tcBorders>
            <w:vAlign w:val="bottom"/>
          </w:tcPr>
          <w:p w14:paraId="23B1AC8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25C3B780">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20≤X＜300</w:t>
            </w:r>
          </w:p>
        </w:tc>
        <w:tc>
          <w:tcPr>
            <w:tcW w:w="1501" w:type="dxa"/>
            <w:tcBorders>
              <w:top w:val="nil"/>
              <w:left w:val="nil"/>
              <w:bottom w:val="single" w:color="auto" w:sz="4" w:space="0"/>
              <w:right w:val="single" w:color="auto" w:sz="4" w:space="0"/>
            </w:tcBorders>
            <w:vAlign w:val="bottom"/>
          </w:tcPr>
          <w:p w14:paraId="34A719D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100≤Y＜2000</w:t>
            </w:r>
          </w:p>
        </w:tc>
        <w:tc>
          <w:tcPr>
            <w:tcW w:w="1539" w:type="dxa"/>
            <w:tcBorders>
              <w:top w:val="nil"/>
              <w:left w:val="nil"/>
              <w:bottom w:val="single" w:color="auto" w:sz="4" w:space="0"/>
              <w:right w:val="single" w:color="auto" w:sz="8" w:space="0"/>
            </w:tcBorders>
            <w:vAlign w:val="bottom"/>
          </w:tcPr>
          <w:p w14:paraId="43583E1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11A60A6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14:paraId="7F3E8B2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2FB5CDC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3BFDA9CD">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1E89AB3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9、住宿业</w:t>
            </w:r>
          </w:p>
        </w:tc>
        <w:tc>
          <w:tcPr>
            <w:tcW w:w="1440" w:type="dxa"/>
            <w:tcBorders>
              <w:top w:val="nil"/>
              <w:left w:val="nil"/>
              <w:bottom w:val="single" w:color="auto" w:sz="4" w:space="0"/>
              <w:right w:val="single" w:color="auto" w:sz="4" w:space="0"/>
            </w:tcBorders>
            <w:vAlign w:val="bottom"/>
          </w:tcPr>
          <w:p w14:paraId="3ACA801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14:paraId="49F5D3E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2000≤Y＜10000</w:t>
            </w:r>
          </w:p>
        </w:tc>
        <w:tc>
          <w:tcPr>
            <w:tcW w:w="1609" w:type="dxa"/>
            <w:tcBorders>
              <w:top w:val="nil"/>
              <w:left w:val="nil"/>
              <w:bottom w:val="single" w:color="auto" w:sz="4" w:space="0"/>
              <w:right w:val="single" w:color="auto" w:sz="8" w:space="0"/>
            </w:tcBorders>
            <w:vAlign w:val="bottom"/>
          </w:tcPr>
          <w:p w14:paraId="2E7D868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6E6746BB">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22B9F43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100≤Y＜2000</w:t>
            </w:r>
          </w:p>
        </w:tc>
        <w:tc>
          <w:tcPr>
            <w:tcW w:w="1539" w:type="dxa"/>
            <w:tcBorders>
              <w:top w:val="nil"/>
              <w:left w:val="nil"/>
              <w:bottom w:val="single" w:color="auto" w:sz="4" w:space="0"/>
              <w:right w:val="single" w:color="auto" w:sz="8" w:space="0"/>
            </w:tcBorders>
            <w:vAlign w:val="bottom"/>
          </w:tcPr>
          <w:p w14:paraId="01169E8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5C1890C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7A9E664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1141990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037807F9">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7104515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10、餐饮业</w:t>
            </w:r>
          </w:p>
        </w:tc>
        <w:tc>
          <w:tcPr>
            <w:tcW w:w="1440" w:type="dxa"/>
            <w:tcBorders>
              <w:top w:val="nil"/>
              <w:left w:val="nil"/>
              <w:bottom w:val="single" w:color="auto" w:sz="4" w:space="0"/>
              <w:right w:val="single" w:color="auto" w:sz="4" w:space="0"/>
            </w:tcBorders>
            <w:vAlign w:val="bottom"/>
          </w:tcPr>
          <w:p w14:paraId="06D3FCF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14:paraId="1722962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2000≤Y＜10000</w:t>
            </w:r>
          </w:p>
        </w:tc>
        <w:tc>
          <w:tcPr>
            <w:tcW w:w="1609" w:type="dxa"/>
            <w:tcBorders>
              <w:top w:val="nil"/>
              <w:left w:val="nil"/>
              <w:bottom w:val="single" w:color="auto" w:sz="4" w:space="0"/>
              <w:right w:val="single" w:color="auto" w:sz="8" w:space="0"/>
            </w:tcBorders>
            <w:vAlign w:val="bottom"/>
          </w:tcPr>
          <w:p w14:paraId="6945112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43927915">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16A41EF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100≤Y＜2000</w:t>
            </w:r>
          </w:p>
        </w:tc>
        <w:tc>
          <w:tcPr>
            <w:tcW w:w="1539" w:type="dxa"/>
            <w:tcBorders>
              <w:top w:val="nil"/>
              <w:left w:val="nil"/>
              <w:bottom w:val="single" w:color="auto" w:sz="4" w:space="0"/>
              <w:right w:val="single" w:color="auto" w:sz="8" w:space="0"/>
            </w:tcBorders>
            <w:vAlign w:val="bottom"/>
          </w:tcPr>
          <w:p w14:paraId="6FDBAEA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13F1100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0795DAE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V＜100</w:t>
            </w:r>
          </w:p>
        </w:tc>
        <w:tc>
          <w:tcPr>
            <w:tcW w:w="1303" w:type="dxa"/>
            <w:gridSpan w:val="2"/>
            <w:tcBorders>
              <w:top w:val="nil"/>
              <w:left w:val="nil"/>
              <w:bottom w:val="single" w:color="auto" w:sz="4" w:space="0"/>
              <w:right w:val="single" w:color="auto" w:sz="8" w:space="0"/>
            </w:tcBorders>
            <w:vAlign w:val="bottom"/>
          </w:tcPr>
          <w:p w14:paraId="2544774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3648E08D">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513E060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11、信息传输业</w:t>
            </w:r>
          </w:p>
        </w:tc>
        <w:tc>
          <w:tcPr>
            <w:tcW w:w="1440" w:type="dxa"/>
            <w:tcBorders>
              <w:top w:val="nil"/>
              <w:left w:val="nil"/>
              <w:bottom w:val="single" w:color="auto" w:sz="4" w:space="0"/>
              <w:right w:val="single" w:color="auto" w:sz="4" w:space="0"/>
            </w:tcBorders>
            <w:vAlign w:val="bottom"/>
          </w:tcPr>
          <w:p w14:paraId="5E1AF72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100≤X＜2000</w:t>
            </w:r>
          </w:p>
        </w:tc>
        <w:tc>
          <w:tcPr>
            <w:tcW w:w="1696" w:type="dxa"/>
            <w:tcBorders>
              <w:top w:val="nil"/>
              <w:left w:val="nil"/>
              <w:bottom w:val="single" w:color="auto" w:sz="4" w:space="0"/>
              <w:right w:val="single" w:color="auto" w:sz="4" w:space="0"/>
            </w:tcBorders>
            <w:vAlign w:val="bottom"/>
          </w:tcPr>
          <w:p w14:paraId="53435EE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1000≤Y＜100000</w:t>
            </w:r>
          </w:p>
        </w:tc>
        <w:tc>
          <w:tcPr>
            <w:tcW w:w="1609" w:type="dxa"/>
            <w:tcBorders>
              <w:top w:val="nil"/>
              <w:left w:val="nil"/>
              <w:bottom w:val="single" w:color="auto" w:sz="4" w:space="0"/>
              <w:right w:val="single" w:color="auto" w:sz="8" w:space="0"/>
            </w:tcBorders>
            <w:vAlign w:val="bottom"/>
          </w:tcPr>
          <w:p w14:paraId="644E09C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35AF17BE">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686B4E7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100≤Y＜1000</w:t>
            </w:r>
          </w:p>
        </w:tc>
        <w:tc>
          <w:tcPr>
            <w:tcW w:w="1539" w:type="dxa"/>
            <w:tcBorders>
              <w:top w:val="nil"/>
              <w:left w:val="nil"/>
              <w:bottom w:val="single" w:color="auto" w:sz="4" w:space="0"/>
              <w:right w:val="single" w:color="auto" w:sz="8" w:space="0"/>
            </w:tcBorders>
            <w:vAlign w:val="bottom"/>
          </w:tcPr>
          <w:p w14:paraId="4733668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6E81681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593EE31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27D8391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1632BD7B">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4340638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12、软件和信息技术服务业</w:t>
            </w:r>
          </w:p>
        </w:tc>
        <w:tc>
          <w:tcPr>
            <w:tcW w:w="1440" w:type="dxa"/>
            <w:tcBorders>
              <w:top w:val="nil"/>
              <w:left w:val="nil"/>
              <w:bottom w:val="single" w:color="auto" w:sz="4" w:space="0"/>
              <w:right w:val="single" w:color="auto" w:sz="4" w:space="0"/>
            </w:tcBorders>
            <w:vAlign w:val="bottom"/>
          </w:tcPr>
          <w:p w14:paraId="1DF257B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14:paraId="44DAEBA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1000≤Y＜10000</w:t>
            </w:r>
          </w:p>
        </w:tc>
        <w:tc>
          <w:tcPr>
            <w:tcW w:w="1609" w:type="dxa"/>
            <w:tcBorders>
              <w:top w:val="nil"/>
              <w:left w:val="nil"/>
              <w:bottom w:val="single" w:color="auto" w:sz="4" w:space="0"/>
              <w:right w:val="single" w:color="auto" w:sz="8" w:space="0"/>
            </w:tcBorders>
            <w:vAlign w:val="bottom"/>
          </w:tcPr>
          <w:p w14:paraId="6E6227B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3DB5F47B">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02F5235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50≤Y＜1000</w:t>
            </w:r>
          </w:p>
        </w:tc>
        <w:tc>
          <w:tcPr>
            <w:tcW w:w="1539" w:type="dxa"/>
            <w:tcBorders>
              <w:top w:val="nil"/>
              <w:left w:val="nil"/>
              <w:bottom w:val="single" w:color="auto" w:sz="4" w:space="0"/>
              <w:right w:val="single" w:color="auto" w:sz="8" w:space="0"/>
            </w:tcBorders>
            <w:vAlign w:val="bottom"/>
          </w:tcPr>
          <w:p w14:paraId="4EE234B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6C69D33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4B3816C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Y＜50</w:t>
            </w:r>
          </w:p>
        </w:tc>
        <w:tc>
          <w:tcPr>
            <w:tcW w:w="1303" w:type="dxa"/>
            <w:gridSpan w:val="2"/>
            <w:tcBorders>
              <w:top w:val="nil"/>
              <w:left w:val="nil"/>
              <w:bottom w:val="single" w:color="auto" w:sz="4" w:space="0"/>
              <w:right w:val="single" w:color="auto" w:sz="8" w:space="0"/>
            </w:tcBorders>
            <w:vAlign w:val="bottom"/>
          </w:tcPr>
          <w:p w14:paraId="0A7378C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1941C763">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45F606A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13、房地产开发经营</w:t>
            </w:r>
          </w:p>
        </w:tc>
        <w:tc>
          <w:tcPr>
            <w:tcW w:w="1440" w:type="dxa"/>
            <w:tcBorders>
              <w:top w:val="nil"/>
              <w:left w:val="nil"/>
              <w:bottom w:val="single" w:color="auto" w:sz="4" w:space="0"/>
              <w:right w:val="single" w:color="auto" w:sz="4" w:space="0"/>
            </w:tcBorders>
            <w:vAlign w:val="bottom"/>
          </w:tcPr>
          <w:p w14:paraId="316A397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96" w:type="dxa"/>
            <w:tcBorders>
              <w:top w:val="nil"/>
              <w:left w:val="nil"/>
              <w:bottom w:val="single" w:color="auto" w:sz="4" w:space="0"/>
              <w:right w:val="single" w:color="auto" w:sz="4" w:space="0"/>
            </w:tcBorders>
            <w:vAlign w:val="bottom"/>
          </w:tcPr>
          <w:p w14:paraId="15FBCB4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1000≤Y＜200000</w:t>
            </w:r>
          </w:p>
        </w:tc>
        <w:tc>
          <w:tcPr>
            <w:tcW w:w="1609" w:type="dxa"/>
            <w:tcBorders>
              <w:top w:val="nil"/>
              <w:left w:val="nil"/>
              <w:bottom w:val="single" w:color="auto" w:sz="4" w:space="0"/>
              <w:right w:val="single" w:color="auto" w:sz="8" w:space="0"/>
            </w:tcBorders>
            <w:vAlign w:val="bottom"/>
          </w:tcPr>
          <w:p w14:paraId="0F25701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5000≤Z＜10000</w:t>
            </w:r>
          </w:p>
        </w:tc>
        <w:tc>
          <w:tcPr>
            <w:tcW w:w="1193" w:type="dxa"/>
            <w:tcBorders>
              <w:top w:val="nil"/>
              <w:left w:val="nil"/>
              <w:bottom w:val="single" w:color="auto" w:sz="4" w:space="0"/>
              <w:right w:val="single" w:color="auto" w:sz="4" w:space="0"/>
            </w:tcBorders>
            <w:vAlign w:val="bottom"/>
          </w:tcPr>
          <w:p w14:paraId="3C09E63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01" w:type="dxa"/>
            <w:tcBorders>
              <w:top w:val="nil"/>
              <w:left w:val="nil"/>
              <w:bottom w:val="single" w:color="auto" w:sz="4" w:space="0"/>
              <w:right w:val="single" w:color="auto" w:sz="4" w:space="0"/>
            </w:tcBorders>
            <w:vAlign w:val="bottom"/>
          </w:tcPr>
          <w:p w14:paraId="1CD4D32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100≤Y＜1000</w:t>
            </w:r>
          </w:p>
        </w:tc>
        <w:tc>
          <w:tcPr>
            <w:tcW w:w="1539" w:type="dxa"/>
            <w:tcBorders>
              <w:top w:val="nil"/>
              <w:left w:val="nil"/>
              <w:bottom w:val="single" w:color="auto" w:sz="4" w:space="0"/>
              <w:right w:val="single" w:color="auto" w:sz="8" w:space="0"/>
            </w:tcBorders>
            <w:vAlign w:val="bottom"/>
          </w:tcPr>
          <w:p w14:paraId="5C781FF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2000≤Z＜5000</w:t>
            </w:r>
          </w:p>
        </w:tc>
        <w:tc>
          <w:tcPr>
            <w:tcW w:w="1268" w:type="dxa"/>
            <w:tcBorders>
              <w:top w:val="nil"/>
              <w:left w:val="nil"/>
              <w:bottom w:val="single" w:color="auto" w:sz="4" w:space="0"/>
              <w:right w:val="single" w:color="auto" w:sz="4" w:space="0"/>
            </w:tcBorders>
            <w:vAlign w:val="bottom"/>
          </w:tcPr>
          <w:p w14:paraId="18DD09B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59" w:type="dxa"/>
            <w:tcBorders>
              <w:top w:val="nil"/>
              <w:left w:val="nil"/>
              <w:bottom w:val="single" w:color="auto" w:sz="4" w:space="0"/>
              <w:right w:val="single" w:color="auto" w:sz="4" w:space="0"/>
            </w:tcBorders>
            <w:vAlign w:val="bottom"/>
          </w:tcPr>
          <w:p w14:paraId="4EA7C7E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394F9B1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Z＜2000</w:t>
            </w:r>
          </w:p>
        </w:tc>
      </w:tr>
      <w:tr w14:paraId="06DAE9B1">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326DE0B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14、物业管理</w:t>
            </w:r>
          </w:p>
        </w:tc>
        <w:tc>
          <w:tcPr>
            <w:tcW w:w="1440" w:type="dxa"/>
            <w:tcBorders>
              <w:top w:val="nil"/>
              <w:left w:val="nil"/>
              <w:bottom w:val="single" w:color="auto" w:sz="4" w:space="0"/>
              <w:right w:val="single" w:color="auto" w:sz="4" w:space="0"/>
            </w:tcBorders>
            <w:vAlign w:val="bottom"/>
          </w:tcPr>
          <w:p w14:paraId="3E71E1A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14:paraId="6DDA1C8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1000≤Y＜5000</w:t>
            </w:r>
          </w:p>
        </w:tc>
        <w:tc>
          <w:tcPr>
            <w:tcW w:w="1609" w:type="dxa"/>
            <w:tcBorders>
              <w:top w:val="nil"/>
              <w:left w:val="nil"/>
              <w:bottom w:val="single" w:color="auto" w:sz="4" w:space="0"/>
              <w:right w:val="single" w:color="auto" w:sz="8" w:space="0"/>
            </w:tcBorders>
            <w:vAlign w:val="bottom"/>
          </w:tcPr>
          <w:p w14:paraId="000294D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48D755C5">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501" w:type="dxa"/>
            <w:tcBorders>
              <w:top w:val="nil"/>
              <w:left w:val="nil"/>
              <w:bottom w:val="single" w:color="auto" w:sz="4" w:space="0"/>
              <w:right w:val="single" w:color="auto" w:sz="4" w:space="0"/>
            </w:tcBorders>
            <w:vAlign w:val="bottom"/>
          </w:tcPr>
          <w:p w14:paraId="36D5859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500≤Y＜1000</w:t>
            </w:r>
          </w:p>
        </w:tc>
        <w:tc>
          <w:tcPr>
            <w:tcW w:w="1539" w:type="dxa"/>
            <w:tcBorders>
              <w:top w:val="nil"/>
              <w:left w:val="nil"/>
              <w:bottom w:val="single" w:color="auto" w:sz="4" w:space="0"/>
              <w:right w:val="single" w:color="auto" w:sz="8" w:space="0"/>
            </w:tcBorders>
            <w:vAlign w:val="bottom"/>
          </w:tcPr>
          <w:p w14:paraId="47A05E9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0109096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X＜100</w:t>
            </w:r>
          </w:p>
        </w:tc>
        <w:tc>
          <w:tcPr>
            <w:tcW w:w="1259" w:type="dxa"/>
            <w:tcBorders>
              <w:top w:val="nil"/>
              <w:left w:val="nil"/>
              <w:bottom w:val="single" w:color="auto" w:sz="4" w:space="0"/>
              <w:right w:val="single" w:color="auto" w:sz="4" w:space="0"/>
            </w:tcBorders>
            <w:vAlign w:val="bottom"/>
          </w:tcPr>
          <w:p w14:paraId="1573180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Y＜500</w:t>
            </w:r>
          </w:p>
        </w:tc>
        <w:tc>
          <w:tcPr>
            <w:tcW w:w="1303" w:type="dxa"/>
            <w:gridSpan w:val="2"/>
            <w:tcBorders>
              <w:top w:val="nil"/>
              <w:left w:val="nil"/>
              <w:bottom w:val="single" w:color="auto" w:sz="4" w:space="0"/>
              <w:right w:val="single" w:color="auto" w:sz="8" w:space="0"/>
            </w:tcBorders>
            <w:vAlign w:val="bottom"/>
          </w:tcPr>
          <w:p w14:paraId="66781E9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15047143">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6B11CFA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15、租赁和商务服务业</w:t>
            </w:r>
          </w:p>
        </w:tc>
        <w:tc>
          <w:tcPr>
            <w:tcW w:w="1440" w:type="dxa"/>
            <w:tcBorders>
              <w:top w:val="nil"/>
              <w:left w:val="nil"/>
              <w:bottom w:val="single" w:color="auto" w:sz="4" w:space="0"/>
              <w:right w:val="single" w:color="auto" w:sz="4" w:space="0"/>
            </w:tcBorders>
            <w:vAlign w:val="bottom"/>
          </w:tcPr>
          <w:p w14:paraId="1B6B563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14:paraId="40D47BF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09" w:type="dxa"/>
            <w:tcBorders>
              <w:top w:val="nil"/>
              <w:left w:val="nil"/>
              <w:bottom w:val="single" w:color="auto" w:sz="4" w:space="0"/>
              <w:right w:val="single" w:color="auto" w:sz="8" w:space="0"/>
            </w:tcBorders>
            <w:vAlign w:val="bottom"/>
          </w:tcPr>
          <w:p w14:paraId="279BF5DA">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8000≤Z＜120000</w:t>
            </w:r>
          </w:p>
        </w:tc>
        <w:tc>
          <w:tcPr>
            <w:tcW w:w="1193" w:type="dxa"/>
            <w:tcBorders>
              <w:top w:val="nil"/>
              <w:left w:val="nil"/>
              <w:bottom w:val="single" w:color="auto" w:sz="4" w:space="0"/>
              <w:right w:val="single" w:color="auto" w:sz="4" w:space="0"/>
            </w:tcBorders>
            <w:vAlign w:val="bottom"/>
          </w:tcPr>
          <w:p w14:paraId="2281EC9E">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51B2A2D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39" w:type="dxa"/>
            <w:tcBorders>
              <w:top w:val="nil"/>
              <w:left w:val="nil"/>
              <w:bottom w:val="single" w:color="auto" w:sz="4" w:space="0"/>
              <w:right w:val="single" w:color="auto" w:sz="8" w:space="0"/>
            </w:tcBorders>
            <w:vAlign w:val="bottom"/>
          </w:tcPr>
          <w:p w14:paraId="7B4601D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100≤Z＜8000</w:t>
            </w:r>
          </w:p>
        </w:tc>
        <w:tc>
          <w:tcPr>
            <w:tcW w:w="1268" w:type="dxa"/>
            <w:tcBorders>
              <w:top w:val="nil"/>
              <w:left w:val="nil"/>
              <w:bottom w:val="single" w:color="auto" w:sz="4" w:space="0"/>
              <w:right w:val="single" w:color="auto" w:sz="4" w:space="0"/>
            </w:tcBorders>
            <w:vAlign w:val="bottom"/>
          </w:tcPr>
          <w:p w14:paraId="79126AA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503C4C2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303" w:type="dxa"/>
            <w:gridSpan w:val="2"/>
            <w:tcBorders>
              <w:top w:val="nil"/>
              <w:left w:val="nil"/>
              <w:bottom w:val="single" w:color="auto" w:sz="4" w:space="0"/>
              <w:right w:val="single" w:color="auto" w:sz="8" w:space="0"/>
            </w:tcBorders>
            <w:vAlign w:val="bottom"/>
          </w:tcPr>
          <w:p w14:paraId="5917CA1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Z＜100</w:t>
            </w:r>
          </w:p>
        </w:tc>
      </w:tr>
      <w:tr w14:paraId="4C5DCB30">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8" w:space="0"/>
              <w:right w:val="single" w:color="auto" w:sz="8" w:space="0"/>
            </w:tcBorders>
            <w:vAlign w:val="bottom"/>
          </w:tcPr>
          <w:p w14:paraId="6D2E8FB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16、其他未列明行业</w:t>
            </w:r>
          </w:p>
        </w:tc>
        <w:tc>
          <w:tcPr>
            <w:tcW w:w="1440" w:type="dxa"/>
            <w:tcBorders>
              <w:top w:val="nil"/>
              <w:left w:val="nil"/>
              <w:bottom w:val="single" w:color="auto" w:sz="8" w:space="0"/>
              <w:right w:val="single" w:color="auto" w:sz="4" w:space="0"/>
            </w:tcBorders>
            <w:vAlign w:val="bottom"/>
          </w:tcPr>
          <w:p w14:paraId="1882C7C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8" w:space="0"/>
              <w:right w:val="single" w:color="auto" w:sz="4" w:space="0"/>
            </w:tcBorders>
            <w:vAlign w:val="bottom"/>
          </w:tcPr>
          <w:p w14:paraId="64AE67D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09" w:type="dxa"/>
            <w:tcBorders>
              <w:top w:val="nil"/>
              <w:left w:val="nil"/>
              <w:bottom w:val="single" w:color="auto" w:sz="8" w:space="0"/>
              <w:right w:val="single" w:color="auto" w:sz="8" w:space="0"/>
            </w:tcBorders>
            <w:vAlign w:val="bottom"/>
          </w:tcPr>
          <w:p w14:paraId="0B00741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8" w:space="0"/>
              <w:right w:val="single" w:color="auto" w:sz="4" w:space="0"/>
            </w:tcBorders>
            <w:vAlign w:val="bottom"/>
          </w:tcPr>
          <w:p w14:paraId="7DAD7B2A">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8" w:space="0"/>
              <w:right w:val="single" w:color="auto" w:sz="4" w:space="0"/>
            </w:tcBorders>
            <w:vAlign w:val="bottom"/>
          </w:tcPr>
          <w:p w14:paraId="02CDC05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39" w:type="dxa"/>
            <w:tcBorders>
              <w:top w:val="nil"/>
              <w:left w:val="nil"/>
              <w:bottom w:val="single" w:color="auto" w:sz="8" w:space="0"/>
              <w:right w:val="single" w:color="auto" w:sz="8" w:space="0"/>
            </w:tcBorders>
            <w:vAlign w:val="bottom"/>
          </w:tcPr>
          <w:p w14:paraId="1913CA7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8" w:space="0"/>
              <w:right w:val="single" w:color="auto" w:sz="4" w:space="0"/>
            </w:tcBorders>
            <w:vAlign w:val="bottom"/>
          </w:tcPr>
          <w:p w14:paraId="0E9483D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8" w:space="0"/>
              <w:right w:val="single" w:color="auto" w:sz="4" w:space="0"/>
            </w:tcBorders>
            <w:vAlign w:val="bottom"/>
          </w:tcPr>
          <w:p w14:paraId="201B9A5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303" w:type="dxa"/>
            <w:gridSpan w:val="2"/>
            <w:tcBorders>
              <w:top w:val="nil"/>
              <w:left w:val="nil"/>
              <w:bottom w:val="single" w:color="auto" w:sz="8" w:space="0"/>
              <w:right w:val="single" w:color="auto" w:sz="8" w:space="0"/>
            </w:tcBorders>
            <w:vAlign w:val="bottom"/>
          </w:tcPr>
          <w:p w14:paraId="13EAA12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60EBEB61">
        <w:tblPrEx>
          <w:tblCellMar>
            <w:top w:w="0" w:type="dxa"/>
            <w:left w:w="108" w:type="dxa"/>
            <w:bottom w:w="0" w:type="dxa"/>
            <w:right w:w="108" w:type="dxa"/>
          </w:tblCellMar>
        </w:tblPrEx>
        <w:trPr>
          <w:gridAfter w:val="1"/>
          <w:wAfter w:w="138" w:type="dxa"/>
          <w:trHeight w:val="618" w:hRule="atLeast"/>
        </w:trPr>
        <w:tc>
          <w:tcPr>
            <w:tcW w:w="14582" w:type="dxa"/>
            <w:gridSpan w:val="10"/>
            <w:tcBorders>
              <w:top w:val="nil"/>
              <w:left w:val="nil"/>
              <w:bottom w:val="nil"/>
              <w:right w:val="nil"/>
            </w:tcBorders>
            <w:vAlign w:val="bottom"/>
          </w:tcPr>
          <w:p w14:paraId="3DA1BE84">
            <w:pPr>
              <w:ind w:left="0" w:leftChars="0" w:firstLine="0" w:firstLineChars="0"/>
              <w:rPr>
                <w:rFonts w:hint="eastAsia" w:ascii="宋体" w:hAnsi="宋体" w:eastAsia="宋体" w:cs="宋体"/>
                <w:color w:val="000000"/>
                <w:sz w:val="15"/>
                <w:szCs w:val="15"/>
              </w:rPr>
            </w:pPr>
            <w:r>
              <w:rPr>
                <w:rFonts w:hint="eastAsia" w:ascii="宋体" w:hAnsi="宋体" w:eastAsia="宋体" w:cs="宋体"/>
                <w:color w:val="000000"/>
                <w:sz w:val="15"/>
                <w:szCs w:val="15"/>
              </w:rPr>
              <w:t>说明</w:t>
            </w:r>
            <w:r>
              <w:rPr>
                <w:rFonts w:hint="eastAsia" w:cs="宋体"/>
                <w:color w:val="000000"/>
                <w:sz w:val="15"/>
                <w:szCs w:val="15"/>
                <w:lang w:eastAsia="zh-CN"/>
              </w:rPr>
              <w:t>：</w:t>
            </w:r>
            <w:r>
              <w:rPr>
                <w:rFonts w:hint="eastAsia" w:ascii="宋体" w:hAnsi="宋体" w:eastAsia="宋体" w:cs="宋体"/>
                <w:color w:val="000000"/>
                <w:sz w:val="15"/>
                <w:szCs w:val="15"/>
              </w:rPr>
              <w:t>1、企业类型的划分以统计部门的统计数据为依据。</w:t>
            </w:r>
          </w:p>
          <w:p w14:paraId="54B567CE">
            <w:pPr>
              <w:numPr>
                <w:ilvl w:val="0"/>
                <w:numId w:val="0"/>
              </w:numPr>
              <w:ind w:firstLine="450" w:firstLineChars="300"/>
              <w:rPr>
                <w:rFonts w:hint="eastAsia" w:ascii="宋体" w:hAnsi="宋体" w:eastAsia="宋体" w:cs="宋体"/>
                <w:color w:val="000000"/>
                <w:sz w:val="15"/>
                <w:szCs w:val="15"/>
              </w:rPr>
            </w:pPr>
            <w:r>
              <w:rPr>
                <w:rFonts w:hint="eastAsia" w:cs="宋体"/>
                <w:color w:val="000000"/>
                <w:sz w:val="15"/>
                <w:szCs w:val="15"/>
                <w:lang w:val="en-US" w:eastAsia="zh-CN"/>
              </w:rPr>
              <w:t>2、</w:t>
            </w:r>
            <w:r>
              <w:rPr>
                <w:rFonts w:hint="eastAsia" w:ascii="宋体" w:hAnsi="宋体" w:eastAsia="宋体" w:cs="宋体"/>
                <w:color w:val="000000"/>
                <w:sz w:val="15"/>
                <w:szCs w:val="15"/>
              </w:rPr>
              <w:t>个体工商户和本规定以外的行业，参照本规定进行划型。</w:t>
            </w:r>
          </w:p>
          <w:p w14:paraId="15C79CAC">
            <w:pPr>
              <w:numPr>
                <w:ilvl w:val="0"/>
                <w:numId w:val="0"/>
              </w:numPr>
              <w:ind w:firstLine="450" w:firstLineChars="300"/>
              <w:rPr>
                <w:rFonts w:hint="eastAsia" w:ascii="宋体" w:hAnsi="宋体" w:eastAsia="宋体" w:cs="宋体"/>
                <w:color w:val="000000"/>
                <w:sz w:val="15"/>
                <w:szCs w:val="15"/>
              </w:rPr>
            </w:pPr>
            <w:r>
              <w:rPr>
                <w:rFonts w:hint="eastAsia" w:cs="宋体"/>
                <w:color w:val="000000"/>
                <w:sz w:val="15"/>
                <w:szCs w:val="15"/>
                <w:lang w:val="en-US" w:eastAsia="zh-CN"/>
              </w:rPr>
              <w:t>3、</w:t>
            </w:r>
            <w:r>
              <w:rPr>
                <w:rFonts w:hint="eastAsia" w:ascii="宋体" w:hAnsi="宋体" w:eastAsia="宋体" w:cs="宋体"/>
                <w:color w:val="000000"/>
                <w:sz w:val="15"/>
                <w:szCs w:val="15"/>
              </w:rPr>
              <w:t>本规定的中型企业标准上限即为大型企业标准的下限。</w:t>
            </w:r>
          </w:p>
        </w:tc>
      </w:tr>
    </w:tbl>
    <w:p w14:paraId="50AC2743">
      <w:pPr>
        <w:pStyle w:val="7"/>
        <w:rPr>
          <w:rFonts w:hint="eastAsia" w:ascii="宋体" w:hAnsi="宋体" w:eastAsia="宋体" w:cs="宋体"/>
        </w:rPr>
        <w:sectPr>
          <w:headerReference r:id="rId16" w:type="default"/>
          <w:footerReference r:id="rId17" w:type="default"/>
          <w:pgSz w:w="16840" w:h="11907" w:orient="landscape"/>
          <w:pgMar w:top="1304" w:right="1247" w:bottom="1304" w:left="1021" w:header="720" w:footer="720" w:gutter="0"/>
          <w:pgNumType w:fmt="decimal"/>
          <w:cols w:space="720" w:num="1"/>
          <w:docGrid w:linePitch="286" w:charSpace="0"/>
        </w:sectPr>
      </w:pPr>
    </w:p>
    <w:p w14:paraId="32B50CFA">
      <w:pPr>
        <w:pStyle w:val="7"/>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监狱企业资格证明材料</w:t>
      </w:r>
    </w:p>
    <w:p w14:paraId="4BBA7C5B">
      <w:pPr>
        <w:ind w:firstLine="480"/>
        <w:rPr>
          <w:rFonts w:hint="eastAsia" w:ascii="宋体" w:hAnsi="宋体" w:eastAsia="宋体" w:cs="宋体"/>
          <w:highlight w:val="none"/>
        </w:rPr>
      </w:pPr>
      <w:r>
        <w:rPr>
          <w:rFonts w:hint="eastAsia" w:ascii="宋体" w:hAnsi="宋体" w:eastAsia="宋体" w:cs="宋体"/>
          <w:highlight w:val="none"/>
        </w:rPr>
        <w:t>（省级以上监狱管理局、戒毒管理局（含新疆生产建设兵团）出具的属于监狱企业的证明文件）</w:t>
      </w:r>
    </w:p>
    <w:p w14:paraId="616E64C2">
      <w:pPr>
        <w:ind w:firstLine="480"/>
        <w:rPr>
          <w:rFonts w:hint="eastAsia" w:ascii="宋体" w:hAnsi="宋体" w:eastAsia="宋体" w:cs="宋体"/>
          <w:highlight w:val="none"/>
        </w:rPr>
      </w:pPr>
    </w:p>
    <w:p w14:paraId="75AE3306">
      <w:pPr>
        <w:ind w:firstLine="480"/>
        <w:rPr>
          <w:rFonts w:hint="eastAsia" w:ascii="宋体" w:hAnsi="宋体" w:eastAsia="宋体" w:cs="宋体"/>
          <w:highlight w:val="none"/>
        </w:rPr>
      </w:pPr>
      <w:r>
        <w:rPr>
          <w:rFonts w:hint="eastAsia" w:ascii="宋体" w:hAnsi="宋体" w:eastAsia="宋体" w:cs="宋体"/>
          <w:highlight w:val="none"/>
        </w:rPr>
        <w:t>说明：监狱企业视同小型、微型企业。</w:t>
      </w:r>
    </w:p>
    <w:p w14:paraId="36774B07">
      <w:pPr>
        <w:pStyle w:val="79"/>
        <w:rPr>
          <w:rFonts w:hint="eastAsia" w:ascii="宋体" w:hAnsi="宋体" w:eastAsia="宋体" w:cs="宋体"/>
          <w:color w:val="auto"/>
          <w:highlight w:val="none"/>
        </w:rPr>
      </w:pPr>
    </w:p>
    <w:p w14:paraId="066CD8BD">
      <w:pPr>
        <w:pStyle w:val="79"/>
        <w:rPr>
          <w:rFonts w:hint="eastAsia" w:ascii="宋体" w:hAnsi="宋体" w:eastAsia="宋体" w:cs="宋体"/>
          <w:color w:val="auto"/>
          <w:highlight w:val="none"/>
        </w:rPr>
      </w:pPr>
    </w:p>
    <w:p w14:paraId="3D843360">
      <w:pPr>
        <w:pStyle w:val="79"/>
        <w:rPr>
          <w:rFonts w:hint="eastAsia" w:ascii="宋体" w:hAnsi="宋体" w:eastAsia="宋体" w:cs="宋体"/>
          <w:color w:val="auto"/>
          <w:highlight w:val="none"/>
        </w:rPr>
      </w:pPr>
    </w:p>
    <w:p w14:paraId="6E88E265">
      <w:pPr>
        <w:pStyle w:val="7"/>
        <w:jc w:val="center"/>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sz w:val="28"/>
          <w:szCs w:val="28"/>
          <w:highlight w:val="none"/>
        </w:rPr>
        <w:t>残疾人福利性单位声明函</w:t>
      </w:r>
    </w:p>
    <w:p w14:paraId="592B2295">
      <w:pPr>
        <w:ind w:firstLine="506"/>
        <w:jc w:val="center"/>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（非残疾人福利性单位可不提供）</w:t>
      </w:r>
    </w:p>
    <w:p w14:paraId="7311CD5C">
      <w:pPr>
        <w:ind w:firstLine="504"/>
        <w:rPr>
          <w:rFonts w:hint="eastAsia" w:ascii="宋体" w:hAnsi="宋体" w:eastAsia="宋体" w:cs="宋体"/>
          <w:spacing w:val="6"/>
          <w:highlight w:val="none"/>
        </w:rPr>
      </w:pPr>
      <w:r>
        <w:rPr>
          <w:rFonts w:hint="eastAsia" w:ascii="宋体" w:hAnsi="宋体" w:eastAsia="宋体" w:cs="宋体"/>
          <w:spacing w:val="6"/>
          <w:highlight w:val="none"/>
        </w:rPr>
        <w:t>本单位郑重声明，根据《财政部 民政部 中国残疾人联合会关于促进残疾人就业政府采购政策的通知》（财库</w:t>
      </w:r>
      <w:r>
        <w:rPr>
          <w:rFonts w:hint="eastAsia" w:ascii="宋体" w:hAnsi="宋体" w:eastAsia="宋体" w:cs="宋体"/>
          <w:highlight w:val="none"/>
        </w:rPr>
        <w:t>[2017]141</w:t>
      </w:r>
      <w:r>
        <w:rPr>
          <w:rFonts w:hint="eastAsia" w:ascii="宋体" w:hAnsi="宋体" w:eastAsia="宋体" w:cs="宋体"/>
          <w:spacing w:val="6"/>
          <w:highlight w:val="none"/>
        </w:rPr>
        <w:t>号）的规定，本单位为符合条件的残疾人福利性单位，且本单位参加</w:t>
      </w:r>
      <w:r>
        <w:rPr>
          <w:rFonts w:hint="eastAsia" w:cs="宋体"/>
          <w:spacing w:val="6"/>
          <w:highlight w:val="none"/>
          <w:u w:val="single"/>
          <w:lang w:eastAsia="zh-CN"/>
        </w:rPr>
        <w:t>（招标人名称）</w:t>
      </w:r>
      <w:r>
        <w:rPr>
          <w:rFonts w:hint="eastAsia" w:ascii="宋体" w:hAnsi="宋体" w:eastAsia="宋体" w:cs="宋体"/>
          <w:spacing w:val="6"/>
          <w:highlight w:val="none"/>
        </w:rPr>
        <w:t>的</w:t>
      </w:r>
      <w:r>
        <w:rPr>
          <w:rFonts w:hint="eastAsia" w:cs="宋体"/>
          <w:spacing w:val="6"/>
          <w:highlight w:val="none"/>
          <w:u w:val="single"/>
          <w:lang w:eastAsia="zh-CN"/>
        </w:rPr>
        <w:t>（项目名称）</w:t>
      </w:r>
      <w:r>
        <w:rPr>
          <w:rFonts w:hint="eastAsia" w:cs="宋体"/>
          <w:spacing w:val="6"/>
          <w:highlight w:val="none"/>
          <w:lang w:eastAsia="zh-CN"/>
        </w:rPr>
        <w:t>，</w:t>
      </w:r>
      <w:r>
        <w:rPr>
          <w:rFonts w:hint="eastAsia" w:ascii="宋体" w:hAnsi="宋体" w:eastAsia="宋体" w:cs="宋体"/>
          <w:spacing w:val="6"/>
          <w:highlight w:val="none"/>
        </w:rPr>
        <w:t>提供本单位</w:t>
      </w:r>
      <w:r>
        <w:rPr>
          <w:rFonts w:hint="eastAsia" w:ascii="宋体" w:hAnsi="宋体" w:eastAsia="宋体" w:cs="宋体"/>
          <w:spacing w:val="6"/>
          <w:highlight w:val="none"/>
          <w:lang w:eastAsia="zh-CN"/>
        </w:rPr>
        <w:t>承接</w:t>
      </w:r>
      <w:r>
        <w:rPr>
          <w:rFonts w:hint="eastAsia" w:ascii="宋体" w:hAnsi="宋体" w:eastAsia="宋体" w:cs="宋体"/>
          <w:spacing w:val="6"/>
          <w:highlight w:val="none"/>
        </w:rPr>
        <w:t>的</w:t>
      </w:r>
      <w:r>
        <w:rPr>
          <w:rFonts w:hint="eastAsia" w:ascii="宋体" w:hAnsi="宋体" w:eastAsia="宋体" w:cs="宋体"/>
          <w:spacing w:val="6"/>
          <w:highlight w:val="none"/>
          <w:lang w:eastAsia="zh-CN"/>
        </w:rPr>
        <w:t>服务</w:t>
      </w:r>
      <w:r>
        <w:rPr>
          <w:rFonts w:hint="eastAsia" w:ascii="宋体" w:hAnsi="宋体" w:eastAsia="宋体" w:cs="宋体"/>
          <w:spacing w:val="6"/>
          <w:highlight w:val="none"/>
        </w:rPr>
        <w:t>，或者提供其他残疾人福利性单位</w:t>
      </w:r>
      <w:r>
        <w:rPr>
          <w:rFonts w:hint="eastAsia" w:ascii="宋体" w:hAnsi="宋体" w:eastAsia="宋体" w:cs="宋体"/>
          <w:spacing w:val="6"/>
          <w:highlight w:val="none"/>
          <w:lang w:eastAsia="zh-CN"/>
        </w:rPr>
        <w:t>制造</w:t>
      </w:r>
      <w:r>
        <w:rPr>
          <w:rFonts w:hint="eastAsia" w:ascii="宋体" w:hAnsi="宋体" w:eastAsia="宋体" w:cs="宋体"/>
          <w:spacing w:val="6"/>
          <w:highlight w:val="none"/>
        </w:rPr>
        <w:t>的</w:t>
      </w:r>
      <w:r>
        <w:rPr>
          <w:rFonts w:hint="eastAsia" w:ascii="宋体" w:hAnsi="宋体" w:eastAsia="宋体" w:cs="宋体"/>
          <w:spacing w:val="6"/>
          <w:highlight w:val="none"/>
          <w:lang w:eastAsia="zh-CN"/>
        </w:rPr>
        <w:t>货物</w:t>
      </w:r>
      <w:r>
        <w:rPr>
          <w:rFonts w:hint="eastAsia" w:ascii="宋体" w:hAnsi="宋体" w:eastAsia="宋体" w:cs="宋体"/>
          <w:spacing w:val="6"/>
          <w:highlight w:val="none"/>
        </w:rPr>
        <w:t>（不包括使用非残疾人福利性单位注册商标的货物）。</w:t>
      </w:r>
    </w:p>
    <w:p w14:paraId="5BBFFBFB">
      <w:pPr>
        <w:ind w:firstLine="504"/>
        <w:rPr>
          <w:rFonts w:hint="eastAsia" w:ascii="宋体" w:hAnsi="宋体" w:eastAsia="宋体" w:cs="宋体"/>
          <w:spacing w:val="6"/>
          <w:highlight w:val="none"/>
        </w:rPr>
      </w:pPr>
      <w:r>
        <w:rPr>
          <w:rFonts w:hint="eastAsia" w:ascii="宋体" w:hAnsi="宋体" w:eastAsia="宋体" w:cs="宋体"/>
          <w:spacing w:val="6"/>
          <w:highlight w:val="none"/>
        </w:rPr>
        <w:t>本单位对上述声明的真实性负责。如有虚假，将依法承担相应责任。</w:t>
      </w:r>
    </w:p>
    <w:p w14:paraId="1FA0BF6C">
      <w:pPr>
        <w:ind w:firstLine="456"/>
        <w:rPr>
          <w:rFonts w:hint="eastAsia" w:ascii="宋体" w:hAnsi="宋体" w:eastAsia="宋体" w:cs="宋体"/>
          <w:spacing w:val="-6"/>
          <w:highlight w:val="none"/>
        </w:rPr>
      </w:pPr>
    </w:p>
    <w:p w14:paraId="52A9B6F7">
      <w:pPr>
        <w:spacing w:line="480" w:lineRule="auto"/>
        <w:ind w:firstLine="480"/>
        <w:rPr>
          <w:rFonts w:hint="eastAsia" w:ascii="宋体" w:hAnsi="宋体" w:eastAsia="宋体" w:cs="宋体"/>
          <w:highlight w:val="none"/>
        </w:rPr>
      </w:pPr>
      <w:r>
        <w:rPr>
          <w:rFonts w:hint="eastAsia" w:ascii="宋体" w:hAnsi="宋体" w:eastAsia="宋体" w:cs="宋体"/>
          <w:highlight w:val="none"/>
        </w:rPr>
        <w:t>投标人名称（公章）：</w:t>
      </w:r>
    </w:p>
    <w:p w14:paraId="1C7CBDED">
      <w:pPr>
        <w:spacing w:line="480" w:lineRule="auto"/>
        <w:ind w:firstLine="480"/>
        <w:rPr>
          <w:rFonts w:hint="eastAsia" w:ascii="宋体" w:hAnsi="宋体" w:eastAsia="宋体" w:cs="宋体"/>
          <w:highlight w:val="none"/>
        </w:rPr>
      </w:pPr>
      <w:r>
        <w:rPr>
          <w:rFonts w:hint="eastAsia" w:ascii="宋体" w:hAnsi="宋体" w:eastAsia="宋体" w:cs="宋体"/>
          <w:highlight w:val="none"/>
        </w:rPr>
        <w:t>法定代表人或其授权代表（签字或盖章）：</w:t>
      </w:r>
    </w:p>
    <w:p w14:paraId="77839924">
      <w:pPr>
        <w:spacing w:line="480" w:lineRule="auto"/>
        <w:ind w:firstLine="480"/>
        <w:rPr>
          <w:rFonts w:hint="eastAsia" w:ascii="宋体" w:hAnsi="宋体" w:eastAsia="宋体" w:cs="宋体"/>
          <w:highlight w:val="none"/>
        </w:rPr>
      </w:pPr>
      <w:r>
        <w:rPr>
          <w:rFonts w:hint="eastAsia" w:ascii="宋体" w:hAnsi="宋体" w:eastAsia="宋体" w:cs="宋体"/>
          <w:highlight w:val="none"/>
        </w:rPr>
        <w:t>日期：  年   月   日</w:t>
      </w:r>
    </w:p>
    <w:p w14:paraId="70F5DF66">
      <w:pPr>
        <w:spacing w:line="288" w:lineRule="auto"/>
        <w:ind w:firstLine="506"/>
        <w:jc w:val="left"/>
        <w:rPr>
          <w:rFonts w:hint="eastAsia" w:ascii="宋体" w:hAnsi="宋体" w:eastAsia="宋体" w:cs="宋体"/>
          <w:b/>
          <w:bCs/>
          <w:highlight w:val="none"/>
        </w:rPr>
      </w:pPr>
      <w:r>
        <w:rPr>
          <w:rFonts w:hint="eastAsia" w:ascii="宋体" w:hAnsi="宋体" w:eastAsia="宋体" w:cs="宋体"/>
          <w:b/>
          <w:spacing w:val="6"/>
          <w:highlight w:val="none"/>
        </w:rPr>
        <w:t>投标人不属于残疾人福利性单位的，无需提供此声明函，如提供所引起的后果由投标人承担。</w:t>
      </w:r>
    </w:p>
    <w:p w14:paraId="227AF03F">
      <w:pPr>
        <w:spacing w:line="288" w:lineRule="auto"/>
        <w:ind w:firstLine="456"/>
        <w:rPr>
          <w:rFonts w:hint="eastAsia" w:ascii="宋体" w:hAnsi="宋体" w:eastAsia="宋体" w:cs="宋体"/>
          <w:spacing w:val="-6"/>
          <w:highlight w:val="none"/>
        </w:rPr>
      </w:pPr>
    </w:p>
    <w:p w14:paraId="120ED79D">
      <w:pPr>
        <w:spacing w:line="360" w:lineRule="auto"/>
        <w:ind w:firstLine="482"/>
        <w:rPr>
          <w:rFonts w:hint="eastAsia" w:ascii="宋体" w:hAnsi="宋体" w:eastAsia="宋体" w:cs="宋体"/>
          <w:b/>
          <w:bCs/>
          <w:szCs w:val="21"/>
          <w:highlight w:val="none"/>
        </w:rPr>
      </w:pPr>
      <w:r>
        <w:rPr>
          <w:rFonts w:hint="eastAsia" w:ascii="宋体" w:hAnsi="宋体" w:eastAsia="宋体" w:cs="宋体"/>
          <w:b/>
          <w:bCs/>
          <w:szCs w:val="21"/>
          <w:highlight w:val="none"/>
        </w:rPr>
        <w:t>说明：</w:t>
      </w:r>
    </w:p>
    <w:p w14:paraId="51DDAA90">
      <w:pPr>
        <w:spacing w:line="360" w:lineRule="auto"/>
        <w:ind w:firstLine="480"/>
        <w:jc w:val="left"/>
        <w:rPr>
          <w:rFonts w:hint="eastAsia" w:ascii="宋体" w:hAnsi="宋体" w:eastAsia="宋体" w:cs="宋体"/>
          <w:spacing w:val="6"/>
          <w:szCs w:val="21"/>
          <w:highlight w:val="none"/>
        </w:rPr>
      </w:pPr>
      <w:r>
        <w:rPr>
          <w:rFonts w:hint="eastAsia" w:ascii="宋体" w:hAnsi="宋体" w:eastAsia="宋体" w:cs="宋体"/>
          <w:bCs/>
          <w:szCs w:val="21"/>
          <w:highlight w:val="none"/>
        </w:rPr>
        <w:t>1</w:t>
      </w:r>
      <w:r>
        <w:rPr>
          <w:rFonts w:hint="eastAsia" w:cs="宋体"/>
          <w:bCs/>
          <w:szCs w:val="21"/>
          <w:highlight w:val="none"/>
          <w:lang w:eastAsia="zh-CN"/>
        </w:rPr>
        <w:t>.</w:t>
      </w:r>
      <w:r>
        <w:rPr>
          <w:rFonts w:hint="eastAsia" w:ascii="宋体" w:hAnsi="宋体" w:eastAsia="宋体" w:cs="宋体"/>
          <w:spacing w:val="6"/>
          <w:szCs w:val="21"/>
          <w:highlight w:val="none"/>
        </w:rPr>
        <w:t>若投标人同时满足以下条件，则属于依法享受政府采购支持政策的残疾人福利性单位，可提供《残疾人福利性单位声明函》，并对声明的真实性负责：</w:t>
      </w:r>
    </w:p>
    <w:p w14:paraId="78DBAC0F">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1</w:t>
      </w:r>
      <w:r>
        <w:rPr>
          <w:rFonts w:hint="eastAsia" w:cs="宋体"/>
          <w:spacing w:val="6"/>
          <w:szCs w:val="21"/>
          <w:highlight w:val="none"/>
          <w:lang w:eastAsia="zh-CN"/>
        </w:rPr>
        <w:t>）</w:t>
      </w:r>
      <w:r>
        <w:rPr>
          <w:rFonts w:hint="eastAsia" w:ascii="宋体" w:hAnsi="宋体" w:eastAsia="宋体" w:cs="宋体"/>
          <w:spacing w:val="6"/>
          <w:szCs w:val="21"/>
          <w:highlight w:val="none"/>
        </w:rPr>
        <w:t>安置的残疾人占本单位在职职工人数的比例不低于25%（含25%），并且安置的残疾人人数不少于10人（含10人）；</w:t>
      </w:r>
    </w:p>
    <w:p w14:paraId="48976E27">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2</w:t>
      </w:r>
      <w:r>
        <w:rPr>
          <w:rFonts w:hint="eastAsia" w:cs="宋体"/>
          <w:spacing w:val="6"/>
          <w:szCs w:val="21"/>
          <w:highlight w:val="none"/>
          <w:lang w:eastAsia="zh-CN"/>
        </w:rPr>
        <w:t>）</w:t>
      </w:r>
      <w:r>
        <w:rPr>
          <w:rFonts w:hint="eastAsia" w:ascii="宋体" w:hAnsi="宋体" w:eastAsia="宋体" w:cs="宋体"/>
          <w:spacing w:val="6"/>
          <w:szCs w:val="21"/>
          <w:highlight w:val="none"/>
        </w:rPr>
        <w:t>依法与安置的每位残疾人签订了一年以上（含一年）的劳动合同或服务协议；</w:t>
      </w:r>
    </w:p>
    <w:p w14:paraId="7DB87E1D">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3</w:t>
      </w:r>
      <w:r>
        <w:rPr>
          <w:rFonts w:hint="eastAsia" w:cs="宋体"/>
          <w:spacing w:val="6"/>
          <w:szCs w:val="21"/>
          <w:highlight w:val="none"/>
          <w:lang w:eastAsia="zh-CN"/>
        </w:rPr>
        <w:t>）</w:t>
      </w:r>
      <w:r>
        <w:rPr>
          <w:rFonts w:hint="eastAsia" w:ascii="宋体" w:hAnsi="宋体" w:eastAsia="宋体" w:cs="宋体"/>
          <w:spacing w:val="6"/>
          <w:szCs w:val="21"/>
          <w:highlight w:val="none"/>
        </w:rPr>
        <w:t>为安置的每位残疾人按月足额缴纳了基本养老保险、基本医疗保险、失业保险、工伤保险和生育保险等社会保险费；</w:t>
      </w:r>
    </w:p>
    <w:p w14:paraId="02684177">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4</w:t>
      </w:r>
      <w:r>
        <w:rPr>
          <w:rFonts w:hint="eastAsia" w:cs="宋体"/>
          <w:spacing w:val="6"/>
          <w:szCs w:val="21"/>
          <w:highlight w:val="none"/>
          <w:lang w:eastAsia="zh-CN"/>
        </w:rPr>
        <w:t>）</w:t>
      </w:r>
      <w:r>
        <w:rPr>
          <w:rFonts w:hint="eastAsia" w:ascii="宋体" w:hAnsi="宋体" w:eastAsia="宋体" w:cs="宋体"/>
          <w:spacing w:val="6"/>
          <w:szCs w:val="21"/>
          <w:highlight w:val="none"/>
        </w:rPr>
        <w:t>通过银行等金融机构向安置的每位残疾人，按月支付了不低于单位所在区县适用的经省级人民政府批准的月最低工资标准的工资；</w:t>
      </w:r>
    </w:p>
    <w:p w14:paraId="5B89BA1B">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5</w:t>
      </w:r>
      <w:r>
        <w:rPr>
          <w:rFonts w:hint="eastAsia" w:cs="宋体"/>
          <w:spacing w:val="6"/>
          <w:szCs w:val="21"/>
          <w:highlight w:val="none"/>
          <w:lang w:eastAsia="zh-CN"/>
        </w:rPr>
        <w:t>）</w:t>
      </w:r>
      <w:r>
        <w:rPr>
          <w:rFonts w:hint="eastAsia" w:ascii="宋体" w:hAnsi="宋体" w:eastAsia="宋体" w:cs="宋体"/>
          <w:spacing w:val="6"/>
          <w:szCs w:val="21"/>
          <w:highlight w:val="none"/>
        </w:rPr>
        <w:t>提供本单位制造的货物、承担的工程或者服务（以下简称产品），或者提供其他残疾人福利性单位制造的货物（不包括使用非残疾人福利性单位注册商标的货物）。</w:t>
      </w:r>
    </w:p>
    <w:p w14:paraId="24B7DA40">
      <w:pPr>
        <w:spacing w:line="360" w:lineRule="auto"/>
        <w:ind w:firstLine="504"/>
        <w:jc w:val="left"/>
        <w:rPr>
          <w:rFonts w:hint="eastAsia" w:ascii="宋体" w:hAnsi="宋体" w:eastAsia="宋体" w:cs="宋体"/>
          <w:spacing w:val="6"/>
          <w:szCs w:val="21"/>
          <w:highlight w:val="none"/>
        </w:rPr>
      </w:pPr>
      <w:r>
        <w:rPr>
          <w:rFonts w:hint="eastAsia" w:cs="宋体"/>
          <w:spacing w:val="6"/>
          <w:szCs w:val="21"/>
          <w:highlight w:val="none"/>
          <w:lang w:val="en-US" w:eastAsia="zh-CN"/>
        </w:rPr>
        <w:t>2.</w:t>
      </w:r>
      <w:r>
        <w:rPr>
          <w:rFonts w:hint="eastAsia" w:ascii="宋体" w:hAnsi="宋体" w:eastAsia="宋体" w:cs="宋体"/>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71C63EB">
      <w:pPr>
        <w:spacing w:line="360" w:lineRule="auto"/>
        <w:ind w:firstLine="504"/>
        <w:jc w:val="left"/>
        <w:rPr>
          <w:rFonts w:hint="eastAsia" w:ascii="宋体" w:hAnsi="宋体" w:eastAsia="宋体" w:cs="宋体"/>
        </w:rPr>
      </w:pPr>
      <w:r>
        <w:rPr>
          <w:rFonts w:hint="eastAsia" w:cs="宋体"/>
          <w:spacing w:val="6"/>
          <w:szCs w:val="21"/>
          <w:highlight w:val="none"/>
          <w:lang w:val="en-US" w:eastAsia="zh-CN"/>
        </w:rPr>
        <w:t>3</w:t>
      </w:r>
      <w:r>
        <w:rPr>
          <w:rFonts w:hint="eastAsia" w:cs="宋体"/>
          <w:spacing w:val="6"/>
          <w:szCs w:val="21"/>
          <w:highlight w:val="none"/>
          <w:lang w:eastAsia="zh-CN"/>
        </w:rPr>
        <w:t>.</w:t>
      </w:r>
      <w:r>
        <w:rPr>
          <w:rFonts w:hint="eastAsia" w:ascii="宋体" w:hAnsi="宋体" w:eastAsia="宋体" w:cs="宋体"/>
          <w:spacing w:val="6"/>
          <w:szCs w:val="21"/>
          <w:highlight w:val="none"/>
        </w:rPr>
        <w:t>中标人为残疾人福利性单位的，《残疾人福利性单位声明函》随中标结果同时公告，接受社会监督。</w:t>
      </w:r>
      <w:r>
        <w:rPr>
          <w:rFonts w:hint="eastAsia" w:ascii="宋体" w:hAnsi="宋体" w:eastAsia="宋体" w:cs="宋体"/>
          <w:lang w:val="zh-CN"/>
        </w:rPr>
        <w:t xml:space="preserve">         </w:t>
      </w:r>
    </w:p>
    <w:p w14:paraId="16064F08">
      <w:pPr>
        <w:ind w:firstLine="482"/>
        <w:rPr>
          <w:rFonts w:hint="eastAsia" w:ascii="宋体" w:hAnsi="宋体" w:eastAsia="宋体" w:cs="宋体"/>
          <w:b/>
          <w:bCs/>
          <w:lang w:val="zh-CN"/>
        </w:rPr>
      </w:pPr>
    </w:p>
    <w:p w14:paraId="304B1BFA">
      <w:pPr>
        <w:ind w:firstLine="482"/>
        <w:rPr>
          <w:rFonts w:hint="eastAsia" w:ascii="宋体" w:hAnsi="宋体" w:eastAsia="宋体" w:cs="宋体"/>
          <w:b/>
          <w:bCs/>
          <w:lang w:val="zh-CN"/>
        </w:rPr>
      </w:pPr>
    </w:p>
    <w:p w14:paraId="114A7E98">
      <w:pPr>
        <w:pStyle w:val="79"/>
        <w:rPr>
          <w:rFonts w:hint="eastAsia" w:ascii="宋体" w:hAnsi="宋体" w:eastAsia="宋体" w:cs="宋体"/>
          <w:b/>
          <w:color w:val="auto"/>
          <w:lang w:val="zh-CN"/>
        </w:rPr>
      </w:pPr>
    </w:p>
    <w:p w14:paraId="2E794D6B">
      <w:pPr>
        <w:pStyle w:val="79"/>
        <w:rPr>
          <w:rFonts w:hint="eastAsia" w:ascii="宋体" w:hAnsi="宋体" w:eastAsia="宋体" w:cs="宋体"/>
          <w:b/>
          <w:color w:val="auto"/>
          <w:lang w:val="zh-CN"/>
        </w:rPr>
      </w:pPr>
    </w:p>
    <w:p w14:paraId="66A25357">
      <w:pPr>
        <w:pStyle w:val="79"/>
        <w:rPr>
          <w:rFonts w:hint="eastAsia" w:ascii="宋体" w:hAnsi="宋体" w:eastAsia="宋体" w:cs="宋体"/>
          <w:b/>
          <w:color w:val="auto"/>
          <w:lang w:val="zh-CN"/>
        </w:rPr>
        <w:sectPr>
          <w:headerReference r:id="rId18" w:type="default"/>
          <w:footerReference r:id="rId19" w:type="default"/>
          <w:pgSz w:w="11907" w:h="16840"/>
          <w:pgMar w:top="1247" w:right="1304" w:bottom="1021" w:left="1304" w:header="720" w:footer="720" w:gutter="0"/>
          <w:pgNumType w:fmt="decimal"/>
          <w:cols w:space="720" w:num="1"/>
          <w:docGrid w:linePitch="286" w:charSpace="0"/>
        </w:sectPr>
      </w:pPr>
    </w:p>
    <w:p w14:paraId="03064DBF">
      <w:pPr>
        <w:pStyle w:val="7"/>
        <w:rPr>
          <w:rFonts w:hint="default" w:ascii="宋体" w:hAnsi="宋体" w:eastAsia="宋体" w:cs="宋体"/>
          <w:szCs w:val="24"/>
          <w:lang w:val="en-US" w:eastAsia="zh-CN"/>
        </w:rPr>
      </w:pPr>
      <w:r>
        <w:rPr>
          <w:rFonts w:hint="eastAsia" w:cs="宋体"/>
          <w:szCs w:val="24"/>
          <w:lang w:eastAsia="zh-CN"/>
        </w:rPr>
        <w:t>商务</w:t>
      </w:r>
      <w:r>
        <w:rPr>
          <w:rFonts w:hint="eastAsia" w:ascii="宋体" w:hAnsi="宋体" w:eastAsia="宋体" w:cs="宋体"/>
          <w:szCs w:val="24"/>
        </w:rPr>
        <w:t>技术文件封面</w:t>
      </w:r>
      <w:r>
        <w:rPr>
          <w:rFonts w:hint="eastAsia" w:cs="宋体"/>
          <w:szCs w:val="24"/>
          <w:lang w:val="en-US" w:eastAsia="zh-CN"/>
        </w:rPr>
        <w:t xml:space="preserve">                                                正本（副本）</w:t>
      </w:r>
    </w:p>
    <w:p w14:paraId="0EA65C17">
      <w:pPr>
        <w:ind w:firstLine="482"/>
        <w:jc w:val="center"/>
        <w:rPr>
          <w:rFonts w:hint="eastAsia" w:ascii="宋体" w:hAnsi="宋体" w:eastAsia="宋体" w:cs="宋体"/>
        </w:rPr>
      </w:pPr>
      <w:r>
        <w:rPr>
          <w:rFonts w:hint="eastAsia" w:ascii="宋体" w:hAnsi="宋体" w:eastAsia="宋体" w:cs="宋体"/>
          <w:b/>
          <w:bCs/>
        </w:rPr>
        <w:t xml:space="preserve"> </w:t>
      </w:r>
    </w:p>
    <w:p w14:paraId="615455CB">
      <w:pPr>
        <w:ind w:firstLine="480"/>
        <w:rPr>
          <w:rFonts w:hint="eastAsia" w:ascii="宋体" w:hAnsi="宋体" w:eastAsia="宋体" w:cs="宋体"/>
        </w:rPr>
      </w:pPr>
    </w:p>
    <w:p w14:paraId="1E1F1475">
      <w:pPr>
        <w:ind w:left="0" w:leftChars="0" w:firstLine="0" w:firstLineChars="0"/>
        <w:jc w:val="center"/>
        <w:rPr>
          <w:rFonts w:hint="eastAsia" w:ascii="宋体" w:hAnsi="宋体" w:eastAsia="宋体" w:cs="宋体"/>
          <w:sz w:val="32"/>
          <w:szCs w:val="32"/>
        </w:rPr>
      </w:pPr>
      <w:r>
        <w:rPr>
          <w:rFonts w:hint="eastAsia" w:cs="宋体"/>
          <w:b/>
          <w:bCs/>
          <w:sz w:val="32"/>
          <w:szCs w:val="32"/>
          <w:lang w:eastAsia="zh-CN"/>
        </w:rPr>
        <w:t>商务</w:t>
      </w:r>
      <w:r>
        <w:rPr>
          <w:rFonts w:hint="eastAsia" w:ascii="宋体" w:hAnsi="宋体" w:eastAsia="宋体" w:cs="宋体"/>
          <w:b/>
          <w:bCs/>
          <w:sz w:val="32"/>
          <w:szCs w:val="32"/>
        </w:rPr>
        <w:t>技术文件</w:t>
      </w:r>
    </w:p>
    <w:p w14:paraId="36D5B785">
      <w:pPr>
        <w:ind w:firstLine="480"/>
        <w:rPr>
          <w:rFonts w:hint="eastAsia" w:ascii="宋体" w:hAnsi="宋体" w:eastAsia="宋体" w:cs="宋体"/>
        </w:rPr>
      </w:pPr>
    </w:p>
    <w:p w14:paraId="491F549C">
      <w:pPr>
        <w:pStyle w:val="79"/>
        <w:rPr>
          <w:rFonts w:hint="eastAsia" w:ascii="宋体" w:hAnsi="宋体" w:eastAsia="宋体" w:cs="宋体"/>
          <w:color w:val="auto"/>
        </w:rPr>
      </w:pPr>
    </w:p>
    <w:p w14:paraId="3171E31A">
      <w:pPr>
        <w:pStyle w:val="79"/>
        <w:rPr>
          <w:rFonts w:hint="eastAsia" w:ascii="宋体" w:hAnsi="宋体" w:eastAsia="宋体" w:cs="宋体"/>
          <w:color w:val="auto"/>
        </w:rPr>
      </w:pPr>
    </w:p>
    <w:p w14:paraId="6E7EFDEC">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招 标 人：</w:t>
      </w:r>
    </w:p>
    <w:p w14:paraId="15C9C257">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项目名称：</w:t>
      </w:r>
    </w:p>
    <w:p w14:paraId="501472FC">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项目编号：</w:t>
      </w:r>
    </w:p>
    <w:p w14:paraId="50A358EA">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投标人名称（盖章）：</w:t>
      </w:r>
    </w:p>
    <w:p w14:paraId="0B1C9944">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投标人地址：</w:t>
      </w:r>
    </w:p>
    <w:p w14:paraId="25E2D565">
      <w:pPr>
        <w:ind w:firstLine="456"/>
        <w:rPr>
          <w:rFonts w:hint="eastAsia" w:ascii="宋体" w:hAnsi="宋体" w:eastAsia="宋体" w:cs="宋体"/>
          <w:bCs/>
          <w:spacing w:val="-6"/>
          <w:sz w:val="30"/>
          <w:szCs w:val="30"/>
        </w:rPr>
      </w:pPr>
    </w:p>
    <w:p w14:paraId="39F90D41">
      <w:pPr>
        <w:spacing w:line="480" w:lineRule="auto"/>
        <w:ind w:firstLine="456"/>
        <w:rPr>
          <w:rFonts w:hint="eastAsia" w:ascii="宋体" w:hAnsi="宋体" w:eastAsia="宋体" w:cs="宋体"/>
          <w:bCs/>
          <w:spacing w:val="-6"/>
          <w:sz w:val="30"/>
          <w:szCs w:val="30"/>
        </w:rPr>
      </w:pPr>
      <w:r>
        <w:rPr>
          <w:rFonts w:hint="eastAsia" w:cs="宋体"/>
          <w:spacing w:val="-6"/>
          <w:sz w:val="30"/>
          <w:szCs w:val="30"/>
          <w:lang w:eastAsia="zh-CN"/>
        </w:rPr>
        <w:t>法定代表人或其授权代表（</w:t>
      </w:r>
      <w:r>
        <w:rPr>
          <w:rFonts w:hint="eastAsia" w:ascii="宋体" w:hAnsi="宋体" w:eastAsia="宋体" w:cs="宋体"/>
          <w:spacing w:val="-6"/>
          <w:sz w:val="30"/>
          <w:szCs w:val="30"/>
        </w:rPr>
        <w:t>签字</w:t>
      </w:r>
      <w:r>
        <w:rPr>
          <w:rFonts w:hint="eastAsia" w:cs="宋体"/>
          <w:spacing w:val="-6"/>
          <w:sz w:val="30"/>
          <w:szCs w:val="30"/>
          <w:lang w:eastAsia="zh-CN"/>
        </w:rPr>
        <w:t>）</w:t>
      </w:r>
      <w:r>
        <w:rPr>
          <w:rFonts w:hint="eastAsia" w:ascii="宋体" w:hAnsi="宋体" w:eastAsia="宋体" w:cs="宋体"/>
          <w:bCs/>
          <w:spacing w:val="-6"/>
          <w:sz w:val="30"/>
          <w:szCs w:val="30"/>
        </w:rPr>
        <w:t>：</w:t>
      </w:r>
    </w:p>
    <w:p w14:paraId="63CA405F">
      <w:pPr>
        <w:spacing w:line="480" w:lineRule="auto"/>
        <w:ind w:firstLine="480"/>
        <w:rPr>
          <w:rFonts w:hint="eastAsia" w:ascii="宋体" w:hAnsi="宋体" w:eastAsia="宋体" w:cs="宋体"/>
        </w:rPr>
        <w:sectPr>
          <w:headerReference r:id="rId20" w:type="default"/>
          <w:pgSz w:w="11907" w:h="16840"/>
          <w:pgMar w:top="1247" w:right="1304" w:bottom="1021" w:left="1304" w:header="720" w:footer="720" w:gutter="0"/>
          <w:pgNumType w:fmt="decimal"/>
          <w:cols w:space="720" w:num="1"/>
          <w:docGrid w:linePitch="286" w:charSpace="0"/>
        </w:sectPr>
      </w:pPr>
      <w:r>
        <w:rPr>
          <w:rFonts w:hint="eastAsia" w:ascii="宋体" w:hAnsi="宋体" w:eastAsia="宋体" w:cs="宋体"/>
          <w:bCs/>
          <w:spacing w:val="-6"/>
          <w:sz w:val="30"/>
          <w:szCs w:val="30"/>
        </w:rPr>
        <w:t>日期：    年  月  日</w:t>
      </w:r>
    </w:p>
    <w:p w14:paraId="3E270488">
      <w:pPr>
        <w:ind w:left="0" w:leftChars="0" w:firstLine="0" w:firstLineChars="0"/>
        <w:rPr>
          <w:rFonts w:hint="eastAsia" w:ascii="宋体" w:hAnsi="宋体" w:eastAsia="宋体" w:cs="宋体"/>
          <w:b/>
          <w:kern w:val="0"/>
          <w:sz w:val="10"/>
          <w:szCs w:val="10"/>
        </w:rPr>
      </w:pPr>
      <w:bookmarkStart w:id="83" w:name="_Toc7692"/>
    </w:p>
    <w:p w14:paraId="071E2F28">
      <w:pPr>
        <w:spacing w:line="480" w:lineRule="auto"/>
        <w:ind w:left="0" w:leftChars="0" w:firstLine="0" w:firstLineChars="0"/>
        <w:jc w:val="center"/>
        <w:outlineLvl w:val="0"/>
        <w:rPr>
          <w:rFonts w:hint="eastAsia" w:ascii="宋体" w:hAnsi="宋体" w:eastAsia="宋体" w:cs="宋体"/>
          <w:b/>
          <w:kern w:val="0"/>
          <w:sz w:val="28"/>
          <w:szCs w:val="28"/>
        </w:rPr>
      </w:pPr>
      <w:r>
        <w:rPr>
          <w:rFonts w:hint="eastAsia" w:cs="宋体"/>
          <w:b/>
          <w:bCs/>
          <w:sz w:val="32"/>
          <w:szCs w:val="32"/>
          <w:lang w:eastAsia="zh-CN"/>
        </w:rPr>
        <w:t>商务</w:t>
      </w:r>
      <w:r>
        <w:rPr>
          <w:rFonts w:hint="eastAsia" w:ascii="宋体" w:hAnsi="宋体" w:eastAsia="宋体" w:cs="宋体"/>
          <w:b/>
          <w:bCs/>
          <w:sz w:val="32"/>
          <w:szCs w:val="32"/>
        </w:rPr>
        <w:t>技术</w:t>
      </w:r>
      <w:r>
        <w:rPr>
          <w:rFonts w:hint="eastAsia" w:ascii="宋体" w:hAnsi="宋体" w:eastAsia="宋体" w:cs="宋体"/>
          <w:b/>
          <w:bCs/>
          <w:kern w:val="0"/>
          <w:sz w:val="32"/>
          <w:szCs w:val="32"/>
        </w:rPr>
        <w:t>文</w:t>
      </w:r>
      <w:r>
        <w:rPr>
          <w:rFonts w:hint="eastAsia" w:ascii="宋体" w:hAnsi="宋体" w:eastAsia="宋体" w:cs="宋体"/>
          <w:b/>
          <w:kern w:val="0"/>
          <w:sz w:val="32"/>
          <w:szCs w:val="32"/>
        </w:rPr>
        <w:t>件目录</w:t>
      </w:r>
      <w:bookmarkEnd w:id="83"/>
    </w:p>
    <w:p w14:paraId="754AC5B9">
      <w:pPr>
        <w:bidi w:val="0"/>
        <w:spacing w:line="480" w:lineRule="auto"/>
        <w:ind w:left="0" w:leftChars="0" w:firstLine="240" w:firstLineChars="100"/>
        <w:rPr>
          <w:rFonts w:hint="eastAsia"/>
        </w:rPr>
      </w:pPr>
      <w:r>
        <w:rPr>
          <w:rFonts w:hint="eastAsia"/>
          <w:lang w:val="en-US" w:eastAsia="zh-CN"/>
        </w:rPr>
        <w:t>1.</w:t>
      </w:r>
      <w:r>
        <w:rPr>
          <w:rFonts w:hint="eastAsia"/>
          <w:lang w:eastAsia="zh-CN"/>
        </w:rPr>
        <w:t>评分索引表；（附件七）</w:t>
      </w:r>
    </w:p>
    <w:p w14:paraId="7FB0EC22">
      <w:pPr>
        <w:bidi w:val="0"/>
        <w:spacing w:line="480" w:lineRule="auto"/>
        <w:ind w:left="0" w:leftChars="0" w:firstLine="240" w:firstLineChars="100"/>
        <w:rPr>
          <w:rFonts w:hint="default"/>
          <w:lang w:val="en-US" w:eastAsia="zh-CN"/>
        </w:rPr>
      </w:pPr>
      <w:r>
        <w:rPr>
          <w:rFonts w:hint="eastAsia"/>
          <w:lang w:val="en-US" w:eastAsia="zh-CN"/>
        </w:rPr>
        <w:t>2.</w:t>
      </w:r>
      <w:r>
        <w:rPr>
          <w:rFonts w:hint="eastAsia"/>
        </w:rPr>
        <w:t>技术</w:t>
      </w:r>
      <w:r>
        <w:rPr>
          <w:rFonts w:hint="eastAsia"/>
          <w:lang w:eastAsia="zh-CN"/>
        </w:rPr>
        <w:t>指标响应程度</w:t>
      </w:r>
      <w:r>
        <w:rPr>
          <w:rFonts w:hint="eastAsia" w:ascii="宋体" w:hAnsi="宋体" w:eastAsia="宋体" w:cs="宋体"/>
          <w:b w:val="0"/>
          <w:bCs/>
          <w:sz w:val="24"/>
          <w:szCs w:val="24"/>
          <w:lang w:eastAsia="zh-CN"/>
        </w:rPr>
        <w:t>（产品配置清单、技术规范偏离表）</w:t>
      </w:r>
      <w:r>
        <w:rPr>
          <w:rFonts w:hint="eastAsia" w:cs="宋体"/>
          <w:highlight w:val="none"/>
          <w:lang w:val="en-US" w:eastAsia="zh-CN"/>
        </w:rPr>
        <w:t>；（附件八）（附件九）</w:t>
      </w:r>
    </w:p>
    <w:p w14:paraId="6C79B45E">
      <w:pPr>
        <w:bidi w:val="0"/>
        <w:spacing w:line="480" w:lineRule="auto"/>
        <w:ind w:left="0" w:leftChars="0" w:firstLine="240" w:firstLineChars="100"/>
        <w:rPr>
          <w:rFonts w:hint="default"/>
          <w:lang w:val="en-US" w:eastAsia="zh-CN"/>
        </w:rPr>
      </w:pPr>
      <w:r>
        <w:rPr>
          <w:rFonts w:hint="eastAsia"/>
          <w:lang w:val="en-US" w:eastAsia="zh-CN"/>
        </w:rPr>
        <w:t>3.项目实施方案；</w:t>
      </w:r>
    </w:p>
    <w:p w14:paraId="1D4A0DE7">
      <w:pPr>
        <w:bidi w:val="0"/>
        <w:spacing w:line="480" w:lineRule="auto"/>
        <w:ind w:left="0" w:leftChars="0" w:firstLine="240" w:firstLineChars="100"/>
        <w:rPr>
          <w:rFonts w:hint="default"/>
          <w:lang w:val="en-US" w:eastAsia="zh-CN"/>
        </w:rPr>
      </w:pPr>
      <w:r>
        <w:rPr>
          <w:rFonts w:hint="eastAsia"/>
          <w:lang w:val="en-US" w:eastAsia="zh-CN"/>
        </w:rPr>
        <w:t>4.</w:t>
      </w:r>
      <w:r>
        <w:rPr>
          <w:rFonts w:hint="eastAsia"/>
        </w:rPr>
        <w:t>拟投入产品竞争力</w:t>
      </w:r>
      <w:r>
        <w:rPr>
          <w:rFonts w:hint="eastAsia"/>
          <w:lang w:val="en-US" w:eastAsia="zh-CN"/>
        </w:rPr>
        <w:t>；</w:t>
      </w:r>
    </w:p>
    <w:p w14:paraId="1F67D0B3">
      <w:pPr>
        <w:bidi w:val="0"/>
        <w:spacing w:line="480" w:lineRule="auto"/>
        <w:ind w:left="0" w:leftChars="0" w:firstLine="240" w:firstLineChars="100"/>
        <w:rPr>
          <w:rFonts w:hint="default"/>
          <w:lang w:val="en-US" w:eastAsia="zh-CN"/>
        </w:rPr>
      </w:pPr>
      <w:r>
        <w:rPr>
          <w:rFonts w:hint="eastAsia"/>
          <w:lang w:val="en-US" w:eastAsia="zh-CN"/>
        </w:rPr>
        <w:t>5.</w:t>
      </w:r>
      <w:r>
        <w:rPr>
          <w:rFonts w:hint="eastAsia"/>
          <w:lang w:eastAsia="zh-CN"/>
        </w:rPr>
        <w:t>视频</w:t>
      </w:r>
      <w:r>
        <w:rPr>
          <w:rFonts w:hint="eastAsia"/>
        </w:rPr>
        <w:t>演示</w:t>
      </w:r>
      <w:r>
        <w:rPr>
          <w:rFonts w:hint="eastAsia"/>
          <w:lang w:val="en-US" w:eastAsia="zh-CN"/>
        </w:rPr>
        <w:t>；</w:t>
      </w:r>
    </w:p>
    <w:p w14:paraId="26DACC71">
      <w:pPr>
        <w:bidi w:val="0"/>
        <w:spacing w:line="480" w:lineRule="auto"/>
        <w:ind w:left="0" w:leftChars="0" w:firstLine="240" w:firstLineChars="100"/>
        <w:rPr>
          <w:rFonts w:hint="default"/>
          <w:lang w:val="en-US" w:eastAsia="zh-CN"/>
        </w:rPr>
      </w:pPr>
      <w:r>
        <w:rPr>
          <w:rFonts w:hint="eastAsia"/>
          <w:lang w:val="en-US" w:eastAsia="zh-CN"/>
        </w:rPr>
        <w:t>6.</w:t>
      </w:r>
      <w:r>
        <w:rPr>
          <w:rFonts w:hint="eastAsia"/>
        </w:rPr>
        <w:t>售后服务方案</w:t>
      </w:r>
      <w:r>
        <w:rPr>
          <w:rFonts w:hint="eastAsia"/>
          <w:lang w:val="en-US" w:eastAsia="zh-CN"/>
        </w:rPr>
        <w:t>；</w:t>
      </w:r>
    </w:p>
    <w:p w14:paraId="6E825A00">
      <w:pPr>
        <w:bidi w:val="0"/>
        <w:spacing w:line="480" w:lineRule="auto"/>
        <w:ind w:left="0" w:leftChars="0" w:firstLine="240" w:firstLineChars="100"/>
        <w:rPr>
          <w:rFonts w:hint="eastAsia"/>
          <w:lang w:val="en-US" w:eastAsia="zh-CN"/>
        </w:rPr>
      </w:pPr>
      <w:r>
        <w:rPr>
          <w:rFonts w:hint="eastAsia"/>
          <w:lang w:val="en-US" w:eastAsia="zh-CN"/>
        </w:rPr>
        <w:t>7.</w:t>
      </w:r>
      <w:r>
        <w:rPr>
          <w:rFonts w:hint="eastAsia"/>
        </w:rPr>
        <w:t>培训方案</w:t>
      </w:r>
      <w:r>
        <w:rPr>
          <w:rFonts w:hint="eastAsia"/>
          <w:lang w:eastAsia="zh-CN"/>
        </w:rPr>
        <w:t>；</w:t>
      </w:r>
    </w:p>
    <w:p w14:paraId="207ED15B">
      <w:pPr>
        <w:bidi w:val="0"/>
        <w:spacing w:line="480" w:lineRule="auto"/>
        <w:ind w:left="0" w:leftChars="0" w:firstLine="240" w:firstLineChars="100"/>
        <w:rPr>
          <w:rFonts w:hint="eastAsia"/>
          <w:lang w:val="en-US" w:eastAsia="zh-CN"/>
        </w:rPr>
      </w:pPr>
      <w:r>
        <w:rPr>
          <w:rFonts w:hint="eastAsia"/>
          <w:lang w:val="en-US" w:eastAsia="zh-CN"/>
        </w:rPr>
        <w:t>8.</w:t>
      </w:r>
      <w:r>
        <w:rPr>
          <w:rFonts w:hint="eastAsia"/>
        </w:rPr>
        <w:t>其他承诺</w:t>
      </w:r>
      <w:r>
        <w:rPr>
          <w:rFonts w:hint="eastAsia"/>
          <w:lang w:val="en-US" w:eastAsia="zh-CN"/>
        </w:rPr>
        <w:t>；</w:t>
      </w:r>
    </w:p>
    <w:p w14:paraId="59F60E35">
      <w:pPr>
        <w:bidi w:val="0"/>
        <w:spacing w:line="480" w:lineRule="auto"/>
        <w:ind w:left="0" w:leftChars="0" w:firstLine="240" w:firstLineChars="100"/>
        <w:rPr>
          <w:rFonts w:hint="default"/>
          <w:lang w:val="en-US" w:eastAsia="zh-CN"/>
        </w:rPr>
      </w:pPr>
      <w:r>
        <w:rPr>
          <w:rFonts w:hint="eastAsia"/>
          <w:lang w:val="en-US" w:eastAsia="zh-CN"/>
        </w:rPr>
        <w:t>9.</w:t>
      </w:r>
      <w:r>
        <w:rPr>
          <w:rFonts w:hint="eastAsia"/>
        </w:rPr>
        <w:t>企业</w:t>
      </w:r>
      <w:r>
        <w:rPr>
          <w:rFonts w:hint="eastAsia"/>
          <w:lang w:eastAsia="zh-CN"/>
        </w:rPr>
        <w:t>认证</w:t>
      </w:r>
      <w:r>
        <w:rPr>
          <w:rFonts w:hint="eastAsia"/>
          <w:lang w:val="en-US" w:eastAsia="zh-CN"/>
        </w:rPr>
        <w:t>；</w:t>
      </w:r>
    </w:p>
    <w:p w14:paraId="13F0CE3F">
      <w:pPr>
        <w:bidi w:val="0"/>
        <w:spacing w:line="480" w:lineRule="auto"/>
        <w:ind w:left="0" w:leftChars="0" w:firstLine="240" w:firstLineChars="100"/>
        <w:rPr>
          <w:rFonts w:hint="eastAsia"/>
          <w:lang w:val="en-US" w:eastAsia="zh-CN"/>
        </w:rPr>
      </w:pPr>
      <w:r>
        <w:rPr>
          <w:rFonts w:hint="eastAsia"/>
          <w:lang w:val="en-US" w:eastAsia="zh-CN"/>
        </w:rPr>
        <w:t>10.类似业绩：同类项目实施情况一览表；（附件十）</w:t>
      </w:r>
    </w:p>
    <w:p w14:paraId="109C4412">
      <w:pPr>
        <w:numPr>
          <w:ilvl w:val="0"/>
          <w:numId w:val="0"/>
        </w:numPr>
        <w:spacing w:line="480" w:lineRule="auto"/>
        <w:ind w:firstLine="240" w:firstLineChars="100"/>
        <w:rPr>
          <w:rFonts w:hint="eastAsia" w:cs="宋体"/>
        </w:rPr>
      </w:pPr>
      <w:r>
        <w:rPr>
          <w:rFonts w:hint="eastAsia"/>
          <w:lang w:val="en-US" w:eastAsia="zh-CN"/>
        </w:rPr>
        <w:t>11.</w:t>
      </w:r>
      <w:r>
        <w:rPr>
          <w:rFonts w:hint="eastAsia"/>
        </w:rPr>
        <w:t>其它本招标文件评分表要求提供的材料或投标人认为需要</w:t>
      </w:r>
      <w:r>
        <w:rPr>
          <w:rFonts w:hint="eastAsia"/>
          <w:lang w:eastAsia="zh-CN"/>
        </w:rPr>
        <w:t>补充</w:t>
      </w:r>
      <w:r>
        <w:rPr>
          <w:rFonts w:hint="eastAsia"/>
        </w:rPr>
        <w:t>的其他资料或说明。</w:t>
      </w:r>
    </w:p>
    <w:p w14:paraId="054AC504">
      <w:pPr>
        <w:pStyle w:val="79"/>
        <w:rPr>
          <w:rFonts w:hint="eastAsia" w:ascii="宋体" w:hAnsi="宋体" w:eastAsia="宋体" w:cs="宋体"/>
          <w:color w:val="auto"/>
        </w:rPr>
      </w:pPr>
    </w:p>
    <w:p w14:paraId="1C0CBB33">
      <w:pPr>
        <w:ind w:firstLine="480"/>
        <w:rPr>
          <w:rFonts w:hint="eastAsia" w:ascii="宋体" w:hAnsi="宋体" w:eastAsia="宋体" w:cs="宋体"/>
          <w:iCs/>
        </w:rPr>
      </w:pPr>
      <w:r>
        <w:rPr>
          <w:rFonts w:hint="eastAsia" w:ascii="宋体" w:hAnsi="宋体" w:eastAsia="宋体" w:cs="宋体"/>
          <w:iCs/>
        </w:rPr>
        <w:br w:type="page"/>
      </w:r>
    </w:p>
    <w:p w14:paraId="233FF2DA">
      <w:pPr>
        <w:pStyle w:val="3"/>
        <w:numPr>
          <w:ilvl w:val="0"/>
          <w:numId w:val="0"/>
        </w:numPr>
        <w:spacing w:line="240" w:lineRule="auto"/>
        <w:rPr>
          <w:rFonts w:hint="eastAsia" w:hAnsi="宋体" w:cs="宋体"/>
          <w:b/>
          <w:bCs/>
          <w:color w:val="auto"/>
          <w:lang w:val="en-US" w:eastAsia="zh-CN"/>
        </w:rPr>
      </w:pPr>
      <w:r>
        <w:rPr>
          <w:rFonts w:hint="eastAsia" w:hAnsi="宋体" w:cs="宋体"/>
          <w:b/>
          <w:bCs/>
          <w:color w:val="auto"/>
          <w:lang w:val="en-US" w:eastAsia="zh-CN"/>
        </w:rPr>
        <w:t>附件七</w:t>
      </w:r>
    </w:p>
    <w:p w14:paraId="45195884">
      <w:pPr>
        <w:ind w:left="0" w:leftChars="0" w:firstLine="0" w:firstLineChars="0"/>
        <w:jc w:val="center"/>
        <w:rPr>
          <w:rFonts w:hint="eastAsia" w:ascii="宋体" w:hAnsi="宋体" w:eastAsia="宋体" w:cs="宋体"/>
          <w:b/>
          <w:spacing w:val="-6"/>
          <w:sz w:val="28"/>
          <w:szCs w:val="28"/>
          <w:lang w:eastAsia="zh-CN"/>
        </w:rPr>
      </w:pPr>
      <w:r>
        <w:rPr>
          <w:rFonts w:hint="eastAsia" w:cs="宋体"/>
          <w:b/>
          <w:spacing w:val="-6"/>
          <w:sz w:val="28"/>
          <w:szCs w:val="28"/>
          <w:lang w:eastAsia="zh-CN"/>
        </w:rPr>
        <w:t>评分索引表</w:t>
      </w:r>
    </w:p>
    <w:tbl>
      <w:tblPr>
        <w:tblStyle w:val="45"/>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705"/>
        <w:gridCol w:w="5039"/>
        <w:gridCol w:w="1125"/>
        <w:gridCol w:w="975"/>
      </w:tblGrid>
      <w:tr w14:paraId="7AC0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89" w:type="dxa"/>
            <w:vAlign w:val="top"/>
          </w:tcPr>
          <w:p w14:paraId="1F1F0FC3">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序号</w:t>
            </w:r>
          </w:p>
        </w:tc>
        <w:tc>
          <w:tcPr>
            <w:tcW w:w="1705" w:type="dxa"/>
            <w:vAlign w:val="top"/>
          </w:tcPr>
          <w:p w14:paraId="3E925079">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评审因素</w:t>
            </w:r>
          </w:p>
        </w:tc>
        <w:tc>
          <w:tcPr>
            <w:tcW w:w="5039" w:type="dxa"/>
            <w:vAlign w:val="top"/>
          </w:tcPr>
          <w:p w14:paraId="1219BC35">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评分标准</w:t>
            </w:r>
          </w:p>
        </w:tc>
        <w:tc>
          <w:tcPr>
            <w:tcW w:w="1125" w:type="dxa"/>
            <w:vAlign w:val="top"/>
          </w:tcPr>
          <w:p w14:paraId="31BC976C">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自评分</w:t>
            </w:r>
          </w:p>
        </w:tc>
        <w:tc>
          <w:tcPr>
            <w:tcW w:w="975" w:type="dxa"/>
            <w:vAlign w:val="top"/>
          </w:tcPr>
          <w:p w14:paraId="4B0C9CAD">
            <w:pPr>
              <w:spacing w:line="240" w:lineRule="auto"/>
              <w:ind w:left="0" w:leftChars="0" w:firstLine="0" w:firstLineChars="0"/>
              <w:jc w:val="center"/>
              <w:rPr>
                <w:rFonts w:hint="eastAsia" w:ascii="宋体" w:hAnsi="宋体" w:eastAsia="宋体" w:cs="宋体"/>
                <w:b/>
                <w:kern w:val="0"/>
                <w:vertAlign w:val="baseline"/>
                <w:lang w:eastAsia="zh-CN"/>
              </w:rPr>
            </w:pPr>
            <w:r>
              <w:rPr>
                <w:rFonts w:hint="eastAsia" w:cs="宋体"/>
                <w:b w:val="0"/>
                <w:bCs/>
                <w:kern w:val="0"/>
                <w:vertAlign w:val="baseline"/>
                <w:lang w:eastAsia="zh-CN"/>
              </w:rPr>
              <w:t>投标文件页码</w:t>
            </w:r>
          </w:p>
        </w:tc>
      </w:tr>
      <w:tr w14:paraId="611C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restart"/>
            <w:vAlign w:val="top"/>
          </w:tcPr>
          <w:p w14:paraId="0362153E">
            <w:pPr>
              <w:ind w:left="0" w:leftChars="0" w:firstLine="0" w:firstLineChars="0"/>
              <w:jc w:val="center"/>
              <w:rPr>
                <w:rFonts w:hint="eastAsia" w:cs="宋体"/>
                <w:b w:val="0"/>
                <w:bCs/>
                <w:kern w:val="0"/>
                <w:vertAlign w:val="baseline"/>
                <w:lang w:val="en-US" w:eastAsia="zh-CN"/>
              </w:rPr>
            </w:pPr>
          </w:p>
          <w:p w14:paraId="7C0E110F">
            <w:pPr>
              <w:ind w:left="0" w:leftChars="0" w:firstLine="0" w:firstLineChars="0"/>
              <w:jc w:val="center"/>
              <w:rPr>
                <w:rFonts w:hint="default" w:ascii="宋体" w:hAnsi="宋体" w:eastAsia="宋体" w:cs="宋体"/>
                <w:b w:val="0"/>
                <w:bCs/>
                <w:kern w:val="0"/>
                <w:vertAlign w:val="baseline"/>
                <w:lang w:val="en-US" w:eastAsia="zh-CN"/>
              </w:rPr>
            </w:pPr>
            <w:r>
              <w:rPr>
                <w:rFonts w:hint="eastAsia" w:cs="宋体"/>
                <w:b w:val="0"/>
                <w:bCs/>
                <w:kern w:val="0"/>
                <w:vertAlign w:val="baseline"/>
                <w:lang w:val="en-US" w:eastAsia="zh-CN"/>
              </w:rPr>
              <w:t>1</w:t>
            </w:r>
          </w:p>
        </w:tc>
        <w:tc>
          <w:tcPr>
            <w:tcW w:w="1705" w:type="dxa"/>
            <w:vMerge w:val="restart"/>
            <w:vAlign w:val="top"/>
          </w:tcPr>
          <w:p w14:paraId="7F80D7BF">
            <w:pPr>
              <w:rPr>
                <w:rFonts w:hint="eastAsia"/>
              </w:rPr>
            </w:pPr>
          </w:p>
          <w:p w14:paraId="43017EB7">
            <w:pPr>
              <w:pStyle w:val="8"/>
              <w:ind w:left="0" w:leftChars="0" w:firstLine="0" w:firstLineChars="0"/>
              <w:jc w:val="center"/>
              <w:rPr>
                <w:rFonts w:hint="eastAsia" w:cs="宋体"/>
                <w:b w:val="0"/>
                <w:bCs w:val="0"/>
                <w:kern w:val="0"/>
                <w:vertAlign w:val="baseline"/>
                <w:lang w:eastAsia="zh-CN"/>
              </w:rPr>
            </w:pPr>
            <w:r>
              <w:rPr>
                <w:rFonts w:hint="eastAsia" w:cs="宋体"/>
                <w:b w:val="0"/>
                <w:bCs/>
                <w:kern w:val="0"/>
                <w:vertAlign w:val="baseline"/>
                <w:lang w:eastAsia="zh-CN"/>
              </w:rPr>
              <w:t>技术分</w:t>
            </w:r>
          </w:p>
          <w:p w14:paraId="61F0461A">
            <w:pPr>
              <w:pStyle w:val="8"/>
              <w:ind w:left="0" w:leftChars="0" w:firstLine="0" w:firstLineChars="0"/>
              <w:jc w:val="center"/>
              <w:rPr>
                <w:rFonts w:hint="eastAsia" w:eastAsia="宋体"/>
                <w:lang w:eastAsia="zh-CN"/>
              </w:rPr>
            </w:pPr>
          </w:p>
        </w:tc>
        <w:tc>
          <w:tcPr>
            <w:tcW w:w="5039" w:type="dxa"/>
            <w:vAlign w:val="top"/>
          </w:tcPr>
          <w:p w14:paraId="5811820D">
            <w:pPr>
              <w:rPr>
                <w:rFonts w:hint="eastAsia" w:ascii="宋体" w:hAnsi="宋体" w:eastAsia="宋体" w:cs="宋体"/>
                <w:b/>
                <w:kern w:val="0"/>
                <w:vertAlign w:val="baseline"/>
              </w:rPr>
            </w:pPr>
          </w:p>
        </w:tc>
        <w:tc>
          <w:tcPr>
            <w:tcW w:w="1125" w:type="dxa"/>
            <w:vAlign w:val="top"/>
          </w:tcPr>
          <w:p w14:paraId="4E71A462">
            <w:pPr>
              <w:rPr>
                <w:rFonts w:hint="eastAsia" w:ascii="宋体" w:hAnsi="宋体" w:eastAsia="宋体" w:cs="宋体"/>
                <w:b/>
                <w:kern w:val="0"/>
                <w:vertAlign w:val="baseline"/>
              </w:rPr>
            </w:pPr>
          </w:p>
        </w:tc>
        <w:tc>
          <w:tcPr>
            <w:tcW w:w="975" w:type="dxa"/>
            <w:vAlign w:val="top"/>
          </w:tcPr>
          <w:p w14:paraId="18FBC3DB">
            <w:pPr>
              <w:rPr>
                <w:rFonts w:hint="eastAsia" w:ascii="宋体" w:hAnsi="宋体" w:eastAsia="宋体" w:cs="宋体"/>
                <w:b/>
                <w:kern w:val="0"/>
                <w:vertAlign w:val="baseline"/>
              </w:rPr>
            </w:pPr>
          </w:p>
        </w:tc>
      </w:tr>
      <w:tr w14:paraId="08B7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top"/>
          </w:tcPr>
          <w:p w14:paraId="19882E7B">
            <w:pPr>
              <w:rPr>
                <w:rFonts w:hint="eastAsia" w:ascii="宋体" w:hAnsi="宋体" w:eastAsia="宋体" w:cs="宋体"/>
                <w:b/>
                <w:kern w:val="0"/>
                <w:vertAlign w:val="baseline"/>
              </w:rPr>
            </w:pPr>
          </w:p>
        </w:tc>
        <w:tc>
          <w:tcPr>
            <w:tcW w:w="1705" w:type="dxa"/>
            <w:vMerge w:val="continue"/>
            <w:vAlign w:val="top"/>
          </w:tcPr>
          <w:p w14:paraId="599DEE99">
            <w:pPr>
              <w:rPr>
                <w:rFonts w:hint="eastAsia" w:ascii="宋体" w:hAnsi="宋体" w:eastAsia="宋体" w:cs="宋体"/>
                <w:b/>
                <w:kern w:val="0"/>
                <w:vertAlign w:val="baseline"/>
              </w:rPr>
            </w:pPr>
          </w:p>
        </w:tc>
        <w:tc>
          <w:tcPr>
            <w:tcW w:w="5039" w:type="dxa"/>
            <w:vAlign w:val="top"/>
          </w:tcPr>
          <w:p w14:paraId="56741B43">
            <w:pPr>
              <w:rPr>
                <w:rFonts w:hint="eastAsia" w:ascii="宋体" w:hAnsi="宋体" w:eastAsia="宋体" w:cs="宋体"/>
                <w:b/>
                <w:kern w:val="0"/>
                <w:vertAlign w:val="baseline"/>
              </w:rPr>
            </w:pPr>
          </w:p>
        </w:tc>
        <w:tc>
          <w:tcPr>
            <w:tcW w:w="1125" w:type="dxa"/>
            <w:vAlign w:val="top"/>
          </w:tcPr>
          <w:p w14:paraId="78D60E29">
            <w:pPr>
              <w:rPr>
                <w:rFonts w:hint="eastAsia" w:ascii="宋体" w:hAnsi="宋体" w:eastAsia="宋体" w:cs="宋体"/>
                <w:b/>
                <w:kern w:val="0"/>
                <w:vertAlign w:val="baseline"/>
              </w:rPr>
            </w:pPr>
          </w:p>
        </w:tc>
        <w:tc>
          <w:tcPr>
            <w:tcW w:w="975" w:type="dxa"/>
            <w:vAlign w:val="top"/>
          </w:tcPr>
          <w:p w14:paraId="2CC25514">
            <w:pPr>
              <w:rPr>
                <w:rFonts w:hint="eastAsia" w:ascii="宋体" w:hAnsi="宋体" w:eastAsia="宋体" w:cs="宋体"/>
                <w:b/>
                <w:kern w:val="0"/>
                <w:vertAlign w:val="baseline"/>
              </w:rPr>
            </w:pPr>
          </w:p>
        </w:tc>
      </w:tr>
      <w:tr w14:paraId="036E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top"/>
          </w:tcPr>
          <w:p w14:paraId="7059B550">
            <w:pPr>
              <w:rPr>
                <w:rFonts w:hint="eastAsia" w:ascii="宋体" w:hAnsi="宋体" w:eastAsia="宋体" w:cs="宋体"/>
                <w:b/>
                <w:kern w:val="0"/>
                <w:vertAlign w:val="baseline"/>
              </w:rPr>
            </w:pPr>
          </w:p>
        </w:tc>
        <w:tc>
          <w:tcPr>
            <w:tcW w:w="1705" w:type="dxa"/>
            <w:vMerge w:val="continue"/>
            <w:vAlign w:val="top"/>
          </w:tcPr>
          <w:p w14:paraId="59C786FC">
            <w:pPr>
              <w:rPr>
                <w:rFonts w:hint="eastAsia" w:ascii="宋体" w:hAnsi="宋体" w:eastAsia="宋体" w:cs="宋体"/>
                <w:b/>
                <w:kern w:val="0"/>
                <w:vertAlign w:val="baseline"/>
              </w:rPr>
            </w:pPr>
          </w:p>
        </w:tc>
        <w:tc>
          <w:tcPr>
            <w:tcW w:w="5039" w:type="dxa"/>
            <w:vAlign w:val="top"/>
          </w:tcPr>
          <w:p w14:paraId="2776E812">
            <w:pPr>
              <w:rPr>
                <w:rFonts w:hint="eastAsia" w:ascii="宋体" w:hAnsi="宋体" w:eastAsia="宋体" w:cs="宋体"/>
                <w:b/>
                <w:kern w:val="0"/>
                <w:vertAlign w:val="baseline"/>
              </w:rPr>
            </w:pPr>
          </w:p>
        </w:tc>
        <w:tc>
          <w:tcPr>
            <w:tcW w:w="1125" w:type="dxa"/>
            <w:vAlign w:val="top"/>
          </w:tcPr>
          <w:p w14:paraId="0B9CA88C">
            <w:pPr>
              <w:rPr>
                <w:rFonts w:hint="eastAsia" w:ascii="宋体" w:hAnsi="宋体" w:eastAsia="宋体" w:cs="宋体"/>
                <w:b/>
                <w:kern w:val="0"/>
                <w:vertAlign w:val="baseline"/>
              </w:rPr>
            </w:pPr>
          </w:p>
        </w:tc>
        <w:tc>
          <w:tcPr>
            <w:tcW w:w="975" w:type="dxa"/>
            <w:vAlign w:val="top"/>
          </w:tcPr>
          <w:p w14:paraId="3CF30CEC">
            <w:pPr>
              <w:rPr>
                <w:rFonts w:hint="eastAsia" w:ascii="宋体" w:hAnsi="宋体" w:eastAsia="宋体" w:cs="宋体"/>
                <w:b/>
                <w:kern w:val="0"/>
                <w:vertAlign w:val="baseline"/>
              </w:rPr>
            </w:pPr>
          </w:p>
        </w:tc>
      </w:tr>
      <w:tr w14:paraId="3CA9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89" w:type="dxa"/>
            <w:vMerge w:val="restart"/>
            <w:vAlign w:val="top"/>
          </w:tcPr>
          <w:p w14:paraId="1F620495">
            <w:pPr>
              <w:ind w:left="0" w:leftChars="0" w:firstLine="0" w:firstLineChars="0"/>
              <w:jc w:val="center"/>
              <w:rPr>
                <w:rFonts w:hint="eastAsia" w:cs="宋体"/>
                <w:b/>
                <w:kern w:val="0"/>
                <w:vertAlign w:val="baseline"/>
                <w:lang w:val="en-US" w:eastAsia="zh-CN"/>
              </w:rPr>
            </w:pPr>
          </w:p>
          <w:p w14:paraId="53D58732">
            <w:pPr>
              <w:ind w:left="0" w:leftChars="0" w:firstLine="0" w:firstLineChars="0"/>
              <w:jc w:val="center"/>
              <w:rPr>
                <w:rFonts w:hint="eastAsia" w:cs="宋体"/>
                <w:b/>
                <w:kern w:val="0"/>
                <w:vertAlign w:val="baseline"/>
                <w:lang w:val="en-US" w:eastAsia="zh-CN"/>
              </w:rPr>
            </w:pPr>
          </w:p>
          <w:p w14:paraId="25F1C679">
            <w:pPr>
              <w:ind w:left="0" w:leftChars="0" w:firstLine="0" w:firstLineChars="0"/>
              <w:jc w:val="center"/>
              <w:rPr>
                <w:rFonts w:hint="eastAsia" w:ascii="宋体" w:hAnsi="宋体" w:eastAsia="宋体" w:cs="宋体"/>
                <w:b/>
                <w:kern w:val="0"/>
                <w:vertAlign w:val="baseline"/>
                <w:lang w:val="en-US" w:eastAsia="zh-CN"/>
              </w:rPr>
            </w:pPr>
            <w:r>
              <w:rPr>
                <w:rFonts w:hint="eastAsia" w:cs="宋体"/>
                <w:b w:val="0"/>
                <w:bCs/>
                <w:kern w:val="0"/>
                <w:vertAlign w:val="baseline"/>
                <w:lang w:val="en-US" w:eastAsia="zh-CN"/>
              </w:rPr>
              <w:t>2</w:t>
            </w:r>
          </w:p>
        </w:tc>
        <w:tc>
          <w:tcPr>
            <w:tcW w:w="1705" w:type="dxa"/>
            <w:vMerge w:val="restart"/>
            <w:vAlign w:val="top"/>
          </w:tcPr>
          <w:p w14:paraId="3130A9B7">
            <w:pPr>
              <w:ind w:left="0" w:leftChars="0" w:firstLine="0" w:firstLineChars="0"/>
              <w:rPr>
                <w:rFonts w:hint="eastAsia" w:cs="宋体"/>
                <w:b w:val="0"/>
                <w:bCs/>
                <w:kern w:val="0"/>
                <w:vertAlign w:val="baseline"/>
                <w:lang w:eastAsia="zh-CN"/>
              </w:rPr>
            </w:pPr>
          </w:p>
          <w:p w14:paraId="1CEF9C8F">
            <w:pPr>
              <w:ind w:left="0" w:leftChars="0" w:firstLine="0" w:firstLineChars="0"/>
              <w:rPr>
                <w:rFonts w:hint="eastAsia" w:cs="宋体"/>
                <w:b w:val="0"/>
                <w:bCs/>
                <w:kern w:val="0"/>
                <w:vertAlign w:val="baseline"/>
                <w:lang w:eastAsia="zh-CN"/>
              </w:rPr>
            </w:pPr>
          </w:p>
          <w:p w14:paraId="0A1471E5">
            <w:pPr>
              <w:ind w:left="0" w:leftChars="0" w:firstLine="0" w:firstLineChars="0"/>
              <w:jc w:val="center"/>
              <w:rPr>
                <w:rFonts w:hint="eastAsia" w:cs="宋体"/>
                <w:b w:val="0"/>
                <w:bCs/>
                <w:kern w:val="0"/>
                <w:vertAlign w:val="baseline"/>
                <w:lang w:eastAsia="zh-CN"/>
              </w:rPr>
            </w:pPr>
            <w:r>
              <w:rPr>
                <w:rFonts w:hint="eastAsia" w:ascii="宋体" w:hAnsi="宋体" w:eastAsia="宋体" w:cs="宋体"/>
                <w:b w:val="0"/>
                <w:bCs/>
                <w:sz w:val="24"/>
                <w:szCs w:val="24"/>
                <w:highlight w:val="none"/>
              </w:rPr>
              <w:t>商务、资信及其他分</w:t>
            </w:r>
          </w:p>
          <w:p w14:paraId="4ED08F06">
            <w:pPr>
              <w:ind w:left="0" w:leftChars="0" w:firstLine="0" w:firstLineChars="0"/>
              <w:jc w:val="center"/>
              <w:rPr>
                <w:rFonts w:hint="eastAsia" w:ascii="宋体" w:hAnsi="宋体" w:eastAsia="宋体" w:cs="宋体"/>
                <w:b w:val="0"/>
                <w:bCs/>
                <w:kern w:val="0"/>
                <w:vertAlign w:val="baseline"/>
                <w:lang w:eastAsia="zh-CN"/>
              </w:rPr>
            </w:pPr>
          </w:p>
        </w:tc>
        <w:tc>
          <w:tcPr>
            <w:tcW w:w="5039" w:type="dxa"/>
            <w:vAlign w:val="top"/>
          </w:tcPr>
          <w:p w14:paraId="0D279F0B">
            <w:pPr>
              <w:rPr>
                <w:rFonts w:hint="eastAsia" w:ascii="宋体" w:hAnsi="宋体" w:eastAsia="宋体" w:cs="宋体"/>
                <w:b/>
                <w:kern w:val="0"/>
                <w:vertAlign w:val="baseline"/>
              </w:rPr>
            </w:pPr>
          </w:p>
        </w:tc>
        <w:tc>
          <w:tcPr>
            <w:tcW w:w="1125" w:type="dxa"/>
            <w:vAlign w:val="top"/>
          </w:tcPr>
          <w:p w14:paraId="195B4553">
            <w:pPr>
              <w:ind w:left="0" w:leftChars="0" w:firstLine="0" w:firstLineChars="0"/>
              <w:jc w:val="both"/>
              <w:rPr>
                <w:rFonts w:hint="eastAsia" w:ascii="宋体" w:hAnsi="宋体" w:eastAsia="宋体" w:cs="宋体"/>
                <w:b w:val="0"/>
                <w:bCs/>
                <w:kern w:val="0"/>
                <w:vertAlign w:val="baseline"/>
                <w:lang w:eastAsia="zh-CN"/>
              </w:rPr>
            </w:pPr>
          </w:p>
        </w:tc>
        <w:tc>
          <w:tcPr>
            <w:tcW w:w="975" w:type="dxa"/>
            <w:vAlign w:val="top"/>
          </w:tcPr>
          <w:p w14:paraId="52415BEA">
            <w:pPr>
              <w:rPr>
                <w:rFonts w:hint="eastAsia" w:ascii="宋体" w:hAnsi="宋体" w:eastAsia="宋体" w:cs="宋体"/>
                <w:b/>
                <w:kern w:val="0"/>
                <w:vertAlign w:val="baseline"/>
              </w:rPr>
            </w:pPr>
          </w:p>
        </w:tc>
      </w:tr>
      <w:tr w14:paraId="7730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top"/>
          </w:tcPr>
          <w:p w14:paraId="099D2303">
            <w:pPr>
              <w:rPr>
                <w:rFonts w:hint="eastAsia" w:ascii="宋体" w:hAnsi="宋体" w:eastAsia="宋体" w:cs="宋体"/>
                <w:b/>
                <w:kern w:val="0"/>
                <w:vertAlign w:val="baseline"/>
              </w:rPr>
            </w:pPr>
          </w:p>
        </w:tc>
        <w:tc>
          <w:tcPr>
            <w:tcW w:w="1705" w:type="dxa"/>
            <w:vMerge w:val="continue"/>
            <w:vAlign w:val="top"/>
          </w:tcPr>
          <w:p w14:paraId="3CEEF4AB">
            <w:pPr>
              <w:rPr>
                <w:rFonts w:hint="eastAsia" w:ascii="宋体" w:hAnsi="宋体" w:eastAsia="宋体" w:cs="宋体"/>
                <w:b/>
                <w:kern w:val="0"/>
                <w:vertAlign w:val="baseline"/>
              </w:rPr>
            </w:pPr>
          </w:p>
        </w:tc>
        <w:tc>
          <w:tcPr>
            <w:tcW w:w="5039" w:type="dxa"/>
            <w:vAlign w:val="top"/>
          </w:tcPr>
          <w:p w14:paraId="140EBDE4">
            <w:pPr>
              <w:rPr>
                <w:rFonts w:hint="eastAsia" w:ascii="宋体" w:hAnsi="宋体" w:eastAsia="宋体" w:cs="宋体"/>
                <w:b/>
                <w:kern w:val="0"/>
                <w:vertAlign w:val="baseline"/>
              </w:rPr>
            </w:pPr>
          </w:p>
        </w:tc>
        <w:tc>
          <w:tcPr>
            <w:tcW w:w="1125" w:type="dxa"/>
            <w:vAlign w:val="top"/>
          </w:tcPr>
          <w:p w14:paraId="0CC85075">
            <w:pPr>
              <w:rPr>
                <w:rFonts w:hint="eastAsia" w:ascii="宋体" w:hAnsi="宋体" w:eastAsia="宋体" w:cs="宋体"/>
                <w:b/>
                <w:kern w:val="0"/>
                <w:vertAlign w:val="baseline"/>
              </w:rPr>
            </w:pPr>
          </w:p>
        </w:tc>
        <w:tc>
          <w:tcPr>
            <w:tcW w:w="975" w:type="dxa"/>
            <w:vAlign w:val="top"/>
          </w:tcPr>
          <w:p w14:paraId="5DA93848">
            <w:pPr>
              <w:rPr>
                <w:rFonts w:hint="eastAsia" w:ascii="宋体" w:hAnsi="宋体" w:eastAsia="宋体" w:cs="宋体"/>
                <w:b/>
                <w:kern w:val="0"/>
                <w:vertAlign w:val="baseline"/>
              </w:rPr>
            </w:pPr>
          </w:p>
        </w:tc>
      </w:tr>
      <w:tr w14:paraId="747D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top"/>
          </w:tcPr>
          <w:p w14:paraId="37785FB5">
            <w:pPr>
              <w:rPr>
                <w:rFonts w:hint="eastAsia" w:ascii="宋体" w:hAnsi="宋体" w:eastAsia="宋体" w:cs="宋体"/>
                <w:b/>
                <w:kern w:val="0"/>
                <w:vertAlign w:val="baseline"/>
              </w:rPr>
            </w:pPr>
          </w:p>
        </w:tc>
        <w:tc>
          <w:tcPr>
            <w:tcW w:w="1705" w:type="dxa"/>
            <w:vMerge w:val="continue"/>
            <w:vAlign w:val="top"/>
          </w:tcPr>
          <w:p w14:paraId="6C0BD41D">
            <w:pPr>
              <w:rPr>
                <w:rFonts w:hint="eastAsia" w:ascii="宋体" w:hAnsi="宋体" w:eastAsia="宋体" w:cs="宋体"/>
                <w:b/>
                <w:kern w:val="0"/>
                <w:vertAlign w:val="baseline"/>
              </w:rPr>
            </w:pPr>
          </w:p>
        </w:tc>
        <w:tc>
          <w:tcPr>
            <w:tcW w:w="5039" w:type="dxa"/>
            <w:vAlign w:val="top"/>
          </w:tcPr>
          <w:p w14:paraId="11442581">
            <w:pPr>
              <w:rPr>
                <w:rFonts w:hint="eastAsia" w:ascii="宋体" w:hAnsi="宋体" w:eastAsia="宋体" w:cs="宋体"/>
                <w:b/>
                <w:kern w:val="0"/>
                <w:vertAlign w:val="baseline"/>
              </w:rPr>
            </w:pPr>
          </w:p>
        </w:tc>
        <w:tc>
          <w:tcPr>
            <w:tcW w:w="1125" w:type="dxa"/>
            <w:vAlign w:val="top"/>
          </w:tcPr>
          <w:p w14:paraId="3EA4D686">
            <w:pPr>
              <w:rPr>
                <w:rFonts w:hint="eastAsia" w:ascii="宋体" w:hAnsi="宋体" w:eastAsia="宋体" w:cs="宋体"/>
                <w:b/>
                <w:kern w:val="0"/>
                <w:vertAlign w:val="baseline"/>
              </w:rPr>
            </w:pPr>
          </w:p>
        </w:tc>
        <w:tc>
          <w:tcPr>
            <w:tcW w:w="975" w:type="dxa"/>
            <w:vAlign w:val="top"/>
          </w:tcPr>
          <w:p w14:paraId="50D9178C">
            <w:pPr>
              <w:rPr>
                <w:rFonts w:hint="eastAsia" w:ascii="宋体" w:hAnsi="宋体" w:eastAsia="宋体" w:cs="宋体"/>
                <w:b/>
                <w:kern w:val="0"/>
                <w:vertAlign w:val="baseline"/>
              </w:rPr>
            </w:pPr>
          </w:p>
        </w:tc>
      </w:tr>
      <w:tr w14:paraId="3BFD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89" w:type="dxa"/>
            <w:vMerge w:val="continue"/>
            <w:vAlign w:val="top"/>
          </w:tcPr>
          <w:p w14:paraId="1FAABEAD">
            <w:pPr>
              <w:rPr>
                <w:rFonts w:hint="eastAsia" w:ascii="宋体" w:hAnsi="宋体" w:eastAsia="宋体" w:cs="宋体"/>
                <w:b/>
                <w:kern w:val="0"/>
                <w:vertAlign w:val="baseline"/>
              </w:rPr>
            </w:pPr>
          </w:p>
        </w:tc>
        <w:tc>
          <w:tcPr>
            <w:tcW w:w="1705" w:type="dxa"/>
            <w:vMerge w:val="continue"/>
            <w:vAlign w:val="top"/>
          </w:tcPr>
          <w:p w14:paraId="4AF71835">
            <w:pPr>
              <w:rPr>
                <w:rFonts w:hint="eastAsia" w:ascii="宋体" w:hAnsi="宋体" w:eastAsia="宋体" w:cs="宋体"/>
                <w:b/>
                <w:kern w:val="0"/>
                <w:vertAlign w:val="baseline"/>
              </w:rPr>
            </w:pPr>
          </w:p>
        </w:tc>
        <w:tc>
          <w:tcPr>
            <w:tcW w:w="5039" w:type="dxa"/>
            <w:vAlign w:val="top"/>
          </w:tcPr>
          <w:p w14:paraId="73B66D32">
            <w:pPr>
              <w:rPr>
                <w:rFonts w:hint="eastAsia" w:ascii="宋体" w:hAnsi="宋体" w:eastAsia="宋体" w:cs="宋体"/>
                <w:b/>
                <w:kern w:val="0"/>
                <w:vertAlign w:val="baseline"/>
              </w:rPr>
            </w:pPr>
          </w:p>
        </w:tc>
        <w:tc>
          <w:tcPr>
            <w:tcW w:w="1125" w:type="dxa"/>
            <w:vAlign w:val="top"/>
          </w:tcPr>
          <w:p w14:paraId="4516F18F">
            <w:pPr>
              <w:rPr>
                <w:rFonts w:hint="eastAsia" w:ascii="宋体" w:hAnsi="宋体" w:eastAsia="宋体" w:cs="宋体"/>
                <w:b/>
                <w:kern w:val="0"/>
                <w:vertAlign w:val="baseline"/>
              </w:rPr>
            </w:pPr>
          </w:p>
        </w:tc>
        <w:tc>
          <w:tcPr>
            <w:tcW w:w="975" w:type="dxa"/>
            <w:vAlign w:val="top"/>
          </w:tcPr>
          <w:p w14:paraId="642E95F2">
            <w:pPr>
              <w:rPr>
                <w:rFonts w:hint="eastAsia" w:ascii="宋体" w:hAnsi="宋体" w:eastAsia="宋体" w:cs="宋体"/>
                <w:b/>
                <w:kern w:val="0"/>
                <w:vertAlign w:val="baseline"/>
              </w:rPr>
            </w:pPr>
          </w:p>
        </w:tc>
      </w:tr>
      <w:tr w14:paraId="6996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89" w:type="dxa"/>
            <w:vMerge w:val="continue"/>
            <w:vAlign w:val="top"/>
          </w:tcPr>
          <w:p w14:paraId="2C834D61">
            <w:pPr>
              <w:rPr>
                <w:rFonts w:hint="eastAsia" w:ascii="宋体" w:hAnsi="宋体" w:eastAsia="宋体" w:cs="宋体"/>
                <w:b/>
                <w:kern w:val="0"/>
                <w:vertAlign w:val="baseline"/>
              </w:rPr>
            </w:pPr>
          </w:p>
        </w:tc>
        <w:tc>
          <w:tcPr>
            <w:tcW w:w="1705" w:type="dxa"/>
            <w:vMerge w:val="continue"/>
            <w:vAlign w:val="top"/>
          </w:tcPr>
          <w:p w14:paraId="29A247C5">
            <w:pPr>
              <w:rPr>
                <w:rFonts w:hint="eastAsia" w:ascii="宋体" w:hAnsi="宋体" w:eastAsia="宋体" w:cs="宋体"/>
                <w:b/>
                <w:kern w:val="0"/>
                <w:vertAlign w:val="baseline"/>
              </w:rPr>
            </w:pPr>
          </w:p>
        </w:tc>
        <w:tc>
          <w:tcPr>
            <w:tcW w:w="5039" w:type="dxa"/>
            <w:vAlign w:val="top"/>
          </w:tcPr>
          <w:p w14:paraId="04C8C8E6">
            <w:pPr>
              <w:rPr>
                <w:rFonts w:hint="eastAsia" w:ascii="宋体" w:hAnsi="宋体" w:eastAsia="宋体" w:cs="宋体"/>
                <w:b/>
                <w:kern w:val="0"/>
                <w:vertAlign w:val="baseline"/>
              </w:rPr>
            </w:pPr>
          </w:p>
        </w:tc>
        <w:tc>
          <w:tcPr>
            <w:tcW w:w="1125" w:type="dxa"/>
            <w:vAlign w:val="top"/>
          </w:tcPr>
          <w:p w14:paraId="2E46AE7F">
            <w:pPr>
              <w:rPr>
                <w:rFonts w:hint="eastAsia" w:ascii="宋体" w:hAnsi="宋体" w:eastAsia="宋体" w:cs="宋体"/>
                <w:b/>
                <w:kern w:val="0"/>
                <w:vertAlign w:val="baseline"/>
              </w:rPr>
            </w:pPr>
          </w:p>
        </w:tc>
        <w:tc>
          <w:tcPr>
            <w:tcW w:w="975" w:type="dxa"/>
            <w:vAlign w:val="top"/>
          </w:tcPr>
          <w:p w14:paraId="69F7C8DE">
            <w:pPr>
              <w:rPr>
                <w:rFonts w:hint="eastAsia" w:ascii="宋体" w:hAnsi="宋体" w:eastAsia="宋体" w:cs="宋体"/>
                <w:b/>
                <w:kern w:val="0"/>
                <w:vertAlign w:val="baseline"/>
              </w:rPr>
            </w:pPr>
          </w:p>
        </w:tc>
      </w:tr>
    </w:tbl>
    <w:p w14:paraId="65B73537">
      <w:pPr>
        <w:ind w:left="0" w:leftChars="0" w:firstLine="0" w:firstLineChars="0"/>
        <w:jc w:val="both"/>
        <w:rPr>
          <w:rFonts w:hint="eastAsia" w:ascii="宋体" w:hAnsi="宋体" w:eastAsia="宋体" w:cs="宋体"/>
          <w:b/>
          <w:kern w:val="0"/>
          <w:sz w:val="10"/>
          <w:szCs w:val="10"/>
        </w:rPr>
      </w:pPr>
    </w:p>
    <w:p w14:paraId="6CD53817">
      <w:pPr>
        <w:ind w:left="0" w:leftChars="0" w:firstLine="0" w:firstLineChars="0"/>
        <w:jc w:val="both"/>
        <w:rPr>
          <w:rFonts w:hint="eastAsia" w:ascii="宋体" w:hAnsi="宋体" w:eastAsia="宋体" w:cs="宋体"/>
          <w:b/>
          <w:spacing w:val="-6"/>
          <w:sz w:val="28"/>
          <w:szCs w:val="28"/>
        </w:rPr>
      </w:pPr>
      <w:r>
        <w:rPr>
          <w:rFonts w:hint="eastAsia" w:ascii="宋体" w:hAnsi="宋体" w:eastAsia="宋体" w:cs="宋体"/>
          <w:b/>
          <w:kern w:val="0"/>
          <w:lang w:eastAsia="zh-CN"/>
        </w:rPr>
        <w:t>投标人</w:t>
      </w:r>
      <w:r>
        <w:rPr>
          <w:rFonts w:hint="eastAsia" w:ascii="宋体" w:hAnsi="宋体" w:eastAsia="宋体" w:cs="宋体"/>
          <w:b/>
          <w:kern w:val="0"/>
        </w:rPr>
        <w:t>根据评分标准自行调整。</w:t>
      </w:r>
    </w:p>
    <w:p w14:paraId="1F521E94">
      <w:pPr>
        <w:pStyle w:val="5"/>
        <w:jc w:val="both"/>
        <w:rPr>
          <w:rFonts w:hint="eastAsia"/>
        </w:rPr>
      </w:pPr>
    </w:p>
    <w:p w14:paraId="2A9C5813">
      <w:pPr>
        <w:ind w:firstLine="456"/>
        <w:rPr>
          <w:rFonts w:hint="eastAsia" w:ascii="宋体" w:hAnsi="宋体" w:eastAsia="宋体" w:cs="宋体"/>
          <w:bCs/>
          <w:spacing w:val="-6"/>
        </w:rPr>
      </w:pPr>
    </w:p>
    <w:p w14:paraId="29D92429">
      <w:pPr>
        <w:ind w:firstLine="456"/>
        <w:rPr>
          <w:rFonts w:hint="eastAsia" w:ascii="宋体" w:hAnsi="宋体" w:eastAsia="宋体" w:cs="宋体"/>
          <w:bCs/>
          <w:spacing w:val="-6"/>
        </w:rPr>
      </w:pPr>
    </w:p>
    <w:p w14:paraId="48B2FD72">
      <w:pPr>
        <w:ind w:right="456" w:firstLine="458"/>
        <w:rPr>
          <w:rFonts w:hint="eastAsia" w:ascii="宋体" w:hAnsi="宋体" w:eastAsia="宋体" w:cs="宋体"/>
          <w:b/>
          <w:bCs/>
          <w:spacing w:val="-6"/>
        </w:rPr>
      </w:pPr>
    </w:p>
    <w:p w14:paraId="739D58FA">
      <w:pPr>
        <w:ind w:right="456" w:firstLine="458"/>
        <w:rPr>
          <w:rFonts w:hint="eastAsia" w:ascii="宋体" w:hAnsi="宋体" w:eastAsia="宋体" w:cs="宋体"/>
          <w:b/>
          <w:bCs/>
          <w:spacing w:val="-6"/>
        </w:rPr>
      </w:pPr>
    </w:p>
    <w:p w14:paraId="085F04E9">
      <w:pPr>
        <w:ind w:right="456" w:firstLine="458"/>
        <w:rPr>
          <w:rFonts w:hint="eastAsia" w:ascii="宋体" w:hAnsi="宋体" w:eastAsia="宋体" w:cs="宋体"/>
          <w:b/>
          <w:bCs/>
          <w:spacing w:val="-6"/>
        </w:rPr>
      </w:pPr>
    </w:p>
    <w:p w14:paraId="371D4F33">
      <w:pPr>
        <w:pStyle w:val="79"/>
        <w:rPr>
          <w:rFonts w:hint="eastAsia" w:ascii="宋体" w:hAnsi="宋体" w:eastAsia="宋体" w:cs="宋体"/>
          <w:color w:val="auto"/>
        </w:rPr>
      </w:pPr>
    </w:p>
    <w:p w14:paraId="0B7107FE">
      <w:pPr>
        <w:pStyle w:val="79"/>
        <w:rPr>
          <w:rFonts w:hint="eastAsia" w:ascii="宋体" w:hAnsi="宋体" w:eastAsia="宋体" w:cs="宋体"/>
          <w:color w:val="auto"/>
        </w:rPr>
      </w:pPr>
      <w:r>
        <w:rPr>
          <w:rFonts w:hint="eastAsia" w:ascii="宋体" w:hAnsi="宋体" w:eastAsia="宋体" w:cs="宋体"/>
          <w:color w:val="auto"/>
        </w:rPr>
        <w:br w:type="page"/>
      </w:r>
    </w:p>
    <w:p w14:paraId="3C40FB22">
      <w:pPr>
        <w:ind w:firstLine="228" w:firstLineChars="95"/>
        <w:jc w:val="left"/>
        <w:rPr>
          <w:rFonts w:hint="eastAsia" w:ascii="宋体" w:hAnsi="宋体" w:eastAsia="宋体" w:cs="宋体"/>
        </w:rPr>
        <w:sectPr>
          <w:pgSz w:w="11907" w:h="16840"/>
          <w:pgMar w:top="1247" w:right="1304" w:bottom="1021" w:left="1304" w:header="720" w:footer="720" w:gutter="0"/>
          <w:pgNumType w:fmt="decimal"/>
          <w:cols w:space="720" w:num="1"/>
          <w:docGrid w:linePitch="286" w:charSpace="0"/>
        </w:sectPr>
      </w:pPr>
    </w:p>
    <w:p w14:paraId="7ACC0A52">
      <w:pPr>
        <w:pStyle w:val="7"/>
        <w:rPr>
          <w:rFonts w:hint="eastAsia" w:ascii="宋体" w:hAnsi="宋体" w:eastAsia="宋体" w:cs="宋体"/>
          <w:szCs w:val="24"/>
        </w:rPr>
      </w:pPr>
      <w:r>
        <w:rPr>
          <w:rFonts w:hint="eastAsia" w:ascii="宋体" w:hAnsi="宋体" w:eastAsia="宋体" w:cs="宋体"/>
          <w:szCs w:val="24"/>
        </w:rPr>
        <w:t>附件</w:t>
      </w:r>
      <w:r>
        <w:rPr>
          <w:rFonts w:hint="eastAsia" w:cs="宋体"/>
          <w:szCs w:val="24"/>
          <w:lang w:eastAsia="zh-CN"/>
        </w:rPr>
        <w:t>八</w:t>
      </w:r>
      <w:r>
        <w:rPr>
          <w:rFonts w:hint="eastAsia" w:ascii="宋体" w:hAnsi="宋体" w:eastAsia="宋体" w:cs="宋体"/>
          <w:szCs w:val="24"/>
        </w:rPr>
        <w:t xml:space="preserve"> </w:t>
      </w:r>
    </w:p>
    <w:p w14:paraId="6CE10DFC">
      <w:pPr>
        <w:snapToGrid w:val="0"/>
        <w:spacing w:before="50" w:after="120" w:afterLines="50" w:line="360" w:lineRule="auto"/>
        <w:ind w:left="0" w:leftChars="0" w:firstLine="0" w:firstLineChars="0"/>
        <w:jc w:val="center"/>
        <w:rPr>
          <w:rFonts w:hint="eastAsia" w:ascii="宋体" w:hAnsi="宋体" w:eastAsia="宋体" w:cs="宋体"/>
          <w:b/>
          <w:sz w:val="24"/>
          <w:szCs w:val="24"/>
          <w:highlight w:val="none"/>
        </w:rPr>
      </w:pPr>
      <w:r>
        <w:rPr>
          <w:rFonts w:hint="eastAsia" w:ascii="宋体" w:hAnsi="宋体" w:eastAsia="宋体" w:cs="宋体"/>
          <w:b/>
          <w:sz w:val="28"/>
          <w:szCs w:val="28"/>
          <w:highlight w:val="none"/>
        </w:rPr>
        <w:t>产品配置清单（不含报价信息）</w:t>
      </w:r>
    </w:p>
    <w:p w14:paraId="71DC1065">
      <w:pPr>
        <w:snapToGrid w:val="0"/>
        <w:spacing w:before="50" w:after="120" w:afterLines="50" w:line="240" w:lineRule="auto"/>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w:t>
      </w:r>
    </w:p>
    <w:p w14:paraId="1BA7A946">
      <w:pPr>
        <w:snapToGrid w:val="0"/>
        <w:spacing w:before="50" w:after="120" w:afterLines="50" w:line="240" w:lineRule="auto"/>
        <w:ind w:firstLine="240" w:firstLineChars="10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项目编号：</w:t>
      </w:r>
    </w:p>
    <w:tbl>
      <w:tblPr>
        <w:tblStyle w:val="44"/>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282"/>
        <w:gridCol w:w="1282"/>
        <w:gridCol w:w="1431"/>
        <w:gridCol w:w="1427"/>
        <w:gridCol w:w="1777"/>
        <w:gridCol w:w="1226"/>
      </w:tblGrid>
      <w:tr w14:paraId="458C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87" w:type="dxa"/>
            <w:noWrap w:val="0"/>
            <w:vAlign w:val="top"/>
          </w:tcPr>
          <w:p w14:paraId="3632DB09">
            <w:pPr>
              <w:snapToGrid w:val="0"/>
              <w:spacing w:before="120" w:beforeLines="50" w:line="36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282" w:type="dxa"/>
            <w:noWrap w:val="0"/>
            <w:vAlign w:val="top"/>
          </w:tcPr>
          <w:p w14:paraId="5011E537">
            <w:pPr>
              <w:snapToGrid w:val="0"/>
              <w:spacing w:before="120" w:beforeLines="50" w:line="36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产品名称</w:t>
            </w:r>
          </w:p>
        </w:tc>
        <w:tc>
          <w:tcPr>
            <w:tcW w:w="1282" w:type="dxa"/>
            <w:noWrap w:val="0"/>
            <w:vAlign w:val="top"/>
          </w:tcPr>
          <w:p w14:paraId="01C1295D">
            <w:pPr>
              <w:snapToGrid w:val="0"/>
              <w:spacing w:before="120" w:beforeLines="50" w:line="36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品牌</w:t>
            </w:r>
          </w:p>
        </w:tc>
        <w:tc>
          <w:tcPr>
            <w:tcW w:w="1431" w:type="dxa"/>
            <w:noWrap w:val="0"/>
            <w:vAlign w:val="top"/>
          </w:tcPr>
          <w:p w14:paraId="3362E034">
            <w:pPr>
              <w:snapToGrid w:val="0"/>
              <w:spacing w:before="120" w:beforeLines="50" w:line="36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规格型号</w:t>
            </w:r>
          </w:p>
        </w:tc>
        <w:tc>
          <w:tcPr>
            <w:tcW w:w="1427" w:type="dxa"/>
            <w:noWrap w:val="0"/>
            <w:vAlign w:val="top"/>
          </w:tcPr>
          <w:p w14:paraId="6AA827AB">
            <w:pPr>
              <w:snapToGrid w:val="0"/>
              <w:spacing w:before="120" w:beforeLines="50" w:line="36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单位及数量</w:t>
            </w:r>
          </w:p>
        </w:tc>
        <w:tc>
          <w:tcPr>
            <w:tcW w:w="1777" w:type="dxa"/>
            <w:noWrap w:val="0"/>
            <w:vAlign w:val="top"/>
          </w:tcPr>
          <w:p w14:paraId="4848C142">
            <w:pPr>
              <w:snapToGrid w:val="0"/>
              <w:spacing w:before="120" w:beforeLines="50" w:line="36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性能及指标</w:t>
            </w:r>
          </w:p>
        </w:tc>
        <w:tc>
          <w:tcPr>
            <w:tcW w:w="1226" w:type="dxa"/>
            <w:noWrap w:val="0"/>
            <w:vAlign w:val="top"/>
          </w:tcPr>
          <w:p w14:paraId="2E3DB5FA">
            <w:pPr>
              <w:snapToGrid w:val="0"/>
              <w:spacing w:before="120" w:beforeLines="50" w:line="36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产地</w:t>
            </w:r>
          </w:p>
        </w:tc>
      </w:tr>
      <w:tr w14:paraId="132E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 w:type="dxa"/>
            <w:noWrap w:val="0"/>
            <w:vAlign w:val="top"/>
          </w:tcPr>
          <w:p w14:paraId="7F8E168C">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61098E04">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18DE81FC">
            <w:pPr>
              <w:snapToGrid w:val="0"/>
              <w:spacing w:before="120" w:beforeLines="50" w:line="360" w:lineRule="auto"/>
              <w:rPr>
                <w:rFonts w:hint="eastAsia" w:ascii="宋体" w:hAnsi="宋体" w:eastAsia="宋体" w:cs="宋体"/>
                <w:sz w:val="24"/>
                <w:szCs w:val="24"/>
                <w:highlight w:val="none"/>
              </w:rPr>
            </w:pPr>
          </w:p>
        </w:tc>
        <w:tc>
          <w:tcPr>
            <w:tcW w:w="1431" w:type="dxa"/>
            <w:noWrap w:val="0"/>
            <w:vAlign w:val="top"/>
          </w:tcPr>
          <w:p w14:paraId="53E6ACBC">
            <w:pPr>
              <w:snapToGrid w:val="0"/>
              <w:spacing w:before="120" w:beforeLines="50" w:line="360" w:lineRule="auto"/>
              <w:rPr>
                <w:rFonts w:hint="eastAsia" w:ascii="宋体" w:hAnsi="宋体" w:eastAsia="宋体" w:cs="宋体"/>
                <w:sz w:val="24"/>
                <w:szCs w:val="24"/>
                <w:highlight w:val="none"/>
              </w:rPr>
            </w:pPr>
          </w:p>
        </w:tc>
        <w:tc>
          <w:tcPr>
            <w:tcW w:w="1427" w:type="dxa"/>
            <w:noWrap w:val="0"/>
            <w:vAlign w:val="top"/>
          </w:tcPr>
          <w:p w14:paraId="5EEE285E">
            <w:pPr>
              <w:snapToGrid w:val="0"/>
              <w:spacing w:before="120" w:beforeLines="50" w:line="360" w:lineRule="auto"/>
              <w:rPr>
                <w:rFonts w:hint="eastAsia" w:ascii="宋体" w:hAnsi="宋体" w:eastAsia="宋体" w:cs="宋体"/>
                <w:sz w:val="24"/>
                <w:szCs w:val="24"/>
                <w:highlight w:val="none"/>
              </w:rPr>
            </w:pPr>
          </w:p>
        </w:tc>
        <w:tc>
          <w:tcPr>
            <w:tcW w:w="1777" w:type="dxa"/>
            <w:noWrap w:val="0"/>
            <w:vAlign w:val="top"/>
          </w:tcPr>
          <w:p w14:paraId="39557D84">
            <w:pPr>
              <w:snapToGrid w:val="0"/>
              <w:spacing w:before="120" w:beforeLines="50" w:line="360" w:lineRule="auto"/>
              <w:rPr>
                <w:rFonts w:hint="eastAsia" w:ascii="宋体" w:hAnsi="宋体" w:eastAsia="宋体" w:cs="宋体"/>
                <w:sz w:val="24"/>
                <w:szCs w:val="24"/>
                <w:highlight w:val="none"/>
              </w:rPr>
            </w:pPr>
          </w:p>
        </w:tc>
        <w:tc>
          <w:tcPr>
            <w:tcW w:w="1226" w:type="dxa"/>
            <w:noWrap w:val="0"/>
            <w:vAlign w:val="top"/>
          </w:tcPr>
          <w:p w14:paraId="04CCD883">
            <w:pPr>
              <w:snapToGrid w:val="0"/>
              <w:spacing w:before="120" w:beforeLines="50" w:line="360" w:lineRule="auto"/>
              <w:rPr>
                <w:rFonts w:hint="eastAsia" w:ascii="宋体" w:hAnsi="宋体" w:eastAsia="宋体" w:cs="宋体"/>
                <w:sz w:val="24"/>
                <w:szCs w:val="24"/>
                <w:highlight w:val="none"/>
              </w:rPr>
            </w:pPr>
          </w:p>
        </w:tc>
      </w:tr>
      <w:tr w14:paraId="79C6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 w:type="dxa"/>
            <w:noWrap w:val="0"/>
            <w:vAlign w:val="top"/>
          </w:tcPr>
          <w:p w14:paraId="1574B5FE">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79AD48F7">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5C9B65D2">
            <w:pPr>
              <w:snapToGrid w:val="0"/>
              <w:spacing w:before="120" w:beforeLines="50" w:line="360" w:lineRule="auto"/>
              <w:rPr>
                <w:rFonts w:hint="eastAsia" w:ascii="宋体" w:hAnsi="宋体" w:eastAsia="宋体" w:cs="宋体"/>
                <w:sz w:val="24"/>
                <w:szCs w:val="24"/>
                <w:highlight w:val="none"/>
              </w:rPr>
            </w:pPr>
          </w:p>
        </w:tc>
        <w:tc>
          <w:tcPr>
            <w:tcW w:w="1431" w:type="dxa"/>
            <w:noWrap w:val="0"/>
            <w:vAlign w:val="top"/>
          </w:tcPr>
          <w:p w14:paraId="13930B40">
            <w:pPr>
              <w:snapToGrid w:val="0"/>
              <w:spacing w:before="120" w:beforeLines="50" w:line="360" w:lineRule="auto"/>
              <w:rPr>
                <w:rFonts w:hint="eastAsia" w:ascii="宋体" w:hAnsi="宋体" w:eastAsia="宋体" w:cs="宋体"/>
                <w:sz w:val="24"/>
                <w:szCs w:val="24"/>
                <w:highlight w:val="none"/>
              </w:rPr>
            </w:pPr>
          </w:p>
        </w:tc>
        <w:tc>
          <w:tcPr>
            <w:tcW w:w="1427" w:type="dxa"/>
            <w:noWrap w:val="0"/>
            <w:vAlign w:val="top"/>
          </w:tcPr>
          <w:p w14:paraId="54C368E8">
            <w:pPr>
              <w:snapToGrid w:val="0"/>
              <w:spacing w:before="120" w:beforeLines="50" w:line="360" w:lineRule="auto"/>
              <w:rPr>
                <w:rFonts w:hint="eastAsia" w:ascii="宋体" w:hAnsi="宋体" w:eastAsia="宋体" w:cs="宋体"/>
                <w:sz w:val="24"/>
                <w:szCs w:val="24"/>
                <w:highlight w:val="none"/>
              </w:rPr>
            </w:pPr>
          </w:p>
        </w:tc>
        <w:tc>
          <w:tcPr>
            <w:tcW w:w="1777" w:type="dxa"/>
            <w:noWrap w:val="0"/>
            <w:vAlign w:val="top"/>
          </w:tcPr>
          <w:p w14:paraId="44F48C8C">
            <w:pPr>
              <w:snapToGrid w:val="0"/>
              <w:spacing w:before="120" w:beforeLines="50" w:line="360" w:lineRule="auto"/>
              <w:rPr>
                <w:rFonts w:hint="eastAsia" w:ascii="宋体" w:hAnsi="宋体" w:eastAsia="宋体" w:cs="宋体"/>
                <w:sz w:val="24"/>
                <w:szCs w:val="24"/>
                <w:highlight w:val="none"/>
              </w:rPr>
            </w:pPr>
          </w:p>
        </w:tc>
        <w:tc>
          <w:tcPr>
            <w:tcW w:w="1226" w:type="dxa"/>
            <w:noWrap w:val="0"/>
            <w:vAlign w:val="top"/>
          </w:tcPr>
          <w:p w14:paraId="0708BB15">
            <w:pPr>
              <w:snapToGrid w:val="0"/>
              <w:spacing w:before="120" w:beforeLines="50" w:line="360" w:lineRule="auto"/>
              <w:rPr>
                <w:rFonts w:hint="eastAsia" w:ascii="宋体" w:hAnsi="宋体" w:eastAsia="宋体" w:cs="宋体"/>
                <w:sz w:val="24"/>
                <w:szCs w:val="24"/>
                <w:highlight w:val="none"/>
              </w:rPr>
            </w:pPr>
          </w:p>
        </w:tc>
      </w:tr>
      <w:tr w14:paraId="2D20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 w:type="dxa"/>
            <w:noWrap w:val="0"/>
            <w:vAlign w:val="top"/>
          </w:tcPr>
          <w:p w14:paraId="3545CBF5">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68D67FB1">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7D26419B">
            <w:pPr>
              <w:snapToGrid w:val="0"/>
              <w:spacing w:before="120" w:beforeLines="50" w:line="360" w:lineRule="auto"/>
              <w:rPr>
                <w:rFonts w:hint="eastAsia" w:ascii="宋体" w:hAnsi="宋体" w:eastAsia="宋体" w:cs="宋体"/>
                <w:sz w:val="24"/>
                <w:szCs w:val="24"/>
                <w:highlight w:val="none"/>
              </w:rPr>
            </w:pPr>
          </w:p>
        </w:tc>
        <w:tc>
          <w:tcPr>
            <w:tcW w:w="1431" w:type="dxa"/>
            <w:noWrap w:val="0"/>
            <w:vAlign w:val="top"/>
          </w:tcPr>
          <w:p w14:paraId="73872208">
            <w:pPr>
              <w:snapToGrid w:val="0"/>
              <w:spacing w:before="120" w:beforeLines="50" w:line="360" w:lineRule="auto"/>
              <w:rPr>
                <w:rFonts w:hint="eastAsia" w:ascii="宋体" w:hAnsi="宋体" w:eastAsia="宋体" w:cs="宋体"/>
                <w:sz w:val="24"/>
                <w:szCs w:val="24"/>
                <w:highlight w:val="none"/>
              </w:rPr>
            </w:pPr>
          </w:p>
        </w:tc>
        <w:tc>
          <w:tcPr>
            <w:tcW w:w="1427" w:type="dxa"/>
            <w:noWrap w:val="0"/>
            <w:vAlign w:val="top"/>
          </w:tcPr>
          <w:p w14:paraId="0DD8270B">
            <w:pPr>
              <w:snapToGrid w:val="0"/>
              <w:spacing w:before="120" w:beforeLines="50" w:line="360" w:lineRule="auto"/>
              <w:rPr>
                <w:rFonts w:hint="eastAsia" w:ascii="宋体" w:hAnsi="宋体" w:eastAsia="宋体" w:cs="宋体"/>
                <w:sz w:val="24"/>
                <w:szCs w:val="24"/>
                <w:highlight w:val="none"/>
              </w:rPr>
            </w:pPr>
          </w:p>
        </w:tc>
        <w:tc>
          <w:tcPr>
            <w:tcW w:w="1777" w:type="dxa"/>
            <w:noWrap w:val="0"/>
            <w:vAlign w:val="top"/>
          </w:tcPr>
          <w:p w14:paraId="78A9EB9C">
            <w:pPr>
              <w:snapToGrid w:val="0"/>
              <w:spacing w:before="120" w:beforeLines="50" w:line="360" w:lineRule="auto"/>
              <w:rPr>
                <w:rFonts w:hint="eastAsia" w:ascii="宋体" w:hAnsi="宋体" w:eastAsia="宋体" w:cs="宋体"/>
                <w:sz w:val="24"/>
                <w:szCs w:val="24"/>
                <w:highlight w:val="none"/>
              </w:rPr>
            </w:pPr>
          </w:p>
        </w:tc>
        <w:tc>
          <w:tcPr>
            <w:tcW w:w="1226" w:type="dxa"/>
            <w:noWrap w:val="0"/>
            <w:vAlign w:val="top"/>
          </w:tcPr>
          <w:p w14:paraId="592FCF7C">
            <w:pPr>
              <w:snapToGrid w:val="0"/>
              <w:spacing w:before="120" w:beforeLines="50" w:line="360" w:lineRule="auto"/>
              <w:rPr>
                <w:rFonts w:hint="eastAsia" w:ascii="宋体" w:hAnsi="宋体" w:eastAsia="宋体" w:cs="宋体"/>
                <w:sz w:val="24"/>
                <w:szCs w:val="24"/>
                <w:highlight w:val="none"/>
              </w:rPr>
            </w:pPr>
          </w:p>
        </w:tc>
      </w:tr>
      <w:tr w14:paraId="53D2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 w:type="dxa"/>
            <w:noWrap w:val="0"/>
            <w:vAlign w:val="top"/>
          </w:tcPr>
          <w:p w14:paraId="446F5482">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4DBCDC08">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35688BF8">
            <w:pPr>
              <w:snapToGrid w:val="0"/>
              <w:spacing w:before="120" w:beforeLines="50" w:line="360" w:lineRule="auto"/>
              <w:rPr>
                <w:rFonts w:hint="eastAsia" w:ascii="宋体" w:hAnsi="宋体" w:eastAsia="宋体" w:cs="宋体"/>
                <w:sz w:val="24"/>
                <w:szCs w:val="24"/>
                <w:highlight w:val="none"/>
              </w:rPr>
            </w:pPr>
          </w:p>
        </w:tc>
        <w:tc>
          <w:tcPr>
            <w:tcW w:w="1431" w:type="dxa"/>
            <w:noWrap w:val="0"/>
            <w:vAlign w:val="top"/>
          </w:tcPr>
          <w:p w14:paraId="1E0CC719">
            <w:pPr>
              <w:snapToGrid w:val="0"/>
              <w:spacing w:before="120" w:beforeLines="50" w:line="360" w:lineRule="auto"/>
              <w:rPr>
                <w:rFonts w:hint="eastAsia" w:ascii="宋体" w:hAnsi="宋体" w:eastAsia="宋体" w:cs="宋体"/>
                <w:sz w:val="24"/>
                <w:szCs w:val="24"/>
                <w:highlight w:val="none"/>
              </w:rPr>
            </w:pPr>
          </w:p>
        </w:tc>
        <w:tc>
          <w:tcPr>
            <w:tcW w:w="1427" w:type="dxa"/>
            <w:noWrap w:val="0"/>
            <w:vAlign w:val="top"/>
          </w:tcPr>
          <w:p w14:paraId="3B338E0A">
            <w:pPr>
              <w:snapToGrid w:val="0"/>
              <w:spacing w:before="120" w:beforeLines="50" w:line="360" w:lineRule="auto"/>
              <w:rPr>
                <w:rFonts w:hint="eastAsia" w:ascii="宋体" w:hAnsi="宋体" w:eastAsia="宋体" w:cs="宋体"/>
                <w:sz w:val="24"/>
                <w:szCs w:val="24"/>
                <w:highlight w:val="none"/>
              </w:rPr>
            </w:pPr>
          </w:p>
        </w:tc>
        <w:tc>
          <w:tcPr>
            <w:tcW w:w="1777" w:type="dxa"/>
            <w:noWrap w:val="0"/>
            <w:vAlign w:val="top"/>
          </w:tcPr>
          <w:p w14:paraId="2E23F3B8">
            <w:pPr>
              <w:snapToGrid w:val="0"/>
              <w:spacing w:before="120" w:beforeLines="50" w:line="360" w:lineRule="auto"/>
              <w:rPr>
                <w:rFonts w:hint="eastAsia" w:ascii="宋体" w:hAnsi="宋体" w:eastAsia="宋体" w:cs="宋体"/>
                <w:sz w:val="24"/>
                <w:szCs w:val="24"/>
                <w:highlight w:val="none"/>
              </w:rPr>
            </w:pPr>
          </w:p>
        </w:tc>
        <w:tc>
          <w:tcPr>
            <w:tcW w:w="1226" w:type="dxa"/>
            <w:noWrap w:val="0"/>
            <w:vAlign w:val="top"/>
          </w:tcPr>
          <w:p w14:paraId="0C7BF18E">
            <w:pPr>
              <w:snapToGrid w:val="0"/>
              <w:spacing w:before="120" w:beforeLines="50" w:line="360" w:lineRule="auto"/>
              <w:rPr>
                <w:rFonts w:hint="eastAsia" w:ascii="宋体" w:hAnsi="宋体" w:eastAsia="宋体" w:cs="宋体"/>
                <w:sz w:val="24"/>
                <w:szCs w:val="24"/>
                <w:highlight w:val="none"/>
              </w:rPr>
            </w:pPr>
          </w:p>
        </w:tc>
      </w:tr>
      <w:tr w14:paraId="29F5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 w:type="dxa"/>
            <w:noWrap w:val="0"/>
            <w:vAlign w:val="top"/>
          </w:tcPr>
          <w:p w14:paraId="4D325DBD">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3DEAE325">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4D4DA9D0">
            <w:pPr>
              <w:snapToGrid w:val="0"/>
              <w:spacing w:before="120" w:beforeLines="50" w:line="360" w:lineRule="auto"/>
              <w:rPr>
                <w:rFonts w:hint="eastAsia" w:ascii="宋体" w:hAnsi="宋体" w:eastAsia="宋体" w:cs="宋体"/>
                <w:sz w:val="24"/>
                <w:szCs w:val="24"/>
                <w:highlight w:val="none"/>
              </w:rPr>
            </w:pPr>
          </w:p>
        </w:tc>
        <w:tc>
          <w:tcPr>
            <w:tcW w:w="1431" w:type="dxa"/>
            <w:noWrap w:val="0"/>
            <w:vAlign w:val="top"/>
          </w:tcPr>
          <w:p w14:paraId="6AA8EBDD">
            <w:pPr>
              <w:snapToGrid w:val="0"/>
              <w:spacing w:before="120" w:beforeLines="50" w:line="360" w:lineRule="auto"/>
              <w:rPr>
                <w:rFonts w:hint="eastAsia" w:ascii="宋体" w:hAnsi="宋体" w:eastAsia="宋体" w:cs="宋体"/>
                <w:sz w:val="24"/>
                <w:szCs w:val="24"/>
                <w:highlight w:val="none"/>
              </w:rPr>
            </w:pPr>
          </w:p>
        </w:tc>
        <w:tc>
          <w:tcPr>
            <w:tcW w:w="1427" w:type="dxa"/>
            <w:noWrap w:val="0"/>
            <w:vAlign w:val="top"/>
          </w:tcPr>
          <w:p w14:paraId="0DF11ECC">
            <w:pPr>
              <w:snapToGrid w:val="0"/>
              <w:spacing w:before="120" w:beforeLines="50" w:line="360" w:lineRule="auto"/>
              <w:rPr>
                <w:rFonts w:hint="eastAsia" w:ascii="宋体" w:hAnsi="宋体" w:eastAsia="宋体" w:cs="宋体"/>
                <w:sz w:val="24"/>
                <w:szCs w:val="24"/>
                <w:highlight w:val="none"/>
              </w:rPr>
            </w:pPr>
          </w:p>
        </w:tc>
        <w:tc>
          <w:tcPr>
            <w:tcW w:w="1777" w:type="dxa"/>
            <w:noWrap w:val="0"/>
            <w:vAlign w:val="top"/>
          </w:tcPr>
          <w:p w14:paraId="67347D79">
            <w:pPr>
              <w:snapToGrid w:val="0"/>
              <w:spacing w:before="120" w:beforeLines="50" w:line="360" w:lineRule="auto"/>
              <w:rPr>
                <w:rFonts w:hint="eastAsia" w:ascii="宋体" w:hAnsi="宋体" w:eastAsia="宋体" w:cs="宋体"/>
                <w:sz w:val="24"/>
                <w:szCs w:val="24"/>
                <w:highlight w:val="none"/>
              </w:rPr>
            </w:pPr>
          </w:p>
        </w:tc>
        <w:tc>
          <w:tcPr>
            <w:tcW w:w="1226" w:type="dxa"/>
            <w:noWrap w:val="0"/>
            <w:vAlign w:val="top"/>
          </w:tcPr>
          <w:p w14:paraId="2764AA87">
            <w:pPr>
              <w:snapToGrid w:val="0"/>
              <w:spacing w:before="120" w:beforeLines="50" w:line="360" w:lineRule="auto"/>
              <w:rPr>
                <w:rFonts w:hint="eastAsia" w:ascii="宋体" w:hAnsi="宋体" w:eastAsia="宋体" w:cs="宋体"/>
                <w:sz w:val="24"/>
                <w:szCs w:val="24"/>
                <w:highlight w:val="none"/>
              </w:rPr>
            </w:pPr>
          </w:p>
        </w:tc>
      </w:tr>
      <w:tr w14:paraId="4C853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 w:type="dxa"/>
            <w:noWrap w:val="0"/>
            <w:vAlign w:val="top"/>
          </w:tcPr>
          <w:p w14:paraId="0958AD84">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0698FA9A">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1AFEAF57">
            <w:pPr>
              <w:snapToGrid w:val="0"/>
              <w:spacing w:before="120" w:beforeLines="50" w:line="360" w:lineRule="auto"/>
              <w:rPr>
                <w:rFonts w:hint="eastAsia" w:ascii="宋体" w:hAnsi="宋体" w:eastAsia="宋体" w:cs="宋体"/>
                <w:sz w:val="24"/>
                <w:szCs w:val="24"/>
                <w:highlight w:val="none"/>
              </w:rPr>
            </w:pPr>
          </w:p>
        </w:tc>
        <w:tc>
          <w:tcPr>
            <w:tcW w:w="1431" w:type="dxa"/>
            <w:noWrap w:val="0"/>
            <w:vAlign w:val="top"/>
          </w:tcPr>
          <w:p w14:paraId="04C7C981">
            <w:pPr>
              <w:snapToGrid w:val="0"/>
              <w:spacing w:before="120" w:beforeLines="50" w:line="360" w:lineRule="auto"/>
              <w:rPr>
                <w:rFonts w:hint="eastAsia" w:ascii="宋体" w:hAnsi="宋体" w:eastAsia="宋体" w:cs="宋体"/>
                <w:sz w:val="24"/>
                <w:szCs w:val="24"/>
                <w:highlight w:val="none"/>
              </w:rPr>
            </w:pPr>
          </w:p>
        </w:tc>
        <w:tc>
          <w:tcPr>
            <w:tcW w:w="1427" w:type="dxa"/>
            <w:noWrap w:val="0"/>
            <w:vAlign w:val="top"/>
          </w:tcPr>
          <w:p w14:paraId="69C4215A">
            <w:pPr>
              <w:snapToGrid w:val="0"/>
              <w:spacing w:before="120" w:beforeLines="50" w:line="360" w:lineRule="auto"/>
              <w:rPr>
                <w:rFonts w:hint="eastAsia" w:ascii="宋体" w:hAnsi="宋体" w:eastAsia="宋体" w:cs="宋体"/>
                <w:sz w:val="24"/>
                <w:szCs w:val="24"/>
                <w:highlight w:val="none"/>
              </w:rPr>
            </w:pPr>
          </w:p>
        </w:tc>
        <w:tc>
          <w:tcPr>
            <w:tcW w:w="1777" w:type="dxa"/>
            <w:noWrap w:val="0"/>
            <w:vAlign w:val="top"/>
          </w:tcPr>
          <w:p w14:paraId="3BDB96AC">
            <w:pPr>
              <w:snapToGrid w:val="0"/>
              <w:spacing w:before="120" w:beforeLines="50" w:line="360" w:lineRule="auto"/>
              <w:rPr>
                <w:rFonts w:hint="eastAsia" w:ascii="宋体" w:hAnsi="宋体" w:eastAsia="宋体" w:cs="宋体"/>
                <w:sz w:val="24"/>
                <w:szCs w:val="24"/>
                <w:highlight w:val="none"/>
              </w:rPr>
            </w:pPr>
          </w:p>
        </w:tc>
        <w:tc>
          <w:tcPr>
            <w:tcW w:w="1226" w:type="dxa"/>
            <w:noWrap w:val="0"/>
            <w:vAlign w:val="top"/>
          </w:tcPr>
          <w:p w14:paraId="18643EC0">
            <w:pPr>
              <w:snapToGrid w:val="0"/>
              <w:spacing w:before="120" w:beforeLines="50" w:line="360" w:lineRule="auto"/>
              <w:rPr>
                <w:rFonts w:hint="eastAsia" w:ascii="宋体" w:hAnsi="宋体" w:eastAsia="宋体" w:cs="宋体"/>
                <w:sz w:val="24"/>
                <w:szCs w:val="24"/>
                <w:highlight w:val="none"/>
              </w:rPr>
            </w:pPr>
          </w:p>
        </w:tc>
      </w:tr>
      <w:tr w14:paraId="6D94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 w:type="dxa"/>
            <w:noWrap w:val="0"/>
            <w:vAlign w:val="top"/>
          </w:tcPr>
          <w:p w14:paraId="3A50AB8A">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4503777F">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19D77F6C">
            <w:pPr>
              <w:snapToGrid w:val="0"/>
              <w:spacing w:before="120" w:beforeLines="50" w:line="360" w:lineRule="auto"/>
              <w:rPr>
                <w:rFonts w:hint="eastAsia" w:ascii="宋体" w:hAnsi="宋体" w:eastAsia="宋体" w:cs="宋体"/>
                <w:sz w:val="24"/>
                <w:szCs w:val="24"/>
                <w:highlight w:val="none"/>
              </w:rPr>
            </w:pPr>
          </w:p>
        </w:tc>
        <w:tc>
          <w:tcPr>
            <w:tcW w:w="1431" w:type="dxa"/>
            <w:noWrap w:val="0"/>
            <w:vAlign w:val="top"/>
          </w:tcPr>
          <w:p w14:paraId="71CA9B73">
            <w:pPr>
              <w:snapToGrid w:val="0"/>
              <w:spacing w:before="120" w:beforeLines="50" w:line="360" w:lineRule="auto"/>
              <w:rPr>
                <w:rFonts w:hint="eastAsia" w:ascii="宋体" w:hAnsi="宋体" w:eastAsia="宋体" w:cs="宋体"/>
                <w:sz w:val="24"/>
                <w:szCs w:val="24"/>
                <w:highlight w:val="none"/>
              </w:rPr>
            </w:pPr>
          </w:p>
        </w:tc>
        <w:tc>
          <w:tcPr>
            <w:tcW w:w="1427" w:type="dxa"/>
            <w:noWrap w:val="0"/>
            <w:vAlign w:val="top"/>
          </w:tcPr>
          <w:p w14:paraId="3BE24EF4">
            <w:pPr>
              <w:snapToGrid w:val="0"/>
              <w:spacing w:before="120" w:beforeLines="50" w:line="360" w:lineRule="auto"/>
              <w:rPr>
                <w:rFonts w:hint="eastAsia" w:ascii="宋体" w:hAnsi="宋体" w:eastAsia="宋体" w:cs="宋体"/>
                <w:sz w:val="24"/>
                <w:szCs w:val="24"/>
                <w:highlight w:val="none"/>
              </w:rPr>
            </w:pPr>
          </w:p>
        </w:tc>
        <w:tc>
          <w:tcPr>
            <w:tcW w:w="1777" w:type="dxa"/>
            <w:noWrap w:val="0"/>
            <w:vAlign w:val="top"/>
          </w:tcPr>
          <w:p w14:paraId="0636FEEA">
            <w:pPr>
              <w:snapToGrid w:val="0"/>
              <w:spacing w:before="120" w:beforeLines="50" w:line="360" w:lineRule="auto"/>
              <w:rPr>
                <w:rFonts w:hint="eastAsia" w:ascii="宋体" w:hAnsi="宋体" w:eastAsia="宋体" w:cs="宋体"/>
                <w:sz w:val="24"/>
                <w:szCs w:val="24"/>
                <w:highlight w:val="none"/>
              </w:rPr>
            </w:pPr>
          </w:p>
        </w:tc>
        <w:tc>
          <w:tcPr>
            <w:tcW w:w="1226" w:type="dxa"/>
            <w:noWrap w:val="0"/>
            <w:vAlign w:val="top"/>
          </w:tcPr>
          <w:p w14:paraId="46C246ED">
            <w:pPr>
              <w:snapToGrid w:val="0"/>
              <w:spacing w:before="120" w:beforeLines="50" w:line="360" w:lineRule="auto"/>
              <w:rPr>
                <w:rFonts w:hint="eastAsia" w:ascii="宋体" w:hAnsi="宋体" w:eastAsia="宋体" w:cs="宋体"/>
                <w:sz w:val="24"/>
                <w:szCs w:val="24"/>
                <w:highlight w:val="none"/>
              </w:rPr>
            </w:pPr>
          </w:p>
        </w:tc>
      </w:tr>
      <w:tr w14:paraId="1FE8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 w:type="dxa"/>
            <w:noWrap w:val="0"/>
            <w:vAlign w:val="top"/>
          </w:tcPr>
          <w:p w14:paraId="7456EFC1">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0D6831C0">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00016631">
            <w:pPr>
              <w:snapToGrid w:val="0"/>
              <w:spacing w:before="120" w:beforeLines="50" w:line="360" w:lineRule="auto"/>
              <w:rPr>
                <w:rFonts w:hint="eastAsia" w:ascii="宋体" w:hAnsi="宋体" w:eastAsia="宋体" w:cs="宋体"/>
                <w:sz w:val="24"/>
                <w:szCs w:val="24"/>
                <w:highlight w:val="none"/>
              </w:rPr>
            </w:pPr>
          </w:p>
        </w:tc>
        <w:tc>
          <w:tcPr>
            <w:tcW w:w="1431" w:type="dxa"/>
            <w:noWrap w:val="0"/>
            <w:vAlign w:val="top"/>
          </w:tcPr>
          <w:p w14:paraId="1C90EDA5">
            <w:pPr>
              <w:snapToGrid w:val="0"/>
              <w:spacing w:before="120" w:beforeLines="50" w:line="360" w:lineRule="auto"/>
              <w:rPr>
                <w:rFonts w:hint="eastAsia" w:ascii="宋体" w:hAnsi="宋体" w:eastAsia="宋体" w:cs="宋体"/>
                <w:sz w:val="24"/>
                <w:szCs w:val="24"/>
                <w:highlight w:val="none"/>
              </w:rPr>
            </w:pPr>
          </w:p>
        </w:tc>
        <w:tc>
          <w:tcPr>
            <w:tcW w:w="1427" w:type="dxa"/>
            <w:noWrap w:val="0"/>
            <w:vAlign w:val="top"/>
          </w:tcPr>
          <w:p w14:paraId="1128129D">
            <w:pPr>
              <w:snapToGrid w:val="0"/>
              <w:spacing w:before="120" w:beforeLines="50" w:line="360" w:lineRule="auto"/>
              <w:rPr>
                <w:rFonts w:hint="eastAsia" w:ascii="宋体" w:hAnsi="宋体" w:eastAsia="宋体" w:cs="宋体"/>
                <w:sz w:val="24"/>
                <w:szCs w:val="24"/>
                <w:highlight w:val="none"/>
              </w:rPr>
            </w:pPr>
          </w:p>
        </w:tc>
        <w:tc>
          <w:tcPr>
            <w:tcW w:w="1777" w:type="dxa"/>
            <w:noWrap w:val="0"/>
            <w:vAlign w:val="top"/>
          </w:tcPr>
          <w:p w14:paraId="4C10CD2B">
            <w:pPr>
              <w:snapToGrid w:val="0"/>
              <w:spacing w:before="120" w:beforeLines="50" w:line="360" w:lineRule="auto"/>
              <w:rPr>
                <w:rFonts w:hint="eastAsia" w:ascii="宋体" w:hAnsi="宋体" w:eastAsia="宋体" w:cs="宋体"/>
                <w:sz w:val="24"/>
                <w:szCs w:val="24"/>
                <w:highlight w:val="none"/>
              </w:rPr>
            </w:pPr>
          </w:p>
        </w:tc>
        <w:tc>
          <w:tcPr>
            <w:tcW w:w="1226" w:type="dxa"/>
            <w:noWrap w:val="0"/>
            <w:vAlign w:val="top"/>
          </w:tcPr>
          <w:p w14:paraId="0B40CB9B">
            <w:pPr>
              <w:snapToGrid w:val="0"/>
              <w:spacing w:before="120" w:beforeLines="50" w:line="360" w:lineRule="auto"/>
              <w:rPr>
                <w:rFonts w:hint="eastAsia" w:ascii="宋体" w:hAnsi="宋体" w:eastAsia="宋体" w:cs="宋体"/>
                <w:sz w:val="24"/>
                <w:szCs w:val="24"/>
                <w:highlight w:val="none"/>
              </w:rPr>
            </w:pPr>
          </w:p>
        </w:tc>
      </w:tr>
    </w:tbl>
    <w:p w14:paraId="6CB88BAD">
      <w:pPr>
        <w:snapToGrid w:val="0"/>
        <w:spacing w:before="50" w:after="50" w:line="360" w:lineRule="auto"/>
        <w:ind w:left="0" w:leftChars="0" w:firstLine="0" w:firstLineChars="0"/>
        <w:rPr>
          <w:rFonts w:hint="eastAsia" w:ascii="宋体" w:hAnsi="宋体" w:eastAsia="宋体" w:cs="宋体"/>
          <w:sz w:val="10"/>
          <w:szCs w:val="10"/>
          <w:highlight w:val="none"/>
        </w:rPr>
      </w:pPr>
    </w:p>
    <w:p w14:paraId="70D1AAC2">
      <w:pPr>
        <w:snapToGrid w:val="0"/>
        <w:spacing w:before="50" w:after="50" w:line="360" w:lineRule="auto"/>
        <w:ind w:left="0" w:leftChars="0" w:firstLine="0" w:firstLineChars="0"/>
        <w:rPr>
          <w:rFonts w:hint="eastAsia" w:ascii="宋体" w:hAnsi="宋体" w:eastAsia="宋体" w:cs="宋体"/>
          <w:spacing w:val="20"/>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pacing w:val="20"/>
          <w:sz w:val="24"/>
          <w:szCs w:val="24"/>
          <w:highlight w:val="none"/>
        </w:rPr>
        <w:t>1</w:t>
      </w:r>
      <w:r>
        <w:rPr>
          <w:rFonts w:hint="eastAsia" w:ascii="宋体" w:hAnsi="宋体" w:eastAsia="宋体" w:cs="宋体"/>
          <w:spacing w:val="20"/>
          <w:sz w:val="24"/>
          <w:szCs w:val="24"/>
          <w:highlight w:val="none"/>
          <w:lang w:val="en-US" w:eastAsia="zh-CN"/>
        </w:rPr>
        <w:t>.</w:t>
      </w:r>
      <w:r>
        <w:rPr>
          <w:rFonts w:hint="eastAsia" w:ascii="宋体" w:hAnsi="宋体" w:eastAsia="宋体" w:cs="宋体"/>
          <w:spacing w:val="20"/>
          <w:sz w:val="24"/>
          <w:szCs w:val="24"/>
          <w:highlight w:val="none"/>
        </w:rPr>
        <w:t>本表所列项目应根据实际情况填写；</w:t>
      </w:r>
    </w:p>
    <w:p w14:paraId="71DD3A99">
      <w:pPr>
        <w:ind w:firstLine="480" w:firstLineChars="200"/>
        <w:rPr>
          <w:rFonts w:hint="eastAsia" w:ascii="宋体" w:hAnsi="宋体" w:eastAsia="宋体" w:cs="宋体"/>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此表仅提供了表格形式，投标人应根据需要准备足够数量的表格来填写。</w:t>
      </w:r>
      <w:r>
        <w:rPr>
          <w:rFonts w:hint="eastAsia" w:ascii="宋体" w:hAnsi="宋体" w:eastAsia="宋体" w:cs="宋体"/>
        </w:rPr>
        <w:t xml:space="preserve">    </w:t>
      </w:r>
    </w:p>
    <w:p w14:paraId="556BA738">
      <w:pPr>
        <w:spacing w:line="360" w:lineRule="auto"/>
        <w:ind w:left="0" w:leftChars="0" w:firstLine="0" w:firstLineChars="0"/>
        <w:rPr>
          <w:rFonts w:hint="eastAsia" w:ascii="宋体" w:hAnsi="宋体" w:eastAsia="宋体" w:cs="Times New Roman"/>
          <w:sz w:val="10"/>
          <w:szCs w:val="10"/>
        </w:rPr>
      </w:pPr>
    </w:p>
    <w:p w14:paraId="746F7494">
      <w:pPr>
        <w:pStyle w:val="79"/>
        <w:rPr>
          <w:rFonts w:hint="eastAsia" w:ascii="宋体" w:hAnsi="宋体" w:eastAsia="宋体" w:cs="宋体"/>
          <w:color w:val="auto"/>
        </w:rPr>
      </w:pPr>
    </w:p>
    <w:p w14:paraId="2CBC67A6">
      <w:pPr>
        <w:pStyle w:val="80"/>
        <w:rPr>
          <w:rFonts w:hint="eastAsia" w:ascii="宋体" w:hAnsi="宋体" w:eastAsia="宋体" w:cs="宋体"/>
          <w:color w:val="auto"/>
        </w:rPr>
      </w:pPr>
    </w:p>
    <w:p w14:paraId="7C4EE781">
      <w:pPr>
        <w:rPr>
          <w:rFonts w:hint="eastAsia"/>
        </w:rPr>
      </w:pPr>
    </w:p>
    <w:p w14:paraId="6338E917">
      <w:pPr>
        <w:pStyle w:val="79"/>
        <w:rPr>
          <w:rFonts w:hint="eastAsia" w:ascii="宋体" w:hAnsi="宋体" w:eastAsia="宋体" w:cs="宋体"/>
          <w:color w:val="auto"/>
        </w:rPr>
      </w:pPr>
    </w:p>
    <w:p w14:paraId="4C919F90">
      <w:pPr>
        <w:spacing w:line="480" w:lineRule="auto"/>
        <w:ind w:left="0" w:leftChars="0" w:firstLine="0" w:firstLineChars="0"/>
        <w:rPr>
          <w:rFonts w:hint="eastAsia" w:ascii="宋体" w:hAnsi="宋体" w:eastAsia="宋体" w:cs="宋体"/>
        </w:rPr>
      </w:pPr>
      <w:r>
        <w:rPr>
          <w:rFonts w:hint="eastAsia" w:ascii="宋体" w:hAnsi="宋体" w:eastAsia="宋体" w:cs="宋体"/>
        </w:rPr>
        <w:t>投标人名称（公章）：</w:t>
      </w:r>
    </w:p>
    <w:p w14:paraId="7FC81D2C">
      <w:pPr>
        <w:spacing w:line="480" w:lineRule="auto"/>
        <w:ind w:left="0" w:leftChars="0" w:firstLine="0" w:firstLineChars="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（签字或盖章）：</w:t>
      </w:r>
    </w:p>
    <w:p w14:paraId="16CB248F">
      <w:pPr>
        <w:spacing w:line="480" w:lineRule="auto"/>
        <w:ind w:left="0" w:leftChars="0" w:firstLine="0" w:firstLineChars="0"/>
        <w:rPr>
          <w:rFonts w:hint="eastAsia" w:ascii="宋体" w:hAnsi="宋体" w:eastAsia="宋体" w:cs="宋体"/>
        </w:rPr>
      </w:pPr>
      <w:r>
        <w:rPr>
          <w:rFonts w:hint="eastAsia" w:ascii="宋体" w:hAnsi="宋体" w:eastAsia="宋体" w:cs="宋体"/>
        </w:rPr>
        <w:t>日期：  年   月   日</w:t>
      </w:r>
    </w:p>
    <w:p w14:paraId="2D433B90">
      <w:pPr>
        <w:spacing w:line="500" w:lineRule="exact"/>
        <w:ind w:firstLine="480"/>
        <w:rPr>
          <w:rFonts w:hint="eastAsia" w:ascii="宋体" w:hAnsi="宋体" w:eastAsia="宋体" w:cs="宋体"/>
        </w:rPr>
      </w:pPr>
    </w:p>
    <w:p w14:paraId="48CA85E9">
      <w:pPr>
        <w:ind w:firstLine="480"/>
        <w:rPr>
          <w:rFonts w:hint="eastAsia" w:ascii="宋体" w:hAnsi="宋体" w:eastAsia="宋体" w:cs="宋体"/>
        </w:rPr>
      </w:pPr>
    </w:p>
    <w:p w14:paraId="2D8DC655">
      <w:pPr>
        <w:ind w:firstLine="0" w:firstLineChars="0"/>
        <w:rPr>
          <w:rFonts w:hint="eastAsia" w:ascii="宋体" w:hAnsi="宋体" w:eastAsia="宋体" w:cs="宋体"/>
        </w:rPr>
        <w:sectPr>
          <w:pgSz w:w="11907" w:h="16840"/>
          <w:pgMar w:top="1247" w:right="1304" w:bottom="1021" w:left="1304" w:header="720" w:footer="720" w:gutter="0"/>
          <w:pgNumType w:fmt="decimal"/>
          <w:cols w:space="720" w:num="1"/>
          <w:docGrid w:linePitch="286" w:charSpace="0"/>
        </w:sectPr>
      </w:pPr>
    </w:p>
    <w:p w14:paraId="153E0C07">
      <w:pPr>
        <w:numPr>
          <w:ilvl w:val="0"/>
          <w:numId w:val="0"/>
        </w:numPr>
        <w:spacing w:line="360" w:lineRule="auto"/>
        <w:jc w:val="both"/>
        <w:rPr>
          <w:rFonts w:hint="eastAsia" w:cs="宋体"/>
          <w:b/>
          <w:bCs/>
          <w:highlight w:val="none"/>
          <w:lang w:val="en-US" w:eastAsia="zh-CN"/>
        </w:rPr>
      </w:pPr>
      <w:r>
        <w:rPr>
          <w:rFonts w:hint="eastAsia" w:cs="宋体"/>
          <w:b/>
          <w:bCs/>
          <w:highlight w:val="none"/>
          <w:lang w:val="en-US" w:eastAsia="zh-CN"/>
        </w:rPr>
        <w:t>附件九</w:t>
      </w:r>
    </w:p>
    <w:p w14:paraId="67FE5A51">
      <w:pPr>
        <w:bidi w:val="0"/>
        <w:ind w:left="0" w:leftChars="0" w:firstLine="0" w:firstLineChars="0"/>
        <w:jc w:val="center"/>
        <w:rPr>
          <w:rFonts w:hint="eastAsia" w:cs="Times New Roman"/>
          <w:b/>
          <w:bCs/>
          <w:kern w:val="2"/>
          <w:sz w:val="28"/>
          <w:szCs w:val="28"/>
          <w:lang w:val="en-US" w:eastAsia="zh-CN" w:bidi="ar-SA"/>
        </w:rPr>
      </w:pPr>
      <w:r>
        <w:rPr>
          <w:rFonts w:hint="eastAsia" w:cs="Times New Roman"/>
          <w:b/>
          <w:bCs/>
          <w:kern w:val="2"/>
          <w:sz w:val="28"/>
          <w:szCs w:val="28"/>
          <w:lang w:val="en-US" w:eastAsia="zh-CN" w:bidi="ar-SA"/>
        </w:rPr>
        <w:t>技术规范偏离表</w:t>
      </w:r>
    </w:p>
    <w:p w14:paraId="018E5C0B">
      <w:pPr>
        <w:bidi w:val="0"/>
        <w:ind w:left="0" w:leftChars="0" w:firstLine="0" w:firstLineChars="0"/>
        <w:rPr>
          <w:rFonts w:hint="eastAsia" w:cs="Times New Roman"/>
          <w:kern w:val="2"/>
          <w:sz w:val="24"/>
          <w:szCs w:val="24"/>
          <w:lang w:val="en-US" w:eastAsia="zh-CN" w:bidi="ar-SA"/>
        </w:rPr>
      </w:pPr>
      <w:r>
        <w:rPr>
          <w:rFonts w:hint="eastAsia" w:cs="Times New Roman"/>
          <w:kern w:val="2"/>
          <w:sz w:val="24"/>
          <w:szCs w:val="24"/>
          <w:lang w:val="en-US" w:eastAsia="zh-CN" w:bidi="ar-SA"/>
        </w:rPr>
        <w:t>项目名称：</w:t>
      </w:r>
    </w:p>
    <w:p w14:paraId="58DB886C">
      <w:pPr>
        <w:bidi w:val="0"/>
        <w:ind w:left="0" w:leftChars="0" w:firstLine="0" w:firstLineChars="0"/>
        <w:rPr>
          <w:rFonts w:hint="eastAsia"/>
          <w:lang w:val="en-US" w:eastAsia="zh-CN"/>
        </w:rPr>
      </w:pPr>
      <w:r>
        <w:rPr>
          <w:rFonts w:hint="eastAsia"/>
          <w:lang w:val="en-US" w:eastAsia="zh-CN"/>
        </w:rPr>
        <w:t>项目编号：</w:t>
      </w:r>
    </w:p>
    <w:tbl>
      <w:tblPr>
        <w:tblStyle w:val="44"/>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08"/>
        <w:gridCol w:w="1980"/>
        <w:gridCol w:w="1957"/>
        <w:gridCol w:w="1680"/>
        <w:gridCol w:w="1797"/>
      </w:tblGrid>
      <w:tr w14:paraId="5199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60" w:type="dxa"/>
            <w:vAlign w:val="center"/>
          </w:tcPr>
          <w:p w14:paraId="69C4E49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rPr>
            </w:pPr>
            <w:r>
              <w:rPr>
                <w:rFonts w:hint="eastAsia" w:ascii="宋体" w:hAnsi="宋体" w:eastAsia="宋体" w:cs="宋体"/>
                <w:b/>
                <w:bCs/>
              </w:rPr>
              <w:t>序号</w:t>
            </w:r>
          </w:p>
        </w:tc>
        <w:tc>
          <w:tcPr>
            <w:tcW w:w="1308" w:type="dxa"/>
            <w:vAlign w:val="center"/>
          </w:tcPr>
          <w:p w14:paraId="4E68647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rPr>
            </w:pPr>
            <w:r>
              <w:rPr>
                <w:rFonts w:hint="eastAsia" w:ascii="宋体" w:hAnsi="宋体" w:eastAsia="宋体" w:cs="宋体"/>
                <w:b/>
                <w:bCs/>
              </w:rPr>
              <w:t>产品名称</w:t>
            </w:r>
          </w:p>
        </w:tc>
        <w:tc>
          <w:tcPr>
            <w:tcW w:w="1980" w:type="dxa"/>
            <w:vAlign w:val="center"/>
          </w:tcPr>
          <w:p w14:paraId="2A7B51D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rPr>
            </w:pPr>
            <w:r>
              <w:rPr>
                <w:rFonts w:hint="eastAsia" w:ascii="宋体" w:hAnsi="宋体" w:eastAsia="宋体" w:cs="宋体"/>
                <w:b/>
                <w:bCs/>
                <w:lang w:eastAsia="zh-CN"/>
              </w:rPr>
              <w:t>技术参数</w:t>
            </w:r>
            <w:r>
              <w:rPr>
                <w:rFonts w:hint="eastAsia" w:ascii="宋体" w:hAnsi="宋体" w:eastAsia="宋体" w:cs="宋体"/>
                <w:b/>
                <w:bCs/>
              </w:rPr>
              <w:t>要求</w:t>
            </w:r>
          </w:p>
        </w:tc>
        <w:tc>
          <w:tcPr>
            <w:tcW w:w="1957" w:type="dxa"/>
            <w:vAlign w:val="center"/>
          </w:tcPr>
          <w:p w14:paraId="14BE4CB8">
            <w:pPr>
              <w:keepNext w:val="0"/>
              <w:keepLines w:val="0"/>
              <w:pageBreakBefore w:val="0"/>
              <w:widowControl w:val="0"/>
              <w:kinsoku/>
              <w:wordWrap/>
              <w:overflowPunct/>
              <w:topLinePunct w:val="0"/>
              <w:autoSpaceDE/>
              <w:autoSpaceDN/>
              <w:bidi w:val="0"/>
              <w:adjustRightInd/>
              <w:snapToGrid/>
              <w:spacing w:line="320" w:lineRule="exact"/>
              <w:ind w:left="102" w:firstLine="0" w:firstLineChars="0"/>
              <w:jc w:val="center"/>
              <w:textAlignment w:val="auto"/>
              <w:rPr>
                <w:rFonts w:hint="eastAsia" w:ascii="宋体" w:hAnsi="宋体" w:eastAsia="宋体" w:cs="宋体"/>
                <w:b/>
                <w:bCs/>
                <w:lang w:eastAsia="zh-CN"/>
              </w:rPr>
            </w:pPr>
            <w:r>
              <w:rPr>
                <w:rFonts w:hint="eastAsia" w:ascii="宋体" w:hAnsi="宋体" w:eastAsia="宋体" w:cs="宋体"/>
                <w:b/>
                <w:bCs/>
              </w:rPr>
              <w:t>投标响应</w:t>
            </w:r>
            <w:r>
              <w:rPr>
                <w:rFonts w:hint="eastAsia" w:cs="宋体"/>
                <w:b/>
                <w:bCs/>
                <w:lang w:eastAsia="zh-CN"/>
              </w:rPr>
              <w:t>情况</w:t>
            </w:r>
          </w:p>
        </w:tc>
        <w:tc>
          <w:tcPr>
            <w:tcW w:w="1680" w:type="dxa"/>
            <w:vAlign w:val="center"/>
          </w:tcPr>
          <w:p w14:paraId="1B74826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rPr>
            </w:pPr>
            <w:r>
              <w:rPr>
                <w:rFonts w:hint="eastAsia" w:ascii="宋体" w:hAnsi="宋体" w:eastAsia="宋体" w:cs="宋体"/>
                <w:b/>
                <w:bCs/>
              </w:rPr>
              <w:t>偏离情况</w:t>
            </w:r>
          </w:p>
        </w:tc>
        <w:tc>
          <w:tcPr>
            <w:tcW w:w="1797" w:type="dxa"/>
            <w:vAlign w:val="center"/>
          </w:tcPr>
          <w:p w14:paraId="26D7F7A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rPr>
            </w:pPr>
            <w:r>
              <w:rPr>
                <w:rFonts w:hint="eastAsia" w:ascii="宋体" w:hAnsi="宋体" w:eastAsia="宋体" w:cs="宋体"/>
                <w:b/>
                <w:bCs/>
              </w:rPr>
              <w:t>技术支持资料（</w:t>
            </w:r>
            <w:r>
              <w:rPr>
                <w:rFonts w:hint="eastAsia" w:cs="宋体"/>
                <w:b/>
                <w:bCs/>
                <w:lang w:eastAsia="zh-CN"/>
              </w:rPr>
              <w:t>如有</w:t>
            </w:r>
            <w:r>
              <w:rPr>
                <w:rFonts w:hint="eastAsia" w:ascii="宋体" w:hAnsi="宋体" w:eastAsia="宋体" w:cs="宋体"/>
                <w:b/>
                <w:bCs/>
              </w:rPr>
              <w:t>）</w:t>
            </w:r>
          </w:p>
        </w:tc>
      </w:tr>
      <w:tr w14:paraId="6AC9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6B449CE3">
            <w:pPr>
              <w:ind w:firstLine="0" w:firstLineChars="0"/>
              <w:rPr>
                <w:rFonts w:hint="eastAsia" w:ascii="宋体" w:hAnsi="宋体" w:eastAsia="宋体" w:cs="宋体"/>
              </w:rPr>
            </w:pPr>
          </w:p>
        </w:tc>
        <w:tc>
          <w:tcPr>
            <w:tcW w:w="1308" w:type="dxa"/>
            <w:vAlign w:val="top"/>
          </w:tcPr>
          <w:p w14:paraId="7821019A">
            <w:pPr>
              <w:ind w:firstLine="0" w:firstLineChars="0"/>
              <w:rPr>
                <w:rFonts w:hint="eastAsia" w:ascii="宋体" w:hAnsi="宋体" w:eastAsia="宋体" w:cs="宋体"/>
              </w:rPr>
            </w:pPr>
          </w:p>
        </w:tc>
        <w:tc>
          <w:tcPr>
            <w:tcW w:w="1980" w:type="dxa"/>
            <w:vAlign w:val="top"/>
          </w:tcPr>
          <w:p w14:paraId="5D357B98">
            <w:pPr>
              <w:ind w:firstLine="0" w:firstLineChars="0"/>
              <w:rPr>
                <w:rFonts w:hint="eastAsia" w:ascii="宋体" w:hAnsi="宋体" w:eastAsia="宋体" w:cs="宋体"/>
              </w:rPr>
            </w:pPr>
          </w:p>
        </w:tc>
        <w:tc>
          <w:tcPr>
            <w:tcW w:w="1957" w:type="dxa"/>
            <w:vAlign w:val="top"/>
          </w:tcPr>
          <w:p w14:paraId="6E3CA152">
            <w:pPr>
              <w:ind w:firstLine="0" w:firstLineChars="0"/>
              <w:rPr>
                <w:rFonts w:hint="eastAsia" w:ascii="宋体" w:hAnsi="宋体" w:eastAsia="宋体" w:cs="宋体"/>
              </w:rPr>
            </w:pPr>
          </w:p>
        </w:tc>
        <w:tc>
          <w:tcPr>
            <w:tcW w:w="1680" w:type="dxa"/>
            <w:vAlign w:val="top"/>
          </w:tcPr>
          <w:p w14:paraId="2890AAAA">
            <w:pPr>
              <w:ind w:firstLine="0" w:firstLineChars="0"/>
              <w:rPr>
                <w:rFonts w:hint="eastAsia" w:ascii="宋体" w:hAnsi="宋体" w:eastAsia="宋体" w:cs="宋体"/>
              </w:rPr>
            </w:pPr>
          </w:p>
        </w:tc>
        <w:tc>
          <w:tcPr>
            <w:tcW w:w="1797" w:type="dxa"/>
            <w:vAlign w:val="top"/>
          </w:tcPr>
          <w:p w14:paraId="1FC240DF">
            <w:pPr>
              <w:ind w:firstLine="0" w:firstLineChars="0"/>
              <w:rPr>
                <w:rFonts w:hint="eastAsia" w:ascii="宋体" w:hAnsi="宋体" w:eastAsia="宋体" w:cs="宋体"/>
              </w:rPr>
            </w:pPr>
          </w:p>
        </w:tc>
      </w:tr>
      <w:tr w14:paraId="071C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2FCEE4A2">
            <w:pPr>
              <w:ind w:firstLine="0" w:firstLineChars="0"/>
              <w:rPr>
                <w:rFonts w:hint="eastAsia" w:ascii="宋体" w:hAnsi="宋体" w:eastAsia="宋体" w:cs="宋体"/>
              </w:rPr>
            </w:pPr>
          </w:p>
        </w:tc>
        <w:tc>
          <w:tcPr>
            <w:tcW w:w="1308" w:type="dxa"/>
            <w:vAlign w:val="top"/>
          </w:tcPr>
          <w:p w14:paraId="313D3AE4">
            <w:pPr>
              <w:ind w:firstLine="0" w:firstLineChars="0"/>
              <w:rPr>
                <w:rFonts w:hint="eastAsia" w:ascii="宋体" w:hAnsi="宋体" w:eastAsia="宋体" w:cs="宋体"/>
              </w:rPr>
            </w:pPr>
          </w:p>
        </w:tc>
        <w:tc>
          <w:tcPr>
            <w:tcW w:w="1980" w:type="dxa"/>
            <w:vAlign w:val="top"/>
          </w:tcPr>
          <w:p w14:paraId="1968A598">
            <w:pPr>
              <w:ind w:firstLine="0" w:firstLineChars="0"/>
              <w:rPr>
                <w:rFonts w:hint="eastAsia" w:ascii="宋体" w:hAnsi="宋体" w:eastAsia="宋体" w:cs="宋体"/>
              </w:rPr>
            </w:pPr>
          </w:p>
        </w:tc>
        <w:tc>
          <w:tcPr>
            <w:tcW w:w="1957" w:type="dxa"/>
            <w:vAlign w:val="top"/>
          </w:tcPr>
          <w:p w14:paraId="10201938">
            <w:pPr>
              <w:ind w:firstLine="0" w:firstLineChars="0"/>
              <w:rPr>
                <w:rFonts w:hint="eastAsia" w:ascii="宋体" w:hAnsi="宋体" w:eastAsia="宋体" w:cs="宋体"/>
              </w:rPr>
            </w:pPr>
          </w:p>
        </w:tc>
        <w:tc>
          <w:tcPr>
            <w:tcW w:w="1680" w:type="dxa"/>
            <w:vAlign w:val="top"/>
          </w:tcPr>
          <w:p w14:paraId="7AE75F9B">
            <w:pPr>
              <w:ind w:firstLine="0" w:firstLineChars="0"/>
              <w:rPr>
                <w:rFonts w:hint="eastAsia" w:ascii="宋体" w:hAnsi="宋体" w:eastAsia="宋体" w:cs="宋体"/>
              </w:rPr>
            </w:pPr>
          </w:p>
        </w:tc>
        <w:tc>
          <w:tcPr>
            <w:tcW w:w="1797" w:type="dxa"/>
            <w:vAlign w:val="top"/>
          </w:tcPr>
          <w:p w14:paraId="39418492">
            <w:pPr>
              <w:ind w:firstLine="0" w:firstLineChars="0"/>
              <w:rPr>
                <w:rFonts w:hint="eastAsia" w:ascii="宋体" w:hAnsi="宋体" w:eastAsia="宋体" w:cs="宋体"/>
              </w:rPr>
            </w:pPr>
          </w:p>
        </w:tc>
      </w:tr>
      <w:tr w14:paraId="799B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484072C4">
            <w:pPr>
              <w:ind w:firstLine="0" w:firstLineChars="0"/>
              <w:rPr>
                <w:rFonts w:hint="eastAsia" w:ascii="宋体" w:hAnsi="宋体" w:eastAsia="宋体" w:cs="宋体"/>
              </w:rPr>
            </w:pPr>
          </w:p>
        </w:tc>
        <w:tc>
          <w:tcPr>
            <w:tcW w:w="1308" w:type="dxa"/>
            <w:vAlign w:val="top"/>
          </w:tcPr>
          <w:p w14:paraId="5F2E9420">
            <w:pPr>
              <w:ind w:firstLine="0" w:firstLineChars="0"/>
              <w:rPr>
                <w:rFonts w:hint="eastAsia" w:ascii="宋体" w:hAnsi="宋体" w:eastAsia="宋体" w:cs="宋体"/>
              </w:rPr>
            </w:pPr>
          </w:p>
        </w:tc>
        <w:tc>
          <w:tcPr>
            <w:tcW w:w="1980" w:type="dxa"/>
            <w:vAlign w:val="top"/>
          </w:tcPr>
          <w:p w14:paraId="138C92EB">
            <w:pPr>
              <w:ind w:firstLine="0" w:firstLineChars="0"/>
              <w:rPr>
                <w:rFonts w:hint="eastAsia" w:ascii="宋体" w:hAnsi="宋体" w:eastAsia="宋体" w:cs="宋体"/>
              </w:rPr>
            </w:pPr>
          </w:p>
        </w:tc>
        <w:tc>
          <w:tcPr>
            <w:tcW w:w="1957" w:type="dxa"/>
            <w:vAlign w:val="top"/>
          </w:tcPr>
          <w:p w14:paraId="102DBC17">
            <w:pPr>
              <w:ind w:firstLine="0" w:firstLineChars="0"/>
              <w:rPr>
                <w:rFonts w:hint="eastAsia" w:ascii="宋体" w:hAnsi="宋体" w:eastAsia="宋体" w:cs="宋体"/>
              </w:rPr>
            </w:pPr>
          </w:p>
        </w:tc>
        <w:tc>
          <w:tcPr>
            <w:tcW w:w="1680" w:type="dxa"/>
            <w:vAlign w:val="top"/>
          </w:tcPr>
          <w:p w14:paraId="15CF17FB">
            <w:pPr>
              <w:ind w:firstLine="0" w:firstLineChars="0"/>
              <w:rPr>
                <w:rFonts w:hint="eastAsia" w:ascii="宋体" w:hAnsi="宋体" w:eastAsia="宋体" w:cs="宋体"/>
              </w:rPr>
            </w:pPr>
          </w:p>
        </w:tc>
        <w:tc>
          <w:tcPr>
            <w:tcW w:w="1797" w:type="dxa"/>
            <w:vAlign w:val="top"/>
          </w:tcPr>
          <w:p w14:paraId="37F8909C">
            <w:pPr>
              <w:ind w:firstLine="0" w:firstLineChars="0"/>
              <w:rPr>
                <w:rFonts w:hint="eastAsia" w:ascii="宋体" w:hAnsi="宋体" w:eastAsia="宋体" w:cs="宋体"/>
              </w:rPr>
            </w:pPr>
          </w:p>
        </w:tc>
      </w:tr>
      <w:tr w14:paraId="3718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5576E191">
            <w:pPr>
              <w:ind w:firstLine="0" w:firstLineChars="0"/>
              <w:rPr>
                <w:rFonts w:hint="eastAsia" w:ascii="宋体" w:hAnsi="宋体" w:eastAsia="宋体" w:cs="宋体"/>
              </w:rPr>
            </w:pPr>
          </w:p>
        </w:tc>
        <w:tc>
          <w:tcPr>
            <w:tcW w:w="1308" w:type="dxa"/>
            <w:vAlign w:val="top"/>
          </w:tcPr>
          <w:p w14:paraId="1DD85DA9">
            <w:pPr>
              <w:ind w:firstLine="0" w:firstLineChars="0"/>
              <w:rPr>
                <w:rFonts w:hint="eastAsia" w:ascii="宋体" w:hAnsi="宋体" w:eastAsia="宋体" w:cs="宋体"/>
              </w:rPr>
            </w:pPr>
          </w:p>
        </w:tc>
        <w:tc>
          <w:tcPr>
            <w:tcW w:w="1980" w:type="dxa"/>
            <w:vAlign w:val="top"/>
          </w:tcPr>
          <w:p w14:paraId="3F0EFD68">
            <w:pPr>
              <w:ind w:firstLine="0" w:firstLineChars="0"/>
              <w:rPr>
                <w:rFonts w:hint="eastAsia" w:ascii="宋体" w:hAnsi="宋体" w:eastAsia="宋体" w:cs="宋体"/>
              </w:rPr>
            </w:pPr>
          </w:p>
        </w:tc>
        <w:tc>
          <w:tcPr>
            <w:tcW w:w="1957" w:type="dxa"/>
            <w:vAlign w:val="top"/>
          </w:tcPr>
          <w:p w14:paraId="3DB8E95E">
            <w:pPr>
              <w:ind w:firstLine="0" w:firstLineChars="0"/>
              <w:rPr>
                <w:rFonts w:hint="eastAsia" w:ascii="宋体" w:hAnsi="宋体" w:eastAsia="宋体" w:cs="宋体"/>
              </w:rPr>
            </w:pPr>
          </w:p>
        </w:tc>
        <w:tc>
          <w:tcPr>
            <w:tcW w:w="1680" w:type="dxa"/>
            <w:vAlign w:val="top"/>
          </w:tcPr>
          <w:p w14:paraId="6373D218">
            <w:pPr>
              <w:ind w:firstLine="0" w:firstLineChars="0"/>
              <w:rPr>
                <w:rFonts w:hint="eastAsia" w:ascii="宋体" w:hAnsi="宋体" w:eastAsia="宋体" w:cs="宋体"/>
              </w:rPr>
            </w:pPr>
          </w:p>
        </w:tc>
        <w:tc>
          <w:tcPr>
            <w:tcW w:w="1797" w:type="dxa"/>
            <w:vAlign w:val="top"/>
          </w:tcPr>
          <w:p w14:paraId="759B686A">
            <w:pPr>
              <w:ind w:firstLine="0" w:firstLineChars="0"/>
              <w:rPr>
                <w:rFonts w:hint="eastAsia" w:ascii="宋体" w:hAnsi="宋体" w:eastAsia="宋体" w:cs="宋体"/>
              </w:rPr>
            </w:pPr>
          </w:p>
        </w:tc>
      </w:tr>
      <w:tr w14:paraId="5ECC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488B55E4">
            <w:pPr>
              <w:ind w:firstLine="0" w:firstLineChars="0"/>
              <w:rPr>
                <w:rFonts w:hint="eastAsia" w:ascii="宋体" w:hAnsi="宋体" w:eastAsia="宋体" w:cs="宋体"/>
              </w:rPr>
            </w:pPr>
          </w:p>
        </w:tc>
        <w:tc>
          <w:tcPr>
            <w:tcW w:w="1308" w:type="dxa"/>
            <w:vAlign w:val="top"/>
          </w:tcPr>
          <w:p w14:paraId="5C34039C">
            <w:pPr>
              <w:ind w:firstLine="0" w:firstLineChars="0"/>
              <w:rPr>
                <w:rFonts w:hint="eastAsia" w:ascii="宋体" w:hAnsi="宋体" w:eastAsia="宋体" w:cs="宋体"/>
              </w:rPr>
            </w:pPr>
          </w:p>
        </w:tc>
        <w:tc>
          <w:tcPr>
            <w:tcW w:w="1980" w:type="dxa"/>
            <w:vAlign w:val="top"/>
          </w:tcPr>
          <w:p w14:paraId="7C4D2382">
            <w:pPr>
              <w:ind w:firstLine="0" w:firstLineChars="0"/>
              <w:rPr>
                <w:rFonts w:hint="eastAsia" w:ascii="宋体" w:hAnsi="宋体" w:eastAsia="宋体" w:cs="宋体"/>
              </w:rPr>
            </w:pPr>
          </w:p>
        </w:tc>
        <w:tc>
          <w:tcPr>
            <w:tcW w:w="1957" w:type="dxa"/>
            <w:vAlign w:val="top"/>
          </w:tcPr>
          <w:p w14:paraId="6F1660E0">
            <w:pPr>
              <w:ind w:firstLine="0" w:firstLineChars="0"/>
              <w:rPr>
                <w:rFonts w:hint="eastAsia" w:ascii="宋体" w:hAnsi="宋体" w:eastAsia="宋体" w:cs="宋体"/>
              </w:rPr>
            </w:pPr>
          </w:p>
        </w:tc>
        <w:tc>
          <w:tcPr>
            <w:tcW w:w="1680" w:type="dxa"/>
            <w:vAlign w:val="top"/>
          </w:tcPr>
          <w:p w14:paraId="5DDEF51E">
            <w:pPr>
              <w:ind w:firstLine="0" w:firstLineChars="0"/>
              <w:rPr>
                <w:rFonts w:hint="eastAsia" w:ascii="宋体" w:hAnsi="宋体" w:eastAsia="宋体" w:cs="宋体"/>
              </w:rPr>
            </w:pPr>
          </w:p>
        </w:tc>
        <w:tc>
          <w:tcPr>
            <w:tcW w:w="1797" w:type="dxa"/>
            <w:vAlign w:val="top"/>
          </w:tcPr>
          <w:p w14:paraId="2F0E8384">
            <w:pPr>
              <w:ind w:firstLine="0" w:firstLineChars="0"/>
              <w:rPr>
                <w:rFonts w:hint="eastAsia" w:ascii="宋体" w:hAnsi="宋体" w:eastAsia="宋体" w:cs="宋体"/>
              </w:rPr>
            </w:pPr>
          </w:p>
        </w:tc>
      </w:tr>
      <w:tr w14:paraId="1A43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31A5379F">
            <w:pPr>
              <w:ind w:firstLine="0" w:firstLineChars="0"/>
              <w:rPr>
                <w:rFonts w:hint="eastAsia" w:ascii="宋体" w:hAnsi="宋体" w:eastAsia="宋体" w:cs="宋体"/>
              </w:rPr>
            </w:pPr>
          </w:p>
        </w:tc>
        <w:tc>
          <w:tcPr>
            <w:tcW w:w="1308" w:type="dxa"/>
            <w:vAlign w:val="top"/>
          </w:tcPr>
          <w:p w14:paraId="370948B8">
            <w:pPr>
              <w:ind w:firstLine="0" w:firstLineChars="0"/>
              <w:rPr>
                <w:rFonts w:hint="eastAsia" w:ascii="宋体" w:hAnsi="宋体" w:eastAsia="宋体" w:cs="宋体"/>
              </w:rPr>
            </w:pPr>
          </w:p>
        </w:tc>
        <w:tc>
          <w:tcPr>
            <w:tcW w:w="1980" w:type="dxa"/>
            <w:vAlign w:val="top"/>
          </w:tcPr>
          <w:p w14:paraId="079CE3F9">
            <w:pPr>
              <w:ind w:firstLine="0" w:firstLineChars="0"/>
              <w:rPr>
                <w:rFonts w:hint="eastAsia" w:ascii="宋体" w:hAnsi="宋体" w:eastAsia="宋体" w:cs="宋体"/>
              </w:rPr>
            </w:pPr>
          </w:p>
        </w:tc>
        <w:tc>
          <w:tcPr>
            <w:tcW w:w="1957" w:type="dxa"/>
            <w:vAlign w:val="top"/>
          </w:tcPr>
          <w:p w14:paraId="032C2475">
            <w:pPr>
              <w:ind w:firstLine="0" w:firstLineChars="0"/>
              <w:rPr>
                <w:rFonts w:hint="eastAsia" w:ascii="宋体" w:hAnsi="宋体" w:eastAsia="宋体" w:cs="宋体"/>
              </w:rPr>
            </w:pPr>
          </w:p>
        </w:tc>
        <w:tc>
          <w:tcPr>
            <w:tcW w:w="1680" w:type="dxa"/>
            <w:vAlign w:val="top"/>
          </w:tcPr>
          <w:p w14:paraId="7D6A9E29">
            <w:pPr>
              <w:ind w:firstLine="0" w:firstLineChars="0"/>
              <w:rPr>
                <w:rFonts w:hint="eastAsia" w:ascii="宋体" w:hAnsi="宋体" w:eastAsia="宋体" w:cs="宋体"/>
              </w:rPr>
            </w:pPr>
          </w:p>
        </w:tc>
        <w:tc>
          <w:tcPr>
            <w:tcW w:w="1797" w:type="dxa"/>
            <w:vAlign w:val="top"/>
          </w:tcPr>
          <w:p w14:paraId="47D5F412">
            <w:pPr>
              <w:ind w:firstLine="0" w:firstLineChars="0"/>
              <w:rPr>
                <w:rFonts w:hint="eastAsia" w:ascii="宋体" w:hAnsi="宋体" w:eastAsia="宋体" w:cs="宋体"/>
              </w:rPr>
            </w:pPr>
          </w:p>
        </w:tc>
      </w:tr>
      <w:tr w14:paraId="739E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68C1586E">
            <w:pPr>
              <w:ind w:firstLine="0" w:firstLineChars="0"/>
              <w:rPr>
                <w:rFonts w:hint="eastAsia" w:ascii="宋体" w:hAnsi="宋体" w:eastAsia="宋体" w:cs="宋体"/>
              </w:rPr>
            </w:pPr>
          </w:p>
        </w:tc>
        <w:tc>
          <w:tcPr>
            <w:tcW w:w="1308" w:type="dxa"/>
            <w:vAlign w:val="top"/>
          </w:tcPr>
          <w:p w14:paraId="06F37CFF">
            <w:pPr>
              <w:ind w:firstLine="0" w:firstLineChars="0"/>
              <w:rPr>
                <w:rFonts w:hint="eastAsia" w:ascii="宋体" w:hAnsi="宋体" w:eastAsia="宋体" w:cs="宋体"/>
              </w:rPr>
            </w:pPr>
          </w:p>
        </w:tc>
        <w:tc>
          <w:tcPr>
            <w:tcW w:w="1980" w:type="dxa"/>
            <w:vAlign w:val="top"/>
          </w:tcPr>
          <w:p w14:paraId="23835422">
            <w:pPr>
              <w:ind w:firstLine="0" w:firstLineChars="0"/>
              <w:rPr>
                <w:rFonts w:hint="eastAsia" w:ascii="宋体" w:hAnsi="宋体" w:eastAsia="宋体" w:cs="宋体"/>
              </w:rPr>
            </w:pPr>
          </w:p>
        </w:tc>
        <w:tc>
          <w:tcPr>
            <w:tcW w:w="1957" w:type="dxa"/>
            <w:vAlign w:val="top"/>
          </w:tcPr>
          <w:p w14:paraId="0AAA107C">
            <w:pPr>
              <w:ind w:firstLine="0" w:firstLineChars="0"/>
              <w:rPr>
                <w:rFonts w:hint="eastAsia" w:ascii="宋体" w:hAnsi="宋体" w:eastAsia="宋体" w:cs="宋体"/>
              </w:rPr>
            </w:pPr>
          </w:p>
        </w:tc>
        <w:tc>
          <w:tcPr>
            <w:tcW w:w="1680" w:type="dxa"/>
            <w:vAlign w:val="top"/>
          </w:tcPr>
          <w:p w14:paraId="05F35BC2">
            <w:pPr>
              <w:ind w:firstLine="0" w:firstLineChars="0"/>
              <w:rPr>
                <w:rFonts w:hint="eastAsia" w:ascii="宋体" w:hAnsi="宋体" w:eastAsia="宋体" w:cs="宋体"/>
              </w:rPr>
            </w:pPr>
          </w:p>
        </w:tc>
        <w:tc>
          <w:tcPr>
            <w:tcW w:w="1797" w:type="dxa"/>
            <w:vAlign w:val="top"/>
          </w:tcPr>
          <w:p w14:paraId="1524C036">
            <w:pPr>
              <w:ind w:firstLine="0" w:firstLineChars="0"/>
              <w:rPr>
                <w:rFonts w:hint="eastAsia" w:ascii="宋体" w:hAnsi="宋体" w:eastAsia="宋体" w:cs="宋体"/>
              </w:rPr>
            </w:pPr>
          </w:p>
        </w:tc>
      </w:tr>
      <w:tr w14:paraId="7040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208BDDD9">
            <w:pPr>
              <w:ind w:firstLine="0" w:firstLineChars="0"/>
              <w:rPr>
                <w:rFonts w:hint="eastAsia" w:ascii="宋体" w:hAnsi="宋体" w:eastAsia="宋体" w:cs="宋体"/>
              </w:rPr>
            </w:pPr>
          </w:p>
        </w:tc>
        <w:tc>
          <w:tcPr>
            <w:tcW w:w="1308" w:type="dxa"/>
            <w:vAlign w:val="top"/>
          </w:tcPr>
          <w:p w14:paraId="1BA2D711">
            <w:pPr>
              <w:ind w:firstLine="0" w:firstLineChars="0"/>
              <w:rPr>
                <w:rFonts w:hint="eastAsia" w:ascii="宋体" w:hAnsi="宋体" w:eastAsia="宋体" w:cs="宋体"/>
              </w:rPr>
            </w:pPr>
          </w:p>
        </w:tc>
        <w:tc>
          <w:tcPr>
            <w:tcW w:w="1980" w:type="dxa"/>
            <w:vAlign w:val="top"/>
          </w:tcPr>
          <w:p w14:paraId="438DC583">
            <w:pPr>
              <w:ind w:firstLine="0" w:firstLineChars="0"/>
              <w:rPr>
                <w:rFonts w:hint="eastAsia" w:ascii="宋体" w:hAnsi="宋体" w:eastAsia="宋体" w:cs="宋体"/>
              </w:rPr>
            </w:pPr>
          </w:p>
        </w:tc>
        <w:tc>
          <w:tcPr>
            <w:tcW w:w="1957" w:type="dxa"/>
            <w:vAlign w:val="top"/>
          </w:tcPr>
          <w:p w14:paraId="6D31934D">
            <w:pPr>
              <w:ind w:firstLine="0" w:firstLineChars="0"/>
              <w:rPr>
                <w:rFonts w:hint="eastAsia" w:ascii="宋体" w:hAnsi="宋体" w:eastAsia="宋体" w:cs="宋体"/>
              </w:rPr>
            </w:pPr>
          </w:p>
        </w:tc>
        <w:tc>
          <w:tcPr>
            <w:tcW w:w="1680" w:type="dxa"/>
            <w:vAlign w:val="top"/>
          </w:tcPr>
          <w:p w14:paraId="507A10B3">
            <w:pPr>
              <w:ind w:firstLine="0" w:firstLineChars="0"/>
              <w:rPr>
                <w:rFonts w:hint="eastAsia" w:ascii="宋体" w:hAnsi="宋体" w:eastAsia="宋体" w:cs="宋体"/>
              </w:rPr>
            </w:pPr>
          </w:p>
        </w:tc>
        <w:tc>
          <w:tcPr>
            <w:tcW w:w="1797" w:type="dxa"/>
            <w:vAlign w:val="top"/>
          </w:tcPr>
          <w:p w14:paraId="65DB8A41">
            <w:pPr>
              <w:ind w:firstLine="0" w:firstLineChars="0"/>
              <w:rPr>
                <w:rFonts w:hint="eastAsia" w:ascii="宋体" w:hAnsi="宋体" w:eastAsia="宋体" w:cs="宋体"/>
              </w:rPr>
            </w:pPr>
          </w:p>
        </w:tc>
      </w:tr>
      <w:tr w14:paraId="56BA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02500C91">
            <w:pPr>
              <w:ind w:firstLine="0" w:firstLineChars="0"/>
              <w:rPr>
                <w:rFonts w:hint="eastAsia" w:ascii="宋体" w:hAnsi="宋体" w:eastAsia="宋体" w:cs="宋体"/>
              </w:rPr>
            </w:pPr>
          </w:p>
        </w:tc>
        <w:tc>
          <w:tcPr>
            <w:tcW w:w="1308" w:type="dxa"/>
            <w:vAlign w:val="top"/>
          </w:tcPr>
          <w:p w14:paraId="66CA95F0">
            <w:pPr>
              <w:ind w:firstLine="0" w:firstLineChars="0"/>
              <w:rPr>
                <w:rFonts w:hint="eastAsia" w:ascii="宋体" w:hAnsi="宋体" w:eastAsia="宋体" w:cs="宋体"/>
              </w:rPr>
            </w:pPr>
          </w:p>
        </w:tc>
        <w:tc>
          <w:tcPr>
            <w:tcW w:w="1980" w:type="dxa"/>
            <w:vAlign w:val="top"/>
          </w:tcPr>
          <w:p w14:paraId="1D91DB2D">
            <w:pPr>
              <w:ind w:firstLine="0" w:firstLineChars="0"/>
              <w:rPr>
                <w:rFonts w:hint="eastAsia" w:ascii="宋体" w:hAnsi="宋体" w:eastAsia="宋体" w:cs="宋体"/>
              </w:rPr>
            </w:pPr>
          </w:p>
        </w:tc>
        <w:tc>
          <w:tcPr>
            <w:tcW w:w="1957" w:type="dxa"/>
            <w:vAlign w:val="top"/>
          </w:tcPr>
          <w:p w14:paraId="27C15639">
            <w:pPr>
              <w:ind w:firstLine="0" w:firstLineChars="0"/>
              <w:rPr>
                <w:rFonts w:hint="eastAsia" w:ascii="宋体" w:hAnsi="宋体" w:eastAsia="宋体" w:cs="宋体"/>
              </w:rPr>
            </w:pPr>
          </w:p>
        </w:tc>
        <w:tc>
          <w:tcPr>
            <w:tcW w:w="1680" w:type="dxa"/>
            <w:vAlign w:val="top"/>
          </w:tcPr>
          <w:p w14:paraId="46BF5A4D">
            <w:pPr>
              <w:ind w:firstLine="0" w:firstLineChars="0"/>
              <w:rPr>
                <w:rFonts w:hint="eastAsia" w:ascii="宋体" w:hAnsi="宋体" w:eastAsia="宋体" w:cs="宋体"/>
              </w:rPr>
            </w:pPr>
          </w:p>
        </w:tc>
        <w:tc>
          <w:tcPr>
            <w:tcW w:w="1797" w:type="dxa"/>
            <w:vAlign w:val="top"/>
          </w:tcPr>
          <w:p w14:paraId="596924A5">
            <w:pPr>
              <w:ind w:firstLine="0" w:firstLineChars="0"/>
              <w:rPr>
                <w:rFonts w:hint="eastAsia" w:ascii="宋体" w:hAnsi="宋体" w:eastAsia="宋体" w:cs="宋体"/>
              </w:rPr>
            </w:pPr>
          </w:p>
        </w:tc>
      </w:tr>
      <w:tr w14:paraId="4E99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7A4F144A">
            <w:pPr>
              <w:ind w:firstLine="0" w:firstLineChars="0"/>
              <w:rPr>
                <w:rFonts w:hint="eastAsia" w:ascii="宋体" w:hAnsi="宋体" w:eastAsia="宋体" w:cs="宋体"/>
              </w:rPr>
            </w:pPr>
          </w:p>
        </w:tc>
        <w:tc>
          <w:tcPr>
            <w:tcW w:w="1308" w:type="dxa"/>
            <w:vAlign w:val="top"/>
          </w:tcPr>
          <w:p w14:paraId="72B113C5">
            <w:pPr>
              <w:ind w:firstLine="0" w:firstLineChars="0"/>
              <w:rPr>
                <w:rFonts w:hint="eastAsia" w:ascii="宋体" w:hAnsi="宋体" w:eastAsia="宋体" w:cs="宋体"/>
              </w:rPr>
            </w:pPr>
          </w:p>
        </w:tc>
        <w:tc>
          <w:tcPr>
            <w:tcW w:w="1980" w:type="dxa"/>
            <w:vAlign w:val="top"/>
          </w:tcPr>
          <w:p w14:paraId="19C89B74">
            <w:pPr>
              <w:ind w:firstLine="0" w:firstLineChars="0"/>
              <w:rPr>
                <w:rFonts w:hint="eastAsia" w:ascii="宋体" w:hAnsi="宋体" w:eastAsia="宋体" w:cs="宋体"/>
              </w:rPr>
            </w:pPr>
          </w:p>
        </w:tc>
        <w:tc>
          <w:tcPr>
            <w:tcW w:w="1957" w:type="dxa"/>
            <w:vAlign w:val="top"/>
          </w:tcPr>
          <w:p w14:paraId="0445D7AF">
            <w:pPr>
              <w:ind w:firstLine="0" w:firstLineChars="0"/>
              <w:rPr>
                <w:rFonts w:hint="eastAsia" w:ascii="宋体" w:hAnsi="宋体" w:eastAsia="宋体" w:cs="宋体"/>
              </w:rPr>
            </w:pPr>
          </w:p>
        </w:tc>
        <w:tc>
          <w:tcPr>
            <w:tcW w:w="1680" w:type="dxa"/>
            <w:vAlign w:val="top"/>
          </w:tcPr>
          <w:p w14:paraId="6FF7B1CD">
            <w:pPr>
              <w:ind w:firstLine="0" w:firstLineChars="0"/>
              <w:rPr>
                <w:rFonts w:hint="eastAsia" w:ascii="宋体" w:hAnsi="宋体" w:eastAsia="宋体" w:cs="宋体"/>
              </w:rPr>
            </w:pPr>
          </w:p>
        </w:tc>
        <w:tc>
          <w:tcPr>
            <w:tcW w:w="1797" w:type="dxa"/>
            <w:vAlign w:val="top"/>
          </w:tcPr>
          <w:p w14:paraId="4DB9387A">
            <w:pPr>
              <w:ind w:firstLine="0" w:firstLineChars="0"/>
              <w:rPr>
                <w:rFonts w:hint="eastAsia" w:ascii="宋体" w:hAnsi="宋体" w:eastAsia="宋体" w:cs="宋体"/>
              </w:rPr>
            </w:pPr>
          </w:p>
        </w:tc>
      </w:tr>
    </w:tbl>
    <w:p w14:paraId="4539C578">
      <w:pPr>
        <w:bidi w:val="0"/>
        <w:jc w:val="left"/>
        <w:rPr>
          <w:rFonts w:hint="eastAsia"/>
          <w:sz w:val="13"/>
          <w:szCs w:val="13"/>
          <w:lang w:val="en-US" w:eastAsia="zh-CN"/>
        </w:rPr>
      </w:pPr>
    </w:p>
    <w:p w14:paraId="71C3793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rPr>
      </w:pPr>
      <w:r>
        <w:rPr>
          <w:rFonts w:hint="eastAsia" w:ascii="宋体" w:hAnsi="宋体" w:eastAsia="宋体" w:cs="宋体"/>
        </w:rPr>
        <w:t>注：1.逐项按照招标文件要求填写响应规格；</w:t>
      </w:r>
    </w:p>
    <w:p w14:paraId="2C5D18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rPr>
        <w:t>2.表后需提供</w:t>
      </w:r>
      <w:r>
        <w:rPr>
          <w:rFonts w:hint="eastAsia" w:ascii="宋体" w:hAnsi="宋体" w:eastAsia="宋体" w:cs="宋体"/>
          <w:b w:val="0"/>
          <w:bCs w:val="0"/>
        </w:rPr>
        <w:t>技术支持资料</w:t>
      </w:r>
      <w:r>
        <w:rPr>
          <w:rFonts w:hint="eastAsia" w:ascii="宋体" w:hAnsi="宋体" w:eastAsia="宋体" w:cs="宋体"/>
        </w:rPr>
        <w:t>以证明其对技术指标的应答。若对技术指标的应答无技术支持资料证明，评标委员会可不予承认，并可认为该应答不符合招标文件要求，将作出不利于投标人的技术评审，其后果将由投标人自行承担；</w:t>
      </w:r>
    </w:p>
    <w:p w14:paraId="270703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rPr>
        <w:t>3.投标人可提供同等于或优于招标文件要求的设备和服务。</w:t>
      </w:r>
    </w:p>
    <w:p w14:paraId="240F4202">
      <w:pPr>
        <w:tabs>
          <w:tab w:val="left" w:pos="1247"/>
        </w:tabs>
        <w:bidi w:val="0"/>
        <w:jc w:val="left"/>
        <w:rPr>
          <w:rFonts w:hint="eastAsia" w:ascii="宋体" w:hAnsi="宋体" w:eastAsia="宋体" w:cs="Times New Roman"/>
          <w:kern w:val="2"/>
          <w:sz w:val="24"/>
          <w:szCs w:val="24"/>
          <w:lang w:val="en-US" w:eastAsia="zh-CN" w:bidi="ar-SA"/>
        </w:rPr>
      </w:pPr>
    </w:p>
    <w:p w14:paraId="664D01C8">
      <w:pPr>
        <w:bidi w:val="0"/>
        <w:rPr>
          <w:rFonts w:hint="eastAsia" w:ascii="宋体" w:hAnsi="宋体" w:eastAsia="宋体" w:cs="Times New Roman"/>
          <w:kern w:val="2"/>
          <w:sz w:val="24"/>
          <w:szCs w:val="24"/>
          <w:lang w:val="en-US" w:eastAsia="zh-CN" w:bidi="ar-SA"/>
        </w:rPr>
      </w:pPr>
    </w:p>
    <w:p w14:paraId="0A301663">
      <w:pPr>
        <w:bidi w:val="0"/>
        <w:rPr>
          <w:rFonts w:hint="eastAsia"/>
          <w:lang w:val="en-US" w:eastAsia="zh-CN"/>
        </w:rPr>
      </w:pPr>
    </w:p>
    <w:p w14:paraId="7510F5A7">
      <w:pPr>
        <w:spacing w:line="480" w:lineRule="auto"/>
        <w:ind w:left="0" w:leftChars="0" w:firstLine="0" w:firstLineChars="0"/>
        <w:rPr>
          <w:rFonts w:hint="eastAsia" w:ascii="宋体" w:hAnsi="宋体" w:eastAsia="宋体" w:cs="宋体"/>
        </w:rPr>
      </w:pPr>
      <w:r>
        <w:rPr>
          <w:rFonts w:hint="eastAsia" w:ascii="宋体" w:hAnsi="宋体" w:eastAsia="宋体" w:cs="宋体"/>
        </w:rPr>
        <w:t>投标人名称（公章）：</w:t>
      </w:r>
    </w:p>
    <w:p w14:paraId="49324A5A">
      <w:pPr>
        <w:spacing w:line="480" w:lineRule="auto"/>
        <w:ind w:left="0" w:leftChars="0" w:firstLine="0" w:firstLineChars="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（签字或盖章）：</w:t>
      </w:r>
    </w:p>
    <w:p w14:paraId="0D5CC681">
      <w:pPr>
        <w:tabs>
          <w:tab w:val="left" w:pos="429"/>
        </w:tabs>
        <w:bidi w:val="0"/>
        <w:ind w:left="0" w:leftChars="0" w:firstLine="0" w:firstLineChars="0"/>
        <w:jc w:val="left"/>
        <w:rPr>
          <w:rFonts w:hint="eastAsia"/>
          <w:lang w:val="en-US" w:eastAsia="zh-CN"/>
        </w:rPr>
        <w:sectPr>
          <w:pgSz w:w="11907" w:h="16840"/>
          <w:pgMar w:top="1247" w:right="1304" w:bottom="1021" w:left="1304" w:header="720" w:footer="720" w:gutter="0"/>
          <w:pgNumType w:fmt="decimal"/>
          <w:cols w:space="720" w:num="1"/>
          <w:docGrid w:linePitch="286" w:charSpace="0"/>
        </w:sectPr>
      </w:pPr>
      <w:r>
        <w:rPr>
          <w:rFonts w:hint="eastAsia" w:ascii="宋体" w:hAnsi="宋体" w:eastAsia="宋体" w:cs="宋体"/>
        </w:rPr>
        <w:t>日期：  年   月   日</w:t>
      </w:r>
    </w:p>
    <w:p w14:paraId="56DEDDEC">
      <w:pPr>
        <w:pStyle w:val="7"/>
        <w:rPr>
          <w:rFonts w:hint="eastAsia" w:ascii="宋体" w:hAnsi="宋体" w:eastAsia="宋体" w:cs="宋体"/>
          <w:szCs w:val="24"/>
          <w:lang w:eastAsia="zh-CN"/>
        </w:rPr>
      </w:pPr>
      <w:r>
        <w:rPr>
          <w:rFonts w:hint="eastAsia" w:ascii="宋体" w:hAnsi="宋体" w:eastAsia="宋体" w:cs="宋体"/>
          <w:szCs w:val="24"/>
        </w:rPr>
        <w:t>附件</w:t>
      </w:r>
      <w:r>
        <w:rPr>
          <w:rFonts w:hint="eastAsia" w:cs="宋体"/>
          <w:szCs w:val="24"/>
          <w:lang w:eastAsia="zh-CN"/>
        </w:rPr>
        <w:t>十、类似业绩</w:t>
      </w:r>
    </w:p>
    <w:p w14:paraId="795612C4">
      <w:pPr>
        <w:ind w:left="0" w:leftChars="0" w:firstLine="0" w:firstLineChars="0"/>
        <w:jc w:val="center"/>
        <w:rPr>
          <w:rFonts w:hint="eastAsia" w:ascii="宋体" w:hAnsi="宋体" w:eastAsia="宋体" w:cs="宋体"/>
          <w:b/>
          <w:bCs/>
          <w:sz w:val="28"/>
          <w:szCs w:val="28"/>
        </w:rPr>
      </w:pPr>
      <w:r>
        <w:rPr>
          <w:rFonts w:hint="eastAsia" w:cs="宋体"/>
          <w:b/>
          <w:bCs/>
          <w:sz w:val="28"/>
          <w:szCs w:val="28"/>
        </w:rPr>
        <w:t>同类项目实施情况一览表</w:t>
      </w:r>
    </w:p>
    <w:p w14:paraId="0E965071">
      <w:pPr>
        <w:ind w:firstLine="0" w:firstLineChars="0"/>
        <w:rPr>
          <w:rFonts w:hint="eastAsia" w:ascii="宋体" w:hAnsi="宋体" w:eastAsia="宋体" w:cs="宋体"/>
        </w:rPr>
      </w:pPr>
      <w:r>
        <w:rPr>
          <w:rFonts w:hint="eastAsia" w:ascii="宋体" w:hAnsi="宋体" w:eastAsia="宋体" w:cs="宋体"/>
        </w:rPr>
        <w:t xml:space="preserve">项目名称：            </w:t>
      </w:r>
    </w:p>
    <w:p w14:paraId="2BBCE006">
      <w:pPr>
        <w:ind w:firstLine="0" w:firstLineChars="0"/>
        <w:rPr>
          <w:rFonts w:hint="eastAsia" w:ascii="宋体" w:hAnsi="宋体" w:eastAsia="宋体" w:cs="宋体"/>
        </w:rPr>
      </w:pPr>
      <w:r>
        <w:rPr>
          <w:rFonts w:hint="eastAsia" w:ascii="宋体" w:hAnsi="宋体" w:eastAsia="宋体" w:cs="宋体"/>
        </w:rPr>
        <w:t xml:space="preserve">项目编号：               </w:t>
      </w:r>
    </w:p>
    <w:tbl>
      <w:tblPr>
        <w:tblStyle w:val="44"/>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997"/>
        <w:gridCol w:w="1603"/>
        <w:gridCol w:w="2340"/>
        <w:gridCol w:w="1676"/>
        <w:gridCol w:w="1024"/>
      </w:tblGrid>
      <w:tr w14:paraId="7B6E1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14:paraId="19AD1596">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序号</w:t>
            </w:r>
          </w:p>
        </w:tc>
        <w:tc>
          <w:tcPr>
            <w:tcW w:w="1997" w:type="dxa"/>
            <w:tcBorders>
              <w:top w:val="single" w:color="auto" w:sz="4" w:space="0"/>
              <w:left w:val="single" w:color="auto" w:sz="4" w:space="0"/>
              <w:bottom w:val="single" w:color="auto" w:sz="4" w:space="0"/>
              <w:right w:val="single" w:color="auto" w:sz="4" w:space="0"/>
            </w:tcBorders>
            <w:vAlign w:val="center"/>
          </w:tcPr>
          <w:p w14:paraId="0AE32B8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项目名称</w:t>
            </w:r>
          </w:p>
        </w:tc>
        <w:tc>
          <w:tcPr>
            <w:tcW w:w="1603" w:type="dxa"/>
            <w:tcBorders>
              <w:top w:val="single" w:color="auto" w:sz="4" w:space="0"/>
              <w:left w:val="single" w:color="auto" w:sz="4" w:space="0"/>
              <w:bottom w:val="single" w:color="auto" w:sz="4" w:space="0"/>
              <w:right w:val="single" w:color="auto" w:sz="4" w:space="0"/>
            </w:tcBorders>
            <w:vAlign w:val="center"/>
          </w:tcPr>
          <w:p w14:paraId="58EB814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项目时间</w:t>
            </w:r>
          </w:p>
          <w:p w14:paraId="0A3A7101">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14:paraId="57892041">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采购单位名称及</w:t>
            </w:r>
          </w:p>
          <w:p w14:paraId="04048477">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联系方式</w:t>
            </w:r>
          </w:p>
        </w:tc>
        <w:tc>
          <w:tcPr>
            <w:tcW w:w="1676" w:type="dxa"/>
            <w:tcBorders>
              <w:top w:val="single" w:color="auto" w:sz="4" w:space="0"/>
              <w:left w:val="single" w:color="auto" w:sz="4" w:space="0"/>
              <w:bottom w:val="single" w:color="auto" w:sz="4" w:space="0"/>
              <w:right w:val="single" w:color="auto" w:sz="4" w:space="0"/>
            </w:tcBorders>
            <w:vAlign w:val="center"/>
          </w:tcPr>
          <w:p w14:paraId="02730D48">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14:paraId="1CAB5264">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备 注</w:t>
            </w:r>
          </w:p>
        </w:tc>
      </w:tr>
      <w:tr w14:paraId="53F58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5E24B3E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97" w:type="dxa"/>
            <w:tcBorders>
              <w:top w:val="single" w:color="auto" w:sz="4" w:space="0"/>
              <w:left w:val="single" w:color="auto" w:sz="4" w:space="0"/>
              <w:bottom w:val="single" w:color="auto" w:sz="4" w:space="0"/>
              <w:right w:val="single" w:color="auto" w:sz="4" w:space="0"/>
            </w:tcBorders>
          </w:tcPr>
          <w:p w14:paraId="5B45831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4EFA04E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62779F9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753F4956">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6C54D40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31030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56F1804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997" w:type="dxa"/>
            <w:tcBorders>
              <w:top w:val="single" w:color="auto" w:sz="4" w:space="0"/>
              <w:left w:val="single" w:color="auto" w:sz="4" w:space="0"/>
              <w:bottom w:val="single" w:color="auto" w:sz="4" w:space="0"/>
              <w:right w:val="single" w:color="auto" w:sz="4" w:space="0"/>
            </w:tcBorders>
          </w:tcPr>
          <w:p w14:paraId="2554B79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0C5A8614">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09913E0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3192519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164BD79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3434F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1721705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997" w:type="dxa"/>
            <w:tcBorders>
              <w:top w:val="single" w:color="auto" w:sz="4" w:space="0"/>
              <w:left w:val="single" w:color="auto" w:sz="4" w:space="0"/>
              <w:bottom w:val="single" w:color="auto" w:sz="4" w:space="0"/>
              <w:right w:val="single" w:color="auto" w:sz="4" w:space="0"/>
            </w:tcBorders>
          </w:tcPr>
          <w:p w14:paraId="54E733F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7E8F78D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425A1EF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0424A40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6DF819C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6840B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47FB323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997" w:type="dxa"/>
            <w:tcBorders>
              <w:top w:val="single" w:color="auto" w:sz="4" w:space="0"/>
              <w:left w:val="single" w:color="auto" w:sz="4" w:space="0"/>
              <w:bottom w:val="single" w:color="auto" w:sz="4" w:space="0"/>
              <w:right w:val="single" w:color="auto" w:sz="4" w:space="0"/>
            </w:tcBorders>
          </w:tcPr>
          <w:p w14:paraId="5D0D121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1B0B75D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5DDFB70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5494FDB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4E6D24D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3A6FD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0D227F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997" w:type="dxa"/>
            <w:tcBorders>
              <w:top w:val="single" w:color="auto" w:sz="4" w:space="0"/>
              <w:left w:val="single" w:color="auto" w:sz="4" w:space="0"/>
              <w:bottom w:val="single" w:color="auto" w:sz="4" w:space="0"/>
              <w:right w:val="single" w:color="auto" w:sz="4" w:space="0"/>
            </w:tcBorders>
          </w:tcPr>
          <w:p w14:paraId="07DE118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19A3071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618AA90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49B420E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47122BF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60FE9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4B3CCF1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997" w:type="dxa"/>
            <w:tcBorders>
              <w:top w:val="single" w:color="auto" w:sz="4" w:space="0"/>
              <w:left w:val="single" w:color="auto" w:sz="4" w:space="0"/>
              <w:bottom w:val="single" w:color="auto" w:sz="4" w:space="0"/>
              <w:right w:val="single" w:color="auto" w:sz="4" w:space="0"/>
            </w:tcBorders>
          </w:tcPr>
          <w:p w14:paraId="7D3163C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20E953D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410B7D7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56E5760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30A602C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7517C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3ED366D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997" w:type="dxa"/>
            <w:tcBorders>
              <w:top w:val="single" w:color="auto" w:sz="4" w:space="0"/>
              <w:left w:val="single" w:color="auto" w:sz="4" w:space="0"/>
              <w:bottom w:val="single" w:color="auto" w:sz="4" w:space="0"/>
              <w:right w:val="single" w:color="auto" w:sz="4" w:space="0"/>
            </w:tcBorders>
          </w:tcPr>
          <w:p w14:paraId="48CF837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471729E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663D270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1CEA9E0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6E8A7FF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7BFEC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6E4F4B8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997" w:type="dxa"/>
            <w:tcBorders>
              <w:top w:val="single" w:color="auto" w:sz="4" w:space="0"/>
              <w:left w:val="single" w:color="auto" w:sz="4" w:space="0"/>
              <w:bottom w:val="single" w:color="auto" w:sz="4" w:space="0"/>
              <w:right w:val="single" w:color="auto" w:sz="4" w:space="0"/>
            </w:tcBorders>
          </w:tcPr>
          <w:p w14:paraId="2120F30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1D118A9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0D793BF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7FECDDF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473E4AA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41BEA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606EECA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997" w:type="dxa"/>
            <w:tcBorders>
              <w:top w:val="single" w:color="auto" w:sz="4" w:space="0"/>
              <w:left w:val="single" w:color="auto" w:sz="4" w:space="0"/>
              <w:bottom w:val="single" w:color="auto" w:sz="4" w:space="0"/>
              <w:right w:val="single" w:color="auto" w:sz="4" w:space="0"/>
            </w:tcBorders>
          </w:tcPr>
          <w:p w14:paraId="1A94BCB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17D80BB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2153F7D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0E477CE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2EE2B75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bl>
    <w:p w14:paraId="2C5BB784">
      <w:pPr>
        <w:ind w:firstLine="0" w:firstLineChars="0"/>
        <w:rPr>
          <w:rFonts w:hint="eastAsia" w:ascii="宋体" w:hAnsi="宋体" w:eastAsia="宋体" w:cs="宋体"/>
          <w:sz w:val="10"/>
          <w:szCs w:val="10"/>
        </w:rPr>
      </w:pPr>
    </w:p>
    <w:p w14:paraId="4DE64212">
      <w:pPr>
        <w:spacing w:line="360" w:lineRule="auto"/>
        <w:ind w:left="0" w:leftChars="0" w:firstLine="0" w:firstLineChars="0"/>
        <w:rPr>
          <w:rFonts w:hint="eastAsia" w:ascii="宋体" w:hAnsi="宋体" w:eastAsia="宋体" w:cs="宋体"/>
          <w:b/>
          <w:spacing w:val="-6"/>
          <w:sz w:val="24"/>
          <w:szCs w:val="24"/>
        </w:rPr>
      </w:pPr>
      <w:r>
        <w:rPr>
          <w:rFonts w:hint="eastAsia" w:ascii="宋体" w:hAnsi="宋体" w:eastAsia="宋体" w:cs="宋体"/>
          <w:b/>
          <w:spacing w:val="-6"/>
          <w:sz w:val="24"/>
          <w:szCs w:val="24"/>
          <w:lang w:eastAsia="zh-CN"/>
        </w:rPr>
        <w:t>注</w:t>
      </w:r>
      <w:r>
        <w:rPr>
          <w:rFonts w:hint="eastAsia" w:ascii="宋体" w:hAnsi="宋体" w:eastAsia="宋体" w:cs="宋体"/>
          <w:b/>
          <w:spacing w:val="-6"/>
          <w:sz w:val="24"/>
          <w:szCs w:val="24"/>
        </w:rPr>
        <w:t>：1</w:t>
      </w:r>
      <w:r>
        <w:rPr>
          <w:rFonts w:hint="eastAsia" w:ascii="宋体" w:hAnsi="宋体" w:eastAsia="宋体" w:cs="宋体"/>
          <w:b/>
          <w:spacing w:val="-6"/>
          <w:sz w:val="24"/>
          <w:szCs w:val="24"/>
          <w:lang w:val="en-US" w:eastAsia="zh-CN"/>
        </w:rPr>
        <w:t>.</w:t>
      </w:r>
      <w:r>
        <w:rPr>
          <w:rFonts w:hint="eastAsia" w:ascii="宋体" w:hAnsi="宋体" w:eastAsia="宋体" w:cs="宋体"/>
          <w:b/>
          <w:spacing w:val="-6"/>
          <w:sz w:val="24"/>
          <w:szCs w:val="24"/>
        </w:rPr>
        <w:t>投标人须按照评分标准要求提交相应证明材料；</w:t>
      </w:r>
    </w:p>
    <w:p w14:paraId="7C861F59">
      <w:pPr>
        <w:spacing w:line="360" w:lineRule="auto"/>
        <w:ind w:firstLine="458"/>
        <w:rPr>
          <w:rFonts w:hint="eastAsia" w:ascii="宋体" w:hAnsi="宋体" w:eastAsia="宋体" w:cs="宋体"/>
          <w:b/>
          <w:spacing w:val="-6"/>
          <w:sz w:val="24"/>
          <w:szCs w:val="24"/>
        </w:rPr>
      </w:pPr>
      <w:r>
        <w:rPr>
          <w:rFonts w:hint="eastAsia" w:ascii="宋体" w:hAnsi="宋体" w:eastAsia="宋体" w:cs="宋体"/>
          <w:b/>
          <w:spacing w:val="-6"/>
          <w:sz w:val="24"/>
          <w:szCs w:val="24"/>
        </w:rPr>
        <w:t>2</w:t>
      </w:r>
      <w:r>
        <w:rPr>
          <w:rFonts w:hint="eastAsia" w:ascii="宋体" w:hAnsi="宋体" w:eastAsia="宋体" w:cs="宋体"/>
          <w:b/>
          <w:spacing w:val="-6"/>
          <w:sz w:val="24"/>
          <w:szCs w:val="24"/>
          <w:lang w:val="en-US" w:eastAsia="zh-CN"/>
        </w:rPr>
        <w:t>.</w:t>
      </w:r>
      <w:r>
        <w:rPr>
          <w:rFonts w:hint="eastAsia" w:ascii="宋体" w:hAnsi="宋体" w:eastAsia="宋体" w:cs="宋体"/>
          <w:b/>
          <w:spacing w:val="-6"/>
          <w:sz w:val="24"/>
          <w:szCs w:val="24"/>
        </w:rPr>
        <w:t>所有证明材料复印件应清晰，应能体现签订时间、双方签字盖章等内容；</w:t>
      </w:r>
    </w:p>
    <w:p w14:paraId="128D7AA2">
      <w:pPr>
        <w:pStyle w:val="79"/>
        <w:ind w:firstLine="458" w:firstLineChars="200"/>
        <w:rPr>
          <w:rFonts w:hint="eastAsia" w:ascii="宋体" w:hAnsi="宋体" w:eastAsia="宋体" w:cs="宋体"/>
          <w:color w:val="auto"/>
        </w:rPr>
      </w:pPr>
      <w:r>
        <w:rPr>
          <w:rFonts w:hint="eastAsia" w:ascii="宋体" w:hAnsi="宋体" w:eastAsia="宋体" w:cs="宋体"/>
          <w:b/>
          <w:spacing w:val="-6"/>
          <w:sz w:val="24"/>
          <w:szCs w:val="24"/>
        </w:rPr>
        <w:t>3</w:t>
      </w:r>
      <w:r>
        <w:rPr>
          <w:rFonts w:hint="eastAsia" w:ascii="宋体" w:hAnsi="宋体" w:eastAsia="宋体" w:cs="宋体"/>
          <w:b/>
          <w:spacing w:val="-6"/>
          <w:sz w:val="24"/>
          <w:szCs w:val="24"/>
          <w:lang w:val="en-US" w:eastAsia="zh-CN"/>
        </w:rPr>
        <w:t>.</w:t>
      </w:r>
      <w:r>
        <w:rPr>
          <w:rFonts w:hint="eastAsia" w:ascii="宋体" w:hAnsi="宋体" w:eastAsia="宋体" w:cs="宋体"/>
          <w:b/>
          <w:spacing w:val="-6"/>
          <w:sz w:val="24"/>
          <w:szCs w:val="24"/>
        </w:rPr>
        <w:t>投标人应在不涉及商业秘密的前提下尽可能提供详细的复印件内容。</w:t>
      </w:r>
    </w:p>
    <w:p w14:paraId="740BD771">
      <w:pPr>
        <w:pStyle w:val="79"/>
        <w:rPr>
          <w:rFonts w:hint="eastAsia" w:ascii="宋体" w:hAnsi="宋体" w:eastAsia="宋体" w:cs="宋体"/>
          <w:color w:val="auto"/>
        </w:rPr>
      </w:pPr>
    </w:p>
    <w:p w14:paraId="716B33DF">
      <w:pPr>
        <w:pStyle w:val="79"/>
        <w:rPr>
          <w:rFonts w:hint="eastAsia" w:ascii="宋体" w:hAnsi="宋体" w:eastAsia="宋体" w:cs="宋体"/>
          <w:color w:val="auto"/>
        </w:rPr>
      </w:pPr>
    </w:p>
    <w:p w14:paraId="189BC65E">
      <w:pPr>
        <w:spacing w:line="480" w:lineRule="auto"/>
        <w:ind w:left="0" w:leftChars="0" w:firstLine="0" w:firstLineChars="0"/>
        <w:rPr>
          <w:rFonts w:hint="eastAsia" w:ascii="宋体" w:hAnsi="宋体" w:eastAsia="宋体" w:cs="宋体"/>
        </w:rPr>
      </w:pPr>
    </w:p>
    <w:p w14:paraId="34024B12">
      <w:pPr>
        <w:spacing w:line="480" w:lineRule="auto"/>
        <w:ind w:left="0" w:leftChars="0" w:firstLine="0" w:firstLineChars="0"/>
        <w:rPr>
          <w:rFonts w:hint="eastAsia" w:ascii="宋体" w:hAnsi="宋体" w:eastAsia="宋体" w:cs="宋体"/>
        </w:rPr>
      </w:pPr>
      <w:r>
        <w:rPr>
          <w:rFonts w:hint="eastAsia" w:ascii="宋体" w:hAnsi="宋体" w:eastAsia="宋体" w:cs="宋体"/>
        </w:rPr>
        <w:t>投标人名称（公章）：</w:t>
      </w:r>
    </w:p>
    <w:p w14:paraId="2E53C156">
      <w:pPr>
        <w:spacing w:line="480" w:lineRule="auto"/>
        <w:ind w:left="0" w:leftChars="0" w:firstLine="0" w:firstLineChars="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（签字或盖章）：</w:t>
      </w:r>
    </w:p>
    <w:p w14:paraId="05262DBC">
      <w:pPr>
        <w:keepNext w:val="0"/>
        <w:keepLines w:val="0"/>
        <w:pageBreakBefore w:val="0"/>
        <w:widowControl w:val="0"/>
        <w:numPr>
          <w:ilvl w:val="0"/>
          <w:numId w:val="0"/>
        </w:numPr>
        <w:kinsoku/>
        <w:wordWrap/>
        <w:overflowPunct/>
        <w:topLinePunct w:val="0"/>
        <w:autoSpaceDE/>
        <w:autoSpaceDN/>
        <w:bidi w:val="0"/>
        <w:spacing w:line="600" w:lineRule="auto"/>
        <w:jc w:val="both"/>
        <w:textAlignment w:val="auto"/>
        <w:rPr>
          <w:rFonts w:hint="eastAsia" w:cs="宋体"/>
          <w:b/>
          <w:bCs/>
          <w:highlight w:val="none"/>
          <w:lang w:val="en-US" w:eastAsia="zh-CN"/>
        </w:rPr>
        <w:sectPr>
          <w:pgSz w:w="11907" w:h="16840"/>
          <w:pgMar w:top="1247" w:right="1304" w:bottom="1021" w:left="1304" w:header="720" w:footer="720" w:gutter="0"/>
          <w:pgNumType w:fmt="decimal"/>
          <w:cols w:space="720" w:num="1"/>
          <w:docGrid w:linePitch="286" w:charSpace="0"/>
        </w:sectPr>
      </w:pPr>
      <w:r>
        <w:rPr>
          <w:rFonts w:hint="eastAsia" w:ascii="宋体" w:hAnsi="宋体" w:eastAsia="宋体" w:cs="宋体"/>
        </w:rPr>
        <w:t>日期：  年   月   日</w:t>
      </w:r>
    </w:p>
    <w:p w14:paraId="5E27C198">
      <w:pPr>
        <w:bidi w:val="0"/>
        <w:spacing w:line="600" w:lineRule="auto"/>
        <w:ind w:left="0" w:leftChars="0" w:firstLine="0" w:firstLineChars="0"/>
        <w:jc w:val="center"/>
        <w:rPr>
          <w:rFonts w:hint="default"/>
          <w:b/>
          <w:bCs/>
          <w:lang w:val="en-US" w:eastAsia="zh-CN"/>
        </w:rPr>
      </w:pPr>
      <w:r>
        <w:rPr>
          <w:rFonts w:hint="eastAsia"/>
          <w:b/>
          <w:bCs/>
          <w:lang w:val="en-US" w:eastAsia="zh-CN"/>
        </w:rPr>
        <w:t>3.项目实施方案；</w:t>
      </w:r>
    </w:p>
    <w:p w14:paraId="4F436BA2">
      <w:pPr>
        <w:bidi w:val="0"/>
        <w:spacing w:line="600" w:lineRule="auto"/>
        <w:ind w:left="0" w:leftChars="0" w:firstLine="0" w:firstLineChars="0"/>
        <w:jc w:val="center"/>
        <w:rPr>
          <w:rFonts w:hint="default"/>
          <w:b/>
          <w:bCs/>
          <w:lang w:val="en-US" w:eastAsia="zh-CN"/>
        </w:rPr>
      </w:pPr>
      <w:r>
        <w:rPr>
          <w:rFonts w:hint="eastAsia"/>
          <w:b/>
          <w:bCs/>
          <w:lang w:val="en-US" w:eastAsia="zh-CN"/>
        </w:rPr>
        <w:t>4.</w:t>
      </w:r>
      <w:r>
        <w:rPr>
          <w:rFonts w:hint="eastAsia"/>
          <w:b/>
          <w:bCs/>
        </w:rPr>
        <w:t>拟投入产品竞争力</w:t>
      </w:r>
      <w:r>
        <w:rPr>
          <w:rFonts w:hint="eastAsia"/>
          <w:b/>
          <w:bCs/>
          <w:lang w:val="en-US" w:eastAsia="zh-CN"/>
        </w:rPr>
        <w:t>；</w:t>
      </w:r>
    </w:p>
    <w:p w14:paraId="40ED7AF7">
      <w:pPr>
        <w:bidi w:val="0"/>
        <w:spacing w:line="600" w:lineRule="auto"/>
        <w:ind w:left="0" w:leftChars="0" w:firstLine="0" w:firstLineChars="0"/>
        <w:jc w:val="center"/>
        <w:rPr>
          <w:rFonts w:hint="default"/>
          <w:b/>
          <w:bCs/>
          <w:lang w:val="en-US" w:eastAsia="zh-CN"/>
        </w:rPr>
      </w:pPr>
      <w:r>
        <w:rPr>
          <w:rFonts w:hint="eastAsia"/>
          <w:b/>
          <w:bCs/>
          <w:lang w:val="en-US" w:eastAsia="zh-CN"/>
        </w:rPr>
        <w:t>5.</w:t>
      </w:r>
      <w:r>
        <w:rPr>
          <w:rFonts w:hint="eastAsia"/>
          <w:b/>
          <w:bCs/>
          <w:lang w:eastAsia="zh-CN"/>
        </w:rPr>
        <w:t>视频</w:t>
      </w:r>
      <w:r>
        <w:rPr>
          <w:rFonts w:hint="eastAsia"/>
          <w:b/>
          <w:bCs/>
        </w:rPr>
        <w:t>演示</w:t>
      </w:r>
      <w:r>
        <w:rPr>
          <w:rFonts w:hint="eastAsia"/>
          <w:b/>
          <w:bCs/>
          <w:lang w:val="en-US" w:eastAsia="zh-CN"/>
        </w:rPr>
        <w:t>；</w:t>
      </w:r>
    </w:p>
    <w:p w14:paraId="1FF0E79F">
      <w:pPr>
        <w:bidi w:val="0"/>
        <w:spacing w:line="600" w:lineRule="auto"/>
        <w:ind w:left="0" w:leftChars="0" w:firstLine="0" w:firstLineChars="0"/>
        <w:jc w:val="center"/>
        <w:rPr>
          <w:rFonts w:hint="default"/>
          <w:b/>
          <w:bCs/>
          <w:lang w:val="en-US" w:eastAsia="zh-CN"/>
        </w:rPr>
      </w:pPr>
      <w:r>
        <w:rPr>
          <w:rFonts w:hint="eastAsia"/>
          <w:b/>
          <w:bCs/>
          <w:lang w:val="en-US" w:eastAsia="zh-CN"/>
        </w:rPr>
        <w:t>6.</w:t>
      </w:r>
      <w:r>
        <w:rPr>
          <w:rFonts w:hint="eastAsia"/>
          <w:b/>
          <w:bCs/>
        </w:rPr>
        <w:t>售后服务方案</w:t>
      </w:r>
      <w:r>
        <w:rPr>
          <w:rFonts w:hint="eastAsia"/>
          <w:b/>
          <w:bCs/>
          <w:lang w:val="en-US" w:eastAsia="zh-CN"/>
        </w:rPr>
        <w:t>；</w:t>
      </w:r>
    </w:p>
    <w:p w14:paraId="1B4B104F">
      <w:pPr>
        <w:bidi w:val="0"/>
        <w:spacing w:line="600" w:lineRule="auto"/>
        <w:ind w:left="0" w:leftChars="0" w:firstLine="0" w:firstLineChars="0"/>
        <w:jc w:val="center"/>
        <w:rPr>
          <w:rFonts w:hint="eastAsia"/>
          <w:b/>
          <w:bCs/>
          <w:lang w:val="en-US" w:eastAsia="zh-CN"/>
        </w:rPr>
      </w:pPr>
      <w:r>
        <w:rPr>
          <w:rFonts w:hint="eastAsia"/>
          <w:b/>
          <w:bCs/>
          <w:lang w:val="en-US" w:eastAsia="zh-CN"/>
        </w:rPr>
        <w:t>7.</w:t>
      </w:r>
      <w:r>
        <w:rPr>
          <w:rFonts w:hint="eastAsia"/>
          <w:b/>
          <w:bCs/>
        </w:rPr>
        <w:t>培训方案</w:t>
      </w:r>
      <w:r>
        <w:rPr>
          <w:rFonts w:hint="eastAsia"/>
          <w:b/>
          <w:bCs/>
          <w:lang w:eastAsia="zh-CN"/>
        </w:rPr>
        <w:t>；</w:t>
      </w:r>
    </w:p>
    <w:p w14:paraId="2F9EA46B">
      <w:pPr>
        <w:bidi w:val="0"/>
        <w:spacing w:line="600" w:lineRule="auto"/>
        <w:ind w:left="0" w:leftChars="0" w:firstLine="0" w:firstLineChars="0"/>
        <w:jc w:val="center"/>
        <w:rPr>
          <w:rFonts w:hint="eastAsia"/>
          <w:b/>
          <w:bCs/>
          <w:lang w:val="en-US" w:eastAsia="zh-CN"/>
        </w:rPr>
      </w:pPr>
      <w:r>
        <w:rPr>
          <w:rFonts w:hint="eastAsia"/>
          <w:b/>
          <w:bCs/>
          <w:lang w:val="en-US" w:eastAsia="zh-CN"/>
        </w:rPr>
        <w:t>8.</w:t>
      </w:r>
      <w:r>
        <w:rPr>
          <w:rFonts w:hint="eastAsia"/>
          <w:b/>
          <w:bCs/>
        </w:rPr>
        <w:t>其他承诺</w:t>
      </w:r>
      <w:r>
        <w:rPr>
          <w:rFonts w:hint="eastAsia"/>
          <w:b/>
          <w:bCs/>
          <w:lang w:val="en-US" w:eastAsia="zh-CN"/>
        </w:rPr>
        <w:t>；</w:t>
      </w:r>
    </w:p>
    <w:p w14:paraId="2F12D52C">
      <w:pPr>
        <w:bidi w:val="0"/>
        <w:spacing w:line="600" w:lineRule="auto"/>
        <w:ind w:left="0" w:leftChars="0" w:firstLine="0" w:firstLineChars="0"/>
        <w:jc w:val="center"/>
        <w:rPr>
          <w:rFonts w:hint="default"/>
          <w:b/>
          <w:bCs/>
          <w:lang w:val="en-US" w:eastAsia="zh-CN"/>
        </w:rPr>
      </w:pPr>
      <w:r>
        <w:rPr>
          <w:rFonts w:hint="eastAsia"/>
          <w:b/>
          <w:bCs/>
          <w:lang w:val="en-US" w:eastAsia="zh-CN"/>
        </w:rPr>
        <w:t>9.</w:t>
      </w:r>
      <w:r>
        <w:rPr>
          <w:rFonts w:hint="eastAsia"/>
          <w:b/>
          <w:bCs/>
        </w:rPr>
        <w:t>企业</w:t>
      </w:r>
      <w:r>
        <w:rPr>
          <w:rFonts w:hint="eastAsia"/>
          <w:b/>
          <w:bCs/>
          <w:lang w:eastAsia="zh-CN"/>
        </w:rPr>
        <w:t>认证</w:t>
      </w:r>
      <w:r>
        <w:rPr>
          <w:rFonts w:hint="eastAsia"/>
          <w:b/>
          <w:bCs/>
          <w:lang w:val="en-US" w:eastAsia="zh-CN"/>
        </w:rPr>
        <w:t>；</w:t>
      </w:r>
    </w:p>
    <w:p w14:paraId="1E294A8A">
      <w:pPr>
        <w:spacing w:line="600" w:lineRule="auto"/>
        <w:ind w:left="-720" w:right="-965" w:firstLine="723" w:firstLineChars="300"/>
        <w:jc w:val="center"/>
        <w:rPr>
          <w:rFonts w:hint="eastAsia" w:ascii="宋体" w:hAnsi="宋体" w:eastAsia="宋体" w:cs="宋体"/>
          <w:b/>
          <w:bCs/>
          <w:spacing w:val="30"/>
        </w:rPr>
      </w:pPr>
      <w:r>
        <w:rPr>
          <w:rFonts w:hint="eastAsia"/>
          <w:b/>
          <w:bCs/>
          <w:lang w:val="en-US" w:eastAsia="zh-CN"/>
        </w:rPr>
        <w:t>11.</w:t>
      </w:r>
      <w:r>
        <w:rPr>
          <w:rFonts w:hint="eastAsia"/>
          <w:b/>
          <w:bCs/>
        </w:rPr>
        <w:t>其它本招标文件评分表要求提供的材料或投标人认为需要</w:t>
      </w:r>
      <w:r>
        <w:rPr>
          <w:rFonts w:hint="eastAsia"/>
          <w:b/>
          <w:bCs/>
          <w:lang w:eastAsia="zh-CN"/>
        </w:rPr>
        <w:t>补充</w:t>
      </w:r>
      <w:r>
        <w:rPr>
          <w:rFonts w:hint="eastAsia"/>
          <w:b/>
          <w:bCs/>
        </w:rPr>
        <w:t>的其他资料或说明。</w:t>
      </w:r>
    </w:p>
    <w:p w14:paraId="7517083A">
      <w:pPr>
        <w:ind w:left="-720" w:right="-965" w:firstLine="0" w:firstLineChars="0"/>
        <w:jc w:val="center"/>
        <w:rPr>
          <w:rFonts w:hint="eastAsia" w:ascii="宋体" w:hAnsi="宋体" w:eastAsia="宋体" w:cs="宋体"/>
          <w:b/>
          <w:bCs/>
          <w:spacing w:val="30"/>
          <w:sz w:val="28"/>
          <w:szCs w:val="28"/>
        </w:rPr>
      </w:pPr>
    </w:p>
    <w:p w14:paraId="37EC72F7">
      <w:pPr>
        <w:ind w:firstLine="0" w:firstLineChars="0"/>
        <w:rPr>
          <w:rFonts w:hint="eastAsia" w:ascii="宋体" w:hAnsi="宋体" w:eastAsia="宋体" w:cs="宋体"/>
        </w:rPr>
      </w:pPr>
    </w:p>
    <w:p w14:paraId="6DABF154">
      <w:pPr>
        <w:ind w:firstLine="0" w:firstLineChars="0"/>
        <w:rPr>
          <w:rFonts w:hint="eastAsia" w:ascii="宋体" w:hAnsi="宋体" w:eastAsia="宋体" w:cs="宋体"/>
        </w:rPr>
      </w:pPr>
      <w:r>
        <w:rPr>
          <w:rFonts w:hint="eastAsia" w:ascii="宋体" w:hAnsi="宋体" w:eastAsia="宋体" w:cs="宋体"/>
        </w:rPr>
        <w:t xml:space="preserve">              </w:t>
      </w:r>
    </w:p>
    <w:p w14:paraId="3D4723F7">
      <w:pPr>
        <w:ind w:left="0" w:leftChars="0" w:firstLine="0" w:firstLineChars="0"/>
        <w:rPr>
          <w:rFonts w:hint="eastAsia" w:ascii="宋体" w:hAnsi="宋体" w:eastAsia="宋体" w:cs="宋体"/>
        </w:rPr>
      </w:pPr>
    </w:p>
    <w:p w14:paraId="6FF7D26F">
      <w:pPr>
        <w:pStyle w:val="79"/>
        <w:rPr>
          <w:rFonts w:hint="eastAsia" w:ascii="宋体" w:hAnsi="宋体" w:eastAsia="宋体" w:cs="宋体"/>
          <w:color w:val="auto"/>
        </w:rPr>
      </w:pPr>
    </w:p>
    <w:p w14:paraId="16628E69">
      <w:pPr>
        <w:ind w:left="-720" w:right="-958" w:firstLine="0" w:firstLineChars="0"/>
        <w:rPr>
          <w:rFonts w:hint="eastAsia" w:ascii="宋体" w:hAnsi="宋体" w:eastAsia="宋体" w:cs="宋体"/>
        </w:rPr>
      </w:pPr>
      <w:r>
        <w:rPr>
          <w:rFonts w:hint="eastAsia" w:ascii="宋体" w:hAnsi="宋体" w:eastAsia="宋体" w:cs="宋体"/>
        </w:rPr>
        <w:t xml:space="preserve"> </w:t>
      </w:r>
    </w:p>
    <w:p w14:paraId="29F061E5">
      <w:pPr>
        <w:pStyle w:val="7"/>
        <w:rPr>
          <w:rFonts w:hint="eastAsia" w:ascii="宋体" w:hAnsi="宋体" w:eastAsia="宋体" w:cs="宋体"/>
          <w:szCs w:val="24"/>
        </w:rPr>
        <w:sectPr>
          <w:pgSz w:w="11907" w:h="16840"/>
          <w:pgMar w:top="1247" w:right="1304" w:bottom="1021" w:left="1304" w:header="720" w:footer="720" w:gutter="0"/>
          <w:pgNumType w:fmt="decimal"/>
          <w:cols w:space="720" w:num="1"/>
          <w:docGrid w:linePitch="286" w:charSpace="0"/>
        </w:sectPr>
      </w:pPr>
    </w:p>
    <w:p w14:paraId="35EA0266">
      <w:pPr>
        <w:pStyle w:val="7"/>
        <w:spacing w:line="240" w:lineRule="auto"/>
        <w:rPr>
          <w:rFonts w:hint="default" w:ascii="宋体" w:hAnsi="宋体" w:eastAsia="宋体" w:cs="宋体"/>
          <w:szCs w:val="24"/>
          <w:lang w:val="en-US" w:eastAsia="zh-CN"/>
        </w:rPr>
      </w:pPr>
      <w:r>
        <w:rPr>
          <w:rFonts w:hint="eastAsia" w:ascii="宋体" w:hAnsi="宋体" w:eastAsia="宋体" w:cs="宋体"/>
          <w:szCs w:val="24"/>
        </w:rPr>
        <w:t>报价文件封面</w:t>
      </w:r>
      <w:r>
        <w:rPr>
          <w:rFonts w:hint="eastAsia" w:ascii="宋体" w:hAnsi="宋体" w:eastAsia="宋体" w:cs="宋体"/>
          <w:szCs w:val="24"/>
          <w:lang w:val="en-US" w:eastAsia="zh-CN"/>
        </w:rPr>
        <w:t xml:space="preserve">                                                    正本（副本）</w:t>
      </w:r>
    </w:p>
    <w:p w14:paraId="3123D5E2">
      <w:pPr>
        <w:ind w:firstLine="482"/>
        <w:jc w:val="center"/>
        <w:rPr>
          <w:rFonts w:hint="eastAsia" w:ascii="宋体" w:hAnsi="宋体" w:eastAsia="宋体" w:cs="宋体"/>
        </w:rPr>
      </w:pPr>
      <w:r>
        <w:rPr>
          <w:rFonts w:hint="eastAsia" w:ascii="宋体" w:hAnsi="宋体" w:eastAsia="宋体" w:cs="宋体"/>
          <w:b/>
          <w:bCs/>
        </w:rPr>
        <w:t xml:space="preserve"> </w:t>
      </w:r>
    </w:p>
    <w:p w14:paraId="6EDE22E3">
      <w:pPr>
        <w:ind w:firstLine="480"/>
        <w:rPr>
          <w:rFonts w:hint="eastAsia" w:ascii="宋体" w:hAnsi="宋体" w:eastAsia="宋体" w:cs="宋体"/>
        </w:rPr>
      </w:pPr>
    </w:p>
    <w:p w14:paraId="06E92DF5">
      <w:pPr>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32"/>
          <w:szCs w:val="32"/>
        </w:rPr>
        <w:t>报价文件</w:t>
      </w:r>
    </w:p>
    <w:p w14:paraId="3FCA196F">
      <w:pPr>
        <w:pStyle w:val="3"/>
        <w:rPr>
          <w:rFonts w:hint="eastAsia" w:ascii="宋体" w:hAnsi="宋体" w:eastAsia="宋体" w:cs="宋体"/>
          <w:b/>
          <w:bCs/>
          <w:sz w:val="24"/>
          <w:szCs w:val="24"/>
        </w:rPr>
      </w:pPr>
    </w:p>
    <w:p w14:paraId="54BC4D5B">
      <w:pPr>
        <w:ind w:firstLine="480"/>
        <w:rPr>
          <w:rFonts w:hint="eastAsia" w:ascii="宋体" w:hAnsi="宋体" w:eastAsia="宋体" w:cs="宋体"/>
        </w:rPr>
      </w:pPr>
    </w:p>
    <w:p w14:paraId="2BF603FB">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招 标 人：</w:t>
      </w:r>
    </w:p>
    <w:p w14:paraId="4DA351CF">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项目名称：</w:t>
      </w:r>
    </w:p>
    <w:p w14:paraId="590082CF">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项目编号：</w:t>
      </w:r>
    </w:p>
    <w:p w14:paraId="49BBF787">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投标人名称（盖章）：</w:t>
      </w:r>
    </w:p>
    <w:p w14:paraId="2D990B1F">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投标人地址：</w:t>
      </w:r>
    </w:p>
    <w:p w14:paraId="3A04F58B">
      <w:pPr>
        <w:ind w:firstLine="456"/>
        <w:rPr>
          <w:rFonts w:hint="eastAsia" w:ascii="宋体" w:hAnsi="宋体" w:eastAsia="宋体" w:cs="宋体"/>
          <w:bCs/>
          <w:spacing w:val="-6"/>
          <w:sz w:val="30"/>
          <w:szCs w:val="30"/>
        </w:rPr>
      </w:pPr>
    </w:p>
    <w:p w14:paraId="3137F0BD">
      <w:pPr>
        <w:spacing w:line="600" w:lineRule="auto"/>
        <w:ind w:firstLine="456"/>
        <w:rPr>
          <w:rFonts w:hint="eastAsia" w:ascii="宋体" w:hAnsi="宋体" w:eastAsia="宋体" w:cs="宋体"/>
          <w:bCs/>
          <w:spacing w:val="-6"/>
          <w:sz w:val="30"/>
          <w:szCs w:val="30"/>
        </w:rPr>
      </w:pPr>
      <w:r>
        <w:rPr>
          <w:rFonts w:hint="eastAsia" w:cs="宋体"/>
          <w:spacing w:val="-6"/>
          <w:sz w:val="30"/>
          <w:szCs w:val="30"/>
          <w:lang w:eastAsia="zh-CN"/>
        </w:rPr>
        <w:t>法定代表人或其授权代表（</w:t>
      </w:r>
      <w:r>
        <w:rPr>
          <w:rFonts w:hint="eastAsia" w:ascii="宋体" w:hAnsi="宋体" w:eastAsia="宋体" w:cs="宋体"/>
          <w:spacing w:val="-6"/>
          <w:sz w:val="30"/>
          <w:szCs w:val="30"/>
        </w:rPr>
        <w:t>签字</w:t>
      </w:r>
      <w:r>
        <w:rPr>
          <w:rFonts w:hint="eastAsia" w:cs="宋体"/>
          <w:spacing w:val="-6"/>
          <w:sz w:val="30"/>
          <w:szCs w:val="30"/>
          <w:lang w:eastAsia="zh-CN"/>
        </w:rPr>
        <w:t>）</w:t>
      </w:r>
      <w:r>
        <w:rPr>
          <w:rFonts w:hint="eastAsia" w:ascii="宋体" w:hAnsi="宋体" w:eastAsia="宋体" w:cs="宋体"/>
          <w:bCs/>
          <w:spacing w:val="-6"/>
          <w:sz w:val="30"/>
          <w:szCs w:val="30"/>
        </w:rPr>
        <w:t>：</w:t>
      </w:r>
    </w:p>
    <w:p w14:paraId="529F5952">
      <w:pPr>
        <w:pStyle w:val="80"/>
        <w:spacing w:line="600" w:lineRule="auto"/>
        <w:ind w:left="0" w:leftChars="0" w:firstLine="576" w:firstLineChars="200"/>
        <w:rPr>
          <w:rFonts w:hint="eastAsia"/>
        </w:rPr>
      </w:pPr>
      <w:r>
        <w:rPr>
          <w:rFonts w:hint="eastAsia" w:ascii="宋体" w:hAnsi="宋体" w:eastAsia="宋体" w:cs="宋体"/>
          <w:bCs/>
          <w:spacing w:val="-6"/>
          <w:sz w:val="30"/>
          <w:szCs w:val="30"/>
        </w:rPr>
        <w:t>日期：    年  月  日</w:t>
      </w:r>
    </w:p>
    <w:p w14:paraId="3489369E">
      <w:pPr>
        <w:pStyle w:val="79"/>
        <w:rPr>
          <w:rFonts w:hint="eastAsia" w:ascii="宋体" w:hAnsi="宋体" w:eastAsia="宋体" w:cs="宋体"/>
          <w:color w:val="auto"/>
        </w:rPr>
      </w:pPr>
    </w:p>
    <w:p w14:paraId="29C85DAB">
      <w:pPr>
        <w:pStyle w:val="7"/>
        <w:rPr>
          <w:rFonts w:hint="eastAsia" w:ascii="宋体" w:hAnsi="宋体" w:eastAsia="宋体" w:cs="宋体"/>
          <w:szCs w:val="24"/>
        </w:rPr>
        <w:sectPr>
          <w:pgSz w:w="11906" w:h="16838"/>
          <w:pgMar w:top="1440" w:right="1304" w:bottom="1020" w:left="1304" w:header="851" w:footer="992" w:gutter="0"/>
          <w:pgNumType w:fmt="decimal"/>
          <w:cols w:space="720" w:num="1"/>
          <w:docGrid w:type="lines" w:linePitch="312" w:charSpace="0"/>
        </w:sectPr>
      </w:pPr>
    </w:p>
    <w:p w14:paraId="44E5E174">
      <w:pPr>
        <w:bidi w:val="0"/>
        <w:spacing w:line="600" w:lineRule="auto"/>
        <w:jc w:val="center"/>
        <w:rPr>
          <w:rFonts w:hint="eastAsia" w:ascii="宋体" w:hAnsi="宋体" w:eastAsia="宋体" w:cs="宋体"/>
          <w:b/>
          <w:kern w:val="0"/>
          <w:szCs w:val="28"/>
        </w:rPr>
      </w:pPr>
      <w:r>
        <w:rPr>
          <w:rFonts w:hint="eastAsia"/>
          <w:b/>
          <w:bCs/>
          <w:sz w:val="32"/>
          <w:szCs w:val="32"/>
        </w:rPr>
        <w:t>报价文件目录</w:t>
      </w:r>
    </w:p>
    <w:p w14:paraId="4B151FE7">
      <w:pPr>
        <w:numPr>
          <w:ilvl w:val="0"/>
          <w:numId w:val="0"/>
        </w:numPr>
        <w:spacing w:line="480" w:lineRule="auto"/>
        <w:ind w:firstLine="480" w:firstLineChars="200"/>
        <w:rPr>
          <w:rFonts w:hint="eastAsia" w:ascii="宋体" w:hAnsi="宋体" w:eastAsia="宋体" w:cs="宋体"/>
        </w:rPr>
      </w:pPr>
      <w:r>
        <w:rPr>
          <w:rFonts w:hint="eastAsia" w:cs="宋体"/>
          <w:lang w:val="en-US" w:eastAsia="zh-CN"/>
        </w:rPr>
        <w:t>1.</w:t>
      </w:r>
      <w:r>
        <w:rPr>
          <w:rFonts w:hint="eastAsia" w:ascii="宋体" w:hAnsi="宋体" w:eastAsia="宋体" w:cs="宋体"/>
        </w:rPr>
        <w:t>投标响应函；（附件</w:t>
      </w:r>
      <w:r>
        <w:rPr>
          <w:rFonts w:hint="eastAsia" w:cs="宋体"/>
          <w:lang w:eastAsia="zh-CN"/>
        </w:rPr>
        <w:t>十一</w:t>
      </w:r>
      <w:r>
        <w:rPr>
          <w:rFonts w:hint="eastAsia" w:ascii="宋体" w:hAnsi="宋体" w:eastAsia="宋体" w:cs="宋体"/>
        </w:rPr>
        <w:t>）</w:t>
      </w:r>
    </w:p>
    <w:p w14:paraId="70B7FB0B">
      <w:pPr>
        <w:numPr>
          <w:ilvl w:val="0"/>
          <w:numId w:val="0"/>
        </w:numPr>
        <w:spacing w:line="480" w:lineRule="auto"/>
        <w:ind w:firstLine="480" w:firstLineChars="200"/>
        <w:jc w:val="left"/>
        <w:rPr>
          <w:rFonts w:hint="eastAsia" w:ascii="宋体" w:hAnsi="宋体" w:eastAsia="宋体" w:cs="宋体"/>
        </w:rPr>
      </w:pPr>
      <w:r>
        <w:rPr>
          <w:rFonts w:hint="eastAsia" w:cs="宋体"/>
          <w:lang w:val="en-US" w:eastAsia="zh-CN"/>
        </w:rPr>
        <w:t>2.</w:t>
      </w:r>
      <w:r>
        <w:rPr>
          <w:rFonts w:hint="eastAsia" w:ascii="宋体" w:hAnsi="宋体" w:eastAsia="宋体" w:cs="宋体"/>
        </w:rPr>
        <w:t>开标一览表；（附件</w:t>
      </w:r>
      <w:r>
        <w:rPr>
          <w:rFonts w:hint="eastAsia" w:cs="宋体"/>
          <w:lang w:eastAsia="zh-CN"/>
        </w:rPr>
        <w:t>十二</w:t>
      </w:r>
      <w:r>
        <w:rPr>
          <w:rFonts w:hint="eastAsia" w:ascii="宋体" w:hAnsi="宋体" w:eastAsia="宋体" w:cs="宋体"/>
        </w:rPr>
        <w:t>）</w:t>
      </w:r>
    </w:p>
    <w:p w14:paraId="30D676E6">
      <w:pPr>
        <w:bidi w:val="0"/>
        <w:spacing w:line="480" w:lineRule="auto"/>
        <w:rPr>
          <w:rFonts w:hint="default" w:cs="宋体"/>
          <w:b w:val="0"/>
          <w:bCs w:val="0"/>
          <w:sz w:val="24"/>
          <w:szCs w:val="24"/>
          <w:lang w:val="en-US" w:eastAsia="zh-CN"/>
        </w:rPr>
      </w:pPr>
      <w:r>
        <w:rPr>
          <w:rFonts w:hint="eastAsia" w:cs="宋体"/>
          <w:b w:val="0"/>
          <w:bCs w:val="0"/>
          <w:sz w:val="24"/>
          <w:szCs w:val="24"/>
          <w:lang w:val="en-US" w:eastAsia="zh-CN"/>
        </w:rPr>
        <w:t>3.报价明细表；（附件十三）</w:t>
      </w:r>
    </w:p>
    <w:p w14:paraId="17A72364">
      <w:pPr>
        <w:bidi w:val="0"/>
        <w:spacing w:line="480" w:lineRule="auto"/>
        <w:rPr>
          <w:rFonts w:hint="eastAsia" w:eastAsia="宋体" w:cs="宋体"/>
          <w:b w:val="0"/>
          <w:bCs w:val="0"/>
          <w:sz w:val="24"/>
          <w:szCs w:val="24"/>
          <w:lang w:val="en-US" w:eastAsia="zh-CN"/>
        </w:rPr>
      </w:pPr>
      <w:r>
        <w:rPr>
          <w:rFonts w:hint="eastAsia" w:cs="宋体"/>
          <w:b w:val="0"/>
          <w:bCs w:val="0"/>
          <w:sz w:val="24"/>
          <w:szCs w:val="24"/>
          <w:lang w:val="en-US" w:eastAsia="zh-CN"/>
        </w:rPr>
        <w:t>4.</w:t>
      </w:r>
      <w:r>
        <w:rPr>
          <w:rFonts w:hint="eastAsia" w:ascii="宋体" w:hAnsi="宋体"/>
          <w:sz w:val="24"/>
          <w:lang w:val="en-US" w:eastAsia="zh-CN"/>
        </w:rPr>
        <w:t>缴纳采购</w:t>
      </w:r>
      <w:r>
        <w:rPr>
          <w:rFonts w:hint="eastAsia" w:ascii="宋体" w:hAnsi="宋体"/>
          <w:sz w:val="24"/>
        </w:rPr>
        <w:t>代理</w:t>
      </w:r>
      <w:r>
        <w:rPr>
          <w:rFonts w:hint="eastAsia" w:ascii="宋体" w:hAnsi="宋体"/>
          <w:sz w:val="24"/>
          <w:lang w:eastAsia="zh-CN"/>
        </w:rPr>
        <w:t>服务</w:t>
      </w:r>
      <w:r>
        <w:rPr>
          <w:rFonts w:hint="eastAsia" w:ascii="宋体" w:hAnsi="宋体"/>
          <w:sz w:val="24"/>
        </w:rPr>
        <w:t>费承诺函</w:t>
      </w:r>
      <w:r>
        <w:rPr>
          <w:rFonts w:hint="eastAsia" w:ascii="宋体" w:hAnsi="宋体"/>
          <w:sz w:val="24"/>
          <w:lang w:eastAsia="zh-CN"/>
        </w:rPr>
        <w:t>；（附件十</w:t>
      </w:r>
      <w:r>
        <w:rPr>
          <w:rFonts w:hint="eastAsia"/>
          <w:sz w:val="24"/>
          <w:lang w:eastAsia="zh-CN"/>
        </w:rPr>
        <w:t>四</w:t>
      </w:r>
      <w:r>
        <w:rPr>
          <w:rFonts w:hint="eastAsia" w:ascii="宋体" w:hAnsi="宋体"/>
          <w:sz w:val="24"/>
          <w:lang w:eastAsia="zh-CN"/>
        </w:rPr>
        <w:t>）</w:t>
      </w:r>
    </w:p>
    <w:p w14:paraId="32040CCD">
      <w:pPr>
        <w:tabs>
          <w:tab w:val="left" w:pos="504"/>
        </w:tabs>
        <w:bidi w:val="0"/>
        <w:spacing w:line="480" w:lineRule="auto"/>
        <w:jc w:val="left"/>
        <w:rPr>
          <w:rFonts w:hint="default"/>
          <w:lang w:val="en-US" w:eastAsia="zh-CN"/>
        </w:rPr>
        <w:sectPr>
          <w:pgSz w:w="11906" w:h="16838"/>
          <w:pgMar w:top="1440" w:right="1304" w:bottom="1020" w:left="1304" w:header="851" w:footer="992" w:gutter="0"/>
          <w:pgNumType w:fmt="decimal"/>
          <w:cols w:space="720" w:num="1"/>
          <w:docGrid w:type="lines" w:linePitch="312" w:charSpace="0"/>
        </w:sectPr>
      </w:pPr>
      <w:r>
        <w:rPr>
          <w:rFonts w:hint="eastAsia" w:cs="宋体"/>
          <w:b w:val="0"/>
          <w:bCs w:val="0"/>
          <w:sz w:val="24"/>
          <w:szCs w:val="24"/>
          <w:lang w:val="en-US" w:eastAsia="zh-CN"/>
        </w:rPr>
        <w:t>5.</w:t>
      </w: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针对</w:t>
      </w:r>
      <w:r>
        <w:rPr>
          <w:rFonts w:hint="eastAsia" w:cs="宋体"/>
          <w:bCs/>
          <w:color w:val="auto"/>
          <w:highlight w:val="none"/>
          <w:lang w:eastAsia="zh-CN"/>
        </w:rPr>
        <w:t>投标</w:t>
      </w:r>
      <w:r>
        <w:rPr>
          <w:rFonts w:hint="eastAsia" w:ascii="宋体" w:hAnsi="宋体" w:eastAsia="宋体" w:cs="宋体"/>
          <w:bCs/>
          <w:color w:val="auto"/>
          <w:highlight w:val="none"/>
        </w:rPr>
        <w:t>报价需要</w:t>
      </w:r>
      <w:r>
        <w:rPr>
          <w:rFonts w:hint="eastAsia" w:cs="宋体"/>
          <w:bCs/>
          <w:color w:val="auto"/>
          <w:highlight w:val="none"/>
          <w:lang w:eastAsia="zh-CN"/>
        </w:rPr>
        <w:t>补充</w:t>
      </w:r>
      <w:r>
        <w:rPr>
          <w:rFonts w:hint="eastAsia" w:ascii="宋体" w:hAnsi="宋体" w:eastAsia="宋体" w:cs="宋体"/>
          <w:bCs/>
          <w:color w:val="auto"/>
          <w:highlight w:val="none"/>
        </w:rPr>
        <w:t>的其他文件和说明</w:t>
      </w:r>
      <w:r>
        <w:rPr>
          <w:rFonts w:hint="eastAsia" w:ascii="宋体" w:hAnsi="宋体"/>
          <w:sz w:val="24"/>
          <w:lang w:eastAsia="zh-CN"/>
        </w:rPr>
        <w:t>。</w:t>
      </w:r>
    </w:p>
    <w:p w14:paraId="5EB157D0">
      <w:pPr>
        <w:pStyle w:val="7"/>
        <w:spacing w:line="240" w:lineRule="auto"/>
        <w:rPr>
          <w:rFonts w:hint="eastAsia" w:ascii="宋体" w:hAnsi="宋体" w:eastAsia="宋体" w:cs="宋体"/>
          <w:szCs w:val="24"/>
        </w:rPr>
      </w:pPr>
      <w:r>
        <w:rPr>
          <w:rFonts w:hint="eastAsia" w:ascii="宋体" w:hAnsi="宋体" w:eastAsia="宋体" w:cs="宋体"/>
          <w:szCs w:val="24"/>
        </w:rPr>
        <w:t>附件</w:t>
      </w:r>
      <w:r>
        <w:rPr>
          <w:rFonts w:hint="eastAsia" w:ascii="宋体" w:hAnsi="宋体" w:eastAsia="宋体" w:cs="宋体"/>
          <w:szCs w:val="24"/>
          <w:lang w:eastAsia="zh-CN"/>
        </w:rPr>
        <w:t>十</w:t>
      </w:r>
      <w:r>
        <w:rPr>
          <w:rFonts w:hint="eastAsia" w:cs="宋体"/>
          <w:szCs w:val="24"/>
          <w:lang w:eastAsia="zh-CN"/>
        </w:rPr>
        <w:t>一</w:t>
      </w:r>
      <w:r>
        <w:rPr>
          <w:rFonts w:hint="eastAsia" w:ascii="宋体" w:hAnsi="宋体" w:eastAsia="宋体" w:cs="宋体"/>
          <w:szCs w:val="24"/>
        </w:rPr>
        <w:t xml:space="preserve">    </w:t>
      </w:r>
    </w:p>
    <w:p w14:paraId="4A95EE8B">
      <w:pPr>
        <w:snapToGrid w:val="0"/>
        <w:ind w:firstLine="3935" w:firstLineChars="1400"/>
        <w:jc w:val="both"/>
        <w:rPr>
          <w:rFonts w:hint="eastAsia" w:ascii="宋体" w:hAnsi="宋体" w:eastAsia="宋体" w:cs="宋体"/>
          <w:sz w:val="28"/>
          <w:szCs w:val="28"/>
        </w:rPr>
      </w:pPr>
      <w:r>
        <w:rPr>
          <w:rFonts w:hint="eastAsia" w:ascii="宋体" w:hAnsi="宋体" w:eastAsia="宋体" w:cs="宋体"/>
          <w:b/>
          <w:kern w:val="0"/>
          <w:sz w:val="28"/>
          <w:szCs w:val="28"/>
        </w:rPr>
        <w:t>投标响应</w:t>
      </w:r>
      <w:r>
        <w:rPr>
          <w:rFonts w:hint="eastAsia" w:ascii="宋体" w:hAnsi="宋体" w:eastAsia="宋体" w:cs="宋体"/>
          <w:b/>
          <w:sz w:val="28"/>
          <w:szCs w:val="28"/>
        </w:rPr>
        <w:t>函</w:t>
      </w:r>
    </w:p>
    <w:p w14:paraId="4C4D2112">
      <w:pPr>
        <w:ind w:firstLine="0" w:firstLineChars="0"/>
        <w:rPr>
          <w:rFonts w:hint="eastAsia" w:ascii="宋体" w:hAnsi="宋体" w:eastAsia="宋体" w:cs="宋体"/>
        </w:rPr>
      </w:pPr>
      <w:r>
        <w:rPr>
          <w:rFonts w:hint="eastAsia" w:ascii="宋体" w:hAnsi="宋体" w:eastAsia="宋体" w:cs="宋体"/>
        </w:rPr>
        <w:t>致：</w:t>
      </w:r>
      <w:r>
        <w:rPr>
          <w:rFonts w:hint="eastAsia" w:cs="宋体"/>
          <w:u w:val="single"/>
          <w:lang w:eastAsia="zh-CN"/>
        </w:rPr>
        <w:t>（招标人）（代理机构）</w:t>
      </w:r>
      <w:r>
        <w:rPr>
          <w:rFonts w:hint="eastAsia" w:ascii="宋体" w:hAnsi="宋体" w:eastAsia="宋体" w:cs="宋体"/>
        </w:rPr>
        <w:t xml:space="preserve"> </w:t>
      </w:r>
    </w:p>
    <w:p w14:paraId="13A7C9A4">
      <w:pPr>
        <w:snapToGrid w:val="0"/>
        <w:ind w:firstLine="480"/>
        <w:rPr>
          <w:rFonts w:hint="eastAsia" w:ascii="宋体" w:hAnsi="宋体" w:eastAsia="宋体" w:cs="宋体"/>
        </w:rPr>
      </w:pPr>
      <w:r>
        <w:rPr>
          <w:rFonts w:hint="eastAsia" w:ascii="宋体" w:hAnsi="宋体" w:eastAsia="宋体" w:cs="宋体"/>
          <w:kern w:val="0"/>
          <w:u w:val="single"/>
          <w:lang w:val="zh-CN"/>
        </w:rPr>
        <w:t xml:space="preserve">                         </w:t>
      </w:r>
      <w:r>
        <w:rPr>
          <w:rFonts w:hint="eastAsia" w:ascii="宋体" w:hAnsi="宋体" w:eastAsia="宋体" w:cs="宋体"/>
        </w:rPr>
        <w:t>(投标人全称)授权</w:t>
      </w:r>
      <w:r>
        <w:rPr>
          <w:rFonts w:hint="eastAsia" w:ascii="宋体" w:hAnsi="宋体" w:eastAsia="宋体" w:cs="宋体"/>
          <w:kern w:val="0"/>
          <w:u w:val="single"/>
          <w:lang w:val="zh-CN"/>
        </w:rPr>
        <w:t xml:space="preserve">                    </w:t>
      </w:r>
      <w:r>
        <w:rPr>
          <w:rFonts w:hint="eastAsia" w:ascii="宋体" w:hAnsi="宋体" w:eastAsia="宋体" w:cs="宋体"/>
        </w:rPr>
        <w:t>(</w:t>
      </w:r>
      <w:r>
        <w:rPr>
          <w:rFonts w:hint="eastAsia" w:cs="宋体"/>
          <w:lang w:eastAsia="zh-CN"/>
        </w:rPr>
        <w:t>授权代表</w:t>
      </w:r>
      <w:r>
        <w:rPr>
          <w:rFonts w:hint="eastAsia" w:ascii="宋体" w:hAnsi="宋体" w:eastAsia="宋体" w:cs="宋体"/>
        </w:rPr>
        <w:t>姓名)</w:t>
      </w:r>
      <w:r>
        <w:rPr>
          <w:rFonts w:hint="eastAsia" w:ascii="宋体" w:hAnsi="宋体" w:eastAsia="宋体" w:cs="宋体"/>
          <w:kern w:val="0"/>
          <w:u w:val="single"/>
          <w:lang w:val="zh-CN"/>
        </w:rPr>
        <w:t xml:space="preserve">              </w:t>
      </w:r>
      <w:r>
        <w:rPr>
          <w:rFonts w:hint="eastAsia" w:ascii="宋体" w:hAnsi="宋体" w:eastAsia="宋体" w:cs="宋体"/>
        </w:rPr>
        <w:t>(职务、职称)为</w:t>
      </w:r>
      <w:r>
        <w:rPr>
          <w:rFonts w:hint="eastAsia" w:cs="宋体"/>
          <w:lang w:eastAsia="zh-CN"/>
        </w:rPr>
        <w:t>授权代表</w:t>
      </w:r>
      <w:r>
        <w:rPr>
          <w:rFonts w:hint="eastAsia" w:ascii="宋体" w:hAnsi="宋体" w:eastAsia="宋体" w:cs="宋体"/>
        </w:rPr>
        <w:t>，参加贵方组织的</w:t>
      </w:r>
      <w:r>
        <w:rPr>
          <w:rFonts w:hint="eastAsia" w:ascii="宋体" w:hAnsi="宋体" w:eastAsia="宋体" w:cs="宋体"/>
          <w:u w:val="single"/>
        </w:rPr>
        <w:t>（项目名称）（项目编号）</w:t>
      </w:r>
      <w:r>
        <w:rPr>
          <w:rFonts w:hint="eastAsia" w:ascii="宋体" w:hAnsi="宋体" w:eastAsia="宋体" w:cs="宋体"/>
        </w:rPr>
        <w:t>招标的有关活动，并对此项目进行投标。为此：</w:t>
      </w:r>
    </w:p>
    <w:p w14:paraId="5B7B2E24">
      <w:pPr>
        <w:snapToGrid w:val="0"/>
        <w:ind w:firstLine="480"/>
        <w:rPr>
          <w:rFonts w:hint="eastAsia" w:ascii="宋体" w:hAnsi="宋体" w:eastAsia="宋体" w:cs="宋体"/>
        </w:rPr>
      </w:pPr>
      <w:r>
        <w:rPr>
          <w:rFonts w:hint="eastAsia" w:ascii="宋体" w:hAnsi="宋体" w:eastAsia="宋体" w:cs="宋体"/>
        </w:rPr>
        <w:t>1</w:t>
      </w:r>
      <w:r>
        <w:rPr>
          <w:rFonts w:hint="eastAsia" w:cs="宋体"/>
          <w:lang w:eastAsia="zh-CN"/>
        </w:rPr>
        <w:t>.</w:t>
      </w:r>
      <w:r>
        <w:rPr>
          <w:rFonts w:hint="eastAsia" w:ascii="宋体" w:hAnsi="宋体" w:eastAsia="宋体" w:cs="宋体"/>
        </w:rPr>
        <w:t>我方同意在投标人</w:t>
      </w:r>
      <w:r>
        <w:rPr>
          <w:rFonts w:hint="eastAsia" w:ascii="宋体" w:hAnsi="宋体" w:eastAsia="宋体" w:cs="宋体"/>
          <w:kern w:val="44"/>
        </w:rPr>
        <w:t>编制和提交</w:t>
      </w:r>
      <w:r>
        <w:rPr>
          <w:rFonts w:hint="eastAsia" w:ascii="宋体" w:hAnsi="宋体" w:eastAsia="宋体" w:cs="宋体"/>
        </w:rPr>
        <w:t>招标</w:t>
      </w:r>
      <w:r>
        <w:rPr>
          <w:rFonts w:hint="eastAsia" w:ascii="宋体" w:hAnsi="宋体" w:eastAsia="宋体" w:cs="宋体"/>
          <w:kern w:val="44"/>
        </w:rPr>
        <w:t>投标文件须知</w:t>
      </w:r>
      <w:r>
        <w:rPr>
          <w:rFonts w:hint="eastAsia" w:ascii="宋体" w:hAnsi="宋体" w:eastAsia="宋体" w:cs="宋体"/>
        </w:rPr>
        <w:t>规定的开标日期起遵守本投标文件中的承诺且在投标有效期满之前均具有约束力。</w:t>
      </w:r>
    </w:p>
    <w:p w14:paraId="164FD1DF">
      <w:pPr>
        <w:snapToGrid w:val="0"/>
        <w:ind w:firstLine="480"/>
        <w:rPr>
          <w:rFonts w:hint="eastAsia" w:ascii="宋体" w:hAnsi="宋体" w:eastAsia="宋体" w:cs="宋体"/>
        </w:rPr>
      </w:pPr>
      <w:r>
        <w:rPr>
          <w:rFonts w:hint="eastAsia" w:ascii="宋体" w:hAnsi="宋体" w:eastAsia="宋体" w:cs="宋体"/>
        </w:rPr>
        <w:t>2</w:t>
      </w:r>
      <w:r>
        <w:rPr>
          <w:rFonts w:hint="eastAsia" w:cs="宋体"/>
          <w:lang w:eastAsia="zh-CN"/>
        </w:rPr>
        <w:t>.</w:t>
      </w:r>
      <w:r>
        <w:rPr>
          <w:rFonts w:hint="eastAsia" w:ascii="宋体" w:hAnsi="宋体" w:eastAsia="宋体" w:cs="宋体"/>
        </w:rPr>
        <w:t>我方承诺已经具备相关法律规定的参加招标活动的投标人应当具备的条件：</w:t>
      </w:r>
    </w:p>
    <w:p w14:paraId="4EF1C1E9">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1</w:t>
      </w:r>
      <w:r>
        <w:rPr>
          <w:rFonts w:hint="eastAsia" w:cs="宋体"/>
          <w:lang w:eastAsia="zh-CN"/>
        </w:rPr>
        <w:t>）</w:t>
      </w:r>
      <w:r>
        <w:rPr>
          <w:rFonts w:hint="eastAsia" w:ascii="宋体" w:hAnsi="宋体" w:eastAsia="宋体" w:cs="宋体"/>
        </w:rPr>
        <w:t>具有独立承担民事责任的能力；</w:t>
      </w:r>
    </w:p>
    <w:p w14:paraId="223EC46A">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2</w:t>
      </w:r>
      <w:r>
        <w:rPr>
          <w:rFonts w:hint="eastAsia" w:cs="宋体"/>
          <w:lang w:eastAsia="zh-CN"/>
        </w:rPr>
        <w:t>）</w:t>
      </w:r>
      <w:r>
        <w:rPr>
          <w:rFonts w:hint="eastAsia" w:ascii="宋体" w:hAnsi="宋体" w:eastAsia="宋体" w:cs="宋体"/>
        </w:rPr>
        <w:t>遵守国家法律、行政法规，具有良好的信誉和商业道德；</w:t>
      </w:r>
    </w:p>
    <w:p w14:paraId="078C830F">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3</w:t>
      </w:r>
      <w:r>
        <w:rPr>
          <w:rFonts w:hint="eastAsia" w:cs="宋体"/>
          <w:lang w:eastAsia="zh-CN"/>
        </w:rPr>
        <w:t>）</w:t>
      </w:r>
      <w:r>
        <w:rPr>
          <w:rFonts w:hint="eastAsia" w:ascii="宋体" w:hAnsi="宋体" w:eastAsia="宋体" w:cs="宋体"/>
        </w:rPr>
        <w:t>具有履行合同的能力和良好的履行合同记录；</w:t>
      </w:r>
    </w:p>
    <w:p w14:paraId="61540CD1">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4</w:t>
      </w:r>
      <w:r>
        <w:rPr>
          <w:rFonts w:hint="eastAsia" w:cs="宋体"/>
          <w:lang w:eastAsia="zh-CN"/>
        </w:rPr>
        <w:t>）</w:t>
      </w:r>
      <w:r>
        <w:rPr>
          <w:rFonts w:hint="eastAsia" w:ascii="宋体" w:hAnsi="宋体" w:eastAsia="宋体" w:cs="宋体"/>
        </w:rPr>
        <w:t>良好的资金、财务状况；</w:t>
      </w:r>
    </w:p>
    <w:p w14:paraId="3CAAA43E">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5</w:t>
      </w:r>
      <w:r>
        <w:rPr>
          <w:rFonts w:hint="eastAsia" w:cs="宋体"/>
          <w:lang w:eastAsia="zh-CN"/>
        </w:rPr>
        <w:t>）</w:t>
      </w:r>
      <w:r>
        <w:rPr>
          <w:rFonts w:hint="eastAsia" w:ascii="宋体" w:hAnsi="宋体" w:eastAsia="宋体" w:cs="宋体"/>
        </w:rPr>
        <w:t>产品及生产所需装备符合中国规定的相应技术标准和环保标准；</w:t>
      </w:r>
    </w:p>
    <w:p w14:paraId="462E6076">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6</w:t>
      </w:r>
      <w:r>
        <w:rPr>
          <w:rFonts w:hint="eastAsia" w:cs="宋体"/>
          <w:lang w:eastAsia="zh-CN"/>
        </w:rPr>
        <w:t>）</w:t>
      </w:r>
      <w:r>
        <w:rPr>
          <w:rFonts w:hint="eastAsia" w:ascii="宋体" w:hAnsi="宋体" w:eastAsia="宋体" w:cs="宋体"/>
        </w:rPr>
        <w:t>没有违反招标法规、政策的记录；</w:t>
      </w:r>
    </w:p>
    <w:p w14:paraId="640C3CAF">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7</w:t>
      </w:r>
      <w:r>
        <w:rPr>
          <w:rFonts w:hint="eastAsia" w:cs="宋体"/>
          <w:lang w:eastAsia="zh-CN"/>
        </w:rPr>
        <w:t>）</w:t>
      </w:r>
      <w:r>
        <w:rPr>
          <w:rFonts w:hint="eastAsia" w:ascii="宋体" w:hAnsi="宋体" w:eastAsia="宋体" w:cs="宋体"/>
        </w:rPr>
        <w:t>没有发生重大经济纠纷和走私犯罪记录。</w:t>
      </w:r>
    </w:p>
    <w:p w14:paraId="0391F0B7">
      <w:pPr>
        <w:pStyle w:val="2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hAnsi="宋体" w:cs="宋体"/>
          <w:sz w:val="24"/>
          <w:szCs w:val="24"/>
          <w:lang w:eastAsia="zh-CN"/>
        </w:rPr>
        <w:t>.</w:t>
      </w:r>
      <w:r>
        <w:rPr>
          <w:rFonts w:hint="eastAsia" w:ascii="宋体" w:hAnsi="宋体" w:eastAsia="宋体" w:cs="宋体"/>
          <w:sz w:val="24"/>
          <w:szCs w:val="24"/>
        </w:rPr>
        <w:t>提供</w:t>
      </w:r>
      <w:r>
        <w:rPr>
          <w:rFonts w:hint="eastAsia" w:ascii="宋体" w:hAnsi="宋体" w:eastAsia="宋体" w:cs="宋体"/>
          <w:kern w:val="44"/>
          <w:sz w:val="24"/>
          <w:szCs w:val="24"/>
        </w:rPr>
        <w:t>编制和提交</w:t>
      </w:r>
      <w:r>
        <w:rPr>
          <w:rFonts w:hint="eastAsia" w:ascii="宋体" w:hAnsi="宋体" w:eastAsia="宋体" w:cs="宋体"/>
          <w:sz w:val="24"/>
          <w:szCs w:val="24"/>
        </w:rPr>
        <w:t>招标</w:t>
      </w:r>
      <w:r>
        <w:rPr>
          <w:rFonts w:hint="eastAsia" w:ascii="宋体" w:hAnsi="宋体" w:eastAsia="宋体" w:cs="宋体"/>
          <w:kern w:val="44"/>
          <w:sz w:val="24"/>
          <w:szCs w:val="24"/>
        </w:rPr>
        <w:t>投标文件须知</w:t>
      </w:r>
      <w:r>
        <w:rPr>
          <w:rFonts w:hint="eastAsia" w:ascii="宋体" w:hAnsi="宋体" w:eastAsia="宋体" w:cs="宋体"/>
          <w:sz w:val="24"/>
          <w:szCs w:val="24"/>
        </w:rPr>
        <w:t>规定的全部投标文件，包括</w:t>
      </w:r>
      <w:r>
        <w:rPr>
          <w:rFonts w:hint="eastAsia" w:hAnsi="宋体" w:cs="宋体"/>
          <w:b/>
          <w:bCs/>
          <w:sz w:val="24"/>
          <w:szCs w:val="24"/>
          <w:lang w:eastAsia="zh-CN"/>
        </w:rPr>
        <w:t>《</w:t>
      </w:r>
      <w:r>
        <w:rPr>
          <w:rFonts w:hint="eastAsia" w:ascii="宋体" w:hAnsi="宋体" w:eastAsia="宋体" w:cs="宋体"/>
          <w:b/>
          <w:bCs/>
          <w:sz w:val="24"/>
          <w:szCs w:val="24"/>
        </w:rPr>
        <w:t>资格文件</w:t>
      </w:r>
      <w:r>
        <w:rPr>
          <w:rFonts w:hint="eastAsia" w:hAnsi="宋体" w:cs="宋体"/>
          <w:b/>
          <w:bCs/>
          <w:sz w:val="24"/>
          <w:szCs w:val="24"/>
          <w:lang w:eastAsia="zh-CN"/>
        </w:rPr>
        <w:t>》、《</w:t>
      </w:r>
      <w:r>
        <w:rPr>
          <w:rFonts w:hint="eastAsia" w:ascii="宋体" w:hAnsi="宋体" w:eastAsia="宋体" w:cs="宋体"/>
          <w:b/>
          <w:sz w:val="24"/>
          <w:szCs w:val="24"/>
        </w:rPr>
        <w:t>报价文件</w:t>
      </w:r>
      <w:r>
        <w:rPr>
          <w:rFonts w:hint="eastAsia" w:hAnsi="宋体" w:cs="宋体"/>
          <w:b/>
          <w:bCs/>
          <w:sz w:val="24"/>
          <w:szCs w:val="24"/>
          <w:lang w:eastAsia="zh-CN"/>
        </w:rPr>
        <w:t>》、《</w:t>
      </w:r>
      <w:r>
        <w:rPr>
          <w:rFonts w:hint="eastAsia" w:hAnsi="宋体" w:cs="宋体"/>
          <w:b/>
          <w:sz w:val="24"/>
          <w:szCs w:val="24"/>
          <w:lang w:eastAsia="zh-CN"/>
        </w:rPr>
        <w:t>商务</w:t>
      </w:r>
      <w:r>
        <w:rPr>
          <w:rFonts w:hint="eastAsia" w:ascii="宋体" w:hAnsi="宋体" w:eastAsia="宋体" w:cs="宋体"/>
          <w:b/>
          <w:sz w:val="24"/>
          <w:szCs w:val="24"/>
        </w:rPr>
        <w:t>技术文件</w:t>
      </w:r>
      <w:r>
        <w:rPr>
          <w:rFonts w:hint="eastAsia" w:hAnsi="宋体" w:cs="宋体"/>
          <w:b/>
          <w:bCs/>
          <w:sz w:val="24"/>
          <w:szCs w:val="24"/>
          <w:lang w:eastAsia="zh-CN"/>
        </w:rPr>
        <w:t>》</w:t>
      </w:r>
      <w:r>
        <w:rPr>
          <w:rFonts w:hint="eastAsia" w:ascii="宋体" w:hAnsi="宋体" w:eastAsia="宋体" w:cs="宋体"/>
          <w:b/>
          <w:sz w:val="24"/>
          <w:szCs w:val="24"/>
        </w:rPr>
        <w:t>。</w:t>
      </w:r>
      <w:r>
        <w:rPr>
          <w:rFonts w:hint="eastAsia" w:ascii="宋体" w:hAnsi="宋体" w:eastAsia="宋体" w:cs="宋体"/>
          <w:sz w:val="24"/>
          <w:szCs w:val="24"/>
        </w:rPr>
        <w:t>具体内容为：</w:t>
      </w:r>
    </w:p>
    <w:p w14:paraId="382910C9">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1</w:t>
      </w:r>
      <w:r>
        <w:rPr>
          <w:rFonts w:hint="eastAsia" w:cs="宋体"/>
          <w:lang w:eastAsia="zh-CN"/>
        </w:rPr>
        <w:t>）</w:t>
      </w:r>
      <w:r>
        <w:rPr>
          <w:rFonts w:hint="eastAsia" w:ascii="宋体" w:hAnsi="宋体" w:eastAsia="宋体" w:cs="宋体"/>
        </w:rPr>
        <w:t>开标一览表及投标报价明细清单；</w:t>
      </w:r>
    </w:p>
    <w:p w14:paraId="55634202">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2</w:t>
      </w:r>
      <w:r>
        <w:rPr>
          <w:rFonts w:hint="eastAsia" w:cs="宋体"/>
          <w:lang w:eastAsia="zh-CN"/>
        </w:rPr>
        <w:t>）</w:t>
      </w:r>
      <w:r>
        <w:rPr>
          <w:rFonts w:hint="eastAsia" w:ascii="宋体" w:hAnsi="宋体" w:eastAsia="宋体" w:cs="宋体"/>
        </w:rPr>
        <w:t>投标</w:t>
      </w:r>
      <w:r>
        <w:rPr>
          <w:rFonts w:hint="eastAsia" w:cs="宋体"/>
          <w:lang w:eastAsia="zh-CN"/>
        </w:rPr>
        <w:t>商务</w:t>
      </w:r>
      <w:r>
        <w:rPr>
          <w:rFonts w:hint="eastAsia" w:ascii="宋体" w:hAnsi="宋体" w:eastAsia="宋体" w:cs="宋体"/>
        </w:rPr>
        <w:t>技术</w:t>
      </w:r>
      <w:r>
        <w:rPr>
          <w:rFonts w:hint="eastAsia" w:ascii="宋体" w:hAnsi="宋体" w:eastAsia="宋体" w:cs="宋体"/>
          <w:kern w:val="0"/>
          <w:lang w:val="zh-CN"/>
        </w:rPr>
        <w:t>文件和</w:t>
      </w:r>
      <w:r>
        <w:rPr>
          <w:rFonts w:hint="eastAsia" w:ascii="宋体" w:hAnsi="宋体" w:eastAsia="宋体" w:cs="宋体"/>
          <w:lang w:val="zh-CN"/>
        </w:rPr>
        <w:t>资格</w:t>
      </w:r>
      <w:r>
        <w:rPr>
          <w:rFonts w:hint="eastAsia" w:ascii="宋体" w:hAnsi="宋体" w:eastAsia="宋体" w:cs="宋体"/>
        </w:rPr>
        <w:t>证明</w:t>
      </w:r>
      <w:r>
        <w:rPr>
          <w:rFonts w:hint="eastAsia" w:ascii="宋体" w:hAnsi="宋体" w:eastAsia="宋体" w:cs="宋体"/>
          <w:lang w:val="zh-CN"/>
        </w:rPr>
        <w:t>文件</w:t>
      </w:r>
      <w:r>
        <w:rPr>
          <w:rFonts w:hint="eastAsia" w:ascii="宋体" w:hAnsi="宋体" w:eastAsia="宋体" w:cs="宋体"/>
        </w:rPr>
        <w:t>；</w:t>
      </w:r>
    </w:p>
    <w:p w14:paraId="59CF7F1F">
      <w:pPr>
        <w:snapToGrid w:val="0"/>
        <w:ind w:left="0" w:leftChars="0" w:firstLine="480" w:firstLineChars="200"/>
        <w:rPr>
          <w:rFonts w:hint="eastAsia" w:ascii="宋体" w:hAnsi="宋体" w:eastAsia="宋体" w:cs="宋体"/>
        </w:rPr>
      </w:pPr>
      <w:r>
        <w:rPr>
          <w:rFonts w:hint="eastAsia" w:cs="宋体"/>
          <w:kern w:val="44"/>
          <w:lang w:eastAsia="zh-CN"/>
        </w:rPr>
        <w:t>（</w:t>
      </w:r>
      <w:r>
        <w:rPr>
          <w:rFonts w:hint="eastAsia" w:cs="宋体"/>
          <w:kern w:val="44"/>
          <w:lang w:val="en-US" w:eastAsia="zh-CN"/>
        </w:rPr>
        <w:t>3</w:t>
      </w:r>
      <w:r>
        <w:rPr>
          <w:rFonts w:hint="eastAsia" w:cs="宋体"/>
          <w:kern w:val="44"/>
          <w:lang w:eastAsia="zh-CN"/>
        </w:rPr>
        <w:t>）</w:t>
      </w:r>
      <w:r>
        <w:rPr>
          <w:rFonts w:hint="eastAsia" w:ascii="宋体" w:hAnsi="宋体" w:eastAsia="宋体" w:cs="宋体"/>
          <w:kern w:val="44"/>
        </w:rPr>
        <w:t>编制和提交</w:t>
      </w:r>
      <w:r>
        <w:rPr>
          <w:rFonts w:hint="eastAsia" w:ascii="宋体" w:hAnsi="宋体" w:eastAsia="宋体" w:cs="宋体"/>
        </w:rPr>
        <w:t>招标</w:t>
      </w:r>
      <w:r>
        <w:rPr>
          <w:rFonts w:hint="eastAsia" w:ascii="宋体" w:hAnsi="宋体" w:eastAsia="宋体" w:cs="宋体"/>
          <w:kern w:val="44"/>
        </w:rPr>
        <w:t>投标文件须知</w:t>
      </w:r>
      <w:r>
        <w:rPr>
          <w:rFonts w:hint="eastAsia" w:ascii="宋体" w:hAnsi="宋体" w:eastAsia="宋体" w:cs="宋体"/>
        </w:rPr>
        <w:t>要求投标人提交的全部文件；</w:t>
      </w:r>
    </w:p>
    <w:p w14:paraId="043377C3">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4</w:t>
      </w:r>
      <w:r>
        <w:rPr>
          <w:rFonts w:hint="eastAsia" w:cs="宋体"/>
          <w:lang w:eastAsia="zh-CN"/>
        </w:rPr>
        <w:t>）</w:t>
      </w:r>
      <w:r>
        <w:rPr>
          <w:rFonts w:hint="eastAsia" w:ascii="宋体" w:hAnsi="宋体" w:eastAsia="宋体" w:cs="宋体"/>
        </w:rPr>
        <w:t>按招标文件要求提供和交付的货物和服务的投标报价详见投标(开标)一览表；</w:t>
      </w:r>
    </w:p>
    <w:p w14:paraId="26F8A7E9">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5</w:t>
      </w:r>
      <w:r>
        <w:rPr>
          <w:rFonts w:hint="eastAsia" w:cs="宋体"/>
          <w:lang w:eastAsia="zh-CN"/>
        </w:rPr>
        <w:t>）</w:t>
      </w:r>
      <w:r>
        <w:rPr>
          <w:rFonts w:hint="eastAsia" w:ascii="宋体" w:hAnsi="宋体" w:eastAsia="宋体" w:cs="宋体"/>
        </w:rPr>
        <w:t>保证忠实地执行双方所签订的合同，并承担合同规定的责任和义务；</w:t>
      </w:r>
    </w:p>
    <w:p w14:paraId="635154EF">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6</w:t>
      </w:r>
      <w:r>
        <w:rPr>
          <w:rFonts w:hint="eastAsia" w:cs="宋体"/>
          <w:lang w:eastAsia="zh-CN"/>
        </w:rPr>
        <w:t>）</w:t>
      </w:r>
      <w:r>
        <w:rPr>
          <w:rFonts w:hint="eastAsia" w:ascii="宋体" w:hAnsi="宋体" w:eastAsia="宋体" w:cs="宋体"/>
        </w:rPr>
        <w:t>保证遵守招标文件中的其他有关规定。</w:t>
      </w:r>
    </w:p>
    <w:p w14:paraId="45022D5E">
      <w:pPr>
        <w:snapToGrid w:val="0"/>
        <w:ind w:firstLine="480"/>
        <w:rPr>
          <w:rFonts w:hint="eastAsia" w:ascii="宋体" w:hAnsi="宋体" w:eastAsia="宋体" w:cs="宋体"/>
        </w:rPr>
      </w:pPr>
      <w:r>
        <w:rPr>
          <w:rFonts w:hint="eastAsia" w:ascii="宋体" w:hAnsi="宋体" w:eastAsia="宋体" w:cs="宋体"/>
        </w:rPr>
        <w:t>4</w:t>
      </w:r>
      <w:r>
        <w:rPr>
          <w:rFonts w:hint="eastAsia" w:cs="宋体"/>
          <w:lang w:eastAsia="zh-CN"/>
        </w:rPr>
        <w:t>.</w:t>
      </w:r>
      <w:r>
        <w:rPr>
          <w:rFonts w:hint="eastAsia" w:ascii="宋体" w:hAnsi="宋体" w:eastAsia="宋体" w:cs="宋体"/>
        </w:rPr>
        <w:t>我方承诺投标有效期从提交投标文件的截止之日起</w:t>
      </w:r>
      <w:r>
        <w:rPr>
          <w:rFonts w:hint="eastAsia" w:ascii="宋体" w:hAnsi="宋体" w:eastAsia="宋体" w:cs="宋体"/>
          <w:u w:val="single"/>
        </w:rPr>
        <w:t xml:space="preserve"> 90</w:t>
      </w:r>
      <w:r>
        <w:rPr>
          <w:rFonts w:hint="eastAsia" w:ascii="宋体" w:hAnsi="宋体" w:eastAsia="宋体" w:cs="宋体"/>
        </w:rPr>
        <w:t>天，不少于招标文件中载明的投标有效期（从提交投标文件的截止之日起90天）。</w:t>
      </w:r>
    </w:p>
    <w:p w14:paraId="3985491F">
      <w:pPr>
        <w:snapToGrid w:val="0"/>
        <w:ind w:firstLine="480"/>
        <w:rPr>
          <w:rFonts w:hint="eastAsia" w:ascii="宋体" w:hAnsi="宋体" w:eastAsia="宋体" w:cs="宋体"/>
        </w:rPr>
      </w:pPr>
      <w:r>
        <w:rPr>
          <w:rFonts w:hint="eastAsia" w:ascii="宋体" w:hAnsi="宋体" w:eastAsia="宋体" w:cs="宋体"/>
        </w:rPr>
        <w:t>5</w:t>
      </w:r>
      <w:r>
        <w:rPr>
          <w:rFonts w:hint="eastAsia" w:cs="宋体"/>
          <w:lang w:eastAsia="zh-CN"/>
        </w:rPr>
        <w:t>.</w:t>
      </w:r>
      <w:r>
        <w:rPr>
          <w:rFonts w:hint="eastAsia" w:ascii="宋体" w:hAnsi="宋体" w:eastAsia="宋体" w:cs="宋体"/>
        </w:rPr>
        <w:t>我方完全理解贵方不一定要接受最低价的投标。</w:t>
      </w:r>
    </w:p>
    <w:p w14:paraId="2D5F8B49">
      <w:pPr>
        <w:snapToGrid w:val="0"/>
        <w:ind w:firstLine="480"/>
        <w:rPr>
          <w:rFonts w:hint="eastAsia" w:ascii="宋体" w:hAnsi="宋体" w:eastAsia="宋体" w:cs="宋体"/>
        </w:rPr>
      </w:pPr>
      <w:r>
        <w:rPr>
          <w:rFonts w:hint="eastAsia" w:ascii="宋体" w:hAnsi="宋体" w:eastAsia="宋体" w:cs="宋体"/>
        </w:rPr>
        <w:t>6</w:t>
      </w:r>
      <w:r>
        <w:rPr>
          <w:rFonts w:hint="eastAsia" w:cs="宋体"/>
          <w:lang w:eastAsia="zh-CN"/>
        </w:rPr>
        <w:t>.</w:t>
      </w:r>
      <w:r>
        <w:rPr>
          <w:rFonts w:hint="eastAsia" w:ascii="宋体" w:hAnsi="宋体" w:eastAsia="宋体" w:cs="宋体"/>
        </w:rPr>
        <w:t>我方愿意向贵方提供任何与该项投标有关的数据、情况和技术资料。若贵方需要，我方愿意提供我方作出的一切承诺的证明材料。</w:t>
      </w:r>
    </w:p>
    <w:p w14:paraId="25A4AC6B">
      <w:pPr>
        <w:snapToGrid w:val="0"/>
        <w:ind w:firstLine="480"/>
        <w:rPr>
          <w:rFonts w:hint="eastAsia" w:ascii="宋体" w:hAnsi="宋体" w:eastAsia="宋体" w:cs="宋体"/>
        </w:rPr>
      </w:pPr>
      <w:r>
        <w:rPr>
          <w:rFonts w:hint="eastAsia" w:ascii="宋体" w:hAnsi="宋体" w:eastAsia="宋体" w:cs="宋体"/>
        </w:rPr>
        <w:t>7</w:t>
      </w:r>
      <w:r>
        <w:rPr>
          <w:rFonts w:hint="eastAsia" w:cs="宋体"/>
          <w:lang w:eastAsia="zh-CN"/>
        </w:rPr>
        <w:t>.</w:t>
      </w:r>
      <w:r>
        <w:rPr>
          <w:rFonts w:hint="eastAsia" w:ascii="宋体" w:hAnsi="宋体" w:eastAsia="宋体" w:cs="宋体"/>
        </w:rPr>
        <w:t>我方已详细审核全部招标文件，包括招标文件修改书(如果有)、参考资料及有关附件，确认无误。</w:t>
      </w:r>
    </w:p>
    <w:p w14:paraId="4AF7D7F9">
      <w:pPr>
        <w:snapToGrid w:val="0"/>
        <w:ind w:firstLine="480"/>
        <w:rPr>
          <w:rFonts w:hint="eastAsia" w:ascii="宋体" w:hAnsi="宋体" w:eastAsia="宋体" w:cs="宋体"/>
        </w:rPr>
      </w:pPr>
      <w:r>
        <w:rPr>
          <w:rFonts w:hint="eastAsia" w:ascii="宋体" w:hAnsi="宋体" w:eastAsia="宋体" w:cs="宋体"/>
        </w:rPr>
        <w:t>8</w:t>
      </w:r>
      <w:r>
        <w:rPr>
          <w:rFonts w:hint="eastAsia" w:cs="宋体"/>
          <w:lang w:eastAsia="zh-CN"/>
        </w:rPr>
        <w:t>.</w:t>
      </w:r>
      <w:r>
        <w:rPr>
          <w:rFonts w:hint="eastAsia" w:ascii="宋体" w:hAnsi="宋体" w:eastAsia="宋体" w:cs="宋体"/>
        </w:rPr>
        <w:t>我方将严格遵守相关法律规定，投标人有下列情形之一的，处以招标金额5‰以上10‰以下的罚款，列入不良行为记录名单，在一至三年内禁止参加招标活动；有违法所得的，并处没收违法所得；情节严重的，由工商行政管理机关吊销营业执照；构成犯罪的，依法追究刑事责任：</w:t>
      </w:r>
    </w:p>
    <w:p w14:paraId="41911D6D">
      <w:pPr>
        <w:snapToGrid w:val="0"/>
        <w:ind w:firstLine="480"/>
        <w:rPr>
          <w:rFonts w:hint="eastAsia" w:ascii="宋体" w:hAnsi="宋体" w:eastAsia="宋体" w:cs="宋体"/>
        </w:rPr>
      </w:pPr>
      <w:r>
        <w:rPr>
          <w:rFonts w:hint="eastAsia" w:cs="宋体"/>
          <w:lang w:val="en-US" w:eastAsia="zh-CN"/>
        </w:rPr>
        <w:t>a）</w:t>
      </w:r>
      <w:r>
        <w:rPr>
          <w:rFonts w:hint="eastAsia" w:ascii="宋体" w:hAnsi="宋体" w:eastAsia="宋体" w:cs="宋体"/>
        </w:rPr>
        <w:t>提供虚假材料谋取中标、成交的；</w:t>
      </w:r>
    </w:p>
    <w:p w14:paraId="049CB251">
      <w:pPr>
        <w:snapToGrid w:val="0"/>
        <w:ind w:firstLine="480"/>
        <w:rPr>
          <w:rFonts w:hint="eastAsia" w:ascii="宋体" w:hAnsi="宋体" w:eastAsia="宋体" w:cs="宋体"/>
        </w:rPr>
      </w:pPr>
      <w:r>
        <w:rPr>
          <w:rFonts w:hint="eastAsia" w:cs="宋体"/>
          <w:lang w:val="en-US" w:eastAsia="zh-CN"/>
        </w:rPr>
        <w:t>b）</w:t>
      </w:r>
      <w:r>
        <w:rPr>
          <w:rFonts w:hint="eastAsia" w:ascii="宋体" w:hAnsi="宋体" w:eastAsia="宋体" w:cs="宋体"/>
        </w:rPr>
        <w:t>采取不正当手段诋毁、排挤其他投标人的；</w:t>
      </w:r>
    </w:p>
    <w:p w14:paraId="1EA2930A">
      <w:pPr>
        <w:snapToGrid w:val="0"/>
        <w:ind w:firstLine="480"/>
        <w:rPr>
          <w:rFonts w:hint="eastAsia" w:ascii="宋体" w:hAnsi="宋体" w:eastAsia="宋体" w:cs="宋体"/>
        </w:rPr>
      </w:pPr>
      <w:r>
        <w:rPr>
          <w:rFonts w:hint="eastAsia" w:cs="宋体"/>
          <w:lang w:val="en-US" w:eastAsia="zh-CN"/>
        </w:rPr>
        <w:t>c）</w:t>
      </w:r>
      <w:r>
        <w:rPr>
          <w:rFonts w:hint="eastAsia" w:ascii="宋体" w:hAnsi="宋体" w:eastAsia="宋体" w:cs="宋体"/>
        </w:rPr>
        <w:t>与招标人、其它投标人或者招标代理机构恶意串通的；</w:t>
      </w:r>
    </w:p>
    <w:p w14:paraId="23D2B8B3">
      <w:pPr>
        <w:snapToGrid w:val="0"/>
        <w:ind w:firstLine="480"/>
        <w:rPr>
          <w:rFonts w:hint="eastAsia" w:ascii="宋体" w:hAnsi="宋体" w:eastAsia="宋体" w:cs="宋体"/>
        </w:rPr>
      </w:pPr>
      <w:r>
        <w:rPr>
          <w:rFonts w:hint="eastAsia" w:cs="宋体"/>
          <w:lang w:val="en-US" w:eastAsia="zh-CN"/>
        </w:rPr>
        <w:t>d）</w:t>
      </w:r>
      <w:r>
        <w:rPr>
          <w:rFonts w:hint="eastAsia" w:ascii="宋体" w:hAnsi="宋体" w:eastAsia="宋体" w:cs="宋体"/>
        </w:rPr>
        <w:t>向招标人、招标代理机构行贿或者提供其他不正当利益的；</w:t>
      </w:r>
    </w:p>
    <w:p w14:paraId="0704777C">
      <w:pPr>
        <w:snapToGrid w:val="0"/>
        <w:ind w:firstLine="480"/>
        <w:rPr>
          <w:rFonts w:hint="eastAsia" w:ascii="宋体" w:hAnsi="宋体" w:eastAsia="宋体" w:cs="宋体"/>
        </w:rPr>
      </w:pPr>
      <w:r>
        <w:rPr>
          <w:rFonts w:hint="eastAsia" w:cs="宋体"/>
          <w:lang w:val="en-US" w:eastAsia="zh-CN"/>
        </w:rPr>
        <w:t>e）</w:t>
      </w:r>
      <w:r>
        <w:rPr>
          <w:rFonts w:hint="eastAsia" w:ascii="宋体" w:hAnsi="宋体" w:eastAsia="宋体" w:cs="宋体"/>
        </w:rPr>
        <w:t>在招标过程中与招标人进行协商谈判的；</w:t>
      </w:r>
    </w:p>
    <w:p w14:paraId="4021D649">
      <w:pPr>
        <w:snapToGrid w:val="0"/>
        <w:ind w:firstLine="480"/>
        <w:rPr>
          <w:rFonts w:hint="eastAsia" w:ascii="宋体" w:hAnsi="宋体" w:eastAsia="宋体" w:cs="宋体"/>
        </w:rPr>
      </w:pPr>
      <w:r>
        <w:rPr>
          <w:rFonts w:hint="eastAsia" w:cs="宋体"/>
          <w:lang w:val="en-US" w:eastAsia="zh-CN"/>
        </w:rPr>
        <w:t>f）</w:t>
      </w:r>
      <w:r>
        <w:rPr>
          <w:rFonts w:hint="eastAsia" w:ascii="宋体" w:hAnsi="宋体" w:eastAsia="宋体" w:cs="宋体"/>
        </w:rPr>
        <w:t>拒绝有关部门监督检查或提供虚假情况的。</w:t>
      </w:r>
    </w:p>
    <w:p w14:paraId="29DF336E">
      <w:pPr>
        <w:snapToGrid w:val="0"/>
        <w:ind w:firstLine="480"/>
        <w:rPr>
          <w:rFonts w:hint="eastAsia" w:ascii="宋体" w:hAnsi="宋体" w:eastAsia="宋体" w:cs="宋体"/>
        </w:rPr>
      </w:pPr>
      <w:r>
        <w:rPr>
          <w:rFonts w:hint="eastAsia" w:ascii="宋体" w:hAnsi="宋体" w:eastAsia="宋体" w:cs="宋体"/>
        </w:rPr>
        <w:t>投标人有前款第a</w:t>
      </w:r>
      <w:r>
        <w:rPr>
          <w:rFonts w:hint="eastAsia" w:cs="宋体"/>
          <w:lang w:eastAsia="zh-CN"/>
        </w:rPr>
        <w:t>）</w:t>
      </w:r>
      <w:r>
        <w:rPr>
          <w:rFonts w:hint="eastAsia" w:ascii="宋体" w:hAnsi="宋体" w:eastAsia="宋体" w:cs="宋体"/>
        </w:rPr>
        <w:t>至</w:t>
      </w:r>
      <w:r>
        <w:rPr>
          <w:rFonts w:hint="eastAsia" w:cs="宋体"/>
          <w:lang w:val="en-US" w:eastAsia="zh-CN"/>
        </w:rPr>
        <w:t>f</w:t>
      </w:r>
      <w:r>
        <w:rPr>
          <w:rFonts w:hint="eastAsia" w:cs="宋体"/>
          <w:lang w:eastAsia="zh-CN"/>
        </w:rPr>
        <w:t>）</w:t>
      </w:r>
      <w:r>
        <w:rPr>
          <w:rFonts w:hint="eastAsia" w:ascii="宋体" w:hAnsi="宋体" w:eastAsia="宋体" w:cs="宋体"/>
        </w:rPr>
        <w:t>项情形之一的，中标、成交无效。</w:t>
      </w:r>
    </w:p>
    <w:p w14:paraId="1ABD48AC">
      <w:pPr>
        <w:ind w:firstLine="3600" w:firstLineChars="1500"/>
        <w:rPr>
          <w:rFonts w:hint="eastAsia" w:ascii="宋体" w:hAnsi="宋体" w:eastAsia="宋体" w:cs="宋体"/>
        </w:rPr>
      </w:pPr>
    </w:p>
    <w:p w14:paraId="58F2FD17">
      <w:pPr>
        <w:pStyle w:val="79"/>
        <w:rPr>
          <w:rFonts w:hint="eastAsia" w:ascii="宋体" w:hAnsi="宋体" w:eastAsia="宋体" w:cs="宋体"/>
          <w:color w:val="auto"/>
        </w:rPr>
      </w:pPr>
    </w:p>
    <w:p w14:paraId="272E75F0">
      <w:pPr>
        <w:spacing w:line="480" w:lineRule="auto"/>
        <w:ind w:firstLine="480"/>
        <w:rPr>
          <w:rFonts w:hint="eastAsia" w:ascii="宋体" w:hAnsi="宋体" w:eastAsia="宋体" w:cs="宋体"/>
        </w:rPr>
      </w:pPr>
      <w:r>
        <w:rPr>
          <w:rFonts w:hint="eastAsia" w:ascii="宋体" w:hAnsi="宋体" w:eastAsia="宋体" w:cs="宋体"/>
        </w:rPr>
        <w:t>投标人名称（公章）：</w:t>
      </w:r>
    </w:p>
    <w:p w14:paraId="06FAFBAF">
      <w:pPr>
        <w:spacing w:line="480" w:lineRule="auto"/>
        <w:ind w:firstLine="48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（签字或盖章）：</w:t>
      </w:r>
    </w:p>
    <w:p w14:paraId="496A4FEA">
      <w:pPr>
        <w:spacing w:line="480" w:lineRule="auto"/>
        <w:ind w:firstLine="480"/>
        <w:rPr>
          <w:rFonts w:hint="eastAsia" w:ascii="宋体" w:hAnsi="宋体" w:eastAsia="宋体" w:cs="宋体"/>
        </w:rPr>
      </w:pPr>
      <w:r>
        <w:rPr>
          <w:rFonts w:hint="eastAsia" w:ascii="宋体" w:hAnsi="宋体" w:eastAsia="宋体" w:cs="宋体"/>
        </w:rPr>
        <w:t>日期：  年   月   日</w:t>
      </w:r>
    </w:p>
    <w:p w14:paraId="33708DAE">
      <w:pPr>
        <w:pStyle w:val="7"/>
        <w:rPr>
          <w:rFonts w:hint="eastAsia" w:ascii="宋体" w:hAnsi="宋体" w:eastAsia="宋体" w:cs="宋体"/>
          <w:szCs w:val="24"/>
        </w:rPr>
      </w:pPr>
    </w:p>
    <w:p w14:paraId="552C0252">
      <w:pPr>
        <w:bidi w:val="0"/>
        <w:rPr>
          <w:rFonts w:hint="eastAsia"/>
        </w:rPr>
      </w:pPr>
    </w:p>
    <w:p w14:paraId="68777C65">
      <w:pPr>
        <w:bidi w:val="0"/>
        <w:rPr>
          <w:rFonts w:hint="eastAsia"/>
        </w:rPr>
      </w:pPr>
    </w:p>
    <w:p w14:paraId="1CCE3D78">
      <w:pPr>
        <w:bidi w:val="0"/>
        <w:rPr>
          <w:rFonts w:hint="eastAsia"/>
        </w:rPr>
      </w:pPr>
      <w:r>
        <w:rPr>
          <w:rFonts w:hint="eastAsia" w:ascii="宋体" w:hAnsi="宋体" w:eastAsia="宋体" w:cs="宋体"/>
          <w:b/>
          <w:bCs/>
          <w:lang w:val="zh-CN"/>
        </w:rPr>
        <w:t>注：未按照本投标响应函要求填报的将被视为非实质性响应投标，从而可能导致该投标被拒绝。</w:t>
      </w:r>
    </w:p>
    <w:p w14:paraId="55F49225">
      <w:pPr>
        <w:tabs>
          <w:tab w:val="left" w:pos="545"/>
        </w:tabs>
        <w:bidi w:val="0"/>
        <w:jc w:val="left"/>
        <w:rPr>
          <w:rFonts w:hint="eastAsia" w:eastAsia="宋体"/>
          <w:lang w:eastAsia="zh-CN"/>
        </w:rPr>
        <w:sectPr>
          <w:pgSz w:w="11906" w:h="16838"/>
          <w:pgMar w:top="1440" w:right="1304" w:bottom="1020" w:left="1304" w:header="851" w:footer="992" w:gutter="0"/>
          <w:pgNumType w:fmt="decimal"/>
          <w:cols w:space="720" w:num="1"/>
          <w:docGrid w:type="lines" w:linePitch="312" w:charSpace="0"/>
        </w:sectPr>
      </w:pPr>
      <w:r>
        <w:rPr>
          <w:rFonts w:hint="eastAsia"/>
          <w:lang w:eastAsia="zh-CN"/>
        </w:rPr>
        <w:tab/>
      </w:r>
    </w:p>
    <w:p w14:paraId="60570567">
      <w:pPr>
        <w:pStyle w:val="7"/>
        <w:spacing w:line="240" w:lineRule="auto"/>
        <w:rPr>
          <w:rFonts w:hint="eastAsia" w:ascii="宋体" w:hAnsi="宋体" w:eastAsia="宋体" w:cs="宋体"/>
          <w:szCs w:val="24"/>
          <w:lang w:eastAsia="zh-CN"/>
        </w:rPr>
      </w:pPr>
      <w:r>
        <w:rPr>
          <w:rFonts w:hint="eastAsia" w:ascii="宋体" w:hAnsi="宋体" w:eastAsia="宋体" w:cs="宋体"/>
          <w:szCs w:val="24"/>
        </w:rPr>
        <w:t>附件</w:t>
      </w:r>
      <w:r>
        <w:rPr>
          <w:rFonts w:hint="eastAsia" w:ascii="宋体" w:hAnsi="宋体" w:eastAsia="宋体" w:cs="宋体"/>
          <w:szCs w:val="24"/>
          <w:lang w:eastAsia="zh-CN"/>
        </w:rPr>
        <w:t>十</w:t>
      </w:r>
      <w:r>
        <w:rPr>
          <w:rFonts w:hint="eastAsia" w:cs="宋体"/>
          <w:szCs w:val="24"/>
          <w:lang w:eastAsia="zh-CN"/>
        </w:rPr>
        <w:t>二</w:t>
      </w:r>
    </w:p>
    <w:p w14:paraId="54278F7D">
      <w:pPr>
        <w:pStyle w:val="180"/>
        <w:keepNext w:val="0"/>
        <w:pageBreakBefore w:val="0"/>
        <w:tabs>
          <w:tab w:val="clear" w:pos="720"/>
        </w:tabs>
        <w:spacing w:line="460" w:lineRule="exact"/>
        <w:ind w:firstLine="3935" w:firstLineChars="1400"/>
        <w:jc w:val="both"/>
        <w:outlineLvl w:val="9"/>
        <w:rPr>
          <w:rFonts w:hint="eastAsia" w:ascii="宋体" w:hAnsi="宋体" w:eastAsia="宋体" w:cs="宋体"/>
          <w:bCs/>
          <w:kern w:val="2"/>
          <w:sz w:val="28"/>
          <w:szCs w:val="28"/>
        </w:rPr>
      </w:pPr>
      <w:r>
        <w:rPr>
          <w:rFonts w:hint="eastAsia" w:ascii="宋体" w:hAnsi="宋体" w:eastAsia="宋体" w:cs="宋体"/>
          <w:bCs/>
          <w:kern w:val="2"/>
          <w:sz w:val="28"/>
          <w:szCs w:val="28"/>
        </w:rPr>
        <w:t>开标一览表</w:t>
      </w:r>
    </w:p>
    <w:p w14:paraId="47556521">
      <w:pPr>
        <w:spacing w:line="360" w:lineRule="auto"/>
        <w:ind w:firstLine="0" w:firstLineChars="0"/>
        <w:rPr>
          <w:rFonts w:hint="eastAsia" w:ascii="宋体" w:hAnsi="宋体" w:eastAsia="宋体" w:cs="宋体"/>
        </w:rPr>
      </w:pPr>
      <w:r>
        <w:rPr>
          <w:rFonts w:hint="eastAsia" w:ascii="宋体" w:hAnsi="宋体" w:eastAsia="宋体" w:cs="宋体"/>
        </w:rPr>
        <w:t>致：</w:t>
      </w:r>
      <w:r>
        <w:rPr>
          <w:rFonts w:hint="eastAsia" w:cs="宋体"/>
          <w:u w:val="single"/>
          <w:lang w:eastAsia="zh-CN"/>
        </w:rPr>
        <w:t>（招标人）（代理机构）</w:t>
      </w:r>
      <w:r>
        <w:rPr>
          <w:rFonts w:hint="eastAsia" w:ascii="宋体" w:hAnsi="宋体" w:eastAsia="宋体" w:cs="宋体"/>
        </w:rPr>
        <w:t xml:space="preserve"> </w:t>
      </w:r>
    </w:p>
    <w:p w14:paraId="1189602E">
      <w:pPr>
        <w:pStyle w:val="180"/>
        <w:keepNext w:val="0"/>
        <w:pageBreakBefore w:val="0"/>
        <w:tabs>
          <w:tab w:val="clear" w:pos="720"/>
        </w:tabs>
        <w:spacing w:line="360" w:lineRule="auto"/>
        <w:ind w:firstLine="480"/>
        <w:jc w:val="both"/>
        <w:outlineLvl w:val="9"/>
        <w:rPr>
          <w:rFonts w:hint="eastAsia" w:ascii="宋体" w:hAnsi="宋体" w:eastAsia="宋体" w:cs="宋体"/>
          <w:b w:val="0"/>
          <w:kern w:val="0"/>
          <w:sz w:val="24"/>
          <w:lang w:val="zh-CN"/>
        </w:rPr>
      </w:pPr>
      <w:r>
        <w:rPr>
          <w:rFonts w:hint="eastAsia" w:ascii="宋体" w:hAnsi="宋体" w:eastAsia="宋体" w:cs="宋体"/>
          <w:b w:val="0"/>
          <w:kern w:val="0"/>
          <w:sz w:val="24"/>
          <w:lang w:val="zh-CN"/>
        </w:rPr>
        <w:t>按招标文件要求，我方（</w:t>
      </w:r>
      <w:r>
        <w:rPr>
          <w:rFonts w:hint="eastAsia" w:ascii="宋体" w:hAnsi="宋体" w:eastAsia="宋体" w:cs="宋体"/>
          <w:b w:val="0"/>
          <w:kern w:val="0"/>
          <w:sz w:val="24"/>
        </w:rPr>
        <w:t>投标人</w:t>
      </w:r>
      <w:r>
        <w:rPr>
          <w:rFonts w:hint="eastAsia" w:ascii="宋体" w:hAnsi="宋体" w:eastAsia="宋体" w:cs="宋体"/>
          <w:b w:val="0"/>
          <w:kern w:val="0"/>
          <w:sz w:val="24"/>
          <w:lang w:val="zh-CN"/>
        </w:rPr>
        <w:t>）承诺按照如下开标一览表的价格完成[</w:t>
      </w:r>
      <w:r>
        <w:rPr>
          <w:rFonts w:hint="eastAsia" w:ascii="宋体" w:hAnsi="宋体" w:eastAsia="宋体" w:cs="宋体"/>
          <w:b w:val="0"/>
          <w:kern w:val="0"/>
          <w:sz w:val="24"/>
        </w:rPr>
        <w:t>项目</w:t>
      </w:r>
      <w:r>
        <w:rPr>
          <w:rFonts w:hint="eastAsia" w:ascii="宋体" w:hAnsi="宋体" w:eastAsia="宋体" w:cs="宋体"/>
          <w:b w:val="0"/>
          <w:kern w:val="0"/>
          <w:sz w:val="24"/>
          <w:lang w:val="zh-CN"/>
        </w:rPr>
        <w:t>编号：</w:t>
      </w:r>
      <w:r>
        <w:rPr>
          <w:rFonts w:hint="eastAsia" w:ascii="宋体" w:hAnsi="宋体" w:eastAsia="宋体" w:cs="宋体"/>
          <w:b w:val="0"/>
          <w:kern w:val="0"/>
          <w:sz w:val="24"/>
          <w:u w:val="single"/>
        </w:rPr>
        <w:t xml:space="preserve">       </w:t>
      </w:r>
      <w:r>
        <w:rPr>
          <w:rFonts w:hint="eastAsia" w:ascii="宋体" w:hAnsi="宋体" w:eastAsia="宋体" w:cs="宋体"/>
          <w:b w:val="0"/>
          <w:kern w:val="0"/>
          <w:sz w:val="24"/>
          <w:lang w:val="zh-CN"/>
        </w:rPr>
        <w:t>][项目名称：</w:t>
      </w:r>
      <w:r>
        <w:rPr>
          <w:rFonts w:hint="eastAsia" w:ascii="宋体" w:hAnsi="宋体" w:eastAsia="宋体" w:cs="宋体"/>
          <w:b w:val="0"/>
          <w:sz w:val="24"/>
          <w:u w:val="single"/>
        </w:rPr>
        <w:t xml:space="preserve">      </w:t>
      </w:r>
      <w:r>
        <w:rPr>
          <w:rFonts w:hint="eastAsia" w:ascii="宋体" w:hAnsi="宋体" w:eastAsia="宋体" w:cs="宋体"/>
          <w:b w:val="0"/>
          <w:kern w:val="0"/>
          <w:sz w:val="24"/>
          <w:lang w:val="zh-CN"/>
        </w:rPr>
        <w:t>]的</w:t>
      </w:r>
      <w:r>
        <w:rPr>
          <w:rFonts w:hint="eastAsia" w:ascii="宋体" w:hAnsi="宋体" w:eastAsia="宋体" w:cs="宋体"/>
          <w:b w:val="0"/>
          <w:kern w:val="0"/>
          <w:sz w:val="24"/>
        </w:rPr>
        <w:t>内容</w:t>
      </w:r>
      <w:r>
        <w:rPr>
          <w:rFonts w:hint="eastAsia" w:ascii="宋体" w:hAnsi="宋体" w:eastAsia="宋体" w:cs="宋体"/>
          <w:b w:val="0"/>
          <w:kern w:val="0"/>
          <w:sz w:val="24"/>
          <w:lang w:val="zh-CN"/>
        </w:rPr>
        <w:t>实施。</w:t>
      </w:r>
    </w:p>
    <w:p w14:paraId="51A99E47">
      <w:pPr>
        <w:pStyle w:val="180"/>
        <w:keepNext w:val="0"/>
        <w:pageBreakBefore w:val="0"/>
        <w:tabs>
          <w:tab w:val="clear" w:pos="720"/>
        </w:tabs>
        <w:spacing w:line="360" w:lineRule="auto"/>
        <w:ind w:firstLine="480"/>
        <w:jc w:val="both"/>
        <w:outlineLvl w:val="9"/>
        <w:rPr>
          <w:rFonts w:hint="eastAsia" w:ascii="宋体" w:hAnsi="宋体" w:eastAsia="宋体" w:cs="宋体"/>
          <w:b w:val="0"/>
          <w:kern w:val="0"/>
          <w:sz w:val="24"/>
          <w:lang w:val="zh-CN"/>
        </w:rPr>
      </w:pPr>
    </w:p>
    <w:tbl>
      <w:tblPr>
        <w:tblStyle w:val="44"/>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82"/>
        <w:gridCol w:w="5058"/>
      </w:tblGrid>
      <w:tr w14:paraId="2FC3E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4582" w:type="dxa"/>
            <w:tcBorders>
              <w:top w:val="single" w:color="auto" w:sz="4" w:space="0"/>
              <w:left w:val="single" w:color="auto" w:sz="4" w:space="0"/>
              <w:bottom w:val="single" w:color="auto" w:sz="4" w:space="0"/>
              <w:right w:val="single" w:color="auto" w:sz="4" w:space="0"/>
            </w:tcBorders>
            <w:vAlign w:val="center"/>
          </w:tcPr>
          <w:p w14:paraId="59955AE0">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项目名称</w:t>
            </w:r>
          </w:p>
        </w:tc>
        <w:tc>
          <w:tcPr>
            <w:tcW w:w="5058" w:type="dxa"/>
            <w:tcBorders>
              <w:top w:val="single" w:color="auto" w:sz="4" w:space="0"/>
              <w:left w:val="single" w:color="auto" w:sz="4" w:space="0"/>
              <w:bottom w:val="single" w:color="auto" w:sz="4" w:space="0"/>
              <w:right w:val="single" w:color="auto" w:sz="4" w:space="0"/>
            </w:tcBorders>
            <w:vAlign w:val="center"/>
          </w:tcPr>
          <w:p w14:paraId="0E3B5A45">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投标总报价</w:t>
            </w:r>
          </w:p>
        </w:tc>
      </w:tr>
      <w:tr w14:paraId="231CF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4582" w:type="dxa"/>
            <w:tcBorders>
              <w:top w:val="single" w:color="auto" w:sz="4" w:space="0"/>
              <w:left w:val="single" w:color="auto" w:sz="4" w:space="0"/>
              <w:bottom w:val="single" w:color="auto" w:sz="4" w:space="0"/>
              <w:right w:val="single" w:color="auto" w:sz="4" w:space="0"/>
            </w:tcBorders>
            <w:vAlign w:val="center"/>
          </w:tcPr>
          <w:p w14:paraId="21981AA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b/>
                <w:spacing w:val="-6"/>
              </w:rPr>
            </w:pPr>
            <w:r>
              <w:rPr>
                <w:rFonts w:hint="eastAsia" w:cs="宋体"/>
                <w:sz w:val="24"/>
                <w:szCs w:val="24"/>
                <w:u w:val="none"/>
                <w:lang w:eastAsia="zh-CN"/>
              </w:rPr>
              <w:t>智慧网络建设实训室</w:t>
            </w:r>
            <w:r>
              <w:rPr>
                <w:rFonts w:hint="eastAsia" w:ascii="宋体" w:hAnsi="宋体" w:eastAsia="宋体" w:cs="宋体"/>
                <w:sz w:val="24"/>
                <w:szCs w:val="24"/>
                <w:u w:val="none"/>
              </w:rPr>
              <w:t>建设项目</w:t>
            </w:r>
          </w:p>
        </w:tc>
        <w:tc>
          <w:tcPr>
            <w:tcW w:w="5058" w:type="dxa"/>
            <w:tcBorders>
              <w:top w:val="single" w:color="auto" w:sz="4" w:space="0"/>
              <w:left w:val="single" w:color="auto" w:sz="4" w:space="0"/>
              <w:bottom w:val="single" w:color="auto" w:sz="4" w:space="0"/>
              <w:right w:val="single" w:color="auto" w:sz="4" w:space="0"/>
            </w:tcBorders>
            <w:vAlign w:val="center"/>
          </w:tcPr>
          <w:p w14:paraId="4BBF85F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eastAsia="宋体"/>
                <w:lang w:val="en-US" w:eastAsia="zh-CN"/>
              </w:rPr>
            </w:pPr>
            <w:r>
              <w:rPr>
                <w:rFonts w:hint="eastAsia"/>
                <w:lang w:val="en-US" w:eastAsia="zh-CN"/>
              </w:rPr>
              <w:t>金额（小写）：</w:t>
            </w:r>
          </w:p>
          <w:p w14:paraId="44414880">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r>
              <w:rPr>
                <w:rFonts w:hint="eastAsia"/>
                <w:lang w:val="en-US" w:eastAsia="zh-CN"/>
              </w:rPr>
              <w:t>（大写）：</w:t>
            </w:r>
          </w:p>
        </w:tc>
      </w:tr>
      <w:tr w14:paraId="6A25E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640" w:type="dxa"/>
            <w:gridSpan w:val="2"/>
            <w:tcBorders>
              <w:top w:val="single" w:color="auto" w:sz="4" w:space="0"/>
              <w:left w:val="single" w:color="auto" w:sz="4" w:space="0"/>
              <w:bottom w:val="single" w:color="auto" w:sz="4" w:space="0"/>
              <w:right w:val="single" w:color="auto" w:sz="4" w:space="0"/>
            </w:tcBorders>
            <w:vAlign w:val="center"/>
          </w:tcPr>
          <w:p w14:paraId="0903B0C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eastAsia="宋体"/>
                <w:lang w:eastAsia="zh-CN"/>
              </w:rPr>
            </w:pPr>
            <w:r>
              <w:rPr>
                <w:rFonts w:hint="eastAsia"/>
                <w:lang w:eastAsia="zh-CN"/>
              </w:rPr>
              <w:t>交货期限：</w:t>
            </w:r>
          </w:p>
        </w:tc>
      </w:tr>
    </w:tbl>
    <w:p w14:paraId="1500210B">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b/>
          <w:sz w:val="24"/>
          <w:szCs w:val="24"/>
        </w:rPr>
      </w:pPr>
    </w:p>
    <w:p w14:paraId="14DE7348">
      <w:pPr>
        <w:keepNext w:val="0"/>
        <w:keepLines w:val="0"/>
        <w:pageBreakBefore w:val="0"/>
        <w:widowControl w:val="0"/>
        <w:kinsoku/>
        <w:wordWrap/>
        <w:overflowPunct/>
        <w:topLinePunct w:val="0"/>
        <w:autoSpaceDE/>
        <w:autoSpaceDN/>
        <w:bidi w:val="0"/>
        <w:adjustRightInd/>
        <w:snapToGrid w:val="0"/>
        <w:spacing w:line="460" w:lineRule="exact"/>
        <w:ind w:firstLine="0" w:firstLineChars="0"/>
        <w:textAlignment w:val="auto"/>
        <w:rPr>
          <w:rFonts w:hint="eastAsia" w:ascii="宋体" w:hAnsi="宋体" w:eastAsia="宋体" w:cs="宋体"/>
          <w:b/>
          <w:kern w:val="0"/>
          <w:lang w:val="zh-CN"/>
        </w:rPr>
      </w:pPr>
      <w:r>
        <w:rPr>
          <w:rFonts w:hint="eastAsia" w:ascii="宋体" w:hAnsi="宋体" w:eastAsia="宋体" w:cs="宋体"/>
          <w:b/>
          <w:sz w:val="24"/>
          <w:szCs w:val="24"/>
        </w:rPr>
        <w:t>▲</w:t>
      </w:r>
      <w:r>
        <w:rPr>
          <w:rFonts w:hint="eastAsia" w:ascii="宋体" w:hAnsi="宋体" w:eastAsia="宋体" w:cs="宋体"/>
          <w:b/>
          <w:kern w:val="0"/>
          <w:lang w:val="zh-CN"/>
        </w:rPr>
        <w:t>报价要求：</w:t>
      </w:r>
    </w:p>
    <w:p w14:paraId="4716DB6D">
      <w:pPr>
        <w:keepNext w:val="0"/>
        <w:keepLines w:val="0"/>
        <w:pageBreakBefore w:val="0"/>
        <w:widowControl w:val="0"/>
        <w:kinsoku/>
        <w:wordWrap/>
        <w:overflowPunct/>
        <w:topLinePunct w:val="0"/>
        <w:autoSpaceDE/>
        <w:autoSpaceDN/>
        <w:bidi w:val="0"/>
        <w:adjustRightInd/>
        <w:spacing w:line="460" w:lineRule="exact"/>
        <w:textAlignment w:val="auto"/>
        <w:rPr>
          <w:rFonts w:hint="eastAsia"/>
          <w:lang w:val="en-US" w:eastAsia="zh-CN"/>
        </w:rPr>
      </w:pPr>
      <w:r>
        <w:rPr>
          <w:rFonts w:hint="eastAsia"/>
          <w:lang w:val="zh-CN"/>
        </w:rPr>
        <w:t>1</w:t>
      </w:r>
      <w:r>
        <w:rPr>
          <w:rFonts w:hint="eastAsia"/>
          <w:lang w:val="en-US" w:eastAsia="zh-CN"/>
        </w:rPr>
        <w:t>.本项目以人民币进行报价；投标总报价不得超过最高限价，否则按无效报价处理。</w:t>
      </w:r>
    </w:p>
    <w:p w14:paraId="5BF13B06">
      <w:pPr>
        <w:keepNext w:val="0"/>
        <w:keepLines w:val="0"/>
        <w:pageBreakBefore w:val="0"/>
        <w:widowControl w:val="0"/>
        <w:kinsoku/>
        <w:wordWrap/>
        <w:overflowPunct/>
        <w:topLinePunct w:val="0"/>
        <w:autoSpaceDE/>
        <w:autoSpaceDN/>
        <w:bidi w:val="0"/>
        <w:adjustRightInd/>
        <w:spacing w:line="460" w:lineRule="exact"/>
        <w:textAlignment w:val="auto"/>
        <w:rPr>
          <w:rFonts w:hint="eastAsia"/>
          <w:lang w:val="zh-CN"/>
        </w:rPr>
      </w:pPr>
      <w:r>
        <w:rPr>
          <w:rFonts w:hint="eastAsia"/>
          <w:lang w:val="en-US" w:eastAsia="zh-CN"/>
        </w:rPr>
        <w:t>2.</w:t>
      </w:r>
      <w:r>
        <w:rPr>
          <w:rFonts w:hint="eastAsia"/>
          <w:lang w:val="zh-CN"/>
        </w:rPr>
        <w:t>投标人需按本表格式填写，不得自行更改。</w:t>
      </w:r>
    </w:p>
    <w:p w14:paraId="6E87BF16">
      <w:pPr>
        <w:keepNext w:val="0"/>
        <w:keepLines w:val="0"/>
        <w:pageBreakBefore w:val="0"/>
        <w:widowControl w:val="0"/>
        <w:kinsoku/>
        <w:wordWrap/>
        <w:overflowPunct/>
        <w:topLinePunct w:val="0"/>
        <w:autoSpaceDE/>
        <w:autoSpaceDN/>
        <w:bidi w:val="0"/>
        <w:adjustRightInd/>
        <w:spacing w:line="460" w:lineRule="exact"/>
        <w:textAlignment w:val="auto"/>
        <w:rPr>
          <w:rFonts w:hint="eastAsia"/>
          <w:lang w:val="en-US" w:eastAsia="zh-CN"/>
        </w:rPr>
      </w:pPr>
      <w:r>
        <w:rPr>
          <w:rFonts w:hint="eastAsia"/>
          <w:lang w:val="en-US" w:eastAsia="zh-CN"/>
        </w:rPr>
        <w:t>3.</w:t>
      </w:r>
      <w:r>
        <w:rPr>
          <w:rFonts w:hint="eastAsia"/>
          <w:lang w:val="zh-CN"/>
        </w:rPr>
        <w:t>有关本项目实施所涉及的一切费用（详见前附表）均计入报价。</w:t>
      </w:r>
    </w:p>
    <w:p w14:paraId="4A9A079F">
      <w:pPr>
        <w:keepNext w:val="0"/>
        <w:keepLines w:val="0"/>
        <w:pageBreakBefore w:val="0"/>
        <w:widowControl w:val="0"/>
        <w:kinsoku/>
        <w:wordWrap/>
        <w:overflowPunct/>
        <w:topLinePunct w:val="0"/>
        <w:autoSpaceDE/>
        <w:autoSpaceDN/>
        <w:bidi w:val="0"/>
        <w:adjustRightInd/>
        <w:spacing w:line="460" w:lineRule="exact"/>
        <w:textAlignment w:val="auto"/>
        <w:rPr>
          <w:rFonts w:hint="default"/>
          <w:lang w:val="en-US" w:eastAsia="zh-CN"/>
        </w:rPr>
      </w:pPr>
      <w:r>
        <w:rPr>
          <w:rFonts w:hint="eastAsia"/>
          <w:lang w:val="en-US" w:eastAsia="zh-CN"/>
        </w:rPr>
        <w:t>4.投标人</w:t>
      </w:r>
      <w:r>
        <w:rPr>
          <w:rFonts w:hint="eastAsia"/>
        </w:rPr>
        <w:t>只有一次报价的机会。</w:t>
      </w:r>
      <w:r>
        <w:rPr>
          <w:rFonts w:hint="eastAsia"/>
          <w:lang w:eastAsia="zh-CN"/>
        </w:rPr>
        <w:t>投标</w:t>
      </w:r>
      <w:r>
        <w:rPr>
          <w:rFonts w:hint="eastAsia"/>
        </w:rPr>
        <w:t>报价不得有选择性报价和附有条件的报价。</w:t>
      </w:r>
    </w:p>
    <w:p w14:paraId="7A8A323E">
      <w:pPr>
        <w:spacing w:line="360" w:lineRule="auto"/>
        <w:ind w:firstLine="480"/>
        <w:rPr>
          <w:rFonts w:hint="eastAsia" w:ascii="宋体" w:hAnsi="宋体" w:eastAsia="宋体" w:cs="宋体"/>
        </w:rPr>
      </w:pPr>
    </w:p>
    <w:p w14:paraId="67613BEC">
      <w:pPr>
        <w:spacing w:line="360" w:lineRule="auto"/>
        <w:ind w:firstLine="480"/>
        <w:rPr>
          <w:rFonts w:hint="eastAsia" w:ascii="宋体" w:hAnsi="宋体" w:eastAsia="宋体" w:cs="宋体"/>
        </w:rPr>
      </w:pPr>
    </w:p>
    <w:p w14:paraId="283F78BC">
      <w:pPr>
        <w:spacing w:line="360" w:lineRule="auto"/>
        <w:ind w:firstLine="480"/>
        <w:rPr>
          <w:rFonts w:hint="eastAsia" w:ascii="宋体" w:hAnsi="宋体" w:eastAsia="宋体" w:cs="宋体"/>
        </w:rPr>
      </w:pPr>
      <w:r>
        <w:rPr>
          <w:rFonts w:hint="eastAsia" w:ascii="宋体" w:hAnsi="宋体" w:eastAsia="宋体" w:cs="宋体"/>
        </w:rPr>
        <w:t>投标人名称（公章）：</w:t>
      </w:r>
    </w:p>
    <w:p w14:paraId="6F9420D1">
      <w:pPr>
        <w:spacing w:line="360" w:lineRule="auto"/>
        <w:ind w:firstLine="48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w:t>
      </w:r>
    </w:p>
    <w:p w14:paraId="258DE564">
      <w:pPr>
        <w:spacing w:line="360" w:lineRule="auto"/>
        <w:ind w:firstLine="480"/>
        <w:rPr>
          <w:rFonts w:hint="eastAsia" w:ascii="宋体" w:hAnsi="宋体" w:eastAsia="宋体" w:cs="宋体"/>
        </w:rPr>
      </w:pPr>
      <w:r>
        <w:rPr>
          <w:rFonts w:hint="eastAsia" w:ascii="宋体" w:hAnsi="宋体" w:eastAsia="宋体" w:cs="宋体"/>
        </w:rPr>
        <w:t>日期：  年   月   日</w:t>
      </w:r>
    </w:p>
    <w:p w14:paraId="4E2F8732">
      <w:pPr>
        <w:pStyle w:val="7"/>
        <w:rPr>
          <w:rFonts w:hint="eastAsia" w:ascii="宋体" w:hAnsi="宋体" w:eastAsia="宋体" w:cs="宋体"/>
          <w:szCs w:val="24"/>
        </w:rPr>
        <w:sectPr>
          <w:pgSz w:w="11906" w:h="16838"/>
          <w:pgMar w:top="1440" w:right="1247" w:bottom="1020" w:left="1247" w:header="851" w:footer="992" w:gutter="0"/>
          <w:pgNumType w:fmt="decimal"/>
          <w:cols w:space="720" w:num="1"/>
          <w:docGrid w:type="lines" w:linePitch="312" w:charSpace="0"/>
        </w:sectPr>
      </w:pPr>
    </w:p>
    <w:bookmarkEnd w:id="40"/>
    <w:bookmarkEnd w:id="41"/>
    <w:bookmarkEnd w:id="42"/>
    <w:bookmarkEnd w:id="43"/>
    <w:bookmarkEnd w:id="44"/>
    <w:bookmarkEnd w:id="45"/>
    <w:bookmarkEnd w:id="46"/>
    <w:bookmarkEnd w:id="47"/>
    <w:p w14:paraId="60119832">
      <w:pPr>
        <w:bidi w:val="0"/>
        <w:spacing w:line="240" w:lineRule="auto"/>
        <w:ind w:left="0" w:leftChars="0" w:firstLine="0" w:firstLineChars="0"/>
        <w:jc w:val="left"/>
        <w:rPr>
          <w:rFonts w:hint="eastAsia" w:cs="宋体"/>
          <w:b/>
          <w:bCs/>
          <w:szCs w:val="24"/>
          <w:lang w:eastAsia="zh-CN"/>
        </w:rPr>
      </w:pPr>
      <w:r>
        <w:rPr>
          <w:rFonts w:hint="eastAsia" w:cs="宋体"/>
          <w:b/>
          <w:bCs/>
          <w:szCs w:val="24"/>
          <w:lang w:eastAsia="zh-CN"/>
        </w:rPr>
        <w:t>附件十三</w:t>
      </w:r>
    </w:p>
    <w:p w14:paraId="1218C786">
      <w:pPr>
        <w:tabs>
          <w:tab w:val="left" w:pos="1206"/>
        </w:tabs>
        <w:bidi w:val="0"/>
        <w:spacing w:line="480" w:lineRule="auto"/>
        <w:ind w:left="0" w:leftChars="0" w:firstLine="0" w:firstLineChars="0"/>
        <w:jc w:val="center"/>
        <w:rPr>
          <w:rFonts w:hint="eastAsia"/>
          <w:b/>
          <w:bCs/>
          <w:sz w:val="28"/>
          <w:szCs w:val="28"/>
          <w:lang w:val="en-US" w:eastAsia="zh-CN"/>
        </w:rPr>
      </w:pPr>
      <w:r>
        <w:rPr>
          <w:rFonts w:hint="eastAsia"/>
          <w:b/>
          <w:bCs/>
          <w:sz w:val="28"/>
          <w:szCs w:val="28"/>
          <w:lang w:val="en-US" w:eastAsia="zh-CN"/>
        </w:rPr>
        <w:t>报价明细表</w:t>
      </w:r>
    </w:p>
    <w:tbl>
      <w:tblPr>
        <w:tblStyle w:val="44"/>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530"/>
        <w:gridCol w:w="1416"/>
        <w:gridCol w:w="3218"/>
        <w:gridCol w:w="1295"/>
        <w:gridCol w:w="1268"/>
      </w:tblGrid>
      <w:tr w14:paraId="2DDC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722" w:type="dxa"/>
            <w:noWrap w:val="0"/>
            <w:vAlign w:val="center"/>
          </w:tcPr>
          <w:p w14:paraId="282F81B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序号</w:t>
            </w:r>
          </w:p>
        </w:tc>
        <w:tc>
          <w:tcPr>
            <w:tcW w:w="1530" w:type="dxa"/>
            <w:noWrap w:val="0"/>
            <w:vAlign w:val="center"/>
          </w:tcPr>
          <w:p w14:paraId="08C799C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cs="宋体"/>
                <w:bCs/>
                <w:color w:val="auto"/>
                <w:sz w:val="24"/>
                <w:szCs w:val="24"/>
                <w:lang w:eastAsia="zh-CN"/>
              </w:rPr>
              <w:t>设备</w:t>
            </w:r>
            <w:r>
              <w:rPr>
                <w:rFonts w:hint="eastAsia" w:ascii="宋体" w:hAnsi="宋体" w:eastAsia="宋体" w:cs="宋体"/>
                <w:bCs/>
                <w:color w:val="auto"/>
                <w:sz w:val="24"/>
                <w:szCs w:val="24"/>
              </w:rPr>
              <w:t>名称</w:t>
            </w:r>
          </w:p>
        </w:tc>
        <w:tc>
          <w:tcPr>
            <w:tcW w:w="1416" w:type="dxa"/>
            <w:noWrap w:val="0"/>
            <w:vAlign w:val="center"/>
          </w:tcPr>
          <w:p w14:paraId="482F05B7">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宋体"/>
                <w:bCs/>
                <w:color w:val="auto"/>
                <w:sz w:val="24"/>
                <w:szCs w:val="24"/>
                <w:lang w:val="en-US" w:eastAsia="zh-CN"/>
              </w:rPr>
            </w:pPr>
            <w:r>
              <w:rPr>
                <w:rFonts w:hint="eastAsia" w:cs="宋体"/>
                <w:bCs/>
                <w:color w:val="auto"/>
                <w:sz w:val="24"/>
                <w:szCs w:val="24"/>
                <w:lang w:eastAsia="zh-CN"/>
              </w:rPr>
              <w:t>数量</w:t>
            </w:r>
            <w:r>
              <w:rPr>
                <w:rFonts w:hint="eastAsia" w:cs="宋体"/>
                <w:bCs/>
                <w:color w:val="auto"/>
                <w:sz w:val="24"/>
                <w:szCs w:val="24"/>
                <w:lang w:val="en-US" w:eastAsia="zh-CN"/>
              </w:rPr>
              <w:t>/单位</w:t>
            </w:r>
          </w:p>
        </w:tc>
        <w:tc>
          <w:tcPr>
            <w:tcW w:w="3218" w:type="dxa"/>
            <w:noWrap w:val="0"/>
            <w:vAlign w:val="center"/>
          </w:tcPr>
          <w:p w14:paraId="38C36563">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lang w:val="en-US" w:eastAsia="zh-CN"/>
              </w:rPr>
            </w:pPr>
            <w:r>
              <w:rPr>
                <w:rFonts w:hint="eastAsia" w:cs="宋体"/>
                <w:bCs/>
                <w:color w:val="auto"/>
                <w:sz w:val="24"/>
                <w:szCs w:val="24"/>
                <w:lang w:eastAsia="zh-CN"/>
              </w:rPr>
              <w:t>品牌、规格型号</w:t>
            </w:r>
          </w:p>
        </w:tc>
        <w:tc>
          <w:tcPr>
            <w:tcW w:w="1295" w:type="dxa"/>
            <w:noWrap w:val="0"/>
            <w:vAlign w:val="center"/>
          </w:tcPr>
          <w:p w14:paraId="77C520A7">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单价（元）</w:t>
            </w:r>
          </w:p>
        </w:tc>
        <w:tc>
          <w:tcPr>
            <w:tcW w:w="1268" w:type="dxa"/>
            <w:noWrap w:val="0"/>
            <w:vAlign w:val="center"/>
          </w:tcPr>
          <w:p w14:paraId="209425B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cs="宋体"/>
                <w:bCs/>
                <w:color w:val="auto"/>
                <w:sz w:val="24"/>
                <w:szCs w:val="24"/>
                <w:lang w:eastAsia="zh-CN"/>
              </w:rPr>
              <w:t>合计</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元）</w:t>
            </w:r>
          </w:p>
        </w:tc>
      </w:tr>
      <w:tr w14:paraId="2887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22" w:type="dxa"/>
            <w:noWrap w:val="0"/>
            <w:vAlign w:val="center"/>
          </w:tcPr>
          <w:p w14:paraId="333E3744">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530" w:type="dxa"/>
            <w:noWrap w:val="0"/>
            <w:vAlign w:val="center"/>
          </w:tcPr>
          <w:p w14:paraId="07DA1F97">
            <w:pPr>
              <w:widowControl/>
              <w:spacing w:line="440" w:lineRule="exact"/>
              <w:jc w:val="center"/>
              <w:rPr>
                <w:rFonts w:hint="eastAsia" w:ascii="宋体" w:hAnsi="宋体" w:eastAsia="宋体" w:cs="宋体"/>
                <w:color w:val="auto"/>
                <w:kern w:val="0"/>
                <w:sz w:val="24"/>
                <w:szCs w:val="24"/>
              </w:rPr>
            </w:pPr>
          </w:p>
        </w:tc>
        <w:tc>
          <w:tcPr>
            <w:tcW w:w="1416" w:type="dxa"/>
            <w:noWrap w:val="0"/>
            <w:vAlign w:val="center"/>
          </w:tcPr>
          <w:p w14:paraId="099EBB04">
            <w:pPr>
              <w:spacing w:line="440" w:lineRule="exact"/>
              <w:jc w:val="center"/>
              <w:rPr>
                <w:rFonts w:hint="eastAsia" w:ascii="宋体" w:hAnsi="宋体" w:eastAsia="宋体" w:cs="宋体"/>
                <w:bCs/>
                <w:color w:val="auto"/>
                <w:sz w:val="24"/>
                <w:szCs w:val="24"/>
              </w:rPr>
            </w:pPr>
          </w:p>
        </w:tc>
        <w:tc>
          <w:tcPr>
            <w:tcW w:w="3218" w:type="dxa"/>
            <w:noWrap w:val="0"/>
            <w:vAlign w:val="center"/>
          </w:tcPr>
          <w:p w14:paraId="7BA0BD2C">
            <w:pPr>
              <w:spacing w:line="440" w:lineRule="exact"/>
              <w:jc w:val="center"/>
              <w:rPr>
                <w:rFonts w:hint="eastAsia" w:ascii="宋体" w:hAnsi="宋体" w:eastAsia="宋体" w:cs="宋体"/>
                <w:bCs/>
                <w:color w:val="auto"/>
                <w:sz w:val="24"/>
                <w:szCs w:val="24"/>
              </w:rPr>
            </w:pPr>
          </w:p>
        </w:tc>
        <w:tc>
          <w:tcPr>
            <w:tcW w:w="1295" w:type="dxa"/>
            <w:noWrap w:val="0"/>
            <w:vAlign w:val="center"/>
          </w:tcPr>
          <w:p w14:paraId="23E8DECF">
            <w:pPr>
              <w:spacing w:line="440" w:lineRule="exact"/>
              <w:jc w:val="center"/>
              <w:rPr>
                <w:rFonts w:hint="eastAsia" w:ascii="宋体" w:hAnsi="宋体" w:eastAsia="宋体" w:cs="宋体"/>
                <w:bCs/>
                <w:color w:val="auto"/>
                <w:sz w:val="24"/>
                <w:szCs w:val="24"/>
              </w:rPr>
            </w:pPr>
          </w:p>
        </w:tc>
        <w:tc>
          <w:tcPr>
            <w:tcW w:w="1268" w:type="dxa"/>
            <w:noWrap w:val="0"/>
            <w:vAlign w:val="center"/>
          </w:tcPr>
          <w:p w14:paraId="175A4650">
            <w:pPr>
              <w:spacing w:line="440" w:lineRule="exact"/>
              <w:jc w:val="center"/>
              <w:rPr>
                <w:rFonts w:hint="eastAsia" w:ascii="宋体" w:hAnsi="宋体" w:eastAsia="宋体" w:cs="宋体"/>
                <w:bCs/>
                <w:color w:val="auto"/>
                <w:sz w:val="24"/>
                <w:szCs w:val="24"/>
              </w:rPr>
            </w:pPr>
          </w:p>
        </w:tc>
      </w:tr>
      <w:tr w14:paraId="6146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2" w:type="dxa"/>
            <w:noWrap w:val="0"/>
            <w:vAlign w:val="center"/>
          </w:tcPr>
          <w:p w14:paraId="1A2F9AC3">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530" w:type="dxa"/>
            <w:noWrap w:val="0"/>
            <w:vAlign w:val="center"/>
          </w:tcPr>
          <w:p w14:paraId="6CCEF522">
            <w:pPr>
              <w:widowControl/>
              <w:spacing w:line="440" w:lineRule="exact"/>
              <w:jc w:val="center"/>
              <w:rPr>
                <w:rFonts w:hint="eastAsia" w:ascii="宋体" w:hAnsi="宋体" w:eastAsia="宋体" w:cs="宋体"/>
                <w:color w:val="auto"/>
                <w:kern w:val="0"/>
                <w:sz w:val="24"/>
                <w:szCs w:val="24"/>
              </w:rPr>
            </w:pPr>
          </w:p>
        </w:tc>
        <w:tc>
          <w:tcPr>
            <w:tcW w:w="1416" w:type="dxa"/>
            <w:noWrap w:val="0"/>
            <w:vAlign w:val="center"/>
          </w:tcPr>
          <w:p w14:paraId="13D2CD7D">
            <w:pPr>
              <w:spacing w:line="440" w:lineRule="exact"/>
              <w:jc w:val="center"/>
              <w:rPr>
                <w:rFonts w:hint="eastAsia" w:ascii="宋体" w:hAnsi="宋体" w:eastAsia="宋体" w:cs="宋体"/>
                <w:bCs/>
                <w:color w:val="auto"/>
                <w:sz w:val="24"/>
                <w:szCs w:val="24"/>
              </w:rPr>
            </w:pPr>
          </w:p>
        </w:tc>
        <w:tc>
          <w:tcPr>
            <w:tcW w:w="3218" w:type="dxa"/>
            <w:noWrap w:val="0"/>
            <w:vAlign w:val="center"/>
          </w:tcPr>
          <w:p w14:paraId="36052107">
            <w:pPr>
              <w:spacing w:line="440" w:lineRule="exact"/>
              <w:jc w:val="center"/>
              <w:rPr>
                <w:rFonts w:hint="eastAsia" w:ascii="宋体" w:hAnsi="宋体" w:eastAsia="宋体" w:cs="宋体"/>
                <w:bCs/>
                <w:color w:val="auto"/>
                <w:sz w:val="24"/>
                <w:szCs w:val="24"/>
              </w:rPr>
            </w:pPr>
          </w:p>
        </w:tc>
        <w:tc>
          <w:tcPr>
            <w:tcW w:w="1295" w:type="dxa"/>
            <w:noWrap w:val="0"/>
            <w:vAlign w:val="center"/>
          </w:tcPr>
          <w:p w14:paraId="2B9443BB">
            <w:pPr>
              <w:spacing w:line="440" w:lineRule="exact"/>
              <w:jc w:val="center"/>
              <w:rPr>
                <w:rFonts w:hint="eastAsia" w:ascii="宋体" w:hAnsi="宋体" w:eastAsia="宋体" w:cs="宋体"/>
                <w:bCs/>
                <w:color w:val="auto"/>
                <w:sz w:val="24"/>
                <w:szCs w:val="24"/>
              </w:rPr>
            </w:pPr>
          </w:p>
        </w:tc>
        <w:tc>
          <w:tcPr>
            <w:tcW w:w="1268" w:type="dxa"/>
            <w:noWrap w:val="0"/>
            <w:vAlign w:val="center"/>
          </w:tcPr>
          <w:p w14:paraId="006E2575">
            <w:pPr>
              <w:spacing w:line="440" w:lineRule="exact"/>
              <w:jc w:val="center"/>
              <w:rPr>
                <w:rFonts w:hint="eastAsia" w:ascii="宋体" w:hAnsi="宋体" w:eastAsia="宋体" w:cs="宋体"/>
                <w:bCs/>
                <w:color w:val="auto"/>
                <w:sz w:val="24"/>
                <w:szCs w:val="24"/>
              </w:rPr>
            </w:pPr>
          </w:p>
        </w:tc>
      </w:tr>
      <w:tr w14:paraId="5207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22" w:type="dxa"/>
            <w:noWrap w:val="0"/>
            <w:vAlign w:val="center"/>
          </w:tcPr>
          <w:p w14:paraId="1B3EE0C5">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1530" w:type="dxa"/>
            <w:noWrap w:val="0"/>
            <w:vAlign w:val="center"/>
          </w:tcPr>
          <w:p w14:paraId="1E7091D9">
            <w:pPr>
              <w:spacing w:line="440" w:lineRule="exact"/>
              <w:jc w:val="center"/>
              <w:rPr>
                <w:rFonts w:hint="eastAsia" w:ascii="宋体" w:hAnsi="宋体" w:eastAsia="宋体" w:cs="宋体"/>
                <w:bCs/>
                <w:color w:val="auto"/>
                <w:sz w:val="24"/>
                <w:szCs w:val="24"/>
              </w:rPr>
            </w:pPr>
          </w:p>
        </w:tc>
        <w:tc>
          <w:tcPr>
            <w:tcW w:w="1416" w:type="dxa"/>
            <w:noWrap w:val="0"/>
            <w:vAlign w:val="center"/>
          </w:tcPr>
          <w:p w14:paraId="50F16916">
            <w:pPr>
              <w:spacing w:line="440" w:lineRule="exact"/>
              <w:jc w:val="center"/>
              <w:rPr>
                <w:rFonts w:hint="eastAsia" w:ascii="宋体" w:hAnsi="宋体" w:eastAsia="宋体" w:cs="宋体"/>
                <w:bCs/>
                <w:color w:val="auto"/>
                <w:sz w:val="24"/>
                <w:szCs w:val="24"/>
              </w:rPr>
            </w:pPr>
          </w:p>
        </w:tc>
        <w:tc>
          <w:tcPr>
            <w:tcW w:w="3218" w:type="dxa"/>
            <w:noWrap w:val="0"/>
            <w:vAlign w:val="center"/>
          </w:tcPr>
          <w:p w14:paraId="098BB72F">
            <w:pPr>
              <w:spacing w:line="440" w:lineRule="exact"/>
              <w:jc w:val="center"/>
              <w:rPr>
                <w:rFonts w:hint="eastAsia" w:ascii="宋体" w:hAnsi="宋体" w:eastAsia="宋体" w:cs="宋体"/>
                <w:bCs/>
                <w:color w:val="auto"/>
                <w:sz w:val="24"/>
                <w:szCs w:val="24"/>
              </w:rPr>
            </w:pPr>
          </w:p>
        </w:tc>
        <w:tc>
          <w:tcPr>
            <w:tcW w:w="1295" w:type="dxa"/>
            <w:noWrap w:val="0"/>
            <w:vAlign w:val="center"/>
          </w:tcPr>
          <w:p w14:paraId="7A13AA29">
            <w:pPr>
              <w:spacing w:line="440" w:lineRule="exact"/>
              <w:jc w:val="center"/>
              <w:rPr>
                <w:rFonts w:hint="eastAsia" w:ascii="宋体" w:hAnsi="宋体" w:eastAsia="宋体" w:cs="宋体"/>
                <w:bCs/>
                <w:color w:val="auto"/>
                <w:sz w:val="24"/>
                <w:szCs w:val="24"/>
              </w:rPr>
            </w:pPr>
          </w:p>
        </w:tc>
        <w:tc>
          <w:tcPr>
            <w:tcW w:w="1268" w:type="dxa"/>
            <w:noWrap w:val="0"/>
            <w:vAlign w:val="center"/>
          </w:tcPr>
          <w:p w14:paraId="0681A939">
            <w:pPr>
              <w:spacing w:line="440" w:lineRule="exact"/>
              <w:jc w:val="center"/>
              <w:rPr>
                <w:rFonts w:hint="eastAsia" w:ascii="宋体" w:hAnsi="宋体" w:eastAsia="宋体" w:cs="宋体"/>
                <w:bCs/>
                <w:color w:val="auto"/>
                <w:sz w:val="24"/>
                <w:szCs w:val="24"/>
              </w:rPr>
            </w:pPr>
          </w:p>
        </w:tc>
      </w:tr>
      <w:tr w14:paraId="63CA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22" w:type="dxa"/>
            <w:noWrap w:val="0"/>
            <w:vAlign w:val="center"/>
          </w:tcPr>
          <w:p w14:paraId="1479F29C">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1530" w:type="dxa"/>
            <w:noWrap w:val="0"/>
            <w:vAlign w:val="center"/>
          </w:tcPr>
          <w:p w14:paraId="23E7FEB6">
            <w:pPr>
              <w:spacing w:line="440" w:lineRule="exact"/>
              <w:jc w:val="center"/>
              <w:rPr>
                <w:rFonts w:hint="eastAsia" w:ascii="宋体" w:hAnsi="宋体" w:eastAsia="宋体" w:cs="宋体"/>
                <w:bCs/>
                <w:color w:val="auto"/>
                <w:sz w:val="24"/>
                <w:szCs w:val="24"/>
              </w:rPr>
            </w:pPr>
          </w:p>
        </w:tc>
        <w:tc>
          <w:tcPr>
            <w:tcW w:w="1416" w:type="dxa"/>
            <w:noWrap w:val="0"/>
            <w:vAlign w:val="center"/>
          </w:tcPr>
          <w:p w14:paraId="34F77D1F">
            <w:pPr>
              <w:spacing w:line="440" w:lineRule="exact"/>
              <w:jc w:val="center"/>
              <w:rPr>
                <w:rFonts w:hint="eastAsia" w:ascii="宋体" w:hAnsi="宋体" w:eastAsia="宋体" w:cs="宋体"/>
                <w:bCs/>
                <w:color w:val="auto"/>
                <w:sz w:val="24"/>
                <w:szCs w:val="24"/>
              </w:rPr>
            </w:pPr>
          </w:p>
        </w:tc>
        <w:tc>
          <w:tcPr>
            <w:tcW w:w="3218" w:type="dxa"/>
            <w:noWrap w:val="0"/>
            <w:vAlign w:val="center"/>
          </w:tcPr>
          <w:p w14:paraId="69E93191">
            <w:pPr>
              <w:spacing w:line="440" w:lineRule="exact"/>
              <w:jc w:val="center"/>
              <w:rPr>
                <w:rFonts w:hint="eastAsia" w:ascii="宋体" w:hAnsi="宋体" w:eastAsia="宋体" w:cs="宋体"/>
                <w:bCs/>
                <w:color w:val="auto"/>
                <w:sz w:val="24"/>
                <w:szCs w:val="24"/>
              </w:rPr>
            </w:pPr>
          </w:p>
        </w:tc>
        <w:tc>
          <w:tcPr>
            <w:tcW w:w="1295" w:type="dxa"/>
            <w:noWrap w:val="0"/>
            <w:vAlign w:val="center"/>
          </w:tcPr>
          <w:p w14:paraId="690A59EE">
            <w:pPr>
              <w:spacing w:line="440" w:lineRule="exact"/>
              <w:jc w:val="center"/>
              <w:rPr>
                <w:rFonts w:hint="eastAsia" w:ascii="宋体" w:hAnsi="宋体" w:eastAsia="宋体" w:cs="宋体"/>
                <w:bCs/>
                <w:color w:val="auto"/>
                <w:sz w:val="24"/>
                <w:szCs w:val="24"/>
              </w:rPr>
            </w:pPr>
          </w:p>
        </w:tc>
        <w:tc>
          <w:tcPr>
            <w:tcW w:w="1268" w:type="dxa"/>
            <w:noWrap w:val="0"/>
            <w:vAlign w:val="center"/>
          </w:tcPr>
          <w:p w14:paraId="1AB9EAEE">
            <w:pPr>
              <w:spacing w:line="440" w:lineRule="exact"/>
              <w:jc w:val="center"/>
              <w:rPr>
                <w:rFonts w:hint="eastAsia" w:ascii="宋体" w:hAnsi="宋体" w:eastAsia="宋体" w:cs="宋体"/>
                <w:bCs/>
                <w:color w:val="auto"/>
                <w:sz w:val="24"/>
                <w:szCs w:val="24"/>
              </w:rPr>
            </w:pPr>
          </w:p>
        </w:tc>
      </w:tr>
      <w:tr w14:paraId="5174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2" w:type="dxa"/>
            <w:noWrap w:val="0"/>
            <w:vAlign w:val="center"/>
          </w:tcPr>
          <w:p w14:paraId="40D0EA25">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5</w:t>
            </w:r>
          </w:p>
        </w:tc>
        <w:tc>
          <w:tcPr>
            <w:tcW w:w="1530" w:type="dxa"/>
            <w:noWrap w:val="0"/>
            <w:vAlign w:val="center"/>
          </w:tcPr>
          <w:p w14:paraId="0C88CEF9">
            <w:pPr>
              <w:spacing w:line="440" w:lineRule="exact"/>
              <w:jc w:val="center"/>
              <w:rPr>
                <w:rFonts w:hint="eastAsia" w:ascii="宋体" w:hAnsi="宋体" w:eastAsia="宋体" w:cs="宋体"/>
                <w:bCs/>
                <w:color w:val="auto"/>
                <w:sz w:val="24"/>
                <w:szCs w:val="24"/>
              </w:rPr>
            </w:pPr>
          </w:p>
        </w:tc>
        <w:tc>
          <w:tcPr>
            <w:tcW w:w="1416" w:type="dxa"/>
            <w:noWrap w:val="0"/>
            <w:vAlign w:val="center"/>
          </w:tcPr>
          <w:p w14:paraId="37E2047C">
            <w:pPr>
              <w:spacing w:line="440" w:lineRule="exact"/>
              <w:jc w:val="center"/>
              <w:rPr>
                <w:rFonts w:hint="eastAsia" w:ascii="宋体" w:hAnsi="宋体" w:eastAsia="宋体" w:cs="宋体"/>
                <w:bCs/>
                <w:color w:val="auto"/>
                <w:sz w:val="24"/>
                <w:szCs w:val="24"/>
              </w:rPr>
            </w:pPr>
          </w:p>
        </w:tc>
        <w:tc>
          <w:tcPr>
            <w:tcW w:w="3218" w:type="dxa"/>
            <w:noWrap w:val="0"/>
            <w:vAlign w:val="center"/>
          </w:tcPr>
          <w:p w14:paraId="76AC0595">
            <w:pPr>
              <w:spacing w:line="440" w:lineRule="exact"/>
              <w:jc w:val="center"/>
              <w:rPr>
                <w:rFonts w:hint="eastAsia" w:ascii="宋体" w:hAnsi="宋体" w:eastAsia="宋体" w:cs="宋体"/>
                <w:bCs/>
                <w:color w:val="auto"/>
                <w:sz w:val="24"/>
                <w:szCs w:val="24"/>
              </w:rPr>
            </w:pPr>
          </w:p>
        </w:tc>
        <w:tc>
          <w:tcPr>
            <w:tcW w:w="1295" w:type="dxa"/>
            <w:noWrap w:val="0"/>
            <w:vAlign w:val="center"/>
          </w:tcPr>
          <w:p w14:paraId="7D53AE56">
            <w:pPr>
              <w:spacing w:line="440" w:lineRule="exact"/>
              <w:jc w:val="center"/>
              <w:rPr>
                <w:rFonts w:hint="eastAsia" w:ascii="宋体" w:hAnsi="宋体" w:eastAsia="宋体" w:cs="宋体"/>
                <w:bCs/>
                <w:color w:val="auto"/>
                <w:sz w:val="24"/>
                <w:szCs w:val="24"/>
              </w:rPr>
            </w:pPr>
          </w:p>
        </w:tc>
        <w:tc>
          <w:tcPr>
            <w:tcW w:w="1268" w:type="dxa"/>
            <w:noWrap w:val="0"/>
            <w:vAlign w:val="center"/>
          </w:tcPr>
          <w:p w14:paraId="045599FD">
            <w:pPr>
              <w:spacing w:line="440" w:lineRule="exact"/>
              <w:jc w:val="center"/>
              <w:rPr>
                <w:rFonts w:hint="eastAsia" w:ascii="宋体" w:hAnsi="宋体" w:eastAsia="宋体" w:cs="宋体"/>
                <w:bCs/>
                <w:color w:val="auto"/>
                <w:sz w:val="24"/>
                <w:szCs w:val="24"/>
              </w:rPr>
            </w:pPr>
          </w:p>
        </w:tc>
      </w:tr>
      <w:tr w14:paraId="45F4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722" w:type="dxa"/>
            <w:noWrap w:val="0"/>
            <w:vAlign w:val="center"/>
          </w:tcPr>
          <w:p w14:paraId="38937948">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6</w:t>
            </w:r>
          </w:p>
        </w:tc>
        <w:tc>
          <w:tcPr>
            <w:tcW w:w="1530" w:type="dxa"/>
            <w:noWrap w:val="0"/>
            <w:vAlign w:val="center"/>
          </w:tcPr>
          <w:p w14:paraId="1827847C">
            <w:pPr>
              <w:spacing w:line="440" w:lineRule="exact"/>
              <w:jc w:val="center"/>
              <w:rPr>
                <w:rFonts w:hint="eastAsia" w:ascii="宋体" w:hAnsi="宋体" w:eastAsia="宋体" w:cs="宋体"/>
                <w:bCs/>
                <w:color w:val="auto"/>
                <w:sz w:val="24"/>
                <w:szCs w:val="24"/>
              </w:rPr>
            </w:pPr>
          </w:p>
        </w:tc>
        <w:tc>
          <w:tcPr>
            <w:tcW w:w="1416" w:type="dxa"/>
            <w:noWrap w:val="0"/>
            <w:vAlign w:val="center"/>
          </w:tcPr>
          <w:p w14:paraId="694037CD">
            <w:pPr>
              <w:spacing w:line="440" w:lineRule="exact"/>
              <w:jc w:val="center"/>
              <w:rPr>
                <w:rFonts w:hint="eastAsia" w:ascii="宋体" w:hAnsi="宋体" w:eastAsia="宋体" w:cs="宋体"/>
                <w:bCs/>
                <w:color w:val="auto"/>
                <w:sz w:val="24"/>
                <w:szCs w:val="24"/>
              </w:rPr>
            </w:pPr>
          </w:p>
        </w:tc>
        <w:tc>
          <w:tcPr>
            <w:tcW w:w="3218" w:type="dxa"/>
            <w:noWrap w:val="0"/>
            <w:vAlign w:val="center"/>
          </w:tcPr>
          <w:p w14:paraId="17922154">
            <w:pPr>
              <w:spacing w:line="440" w:lineRule="exact"/>
              <w:jc w:val="center"/>
              <w:rPr>
                <w:rFonts w:hint="eastAsia" w:ascii="宋体" w:hAnsi="宋体" w:eastAsia="宋体" w:cs="宋体"/>
                <w:bCs/>
                <w:color w:val="auto"/>
                <w:sz w:val="24"/>
                <w:szCs w:val="24"/>
              </w:rPr>
            </w:pPr>
          </w:p>
        </w:tc>
        <w:tc>
          <w:tcPr>
            <w:tcW w:w="1295" w:type="dxa"/>
            <w:noWrap w:val="0"/>
            <w:vAlign w:val="center"/>
          </w:tcPr>
          <w:p w14:paraId="767447A4">
            <w:pPr>
              <w:spacing w:line="440" w:lineRule="exact"/>
              <w:jc w:val="center"/>
              <w:rPr>
                <w:rFonts w:hint="eastAsia" w:ascii="宋体" w:hAnsi="宋体" w:eastAsia="宋体" w:cs="宋体"/>
                <w:bCs/>
                <w:color w:val="auto"/>
                <w:sz w:val="24"/>
                <w:szCs w:val="24"/>
              </w:rPr>
            </w:pPr>
          </w:p>
        </w:tc>
        <w:tc>
          <w:tcPr>
            <w:tcW w:w="1268" w:type="dxa"/>
            <w:noWrap w:val="0"/>
            <w:vAlign w:val="center"/>
          </w:tcPr>
          <w:p w14:paraId="0361EB3A">
            <w:pPr>
              <w:spacing w:line="440" w:lineRule="exact"/>
              <w:jc w:val="center"/>
              <w:rPr>
                <w:rFonts w:hint="eastAsia" w:ascii="宋体" w:hAnsi="宋体" w:eastAsia="宋体" w:cs="宋体"/>
                <w:bCs/>
                <w:color w:val="auto"/>
                <w:sz w:val="24"/>
                <w:szCs w:val="24"/>
              </w:rPr>
            </w:pPr>
          </w:p>
        </w:tc>
      </w:tr>
      <w:tr w14:paraId="3510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722" w:type="dxa"/>
            <w:noWrap w:val="0"/>
            <w:vAlign w:val="center"/>
          </w:tcPr>
          <w:p w14:paraId="58E00EBB">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7</w:t>
            </w:r>
          </w:p>
        </w:tc>
        <w:tc>
          <w:tcPr>
            <w:tcW w:w="1530" w:type="dxa"/>
            <w:noWrap w:val="0"/>
            <w:vAlign w:val="center"/>
          </w:tcPr>
          <w:p w14:paraId="61A5F955">
            <w:pPr>
              <w:spacing w:line="440" w:lineRule="exact"/>
              <w:jc w:val="center"/>
              <w:rPr>
                <w:rFonts w:hint="eastAsia" w:ascii="宋体" w:hAnsi="宋体" w:eastAsia="宋体" w:cs="宋体"/>
                <w:bCs/>
                <w:color w:val="auto"/>
                <w:sz w:val="24"/>
                <w:szCs w:val="24"/>
              </w:rPr>
            </w:pPr>
          </w:p>
        </w:tc>
        <w:tc>
          <w:tcPr>
            <w:tcW w:w="1416" w:type="dxa"/>
            <w:noWrap w:val="0"/>
            <w:vAlign w:val="center"/>
          </w:tcPr>
          <w:p w14:paraId="548EF47C">
            <w:pPr>
              <w:spacing w:line="440" w:lineRule="exact"/>
              <w:jc w:val="center"/>
              <w:rPr>
                <w:rFonts w:hint="eastAsia" w:ascii="宋体" w:hAnsi="宋体" w:eastAsia="宋体" w:cs="宋体"/>
                <w:bCs/>
                <w:color w:val="auto"/>
                <w:sz w:val="24"/>
                <w:szCs w:val="24"/>
              </w:rPr>
            </w:pPr>
          </w:p>
        </w:tc>
        <w:tc>
          <w:tcPr>
            <w:tcW w:w="3218" w:type="dxa"/>
            <w:noWrap w:val="0"/>
            <w:vAlign w:val="center"/>
          </w:tcPr>
          <w:p w14:paraId="1E9D5B80">
            <w:pPr>
              <w:spacing w:line="440" w:lineRule="exact"/>
              <w:jc w:val="center"/>
              <w:rPr>
                <w:rFonts w:hint="eastAsia" w:ascii="宋体" w:hAnsi="宋体" w:eastAsia="宋体" w:cs="宋体"/>
                <w:bCs/>
                <w:color w:val="auto"/>
                <w:sz w:val="24"/>
                <w:szCs w:val="24"/>
              </w:rPr>
            </w:pPr>
          </w:p>
        </w:tc>
        <w:tc>
          <w:tcPr>
            <w:tcW w:w="1295" w:type="dxa"/>
            <w:noWrap w:val="0"/>
            <w:vAlign w:val="center"/>
          </w:tcPr>
          <w:p w14:paraId="77090032">
            <w:pPr>
              <w:spacing w:line="440" w:lineRule="exact"/>
              <w:jc w:val="center"/>
              <w:rPr>
                <w:rFonts w:hint="eastAsia" w:ascii="宋体" w:hAnsi="宋体" w:eastAsia="宋体" w:cs="宋体"/>
                <w:bCs/>
                <w:color w:val="auto"/>
                <w:sz w:val="24"/>
                <w:szCs w:val="24"/>
              </w:rPr>
            </w:pPr>
          </w:p>
        </w:tc>
        <w:tc>
          <w:tcPr>
            <w:tcW w:w="1268" w:type="dxa"/>
            <w:noWrap w:val="0"/>
            <w:vAlign w:val="center"/>
          </w:tcPr>
          <w:p w14:paraId="34EC8BE4">
            <w:pPr>
              <w:spacing w:line="440" w:lineRule="exact"/>
              <w:jc w:val="center"/>
              <w:rPr>
                <w:rFonts w:hint="eastAsia" w:ascii="宋体" w:hAnsi="宋体" w:eastAsia="宋体" w:cs="宋体"/>
                <w:bCs/>
                <w:color w:val="auto"/>
                <w:sz w:val="24"/>
                <w:szCs w:val="24"/>
              </w:rPr>
            </w:pPr>
          </w:p>
        </w:tc>
      </w:tr>
      <w:tr w14:paraId="455A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722" w:type="dxa"/>
            <w:noWrap w:val="0"/>
            <w:vAlign w:val="center"/>
          </w:tcPr>
          <w:p w14:paraId="15954E57">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w:t>
            </w:r>
          </w:p>
        </w:tc>
        <w:tc>
          <w:tcPr>
            <w:tcW w:w="1530" w:type="dxa"/>
            <w:noWrap w:val="0"/>
            <w:vAlign w:val="center"/>
          </w:tcPr>
          <w:p w14:paraId="29FF9AEB">
            <w:pPr>
              <w:spacing w:line="440" w:lineRule="exact"/>
              <w:jc w:val="center"/>
              <w:rPr>
                <w:rFonts w:hint="eastAsia" w:ascii="宋体" w:hAnsi="宋体" w:eastAsia="宋体" w:cs="宋体"/>
                <w:bCs/>
                <w:color w:val="auto"/>
                <w:sz w:val="24"/>
                <w:szCs w:val="24"/>
              </w:rPr>
            </w:pPr>
          </w:p>
        </w:tc>
        <w:tc>
          <w:tcPr>
            <w:tcW w:w="1416" w:type="dxa"/>
            <w:noWrap w:val="0"/>
            <w:vAlign w:val="center"/>
          </w:tcPr>
          <w:p w14:paraId="05A61C5F">
            <w:pPr>
              <w:spacing w:line="440" w:lineRule="exact"/>
              <w:jc w:val="center"/>
              <w:rPr>
                <w:rFonts w:hint="eastAsia" w:ascii="宋体" w:hAnsi="宋体" w:eastAsia="宋体" w:cs="宋体"/>
                <w:bCs/>
                <w:color w:val="auto"/>
                <w:sz w:val="24"/>
                <w:szCs w:val="24"/>
              </w:rPr>
            </w:pPr>
          </w:p>
        </w:tc>
        <w:tc>
          <w:tcPr>
            <w:tcW w:w="3218" w:type="dxa"/>
            <w:noWrap w:val="0"/>
            <w:vAlign w:val="center"/>
          </w:tcPr>
          <w:p w14:paraId="0AEAB65D">
            <w:pPr>
              <w:spacing w:line="440" w:lineRule="exact"/>
              <w:jc w:val="center"/>
              <w:rPr>
                <w:rFonts w:hint="eastAsia" w:ascii="宋体" w:hAnsi="宋体" w:eastAsia="宋体" w:cs="宋体"/>
                <w:bCs/>
                <w:color w:val="auto"/>
                <w:sz w:val="24"/>
                <w:szCs w:val="24"/>
              </w:rPr>
            </w:pPr>
          </w:p>
        </w:tc>
        <w:tc>
          <w:tcPr>
            <w:tcW w:w="1295" w:type="dxa"/>
            <w:noWrap w:val="0"/>
            <w:vAlign w:val="center"/>
          </w:tcPr>
          <w:p w14:paraId="0E79C0B1">
            <w:pPr>
              <w:spacing w:line="440" w:lineRule="exact"/>
              <w:jc w:val="center"/>
              <w:rPr>
                <w:rFonts w:hint="eastAsia" w:ascii="宋体" w:hAnsi="宋体" w:eastAsia="宋体" w:cs="宋体"/>
                <w:bCs/>
                <w:color w:val="auto"/>
                <w:sz w:val="24"/>
                <w:szCs w:val="24"/>
              </w:rPr>
            </w:pPr>
          </w:p>
        </w:tc>
        <w:tc>
          <w:tcPr>
            <w:tcW w:w="1268" w:type="dxa"/>
            <w:noWrap w:val="0"/>
            <w:vAlign w:val="center"/>
          </w:tcPr>
          <w:p w14:paraId="3878F992">
            <w:pPr>
              <w:spacing w:line="440" w:lineRule="exact"/>
              <w:jc w:val="center"/>
              <w:rPr>
                <w:rFonts w:hint="eastAsia" w:ascii="宋体" w:hAnsi="宋体" w:eastAsia="宋体" w:cs="宋体"/>
                <w:bCs/>
                <w:color w:val="auto"/>
                <w:sz w:val="24"/>
                <w:szCs w:val="24"/>
              </w:rPr>
            </w:pPr>
          </w:p>
        </w:tc>
      </w:tr>
      <w:tr w14:paraId="5F01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449" w:type="dxa"/>
            <w:gridSpan w:val="6"/>
            <w:noWrap w:val="0"/>
            <w:vAlign w:val="center"/>
          </w:tcPr>
          <w:p w14:paraId="00981B0A">
            <w:pPr>
              <w:spacing w:line="440" w:lineRule="exact"/>
              <w:ind w:left="0" w:leftChars="0" w:firstLine="0" w:firstLineChars="0"/>
              <w:jc w:val="left"/>
              <w:rPr>
                <w:rFonts w:hint="eastAsia" w:ascii="宋体" w:hAnsi="宋体" w:eastAsia="宋体" w:cs="宋体"/>
                <w:bCs/>
                <w:color w:val="auto"/>
                <w:sz w:val="24"/>
                <w:szCs w:val="24"/>
                <w:lang w:val="en-US" w:eastAsia="zh-CN"/>
              </w:rPr>
            </w:pPr>
            <w:r>
              <w:rPr>
                <w:rFonts w:hint="eastAsia" w:cs="宋体"/>
                <w:bCs/>
                <w:color w:val="auto"/>
                <w:sz w:val="24"/>
                <w:szCs w:val="24"/>
                <w:lang w:val="en-US" w:eastAsia="zh-CN"/>
              </w:rPr>
              <w:t>总报价</w:t>
            </w:r>
            <w:r>
              <w:rPr>
                <w:rFonts w:hint="eastAsia" w:ascii="宋体" w:hAnsi="宋体" w:eastAsia="宋体" w:cs="宋体"/>
                <w:bCs/>
                <w:color w:val="auto"/>
                <w:sz w:val="24"/>
                <w:szCs w:val="24"/>
                <w:lang w:val="en-US" w:eastAsia="zh-CN"/>
              </w:rPr>
              <w:t>：（大写）</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lang w:val="en-US" w:eastAsia="zh-CN"/>
              </w:rPr>
              <w:t>元；（小写）：</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lang w:val="en-US" w:eastAsia="zh-CN"/>
              </w:rPr>
              <w:t>元</w:t>
            </w:r>
          </w:p>
        </w:tc>
      </w:tr>
    </w:tbl>
    <w:p w14:paraId="711116B4">
      <w:pPr>
        <w:bidi w:val="0"/>
        <w:jc w:val="left"/>
        <w:rPr>
          <w:rFonts w:hint="eastAsia"/>
          <w:b/>
          <w:bCs/>
          <w:lang w:val="en-US" w:eastAsia="zh-CN"/>
        </w:rPr>
      </w:pPr>
    </w:p>
    <w:p w14:paraId="22870B67">
      <w:pPr>
        <w:spacing w:line="360" w:lineRule="auto"/>
        <w:ind w:left="0" w:leftChars="0" w:firstLine="0" w:firstLineChars="0"/>
        <w:rPr>
          <w:rFonts w:hint="default"/>
          <w:lang w:val="en-US" w:eastAsia="zh-CN"/>
        </w:rPr>
      </w:pPr>
      <w:r>
        <w:rPr>
          <w:rFonts w:hint="eastAsia"/>
          <w:lang w:val="en-US" w:eastAsia="zh-CN"/>
        </w:rPr>
        <w:t>注：1）报价明细表内容须严格按照“第二章-采购需求-</w:t>
      </w:r>
      <w:r>
        <w:rPr>
          <w:rFonts w:hint="eastAsia"/>
          <w:b w:val="0"/>
          <w:bCs w:val="0"/>
          <w:lang w:eastAsia="zh-CN"/>
        </w:rPr>
        <w:t>采购内容清单</w:t>
      </w:r>
      <w:r>
        <w:rPr>
          <w:rFonts w:hint="eastAsia"/>
          <w:lang w:val="en-US" w:eastAsia="zh-CN"/>
        </w:rPr>
        <w:t>”逐一对应填写，不得缺项；</w:t>
      </w:r>
    </w:p>
    <w:p w14:paraId="24C382FB">
      <w:pPr>
        <w:spacing w:line="360" w:lineRule="auto"/>
        <w:ind w:left="0" w:leftChars="0" w:firstLine="480" w:firstLineChars="200"/>
        <w:rPr>
          <w:rFonts w:hint="eastAsia"/>
          <w:lang w:val="en-US" w:eastAsia="zh-CN"/>
        </w:rPr>
      </w:pPr>
      <w:r>
        <w:rPr>
          <w:rFonts w:hint="eastAsia"/>
          <w:lang w:val="en-US" w:eastAsia="zh-CN"/>
        </w:rPr>
        <w:t>2）总报价须与“开标一览表”中的投标总报价保持一致。</w:t>
      </w:r>
    </w:p>
    <w:p w14:paraId="1B4CD490">
      <w:pPr>
        <w:spacing w:line="360" w:lineRule="auto"/>
        <w:ind w:left="0" w:leftChars="0" w:firstLine="0" w:firstLineChars="0"/>
        <w:rPr>
          <w:rFonts w:hint="eastAsia" w:ascii="宋体" w:hAnsi="宋体" w:eastAsia="宋体" w:cs="宋体"/>
        </w:rPr>
      </w:pPr>
    </w:p>
    <w:p w14:paraId="0DF7F7FC">
      <w:pPr>
        <w:spacing w:line="360" w:lineRule="auto"/>
        <w:ind w:left="0" w:leftChars="0" w:firstLine="0" w:firstLineChars="0"/>
        <w:rPr>
          <w:rFonts w:hint="eastAsia" w:ascii="宋体" w:hAnsi="宋体" w:eastAsia="宋体" w:cs="宋体"/>
        </w:rPr>
      </w:pPr>
    </w:p>
    <w:p w14:paraId="2E171AC5">
      <w:pPr>
        <w:spacing w:line="360" w:lineRule="auto"/>
        <w:ind w:left="0" w:leftChars="0" w:firstLine="0" w:firstLineChars="0"/>
        <w:rPr>
          <w:rFonts w:hint="eastAsia" w:ascii="宋体" w:hAnsi="宋体" w:eastAsia="宋体" w:cs="宋体"/>
        </w:rPr>
      </w:pPr>
      <w:r>
        <w:rPr>
          <w:rFonts w:hint="eastAsia" w:ascii="宋体" w:hAnsi="宋体" w:eastAsia="宋体" w:cs="宋体"/>
        </w:rPr>
        <w:t>投标人名称（盖章）：</w:t>
      </w:r>
    </w:p>
    <w:p w14:paraId="0F9F1536">
      <w:pPr>
        <w:spacing w:line="360" w:lineRule="auto"/>
        <w:ind w:left="0" w:leftChars="0" w:firstLine="0" w:firstLineChars="0"/>
        <w:rPr>
          <w:rFonts w:hint="eastAsia" w:ascii="宋体" w:hAnsi="宋体" w:eastAsia="宋体" w:cs="宋体"/>
        </w:rPr>
      </w:pPr>
      <w:r>
        <w:rPr>
          <w:rFonts w:hint="eastAsia" w:ascii="宋体" w:hAnsi="宋体" w:eastAsia="宋体" w:cs="宋体"/>
        </w:rPr>
        <w:t>法定代表人或</w:t>
      </w:r>
      <w:r>
        <w:rPr>
          <w:rFonts w:hint="eastAsia" w:ascii="宋体" w:hAnsi="宋体" w:eastAsia="宋体" w:cs="宋体"/>
          <w:lang w:eastAsia="zh-CN"/>
        </w:rPr>
        <w:t>其</w:t>
      </w:r>
      <w:r>
        <w:rPr>
          <w:rFonts w:hint="eastAsia" w:cs="宋体"/>
          <w:lang w:eastAsia="zh-CN"/>
        </w:rPr>
        <w:t>授权代表</w:t>
      </w:r>
      <w:r>
        <w:rPr>
          <w:rFonts w:hint="eastAsia" w:ascii="宋体" w:hAnsi="宋体" w:eastAsia="宋体" w:cs="宋体"/>
        </w:rPr>
        <w:t>（签字）：</w:t>
      </w:r>
    </w:p>
    <w:p w14:paraId="7CCE170F">
      <w:pPr>
        <w:bidi w:val="0"/>
        <w:spacing w:line="360" w:lineRule="auto"/>
        <w:ind w:left="0" w:leftChars="0" w:firstLine="0" w:firstLineChars="0"/>
        <w:rPr>
          <w:rFonts w:hint="eastAsia" w:cs="宋体"/>
          <w:b/>
          <w:bCs/>
          <w:szCs w:val="24"/>
          <w:lang w:eastAsia="zh-CN"/>
        </w:rPr>
      </w:pPr>
      <w:r>
        <w:rPr>
          <w:rFonts w:hint="eastAsia"/>
        </w:rPr>
        <w:t>日期：    年   月   日</w:t>
      </w:r>
    </w:p>
    <w:p w14:paraId="667CC90C">
      <w:pPr>
        <w:pStyle w:val="18"/>
        <w:rPr>
          <w:rFonts w:hint="eastAsia" w:cs="宋体"/>
          <w:b/>
          <w:bCs/>
          <w:szCs w:val="24"/>
          <w:lang w:eastAsia="zh-CN"/>
        </w:rPr>
        <w:sectPr>
          <w:pgSz w:w="11906" w:h="16838"/>
          <w:pgMar w:top="1440" w:right="1304" w:bottom="1020" w:left="1304" w:header="851" w:footer="992" w:gutter="0"/>
          <w:pgNumType w:fmt="decimal"/>
          <w:cols w:space="720" w:num="1"/>
          <w:docGrid w:type="lines" w:linePitch="312" w:charSpace="0"/>
        </w:sectPr>
      </w:pPr>
    </w:p>
    <w:p w14:paraId="7DB17B05">
      <w:pPr>
        <w:bidi w:val="0"/>
        <w:spacing w:line="240" w:lineRule="auto"/>
        <w:ind w:left="0" w:leftChars="0" w:firstLine="0" w:firstLineChars="0"/>
        <w:jc w:val="left"/>
        <w:rPr>
          <w:rFonts w:hint="eastAsia" w:ascii="宋体" w:hAnsi="宋体" w:eastAsia="宋体" w:cs="宋体"/>
          <w:b/>
          <w:bCs/>
          <w:szCs w:val="24"/>
          <w:lang w:eastAsia="zh-CN"/>
        </w:rPr>
      </w:pPr>
      <w:r>
        <w:rPr>
          <w:rFonts w:hint="eastAsia" w:cs="宋体"/>
          <w:b/>
          <w:bCs/>
          <w:szCs w:val="24"/>
          <w:lang w:eastAsia="zh-CN"/>
        </w:rPr>
        <w:t>附件十四</w:t>
      </w:r>
    </w:p>
    <w:p w14:paraId="31720B6F">
      <w:pPr>
        <w:bidi w:val="0"/>
        <w:spacing w:line="480" w:lineRule="auto"/>
        <w:ind w:left="0" w:leftChars="0" w:firstLine="0" w:firstLineChars="0"/>
        <w:jc w:val="center"/>
        <w:rPr>
          <w:rFonts w:hint="eastAsia"/>
        </w:rPr>
      </w:pPr>
      <w:r>
        <w:rPr>
          <w:rFonts w:hint="eastAsia"/>
          <w:b/>
          <w:bCs/>
          <w:sz w:val="28"/>
          <w:szCs w:val="28"/>
          <w:lang w:val="en-US" w:eastAsia="zh-CN"/>
        </w:rPr>
        <w:t>缴纳采购</w:t>
      </w:r>
      <w:r>
        <w:rPr>
          <w:rFonts w:hint="eastAsia"/>
          <w:b/>
          <w:bCs/>
          <w:sz w:val="28"/>
          <w:szCs w:val="28"/>
        </w:rPr>
        <w:t>代理</w:t>
      </w:r>
      <w:r>
        <w:rPr>
          <w:rFonts w:hint="eastAsia"/>
          <w:b/>
          <w:bCs/>
          <w:sz w:val="28"/>
          <w:szCs w:val="28"/>
          <w:lang w:eastAsia="zh-CN"/>
        </w:rPr>
        <w:t>服务</w:t>
      </w:r>
      <w:r>
        <w:rPr>
          <w:rFonts w:hint="eastAsia"/>
          <w:b/>
          <w:bCs/>
          <w:sz w:val="28"/>
          <w:szCs w:val="28"/>
        </w:rPr>
        <w:t>费承诺函</w:t>
      </w:r>
    </w:p>
    <w:p w14:paraId="132925F4">
      <w:pPr>
        <w:bidi w:val="0"/>
        <w:spacing w:line="480" w:lineRule="auto"/>
        <w:ind w:left="0" w:leftChars="0" w:firstLine="0" w:firstLineChars="0"/>
        <w:rPr>
          <w:rFonts w:hint="eastAsia"/>
          <w:lang w:eastAsia="zh-CN"/>
        </w:rPr>
      </w:pPr>
      <w:r>
        <w:rPr>
          <w:rFonts w:hint="eastAsia"/>
          <w:u w:val="single"/>
          <w:lang w:eastAsia="zh-CN"/>
        </w:rPr>
        <w:t>浙江致信招标代理有限公司</w:t>
      </w:r>
      <w:r>
        <w:rPr>
          <w:rFonts w:hint="eastAsia"/>
          <w:lang w:eastAsia="zh-CN"/>
        </w:rPr>
        <w:t>：</w:t>
      </w:r>
    </w:p>
    <w:p w14:paraId="4BF4FCC9">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我方在你公司组织的</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项目编号</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的采购活动中若获成交，我方保证</w:t>
      </w:r>
      <w:r>
        <w:rPr>
          <w:rFonts w:hint="eastAsia" w:ascii="宋体" w:hAnsi="宋体" w:eastAsia="宋体" w:cs="宋体"/>
          <w:color w:val="auto"/>
          <w:sz w:val="24"/>
          <w:szCs w:val="24"/>
          <w:lang w:val="en-US" w:eastAsia="zh-CN"/>
        </w:rPr>
        <w:t>于</w:t>
      </w:r>
      <w:r>
        <w:rPr>
          <w:rFonts w:hint="eastAsia" w:ascii="宋体" w:hAnsi="宋体" w:eastAsia="宋体" w:cs="宋体"/>
          <w:color w:val="auto"/>
          <w:sz w:val="24"/>
          <w:szCs w:val="24"/>
        </w:rPr>
        <w:t>中标后，按采购文件</w:t>
      </w:r>
      <w:r>
        <w:rPr>
          <w:rFonts w:hint="eastAsia" w:ascii="宋体" w:hAnsi="宋体" w:eastAsia="宋体" w:cs="宋体"/>
          <w:b/>
          <w:color w:val="auto"/>
          <w:sz w:val="24"/>
          <w:szCs w:val="24"/>
        </w:rPr>
        <w:t>“响应</w:t>
      </w:r>
      <w:r>
        <w:rPr>
          <w:rFonts w:hint="eastAsia" w:ascii="宋体" w:hAnsi="宋体" w:eastAsia="宋体" w:cs="宋体"/>
          <w:b/>
          <w:color w:val="auto"/>
          <w:sz w:val="24"/>
          <w:szCs w:val="24"/>
          <w:lang w:val="en-US" w:eastAsia="zh-CN"/>
        </w:rPr>
        <w:t>/投标</w:t>
      </w:r>
      <w:r>
        <w:rPr>
          <w:rFonts w:hint="eastAsia" w:ascii="宋体" w:hAnsi="宋体" w:eastAsia="宋体" w:cs="宋体"/>
          <w:b/>
          <w:color w:val="auto"/>
          <w:sz w:val="24"/>
          <w:szCs w:val="24"/>
        </w:rPr>
        <w:t>人须知前附表”</w:t>
      </w:r>
      <w:r>
        <w:rPr>
          <w:rFonts w:hint="eastAsia" w:ascii="宋体" w:hAnsi="宋体" w:eastAsia="宋体" w:cs="宋体"/>
          <w:color w:val="auto"/>
          <w:sz w:val="24"/>
          <w:szCs w:val="24"/>
        </w:rPr>
        <w:t>规定</w:t>
      </w:r>
      <w:r>
        <w:rPr>
          <w:rFonts w:hint="eastAsia" w:ascii="宋体" w:hAnsi="宋体" w:eastAsia="宋体" w:cs="宋体"/>
          <w:color w:val="auto"/>
          <w:sz w:val="24"/>
          <w:szCs w:val="24"/>
          <w:lang w:val="en-US" w:eastAsia="zh-CN"/>
        </w:rPr>
        <w:t>的</w:t>
      </w:r>
      <w:r>
        <w:rPr>
          <w:rFonts w:hint="eastAsia" w:ascii="宋体" w:hAnsi="宋体" w:eastAsia="宋体" w:cs="宋体"/>
          <w:sz w:val="24"/>
          <w:szCs w:val="24"/>
          <w:lang w:val="en-US" w:eastAsia="zh-CN"/>
        </w:rPr>
        <w:t>采购代理服务费缴纳标准及方式</w:t>
      </w:r>
      <w:r>
        <w:rPr>
          <w:rFonts w:hint="eastAsia" w:ascii="宋体" w:hAnsi="宋体" w:eastAsia="宋体" w:cs="宋体"/>
          <w:color w:val="auto"/>
          <w:sz w:val="24"/>
          <w:szCs w:val="24"/>
        </w:rPr>
        <w:t>，向你公司支付采购代理服务费。</w:t>
      </w:r>
    </w:p>
    <w:p w14:paraId="72CDFAAC">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w:t>
      </w:r>
      <w:r>
        <w:rPr>
          <w:rFonts w:hint="eastAsia" w:ascii="宋体" w:hAnsi="宋体" w:eastAsia="宋体" w:cs="宋体"/>
          <w:color w:val="auto"/>
          <w:sz w:val="24"/>
          <w:szCs w:val="24"/>
          <w:lang w:val="en-US" w:eastAsia="zh-CN"/>
        </w:rPr>
        <w:t>理解并承诺，若</w:t>
      </w:r>
      <w:r>
        <w:rPr>
          <w:rFonts w:hint="eastAsia" w:ascii="宋体" w:hAnsi="宋体" w:eastAsia="宋体" w:cs="宋体"/>
          <w:color w:val="auto"/>
          <w:sz w:val="24"/>
          <w:szCs w:val="24"/>
        </w:rPr>
        <w:t>未能按时缴纳采购代理服务费将被视为放弃中标资格，</w:t>
      </w:r>
      <w:r>
        <w:rPr>
          <w:rFonts w:hint="eastAsia" w:ascii="宋体" w:hAnsi="宋体" w:eastAsia="宋体" w:cs="宋体"/>
          <w:color w:val="auto"/>
          <w:sz w:val="24"/>
          <w:szCs w:val="24"/>
          <w:lang w:val="en-US" w:eastAsia="zh-CN"/>
        </w:rPr>
        <w:t>由此产生的</w:t>
      </w:r>
      <w:r>
        <w:rPr>
          <w:rFonts w:hint="eastAsia" w:ascii="宋体" w:hAnsi="宋体" w:eastAsia="宋体" w:cs="宋体"/>
          <w:color w:val="auto"/>
          <w:sz w:val="24"/>
          <w:szCs w:val="24"/>
        </w:rPr>
        <w:t>法律责任</w:t>
      </w:r>
      <w:r>
        <w:rPr>
          <w:rFonts w:hint="eastAsia" w:ascii="宋体" w:hAnsi="宋体" w:eastAsia="宋体" w:cs="宋体"/>
          <w:color w:val="auto"/>
          <w:sz w:val="24"/>
          <w:szCs w:val="24"/>
          <w:lang w:val="en-US" w:eastAsia="zh-CN"/>
        </w:rPr>
        <w:t>我方自行承担。我方承诺，本承诺书一旦签署，即具有法律效力，我方将严格按照承诺书的内容执行</w:t>
      </w:r>
      <w:r>
        <w:rPr>
          <w:rFonts w:hint="eastAsia" w:ascii="宋体" w:hAnsi="宋体" w:eastAsia="宋体" w:cs="宋体"/>
          <w:color w:val="auto"/>
          <w:sz w:val="24"/>
          <w:szCs w:val="24"/>
        </w:rPr>
        <w:t>。</w:t>
      </w:r>
    </w:p>
    <w:p w14:paraId="0897943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lang w:eastAsia="zh-CN"/>
        </w:rPr>
      </w:pPr>
      <w:r>
        <w:rPr>
          <w:rFonts w:hint="eastAsia" w:ascii="宋体" w:hAnsi="宋体" w:eastAsia="宋体" w:cs="宋体"/>
          <w:color w:val="auto"/>
          <w:sz w:val="24"/>
          <w:szCs w:val="24"/>
        </w:rPr>
        <w:t>特此承诺。</w:t>
      </w:r>
    </w:p>
    <w:p w14:paraId="6B9B5451">
      <w:pPr>
        <w:pStyle w:val="24"/>
        <w:snapToGrid w:val="0"/>
        <w:spacing w:beforeLines="0" w:afterLines="0" w:line="360" w:lineRule="auto"/>
      </w:pPr>
    </w:p>
    <w:p w14:paraId="0BA85970">
      <w:pPr>
        <w:spacing w:line="360" w:lineRule="auto"/>
        <w:ind w:firstLine="480" w:firstLineChars="200"/>
        <w:rPr>
          <w:sz w:val="24"/>
        </w:rPr>
      </w:pPr>
    </w:p>
    <w:p w14:paraId="7B7002EB">
      <w:pPr>
        <w:spacing w:line="480" w:lineRule="auto"/>
        <w:ind w:left="0" w:leftChars="0" w:firstLine="0" w:firstLineChars="0"/>
        <w:rPr>
          <w:rFonts w:hint="eastAsia" w:ascii="宋体" w:hAnsi="宋体" w:eastAsia="宋体" w:cs="宋体"/>
          <w:sz w:val="24"/>
          <w:szCs w:val="24"/>
        </w:rPr>
      </w:pPr>
    </w:p>
    <w:p w14:paraId="7C5F5752">
      <w:pPr>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投标人名称（公章）：</w:t>
      </w:r>
    </w:p>
    <w:p w14:paraId="61A75577">
      <w:pPr>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法定代表人或其</w:t>
      </w:r>
      <w:r>
        <w:rPr>
          <w:rFonts w:hint="eastAsia" w:ascii="宋体" w:hAnsi="宋体" w:eastAsia="宋体" w:cs="宋体"/>
          <w:sz w:val="24"/>
          <w:szCs w:val="24"/>
          <w:lang w:eastAsia="zh-CN"/>
        </w:rPr>
        <w:t>授权代表</w:t>
      </w:r>
      <w:r>
        <w:rPr>
          <w:rFonts w:hint="eastAsia" w:ascii="宋体" w:hAnsi="宋体" w:eastAsia="宋体" w:cs="宋体"/>
          <w:sz w:val="24"/>
          <w:szCs w:val="24"/>
        </w:rPr>
        <w:t>（签字）：</w:t>
      </w:r>
    </w:p>
    <w:p w14:paraId="398097FE">
      <w:pPr>
        <w:spacing w:line="480" w:lineRule="auto"/>
        <w:ind w:left="0" w:leftChars="0" w:firstLine="0" w:firstLineChars="0"/>
        <w:rPr>
          <w:sz w:val="24"/>
        </w:rPr>
      </w:pPr>
      <w:r>
        <w:rPr>
          <w:rFonts w:hint="eastAsia" w:ascii="宋体" w:hAnsi="宋体" w:eastAsia="宋体" w:cs="宋体"/>
          <w:sz w:val="24"/>
          <w:szCs w:val="24"/>
        </w:rPr>
        <w:t>日期：  年   月   日</w:t>
      </w:r>
    </w:p>
    <w:p w14:paraId="69F80EDA">
      <w:pPr>
        <w:bidi w:val="0"/>
        <w:ind w:left="0" w:leftChars="0" w:firstLine="0" w:firstLineChars="0"/>
        <w:jc w:val="left"/>
        <w:rPr>
          <w:rFonts w:hint="eastAsia" w:ascii="宋体" w:hAnsi="宋体" w:eastAsia="宋体" w:cs="宋体"/>
          <w:szCs w:val="24"/>
        </w:rPr>
        <w:sectPr>
          <w:pgSz w:w="11906" w:h="16838"/>
          <w:pgMar w:top="1440" w:right="1304" w:bottom="1020" w:left="1304" w:header="851" w:footer="992" w:gutter="0"/>
          <w:pgNumType w:fmt="decimal"/>
          <w:cols w:space="720" w:num="1"/>
          <w:docGrid w:type="lines" w:linePitch="312" w:charSpace="0"/>
        </w:sectPr>
      </w:pPr>
    </w:p>
    <w:p w14:paraId="46CCCA4A">
      <w:pPr>
        <w:bidi w:val="0"/>
        <w:ind w:left="0" w:leftChars="0" w:firstLine="0" w:firstLineChars="0"/>
        <w:jc w:val="center"/>
        <w:rPr>
          <w:rFonts w:hint="eastAsia" w:cs="宋体"/>
          <w:b/>
          <w:bCs/>
          <w:sz w:val="24"/>
          <w:szCs w:val="24"/>
          <w:lang w:val="en-US" w:eastAsia="zh-CN"/>
        </w:rPr>
      </w:pPr>
    </w:p>
    <w:p w14:paraId="20D74B4E">
      <w:pPr>
        <w:bidi w:val="0"/>
        <w:ind w:left="0" w:leftChars="0" w:firstLine="0" w:firstLineChars="0"/>
        <w:jc w:val="center"/>
        <w:rPr>
          <w:lang w:val="en-US" w:eastAsia="zh-CN"/>
        </w:rPr>
      </w:pPr>
      <w:r>
        <w:rPr>
          <w:rFonts w:hint="eastAsia" w:cs="宋体"/>
          <w:b/>
          <w:bCs/>
          <w:sz w:val="24"/>
          <w:szCs w:val="24"/>
          <w:lang w:val="en-US" w:eastAsia="zh-CN"/>
        </w:rPr>
        <w:t>5.</w:t>
      </w:r>
      <w:r>
        <w:rPr>
          <w:rFonts w:hint="eastAsia" w:ascii="宋体" w:hAnsi="宋体" w:eastAsia="宋体" w:cs="宋体"/>
          <w:b/>
          <w:bCs/>
          <w:color w:val="auto"/>
          <w:highlight w:val="none"/>
          <w:lang w:eastAsia="zh-CN"/>
        </w:rPr>
        <w:t>投标人</w:t>
      </w:r>
      <w:r>
        <w:rPr>
          <w:rFonts w:hint="eastAsia" w:ascii="宋体" w:hAnsi="宋体" w:eastAsia="宋体" w:cs="宋体"/>
          <w:b/>
          <w:bCs/>
          <w:color w:val="auto"/>
          <w:highlight w:val="none"/>
        </w:rPr>
        <w:t>针对</w:t>
      </w:r>
      <w:r>
        <w:rPr>
          <w:rFonts w:hint="eastAsia" w:cs="宋体"/>
          <w:b/>
          <w:bCs/>
          <w:color w:val="auto"/>
          <w:highlight w:val="none"/>
          <w:lang w:eastAsia="zh-CN"/>
        </w:rPr>
        <w:t>投标</w:t>
      </w:r>
      <w:r>
        <w:rPr>
          <w:rFonts w:hint="eastAsia" w:ascii="宋体" w:hAnsi="宋体" w:eastAsia="宋体" w:cs="宋体"/>
          <w:b/>
          <w:bCs/>
          <w:color w:val="auto"/>
          <w:highlight w:val="none"/>
        </w:rPr>
        <w:t>报价需要</w:t>
      </w:r>
      <w:r>
        <w:rPr>
          <w:rFonts w:hint="eastAsia" w:cs="宋体"/>
          <w:b/>
          <w:bCs/>
          <w:color w:val="auto"/>
          <w:highlight w:val="none"/>
          <w:lang w:eastAsia="zh-CN"/>
        </w:rPr>
        <w:t>补充</w:t>
      </w:r>
      <w:r>
        <w:rPr>
          <w:rFonts w:hint="eastAsia" w:ascii="宋体" w:hAnsi="宋体" w:eastAsia="宋体" w:cs="宋体"/>
          <w:b/>
          <w:bCs/>
          <w:color w:val="auto"/>
          <w:highlight w:val="none"/>
        </w:rPr>
        <w:t>的其他文件和说明</w:t>
      </w:r>
      <w:r>
        <w:rPr>
          <w:rFonts w:hint="eastAsia" w:ascii="宋体" w:hAnsi="宋体"/>
          <w:b/>
          <w:bCs/>
          <w:sz w:val="24"/>
          <w:lang w:eastAsia="zh-CN"/>
        </w:rPr>
        <w:t>。</w:t>
      </w:r>
    </w:p>
    <w:p w14:paraId="6823ED68">
      <w:pPr>
        <w:bidi w:val="0"/>
        <w:spacing w:line="240" w:lineRule="auto"/>
        <w:ind w:left="0" w:leftChars="0" w:firstLine="0" w:firstLineChars="0"/>
        <w:jc w:val="left"/>
        <w:rPr>
          <w:rFonts w:hint="eastAsia" w:ascii="宋体" w:hAnsi="宋体" w:eastAsia="宋体" w:cs="宋体"/>
          <w:b/>
          <w:bCs/>
          <w:szCs w:val="24"/>
        </w:rPr>
        <w:sectPr>
          <w:pgSz w:w="11906" w:h="16838"/>
          <w:pgMar w:top="1440" w:right="1304" w:bottom="1020" w:left="1304" w:header="851" w:footer="992" w:gutter="0"/>
          <w:pgNumType w:fmt="decimal"/>
          <w:cols w:space="720" w:num="1"/>
          <w:docGrid w:type="lines" w:linePitch="312" w:charSpace="0"/>
        </w:sectPr>
      </w:pPr>
    </w:p>
    <w:p w14:paraId="66242E2F">
      <w:pPr>
        <w:bidi w:val="0"/>
        <w:spacing w:line="240" w:lineRule="auto"/>
        <w:ind w:left="0" w:leftChars="0" w:firstLine="0" w:firstLineChars="0"/>
        <w:jc w:val="left"/>
        <w:rPr>
          <w:rFonts w:hint="eastAsia" w:ascii="宋体" w:hAnsi="宋体" w:eastAsia="宋体" w:cs="宋体"/>
          <w:szCs w:val="24"/>
          <w:lang w:eastAsia="zh-CN"/>
        </w:rPr>
      </w:pPr>
      <w:r>
        <w:rPr>
          <w:rFonts w:hint="eastAsia" w:ascii="宋体" w:hAnsi="宋体" w:eastAsia="宋体" w:cs="宋体"/>
          <w:b/>
          <w:bCs/>
          <w:szCs w:val="24"/>
        </w:rPr>
        <w:t>附件十</w:t>
      </w:r>
      <w:r>
        <w:rPr>
          <w:rFonts w:hint="eastAsia" w:cs="宋体"/>
          <w:b/>
          <w:bCs/>
          <w:szCs w:val="24"/>
          <w:lang w:eastAsia="zh-CN"/>
        </w:rPr>
        <w:t>五</w:t>
      </w:r>
    </w:p>
    <w:p w14:paraId="7653297C">
      <w:pPr>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弃标函</w:t>
      </w:r>
    </w:p>
    <w:p w14:paraId="0236E68D">
      <w:pPr>
        <w:ind w:firstLine="480"/>
        <w:rPr>
          <w:rFonts w:hint="eastAsia" w:ascii="宋体" w:hAnsi="宋体" w:eastAsia="宋体" w:cs="宋体"/>
        </w:rPr>
      </w:pPr>
    </w:p>
    <w:p w14:paraId="21E75547">
      <w:pPr>
        <w:ind w:left="0" w:leftChars="0" w:firstLine="0" w:firstLineChars="0"/>
        <w:rPr>
          <w:rFonts w:hint="eastAsia" w:ascii="宋体" w:hAnsi="宋体" w:eastAsia="宋体" w:cs="宋体"/>
          <w:b/>
        </w:rPr>
      </w:pPr>
      <w:r>
        <w:rPr>
          <w:rFonts w:hint="eastAsia" w:cs="宋体"/>
          <w:u w:val="single"/>
          <w:lang w:eastAsia="zh-CN"/>
        </w:rPr>
        <w:t>（代理机构）</w:t>
      </w:r>
      <w:r>
        <w:rPr>
          <w:rFonts w:hint="eastAsia" w:ascii="宋体" w:hAnsi="宋体" w:eastAsia="宋体" w:cs="宋体"/>
        </w:rPr>
        <w:t>：</w:t>
      </w:r>
    </w:p>
    <w:p w14:paraId="560A3ABB">
      <w:pPr>
        <w:ind w:firstLine="480"/>
        <w:rPr>
          <w:rFonts w:hint="eastAsia" w:ascii="宋体" w:hAnsi="宋体" w:eastAsia="宋体" w:cs="宋体"/>
        </w:rPr>
      </w:pPr>
    </w:p>
    <w:p w14:paraId="643CE6B3">
      <w:pPr>
        <w:spacing w:line="480" w:lineRule="auto"/>
        <w:rPr>
          <w:rFonts w:hint="eastAsia"/>
        </w:rPr>
      </w:pPr>
      <w:r>
        <w:rPr>
          <w:rFonts w:hint="eastAsia"/>
        </w:rPr>
        <w:t>我公司</w:t>
      </w:r>
      <w:r>
        <w:rPr>
          <w:rFonts w:hint="eastAsia"/>
          <w:u w:val="single"/>
          <w:lang w:val="en-US" w:eastAsia="zh-CN"/>
        </w:rPr>
        <w:t xml:space="preserve">              </w:t>
      </w:r>
      <w:r>
        <w:rPr>
          <w:rFonts w:hint="eastAsia"/>
        </w:rPr>
        <w:t>，于202</w:t>
      </w:r>
      <w:r>
        <w:rPr>
          <w:rFonts w:hint="eastAsia"/>
          <w:lang w:val="en-US" w:eastAsia="zh-CN"/>
        </w:rPr>
        <w:t>5</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日报名参与</w:t>
      </w:r>
      <w:r>
        <w:rPr>
          <w:rFonts w:hint="eastAsia"/>
          <w:u w:val="single"/>
          <w:lang w:val="en-US" w:eastAsia="zh-CN"/>
        </w:rPr>
        <w:t xml:space="preserve">    </w:t>
      </w:r>
      <w:r>
        <w:rPr>
          <w:rFonts w:hint="eastAsia"/>
          <w:u w:val="single"/>
        </w:rPr>
        <w:t>（项目名称）</w:t>
      </w:r>
      <w:r>
        <w:rPr>
          <w:rFonts w:hint="eastAsia"/>
          <w:u w:val="single"/>
          <w:lang w:val="en-US" w:eastAsia="zh-CN"/>
        </w:rPr>
        <w:t xml:space="preserve">     </w:t>
      </w:r>
      <w:r>
        <w:rPr>
          <w:rFonts w:hint="eastAsia"/>
        </w:rPr>
        <w:t>项目，由于</w:t>
      </w:r>
      <w:r>
        <w:rPr>
          <w:rFonts w:hint="eastAsia"/>
          <w:u w:val="single"/>
          <w:lang w:val="en-US" w:eastAsia="zh-CN"/>
        </w:rPr>
        <w:t xml:space="preserve">                </w:t>
      </w:r>
      <w:r>
        <w:rPr>
          <w:rFonts w:hint="eastAsia"/>
        </w:rPr>
        <w:t>原因，经研究决定放弃投标。特此声明。</w:t>
      </w:r>
    </w:p>
    <w:p w14:paraId="5C2A6DE0">
      <w:pPr>
        <w:ind w:firstLine="480"/>
        <w:rPr>
          <w:rFonts w:hint="eastAsia" w:ascii="宋体" w:hAnsi="宋体" w:eastAsia="宋体" w:cs="宋体"/>
        </w:rPr>
      </w:pPr>
    </w:p>
    <w:p w14:paraId="19E61239">
      <w:pPr>
        <w:ind w:firstLine="480"/>
        <w:rPr>
          <w:rFonts w:hint="eastAsia" w:ascii="宋体" w:hAnsi="宋体" w:eastAsia="宋体" w:cs="宋体"/>
        </w:rPr>
      </w:pPr>
    </w:p>
    <w:p w14:paraId="4E110AEE">
      <w:pPr>
        <w:ind w:firstLine="480"/>
        <w:rPr>
          <w:rFonts w:hint="eastAsia" w:ascii="宋体" w:hAnsi="宋体" w:eastAsia="宋体" w:cs="宋体"/>
        </w:rPr>
      </w:pPr>
    </w:p>
    <w:p w14:paraId="06351A2B">
      <w:pPr>
        <w:ind w:firstLine="480"/>
        <w:rPr>
          <w:rFonts w:hint="eastAsia" w:ascii="宋体" w:hAnsi="宋体" w:eastAsia="宋体" w:cs="宋体"/>
        </w:rPr>
      </w:pPr>
    </w:p>
    <w:p w14:paraId="1CB425E2">
      <w:pPr>
        <w:ind w:firstLine="480"/>
        <w:rPr>
          <w:rFonts w:hint="eastAsia" w:ascii="宋体" w:hAnsi="宋体" w:eastAsia="宋体" w:cs="宋体"/>
        </w:rPr>
      </w:pPr>
    </w:p>
    <w:p w14:paraId="77FEA1FA">
      <w:pPr>
        <w:spacing w:line="480" w:lineRule="auto"/>
        <w:ind w:firstLine="480"/>
        <w:rPr>
          <w:rFonts w:hint="eastAsia" w:ascii="宋体" w:hAnsi="宋体" w:eastAsia="宋体" w:cs="宋体"/>
        </w:rPr>
      </w:pPr>
      <w:r>
        <w:rPr>
          <w:rFonts w:hint="eastAsia" w:ascii="宋体" w:hAnsi="宋体" w:eastAsia="宋体" w:cs="宋体"/>
        </w:rPr>
        <w:t>投标人名称（公章）：</w:t>
      </w:r>
    </w:p>
    <w:p w14:paraId="1C75F676">
      <w:pPr>
        <w:spacing w:line="480" w:lineRule="auto"/>
        <w:ind w:firstLine="480"/>
        <w:rPr>
          <w:rFonts w:hint="eastAsia" w:ascii="宋体" w:hAnsi="宋体" w:eastAsia="宋体" w:cs="宋体"/>
        </w:rPr>
      </w:pPr>
      <w:r>
        <w:rPr>
          <w:rFonts w:hint="eastAsia" w:ascii="宋体" w:hAnsi="宋体" w:eastAsia="宋体" w:cs="宋体"/>
        </w:rPr>
        <w:t>日期：  年   月   日</w:t>
      </w:r>
    </w:p>
    <w:p w14:paraId="2AC7F995">
      <w:pPr>
        <w:ind w:firstLine="480"/>
        <w:rPr>
          <w:rFonts w:hint="eastAsia" w:ascii="宋体" w:hAnsi="宋体" w:eastAsia="宋体" w:cs="宋体"/>
        </w:rPr>
      </w:pPr>
    </w:p>
    <w:p w14:paraId="4477475F">
      <w:pPr>
        <w:ind w:firstLine="480"/>
        <w:rPr>
          <w:rFonts w:hint="eastAsia" w:ascii="宋体" w:hAnsi="宋体" w:eastAsia="宋体" w:cs="宋体"/>
        </w:rPr>
      </w:pPr>
    </w:p>
    <w:p w14:paraId="25077E23">
      <w:pPr>
        <w:ind w:firstLine="480"/>
        <w:rPr>
          <w:rFonts w:hint="default" w:ascii="宋体" w:hAnsi="宋体" w:eastAsia="宋体" w:cs="宋体"/>
          <w:u w:val="single"/>
          <w:lang w:val="en-US" w:eastAsia="zh-CN"/>
        </w:rPr>
      </w:pPr>
      <w:r>
        <w:rPr>
          <w:rFonts w:hint="eastAsia" w:ascii="宋体" w:hAnsi="宋体" w:eastAsia="宋体" w:cs="宋体"/>
        </w:rPr>
        <w:t>注：报名单位若不参与该项目的投标，请于开标截止前3个工作日将弃标函盖章发送至我公司邮箱。</w:t>
      </w:r>
      <w:r>
        <w:rPr>
          <w:rFonts w:hint="eastAsia" w:cs="宋体"/>
          <w:lang w:eastAsia="zh-CN"/>
        </w:rPr>
        <w:t>邮箱地址：</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hzzx@zxbidding.cn</w:t>
      </w:r>
      <w:r>
        <w:rPr>
          <w:rFonts w:hint="eastAsia" w:cs="宋体"/>
          <w:u w:val="single"/>
          <w:lang w:val="en-US" w:eastAsia="zh-CN"/>
        </w:rPr>
        <w:t xml:space="preserve">             </w:t>
      </w:r>
    </w:p>
    <w:p w14:paraId="5E9AFD14">
      <w:pPr>
        <w:ind w:firstLine="480"/>
        <w:rPr>
          <w:rStyle w:val="52"/>
          <w:rFonts w:hint="eastAsia" w:ascii="宋体" w:hAnsi="宋体" w:eastAsia="宋体" w:cs="宋体"/>
          <w:color w:val="auto"/>
        </w:rPr>
      </w:pPr>
      <w:r>
        <w:rPr>
          <w:rFonts w:hint="eastAsia" w:ascii="宋体" w:hAnsi="宋体" w:eastAsia="宋体" w:cs="宋体"/>
        </w:rPr>
        <w:fldChar w:fldCharType="begin"/>
      </w:r>
      <w:r>
        <w:rPr>
          <w:rFonts w:hint="eastAsia" w:ascii="宋体" w:hAnsi="宋体" w:eastAsia="宋体" w:cs="宋体"/>
        </w:rPr>
        <w:instrText xml:space="preserve"> HYPERLINK "mailto:2810140286@qq.com。" </w:instrText>
      </w:r>
      <w:r>
        <w:rPr>
          <w:rFonts w:hint="eastAsia" w:ascii="宋体" w:hAnsi="宋体" w:eastAsia="宋体" w:cs="宋体"/>
        </w:rPr>
        <w:fldChar w:fldCharType="separate"/>
      </w:r>
    </w:p>
    <w:p w14:paraId="2084EE66">
      <w:pPr>
        <w:pStyle w:val="7"/>
        <w:rPr>
          <w:rFonts w:hint="eastAsia" w:ascii="宋体" w:hAnsi="宋体" w:eastAsia="宋体" w:cs="宋体"/>
          <w:szCs w:val="24"/>
        </w:rPr>
        <w:sectPr>
          <w:pgSz w:w="11906" w:h="16838"/>
          <w:pgMar w:top="1440" w:right="1304" w:bottom="1020" w:left="1304" w:header="851" w:footer="992" w:gutter="0"/>
          <w:pgNumType w:fmt="decimal"/>
          <w:cols w:space="720" w:num="1"/>
          <w:docGrid w:type="lines" w:linePitch="312" w:charSpace="0"/>
        </w:sectPr>
      </w:pPr>
    </w:p>
    <w:p w14:paraId="09FB9195">
      <w:pPr>
        <w:ind w:firstLine="0" w:firstLineChars="0"/>
        <w:rPr>
          <w:rFonts w:hint="eastAsia" w:ascii="宋体" w:hAnsi="宋体" w:eastAsia="宋体" w:cs="宋体"/>
          <w:b/>
          <w:bCs/>
        </w:rPr>
      </w:pPr>
      <w:r>
        <w:rPr>
          <w:rFonts w:hint="eastAsia" w:ascii="宋体" w:hAnsi="宋体" w:eastAsia="宋体" w:cs="宋体"/>
        </w:rPr>
        <w:fldChar w:fldCharType="end"/>
      </w:r>
      <w:r>
        <w:rPr>
          <w:rFonts w:hint="eastAsia" w:ascii="宋体" w:hAnsi="宋体" w:eastAsia="宋体" w:cs="宋体"/>
          <w:b/>
          <w:bCs/>
        </w:rPr>
        <w:t>附件十</w:t>
      </w:r>
      <w:r>
        <w:rPr>
          <w:rFonts w:hint="eastAsia" w:cs="宋体"/>
          <w:b/>
          <w:bCs/>
          <w:lang w:eastAsia="zh-CN"/>
        </w:rPr>
        <w:t>六</w:t>
      </w:r>
      <w:r>
        <w:rPr>
          <w:rFonts w:hint="eastAsia" w:ascii="宋体" w:hAnsi="宋体" w:eastAsia="宋体" w:cs="宋体"/>
          <w:b/>
          <w:bCs/>
        </w:rPr>
        <w:t>：质疑函范本及制作说明</w:t>
      </w:r>
    </w:p>
    <w:p w14:paraId="34CCCC6F">
      <w:pPr>
        <w:ind w:firstLine="4103" w:firstLineChars="1400"/>
        <w:jc w:val="both"/>
        <w:rPr>
          <w:rFonts w:hint="eastAsia" w:ascii="宋体" w:hAnsi="宋体" w:eastAsia="宋体" w:cs="宋体"/>
          <w:b/>
          <w:spacing w:val="6"/>
          <w:sz w:val="28"/>
          <w:szCs w:val="28"/>
        </w:rPr>
      </w:pPr>
      <w:r>
        <w:rPr>
          <w:rFonts w:hint="eastAsia" w:ascii="宋体" w:hAnsi="宋体" w:eastAsia="宋体" w:cs="宋体"/>
          <w:b/>
          <w:spacing w:val="6"/>
          <w:sz w:val="28"/>
          <w:szCs w:val="28"/>
        </w:rPr>
        <w:t>质疑函范本</w:t>
      </w:r>
    </w:p>
    <w:p w14:paraId="423EA608">
      <w:pPr>
        <w:snapToGrid w:val="0"/>
        <w:spacing w:before="312" w:beforeLines="100"/>
        <w:ind w:firstLine="480"/>
        <w:rPr>
          <w:rFonts w:hint="eastAsia" w:ascii="宋体" w:hAnsi="宋体" w:eastAsia="宋体" w:cs="宋体"/>
          <w:bCs/>
        </w:rPr>
      </w:pPr>
      <w:r>
        <w:rPr>
          <w:rFonts w:hint="eastAsia" w:ascii="宋体" w:hAnsi="宋体" w:eastAsia="宋体" w:cs="宋体"/>
          <w:bCs/>
        </w:rPr>
        <w:t>一、质疑投标人基本信息</w:t>
      </w:r>
    </w:p>
    <w:p w14:paraId="6D264986">
      <w:pPr>
        <w:snapToGrid w:val="0"/>
        <w:ind w:firstLine="480"/>
        <w:rPr>
          <w:rFonts w:hint="eastAsia" w:ascii="宋体" w:hAnsi="宋体" w:eastAsia="宋体" w:cs="宋体"/>
          <w:u w:val="dotted"/>
        </w:rPr>
      </w:pPr>
      <w:r>
        <w:rPr>
          <w:rFonts w:hint="eastAsia" w:ascii="宋体" w:hAnsi="宋体" w:eastAsia="宋体" w:cs="宋体"/>
        </w:rPr>
        <w:t>质疑投标人：</w:t>
      </w:r>
      <w:r>
        <w:rPr>
          <w:rFonts w:hint="eastAsia" w:ascii="宋体" w:hAnsi="宋体" w:eastAsia="宋体" w:cs="宋体"/>
          <w:u w:val="dotted"/>
        </w:rPr>
        <w:t xml:space="preserve">                                        </w:t>
      </w:r>
    </w:p>
    <w:p w14:paraId="4C5B7B2D">
      <w:pPr>
        <w:snapToGrid w:val="0"/>
        <w:ind w:firstLine="480"/>
        <w:rPr>
          <w:rFonts w:hint="eastAsia" w:ascii="宋体" w:hAnsi="宋体" w:eastAsia="宋体" w:cs="宋体"/>
        </w:rPr>
      </w:pPr>
      <w:r>
        <w:rPr>
          <w:rFonts w:hint="eastAsia" w:ascii="宋体" w:hAnsi="宋体" w:eastAsia="宋体" w:cs="宋体"/>
        </w:rPr>
        <w:t>地址：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29050EB3">
      <w:pPr>
        <w:snapToGrid w:val="0"/>
        <w:ind w:firstLine="480"/>
        <w:rPr>
          <w:rFonts w:hint="eastAsia" w:ascii="宋体" w:hAnsi="宋体" w:eastAsia="宋体" w:cs="宋体"/>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14:paraId="6A6E7E2B">
      <w:pPr>
        <w:snapToGrid w:val="0"/>
        <w:ind w:firstLine="480"/>
        <w:rPr>
          <w:rFonts w:hint="eastAsia" w:ascii="宋体" w:hAnsi="宋体" w:eastAsia="宋体" w:cs="宋体"/>
          <w:u w:val="dotted"/>
        </w:rPr>
      </w:pPr>
      <w:r>
        <w:rPr>
          <w:rFonts w:hint="eastAsia" w:cs="宋体"/>
          <w:lang w:eastAsia="zh-CN"/>
        </w:rPr>
        <w:t>授权代表</w:t>
      </w:r>
      <w:r>
        <w:rPr>
          <w:rFonts w:hint="eastAsia" w:ascii="宋体" w:hAnsi="宋体" w:eastAsia="宋体" w:cs="宋体"/>
        </w:rPr>
        <w:t>：</w:t>
      </w:r>
      <w:r>
        <w:rPr>
          <w:rFonts w:hint="eastAsia" w:ascii="宋体" w:hAnsi="宋体" w:eastAsia="宋体" w:cs="宋体"/>
          <w:u w:val="dotted"/>
        </w:rPr>
        <w:t xml:space="preserve">                                          </w:t>
      </w:r>
    </w:p>
    <w:p w14:paraId="6AC7D7ED">
      <w:pPr>
        <w:snapToGrid w:val="0"/>
        <w:ind w:firstLine="480"/>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u w:val="dotted"/>
        </w:rPr>
        <w:t xml:space="preserve">                                           </w:t>
      </w:r>
      <w:r>
        <w:rPr>
          <w:rFonts w:hint="eastAsia" w:ascii="宋体" w:hAnsi="宋体" w:eastAsia="宋体" w:cs="宋体"/>
        </w:rPr>
        <w:t xml:space="preserve"> </w:t>
      </w:r>
    </w:p>
    <w:p w14:paraId="52D3CB65">
      <w:pPr>
        <w:snapToGrid w:val="0"/>
        <w:ind w:firstLine="480"/>
        <w:rPr>
          <w:rFonts w:hint="eastAsia" w:ascii="宋体" w:hAnsi="宋体" w:eastAsia="宋体" w:cs="宋体"/>
        </w:rPr>
      </w:pPr>
      <w:r>
        <w:rPr>
          <w:rFonts w:hint="eastAsia" w:ascii="宋体" w:hAnsi="宋体" w:eastAsia="宋体" w:cs="宋体"/>
        </w:rPr>
        <w:t xml:space="preserve">地址： </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2C2EA766">
      <w:pPr>
        <w:snapToGrid w:val="0"/>
        <w:ind w:firstLine="480"/>
        <w:rPr>
          <w:rFonts w:hint="eastAsia" w:ascii="宋体" w:hAnsi="宋体" w:eastAsia="宋体" w:cs="宋体"/>
          <w:bCs/>
        </w:rPr>
      </w:pPr>
      <w:r>
        <w:rPr>
          <w:rFonts w:hint="eastAsia" w:ascii="宋体" w:hAnsi="宋体" w:eastAsia="宋体" w:cs="宋体"/>
          <w:bCs/>
        </w:rPr>
        <w:t>二、质疑项目基本情况</w:t>
      </w:r>
    </w:p>
    <w:p w14:paraId="6DC38EA8">
      <w:pPr>
        <w:snapToGrid w:val="0"/>
        <w:ind w:firstLine="480"/>
        <w:rPr>
          <w:rFonts w:hint="eastAsia" w:ascii="宋体" w:hAnsi="宋体" w:eastAsia="宋体" w:cs="宋体"/>
        </w:rPr>
      </w:pPr>
      <w:r>
        <w:rPr>
          <w:rFonts w:hint="eastAsia" w:ascii="宋体" w:hAnsi="宋体" w:eastAsia="宋体" w:cs="宋体"/>
        </w:rPr>
        <w:t>质疑项目的名称：</w:t>
      </w:r>
      <w:r>
        <w:rPr>
          <w:rFonts w:hint="eastAsia" w:ascii="宋体" w:hAnsi="宋体" w:eastAsia="宋体" w:cs="宋体"/>
          <w:u w:val="dotted"/>
        </w:rPr>
        <w:t xml:space="preserve">                                      </w:t>
      </w:r>
    </w:p>
    <w:p w14:paraId="4BFA372A">
      <w:pPr>
        <w:snapToGrid w:val="0"/>
        <w:ind w:firstLine="480"/>
        <w:rPr>
          <w:rFonts w:hint="eastAsia" w:ascii="宋体" w:hAnsi="宋体" w:eastAsia="宋体" w:cs="宋体"/>
        </w:rPr>
      </w:pPr>
      <w:r>
        <w:rPr>
          <w:rFonts w:hint="eastAsia" w:ascii="宋体" w:hAnsi="宋体" w:eastAsia="宋体" w:cs="宋体"/>
        </w:rPr>
        <w:t>质疑项目的编号：</w:t>
      </w:r>
      <w:r>
        <w:rPr>
          <w:rFonts w:hint="eastAsia" w:ascii="宋体" w:hAnsi="宋体" w:eastAsia="宋体" w:cs="宋体"/>
          <w:u w:val="dotted"/>
        </w:rPr>
        <w:t xml:space="preserve">               </w:t>
      </w:r>
      <w:r>
        <w:rPr>
          <w:rFonts w:hint="eastAsia" w:ascii="宋体" w:hAnsi="宋体" w:eastAsia="宋体" w:cs="宋体"/>
        </w:rPr>
        <w:t>包号：</w:t>
      </w:r>
      <w:r>
        <w:rPr>
          <w:rFonts w:hint="eastAsia" w:ascii="宋体" w:hAnsi="宋体" w:eastAsia="宋体" w:cs="宋体"/>
          <w:u w:val="dotted"/>
        </w:rPr>
        <w:t xml:space="preserve">                 </w:t>
      </w:r>
    </w:p>
    <w:p w14:paraId="45B7D5F3">
      <w:pPr>
        <w:snapToGrid w:val="0"/>
        <w:ind w:firstLine="480"/>
        <w:rPr>
          <w:rFonts w:hint="eastAsia" w:ascii="宋体" w:hAnsi="宋体" w:eastAsia="宋体" w:cs="宋体"/>
          <w:u w:val="dotted"/>
        </w:rPr>
      </w:pPr>
      <w:r>
        <w:rPr>
          <w:rFonts w:hint="eastAsia" w:ascii="宋体" w:hAnsi="宋体" w:eastAsia="宋体" w:cs="宋体"/>
        </w:rPr>
        <w:t>招标人名称：</w:t>
      </w:r>
      <w:r>
        <w:rPr>
          <w:rFonts w:hint="eastAsia" w:ascii="宋体" w:hAnsi="宋体" w:eastAsia="宋体" w:cs="宋体"/>
          <w:u w:val="dotted"/>
        </w:rPr>
        <w:t xml:space="preserve">                                         </w:t>
      </w:r>
    </w:p>
    <w:p w14:paraId="66AD16EE">
      <w:pPr>
        <w:snapToGrid w:val="0"/>
        <w:ind w:firstLine="480"/>
        <w:rPr>
          <w:rFonts w:hint="eastAsia" w:ascii="宋体" w:hAnsi="宋体" w:eastAsia="宋体" w:cs="宋体"/>
        </w:rPr>
      </w:pPr>
      <w:r>
        <w:rPr>
          <w:rFonts w:hint="eastAsia" w:ascii="宋体" w:hAnsi="宋体" w:eastAsia="宋体" w:cs="宋体"/>
          <w:lang w:val="en-US" w:eastAsia="zh-CN"/>
        </w:rPr>
        <w:t>招标</w:t>
      </w:r>
      <w:r>
        <w:rPr>
          <w:rFonts w:hint="eastAsia" w:ascii="宋体" w:hAnsi="宋体" w:eastAsia="宋体" w:cs="宋体"/>
        </w:rPr>
        <w:t>文件获取日期：</w:t>
      </w:r>
      <w:r>
        <w:rPr>
          <w:rFonts w:hint="eastAsia" w:ascii="宋体" w:hAnsi="宋体" w:eastAsia="宋体" w:cs="宋体"/>
          <w:u w:val="dotted"/>
        </w:rPr>
        <w:t xml:space="preserve">                                    </w:t>
      </w:r>
    </w:p>
    <w:p w14:paraId="23016C88">
      <w:pPr>
        <w:snapToGrid w:val="0"/>
        <w:ind w:firstLine="480"/>
        <w:rPr>
          <w:rFonts w:hint="eastAsia" w:ascii="宋体" w:hAnsi="宋体" w:eastAsia="宋体" w:cs="宋体"/>
          <w:bCs/>
        </w:rPr>
      </w:pPr>
      <w:r>
        <w:rPr>
          <w:rFonts w:hint="eastAsia" w:ascii="宋体" w:hAnsi="宋体" w:eastAsia="宋体" w:cs="宋体"/>
          <w:bCs/>
        </w:rPr>
        <w:t>三、质疑事项具体内容</w:t>
      </w:r>
    </w:p>
    <w:p w14:paraId="584303BD">
      <w:pPr>
        <w:snapToGrid w:val="0"/>
        <w:ind w:firstLine="480"/>
        <w:rPr>
          <w:rFonts w:hint="eastAsia" w:ascii="宋体" w:hAnsi="宋体" w:eastAsia="宋体" w:cs="宋体"/>
          <w:u w:val="dotted"/>
        </w:rPr>
      </w:pPr>
      <w:r>
        <w:rPr>
          <w:rFonts w:hint="eastAsia" w:ascii="宋体" w:hAnsi="宋体" w:eastAsia="宋体" w:cs="宋体"/>
        </w:rPr>
        <w:t>质疑事项1：</w:t>
      </w:r>
      <w:r>
        <w:rPr>
          <w:rFonts w:hint="eastAsia" w:ascii="宋体" w:hAnsi="宋体" w:eastAsia="宋体" w:cs="宋体"/>
          <w:u w:val="dotted"/>
        </w:rPr>
        <w:t xml:space="preserve">                                         </w:t>
      </w:r>
    </w:p>
    <w:p w14:paraId="7B6285E6">
      <w:pPr>
        <w:snapToGrid w:val="0"/>
        <w:ind w:firstLine="480"/>
        <w:rPr>
          <w:rFonts w:hint="eastAsia" w:ascii="宋体" w:hAnsi="宋体" w:eastAsia="宋体" w:cs="宋体"/>
          <w:u w:val="dotted"/>
        </w:rPr>
      </w:pPr>
      <w:r>
        <w:rPr>
          <w:rFonts w:hint="eastAsia" w:ascii="宋体" w:hAnsi="宋体" w:eastAsia="宋体" w:cs="宋体"/>
        </w:rPr>
        <w:t>事实依据：</w:t>
      </w:r>
      <w:r>
        <w:rPr>
          <w:rFonts w:hint="eastAsia" w:ascii="宋体" w:hAnsi="宋体" w:eastAsia="宋体" w:cs="宋体"/>
          <w:u w:val="dotted"/>
        </w:rPr>
        <w:t xml:space="preserve">                                          </w:t>
      </w:r>
    </w:p>
    <w:p w14:paraId="237877CF">
      <w:pPr>
        <w:snapToGrid w:val="0"/>
        <w:ind w:firstLine="480"/>
        <w:rPr>
          <w:rFonts w:hint="eastAsia" w:ascii="宋体" w:hAnsi="宋体" w:eastAsia="宋体" w:cs="宋体"/>
        </w:rPr>
      </w:pPr>
      <w:r>
        <w:rPr>
          <w:rFonts w:hint="eastAsia" w:ascii="宋体" w:hAnsi="宋体" w:eastAsia="宋体" w:cs="宋体"/>
          <w:u w:val="dotted"/>
        </w:rPr>
        <w:t xml:space="preserve">                                                       </w:t>
      </w:r>
    </w:p>
    <w:p w14:paraId="62B9CCE2">
      <w:pPr>
        <w:snapToGrid w:val="0"/>
        <w:ind w:firstLine="480"/>
        <w:rPr>
          <w:rFonts w:hint="eastAsia" w:ascii="宋体" w:hAnsi="宋体" w:eastAsia="宋体" w:cs="宋体"/>
          <w:u w:val="dotted"/>
        </w:rPr>
      </w:pPr>
      <w:r>
        <w:rPr>
          <w:rFonts w:hint="eastAsia" w:ascii="宋体" w:hAnsi="宋体" w:eastAsia="宋体" w:cs="宋体"/>
        </w:rPr>
        <w:t>法律依据：</w:t>
      </w:r>
      <w:r>
        <w:rPr>
          <w:rFonts w:hint="eastAsia" w:ascii="宋体" w:hAnsi="宋体" w:eastAsia="宋体" w:cs="宋体"/>
          <w:u w:val="dotted"/>
        </w:rPr>
        <w:t xml:space="preserve">                                          </w:t>
      </w:r>
    </w:p>
    <w:p w14:paraId="224E614A">
      <w:pPr>
        <w:snapToGrid w:val="0"/>
        <w:ind w:firstLine="480"/>
        <w:rPr>
          <w:rFonts w:hint="eastAsia" w:ascii="宋体" w:hAnsi="宋体" w:eastAsia="宋体" w:cs="宋体"/>
          <w:u w:val="dotted"/>
        </w:rPr>
      </w:pPr>
      <w:r>
        <w:rPr>
          <w:rFonts w:hint="eastAsia" w:ascii="宋体" w:hAnsi="宋体" w:eastAsia="宋体" w:cs="宋体"/>
          <w:u w:val="dotted"/>
        </w:rPr>
        <w:t xml:space="preserve">                                                     </w:t>
      </w:r>
    </w:p>
    <w:p w14:paraId="61D04377">
      <w:pPr>
        <w:snapToGrid w:val="0"/>
        <w:ind w:firstLine="480"/>
        <w:rPr>
          <w:rFonts w:hint="eastAsia" w:ascii="宋体" w:hAnsi="宋体" w:eastAsia="宋体" w:cs="宋体"/>
          <w:u w:val="dotted"/>
        </w:rPr>
      </w:pPr>
      <w:r>
        <w:rPr>
          <w:rFonts w:hint="eastAsia" w:ascii="宋体" w:hAnsi="宋体" w:eastAsia="宋体" w:cs="宋体"/>
        </w:rPr>
        <w:t>质疑事项2</w:t>
      </w:r>
    </w:p>
    <w:p w14:paraId="1C3157FE">
      <w:pPr>
        <w:snapToGrid w:val="0"/>
        <w:ind w:firstLine="480"/>
        <w:rPr>
          <w:rFonts w:hint="eastAsia" w:ascii="宋体" w:hAnsi="宋体" w:eastAsia="宋体" w:cs="宋体"/>
        </w:rPr>
      </w:pPr>
      <w:r>
        <w:rPr>
          <w:rFonts w:hint="eastAsia" w:ascii="宋体" w:hAnsi="宋体" w:eastAsia="宋体" w:cs="宋体"/>
        </w:rPr>
        <w:t>……</w:t>
      </w:r>
    </w:p>
    <w:p w14:paraId="7298D2FF">
      <w:pPr>
        <w:snapToGrid w:val="0"/>
        <w:ind w:firstLine="480"/>
        <w:rPr>
          <w:rFonts w:hint="eastAsia" w:ascii="宋体" w:hAnsi="宋体" w:eastAsia="宋体" w:cs="宋体"/>
          <w:bCs/>
        </w:rPr>
      </w:pPr>
      <w:r>
        <w:rPr>
          <w:rFonts w:hint="eastAsia" w:ascii="宋体" w:hAnsi="宋体" w:eastAsia="宋体" w:cs="宋体"/>
          <w:bCs/>
        </w:rPr>
        <w:t>四、与质疑事项相关的质疑请求</w:t>
      </w:r>
    </w:p>
    <w:p w14:paraId="58A1D88A">
      <w:pPr>
        <w:snapToGrid w:val="0"/>
        <w:ind w:firstLine="480"/>
        <w:rPr>
          <w:rFonts w:hint="eastAsia" w:ascii="宋体" w:hAnsi="宋体" w:eastAsia="宋体" w:cs="宋体"/>
          <w:u w:val="dotted"/>
        </w:rPr>
      </w:pPr>
      <w:r>
        <w:rPr>
          <w:rFonts w:hint="eastAsia" w:ascii="宋体" w:hAnsi="宋体" w:eastAsia="宋体" w:cs="宋体"/>
        </w:rPr>
        <w:t>请求：</w:t>
      </w:r>
      <w:r>
        <w:rPr>
          <w:rFonts w:hint="eastAsia" w:ascii="宋体" w:hAnsi="宋体" w:eastAsia="宋体" w:cs="宋体"/>
          <w:u w:val="dotted"/>
        </w:rPr>
        <w:t xml:space="preserve">                                               </w:t>
      </w:r>
    </w:p>
    <w:p w14:paraId="697AD9A1">
      <w:pPr>
        <w:pStyle w:val="5"/>
        <w:rPr>
          <w:rFonts w:hint="eastAsia"/>
        </w:rPr>
      </w:pPr>
    </w:p>
    <w:p w14:paraId="46CDA12A">
      <w:pPr>
        <w:ind w:firstLine="480"/>
        <w:rPr>
          <w:rFonts w:hint="eastAsia" w:ascii="宋体" w:hAnsi="宋体" w:eastAsia="宋体" w:cs="宋体"/>
        </w:rPr>
      </w:pPr>
      <w:r>
        <w:rPr>
          <w:rFonts w:hint="eastAsia" w:ascii="宋体" w:hAnsi="宋体" w:eastAsia="宋体" w:cs="宋体"/>
        </w:rPr>
        <w:t xml:space="preserve">签字(签章)：                公章：                      </w:t>
      </w:r>
    </w:p>
    <w:p w14:paraId="13D3967F">
      <w:pPr>
        <w:ind w:firstLine="480"/>
        <w:rPr>
          <w:rFonts w:hint="eastAsia" w:ascii="宋体" w:hAnsi="宋体" w:eastAsia="宋体" w:cs="宋体"/>
        </w:rPr>
      </w:pPr>
      <w:r>
        <w:rPr>
          <w:rFonts w:hint="eastAsia" w:ascii="宋体" w:hAnsi="宋体" w:eastAsia="宋体" w:cs="宋体"/>
        </w:rPr>
        <w:t xml:space="preserve">日期：    </w:t>
      </w:r>
    </w:p>
    <w:p w14:paraId="12279233">
      <w:pPr>
        <w:ind w:firstLine="482"/>
        <w:jc w:val="center"/>
        <w:rPr>
          <w:rFonts w:hint="eastAsia" w:ascii="宋体" w:hAnsi="宋体" w:eastAsia="宋体" w:cs="宋体"/>
          <w:b/>
          <w:bCs/>
        </w:rPr>
      </w:pPr>
    </w:p>
    <w:p w14:paraId="683808BA">
      <w:pPr>
        <w:ind w:firstLine="482"/>
        <w:rPr>
          <w:rFonts w:hint="eastAsia" w:ascii="宋体" w:hAnsi="宋体" w:eastAsia="宋体" w:cs="宋体"/>
          <w:b/>
        </w:rPr>
      </w:pPr>
    </w:p>
    <w:p w14:paraId="217478D6">
      <w:pPr>
        <w:ind w:firstLine="482"/>
        <w:rPr>
          <w:rFonts w:hint="eastAsia" w:ascii="宋体" w:hAnsi="宋体" w:eastAsia="宋体" w:cs="宋体"/>
          <w:b/>
        </w:rPr>
      </w:pPr>
      <w:r>
        <w:rPr>
          <w:rFonts w:hint="eastAsia" w:ascii="宋体" w:hAnsi="宋体" w:eastAsia="宋体" w:cs="宋体"/>
          <w:b/>
        </w:rPr>
        <w:t>质疑函制作说明：</w:t>
      </w:r>
    </w:p>
    <w:p w14:paraId="7A9B6D5E">
      <w:pPr>
        <w:widowControl/>
        <w:ind w:firstLine="480"/>
        <w:jc w:val="left"/>
        <w:rPr>
          <w:rFonts w:hint="eastAsia" w:ascii="宋体" w:hAnsi="宋体" w:eastAsia="宋体" w:cs="宋体"/>
        </w:rPr>
      </w:pPr>
      <w:r>
        <w:rPr>
          <w:rFonts w:hint="eastAsia" w:ascii="宋体" w:hAnsi="宋体" w:eastAsia="宋体" w:cs="宋体"/>
        </w:rPr>
        <w:t>1.投标人提出质疑时，应提交质疑函和必要的证明材料。</w:t>
      </w:r>
    </w:p>
    <w:p w14:paraId="1F4DFDFA">
      <w:pPr>
        <w:widowControl/>
        <w:ind w:firstLine="480"/>
        <w:jc w:val="left"/>
        <w:rPr>
          <w:rFonts w:hint="eastAsia" w:ascii="宋体" w:hAnsi="宋体" w:eastAsia="宋体" w:cs="宋体"/>
        </w:rPr>
      </w:pPr>
      <w:r>
        <w:rPr>
          <w:rFonts w:hint="eastAsia" w:ascii="宋体" w:hAnsi="宋体" w:eastAsia="宋体" w:cs="宋体"/>
        </w:rPr>
        <w:t>2.质疑投标人若委托代理人进行质疑的，质疑函应按要求列明“</w:t>
      </w:r>
      <w:r>
        <w:rPr>
          <w:rFonts w:hint="eastAsia" w:cs="宋体"/>
          <w:lang w:eastAsia="zh-CN"/>
        </w:rPr>
        <w:t>授权代表</w:t>
      </w:r>
      <w:r>
        <w:rPr>
          <w:rFonts w:hint="eastAsia" w:ascii="宋体" w:hAnsi="宋体" w:eastAsia="宋体" w:cs="宋体"/>
        </w:rPr>
        <w:t>”的有关内容，并在附件中提交由质疑</w:t>
      </w:r>
      <w:r>
        <w:rPr>
          <w:rFonts w:hint="eastAsia" w:ascii="宋体" w:hAnsi="宋体" w:eastAsia="宋体" w:cs="宋体"/>
          <w:kern w:val="0"/>
        </w:rPr>
        <w:t>投标人签署的授权委托书。授权委托书应载明代理人的姓名或者名称、代理事项、具体权限、期限和相关事项。</w:t>
      </w:r>
    </w:p>
    <w:p w14:paraId="40ED48E8">
      <w:pPr>
        <w:widowControl/>
        <w:ind w:firstLine="480"/>
        <w:jc w:val="left"/>
        <w:rPr>
          <w:rFonts w:hint="eastAsia" w:ascii="宋体" w:hAnsi="宋体" w:eastAsia="宋体" w:cs="宋体"/>
        </w:rPr>
      </w:pPr>
      <w:r>
        <w:rPr>
          <w:rFonts w:hint="eastAsia" w:ascii="宋体" w:hAnsi="宋体" w:eastAsia="宋体" w:cs="宋体"/>
        </w:rPr>
        <w:t>3.质疑函的质疑事项应具体、明确，并有必要的事实依据和法律依据。</w:t>
      </w:r>
    </w:p>
    <w:p w14:paraId="46EDB228">
      <w:pPr>
        <w:widowControl/>
        <w:ind w:firstLine="480"/>
        <w:jc w:val="left"/>
        <w:rPr>
          <w:rFonts w:hint="eastAsia" w:ascii="宋体" w:hAnsi="宋体" w:eastAsia="宋体" w:cs="宋体"/>
        </w:rPr>
      </w:pPr>
      <w:r>
        <w:rPr>
          <w:rFonts w:hint="eastAsia" w:ascii="宋体" w:hAnsi="宋体" w:eastAsia="宋体" w:cs="宋体"/>
        </w:rPr>
        <w:t>4.质疑函的质疑请求应与质疑事项相关。</w:t>
      </w:r>
    </w:p>
    <w:p w14:paraId="26DD1D6E">
      <w:pPr>
        <w:widowControl/>
        <w:ind w:firstLine="480"/>
        <w:jc w:val="left"/>
        <w:rPr>
          <w:rFonts w:hint="eastAsia" w:ascii="宋体" w:hAnsi="宋体" w:eastAsia="宋体" w:cs="宋体"/>
        </w:rPr>
      </w:pPr>
      <w:r>
        <w:rPr>
          <w:rFonts w:hint="eastAsia" w:ascii="宋体" w:hAnsi="宋体" w:eastAsia="宋体" w:cs="宋体"/>
        </w:rPr>
        <w:t>5.质疑投标人为自然人的，质疑函应由本人签字；质疑投标人为法人或者其他组织的，质疑函应由法定代表人、主要负责人，或者其</w:t>
      </w:r>
      <w:r>
        <w:rPr>
          <w:rFonts w:hint="eastAsia" w:cs="宋体"/>
          <w:lang w:eastAsia="zh-CN"/>
        </w:rPr>
        <w:t>授权代表</w:t>
      </w:r>
      <w:r>
        <w:rPr>
          <w:rFonts w:hint="eastAsia" w:ascii="宋体" w:hAnsi="宋体" w:eastAsia="宋体" w:cs="宋体"/>
        </w:rPr>
        <w:t>签字或者盖章，并加盖公章。</w:t>
      </w:r>
    </w:p>
    <w:p w14:paraId="1DAF9202">
      <w:pPr>
        <w:widowControl/>
        <w:ind w:firstLine="600"/>
        <w:jc w:val="left"/>
        <w:rPr>
          <w:rFonts w:hint="eastAsia" w:ascii="宋体" w:hAnsi="宋体" w:eastAsia="宋体" w:cs="宋体"/>
          <w:sz w:val="30"/>
          <w:szCs w:val="30"/>
        </w:rPr>
      </w:pPr>
    </w:p>
    <w:p w14:paraId="204407D5">
      <w:pPr>
        <w:ind w:firstLine="667"/>
        <w:jc w:val="center"/>
        <w:rPr>
          <w:rFonts w:hint="eastAsia" w:ascii="宋体" w:hAnsi="宋体" w:eastAsia="宋体" w:cs="宋体"/>
          <w:b/>
          <w:spacing w:val="6"/>
          <w:sz w:val="32"/>
          <w:szCs w:val="32"/>
        </w:rPr>
      </w:pPr>
    </w:p>
    <w:p w14:paraId="1A4380D2">
      <w:pPr>
        <w:ind w:firstLine="667"/>
        <w:jc w:val="center"/>
        <w:rPr>
          <w:rFonts w:hint="eastAsia" w:ascii="宋体" w:hAnsi="宋体" w:eastAsia="宋体" w:cs="宋体"/>
          <w:b/>
          <w:spacing w:val="6"/>
          <w:sz w:val="32"/>
          <w:szCs w:val="32"/>
        </w:rPr>
      </w:pPr>
    </w:p>
    <w:p w14:paraId="0B70BB64">
      <w:pPr>
        <w:ind w:firstLine="667"/>
        <w:jc w:val="center"/>
        <w:rPr>
          <w:rFonts w:hint="eastAsia" w:ascii="宋体" w:hAnsi="宋体" w:eastAsia="宋体" w:cs="宋体"/>
          <w:b/>
          <w:spacing w:val="6"/>
          <w:sz w:val="32"/>
          <w:szCs w:val="32"/>
        </w:rPr>
      </w:pPr>
    </w:p>
    <w:p w14:paraId="5F908EB3">
      <w:pPr>
        <w:ind w:firstLine="667"/>
        <w:jc w:val="center"/>
        <w:rPr>
          <w:rFonts w:hint="eastAsia" w:ascii="宋体" w:hAnsi="宋体" w:eastAsia="宋体" w:cs="宋体"/>
          <w:b/>
          <w:spacing w:val="6"/>
          <w:sz w:val="32"/>
          <w:szCs w:val="32"/>
        </w:rPr>
      </w:pPr>
    </w:p>
    <w:p w14:paraId="6FCD5802">
      <w:pPr>
        <w:ind w:firstLine="667"/>
        <w:jc w:val="center"/>
        <w:rPr>
          <w:rFonts w:hint="eastAsia" w:ascii="宋体" w:hAnsi="宋体" w:eastAsia="宋体" w:cs="宋体"/>
          <w:b/>
          <w:spacing w:val="6"/>
          <w:sz w:val="32"/>
          <w:szCs w:val="32"/>
        </w:rPr>
      </w:pPr>
    </w:p>
    <w:p w14:paraId="5BA5D7F3">
      <w:pPr>
        <w:ind w:firstLine="667"/>
        <w:jc w:val="center"/>
        <w:rPr>
          <w:rFonts w:hint="eastAsia" w:ascii="宋体" w:hAnsi="宋体" w:eastAsia="宋体" w:cs="宋体"/>
          <w:b/>
          <w:spacing w:val="6"/>
          <w:sz w:val="32"/>
          <w:szCs w:val="32"/>
        </w:rPr>
      </w:pPr>
    </w:p>
    <w:p w14:paraId="7CDE8521">
      <w:pPr>
        <w:ind w:firstLine="667"/>
        <w:jc w:val="center"/>
        <w:rPr>
          <w:rFonts w:hint="eastAsia" w:ascii="宋体" w:hAnsi="宋体" w:eastAsia="宋体" w:cs="宋体"/>
          <w:b/>
          <w:spacing w:val="6"/>
          <w:sz w:val="32"/>
          <w:szCs w:val="32"/>
        </w:rPr>
      </w:pPr>
    </w:p>
    <w:p w14:paraId="4EFD8389">
      <w:pPr>
        <w:ind w:firstLine="667"/>
        <w:jc w:val="center"/>
        <w:rPr>
          <w:rFonts w:hint="eastAsia" w:ascii="宋体" w:hAnsi="宋体" w:eastAsia="宋体" w:cs="宋体"/>
          <w:b/>
          <w:spacing w:val="6"/>
          <w:sz w:val="32"/>
          <w:szCs w:val="32"/>
        </w:rPr>
      </w:pPr>
    </w:p>
    <w:p w14:paraId="02AA34A3">
      <w:pPr>
        <w:ind w:firstLine="667"/>
        <w:jc w:val="center"/>
        <w:rPr>
          <w:rFonts w:hint="eastAsia" w:ascii="宋体" w:hAnsi="宋体" w:eastAsia="宋体" w:cs="宋体"/>
          <w:b/>
          <w:spacing w:val="6"/>
          <w:sz w:val="32"/>
          <w:szCs w:val="32"/>
        </w:rPr>
      </w:pPr>
    </w:p>
    <w:p w14:paraId="65F07579">
      <w:pPr>
        <w:ind w:firstLine="667"/>
        <w:jc w:val="center"/>
        <w:rPr>
          <w:rFonts w:hint="eastAsia" w:ascii="宋体" w:hAnsi="宋体" w:eastAsia="宋体" w:cs="宋体"/>
          <w:b/>
          <w:spacing w:val="6"/>
          <w:sz w:val="32"/>
          <w:szCs w:val="32"/>
        </w:rPr>
      </w:pPr>
    </w:p>
    <w:p w14:paraId="6176B68F">
      <w:pPr>
        <w:ind w:firstLine="0" w:firstLineChars="0"/>
        <w:jc w:val="left"/>
        <w:rPr>
          <w:rFonts w:hint="eastAsia" w:ascii="宋体" w:hAnsi="宋体" w:eastAsia="宋体" w:cs="宋体"/>
          <w:b/>
          <w:spacing w:val="6"/>
          <w:sz w:val="32"/>
          <w:szCs w:val="32"/>
        </w:rPr>
      </w:pPr>
    </w:p>
    <w:p w14:paraId="64EB9784">
      <w:pPr>
        <w:pStyle w:val="3"/>
        <w:rPr>
          <w:rFonts w:hint="eastAsia" w:ascii="宋体" w:hAnsi="宋体" w:eastAsia="宋体" w:cs="宋体"/>
          <w:b/>
          <w:spacing w:val="6"/>
          <w:sz w:val="32"/>
          <w:szCs w:val="32"/>
        </w:rPr>
      </w:pPr>
    </w:p>
    <w:p w14:paraId="560D19D9">
      <w:pPr>
        <w:ind w:firstLine="667"/>
        <w:rPr>
          <w:rFonts w:hint="eastAsia" w:ascii="宋体" w:hAnsi="宋体" w:eastAsia="宋体" w:cs="宋体"/>
          <w:b/>
          <w:spacing w:val="6"/>
          <w:sz w:val="32"/>
          <w:szCs w:val="32"/>
        </w:rPr>
      </w:pPr>
    </w:p>
    <w:p w14:paraId="401571D5">
      <w:pPr>
        <w:pStyle w:val="5"/>
        <w:rPr>
          <w:rFonts w:hint="eastAsia"/>
        </w:rPr>
      </w:pPr>
    </w:p>
    <w:p w14:paraId="37D7367D">
      <w:pPr>
        <w:pStyle w:val="3"/>
        <w:rPr>
          <w:rFonts w:hint="eastAsia" w:ascii="宋体" w:hAnsi="宋体" w:eastAsia="宋体" w:cs="宋体"/>
        </w:rPr>
      </w:pPr>
    </w:p>
    <w:p w14:paraId="297B96CD">
      <w:pPr>
        <w:ind w:left="0" w:leftChars="0" w:firstLine="0" w:firstLineChars="0"/>
        <w:jc w:val="left"/>
        <w:rPr>
          <w:rFonts w:hint="eastAsia" w:ascii="宋体" w:hAnsi="宋体" w:eastAsia="宋体" w:cs="宋体"/>
          <w:b/>
          <w:bCs/>
        </w:rPr>
      </w:pPr>
      <w:r>
        <w:rPr>
          <w:rFonts w:hint="eastAsia" w:ascii="宋体" w:hAnsi="宋体" w:eastAsia="宋体" w:cs="宋体"/>
          <w:b/>
          <w:bCs/>
        </w:rPr>
        <w:t>附件十</w:t>
      </w:r>
      <w:r>
        <w:rPr>
          <w:rFonts w:hint="eastAsia" w:cs="宋体"/>
          <w:b/>
          <w:bCs/>
          <w:lang w:eastAsia="zh-CN"/>
        </w:rPr>
        <w:t>七</w:t>
      </w:r>
      <w:r>
        <w:rPr>
          <w:rFonts w:hint="eastAsia" w:ascii="宋体" w:hAnsi="宋体" w:eastAsia="宋体" w:cs="宋体"/>
          <w:b/>
          <w:bCs/>
        </w:rPr>
        <w:t>：投诉书范本及制作说明</w:t>
      </w:r>
    </w:p>
    <w:p w14:paraId="07EAE281">
      <w:pPr>
        <w:ind w:firstLine="4103" w:firstLineChars="1400"/>
        <w:jc w:val="both"/>
        <w:rPr>
          <w:rFonts w:hint="eastAsia" w:ascii="宋体" w:hAnsi="宋体" w:eastAsia="宋体" w:cs="宋体"/>
          <w:b/>
          <w:spacing w:val="6"/>
          <w:sz w:val="28"/>
          <w:szCs w:val="28"/>
        </w:rPr>
      </w:pPr>
      <w:r>
        <w:rPr>
          <w:rFonts w:hint="eastAsia" w:ascii="宋体" w:hAnsi="宋体" w:eastAsia="宋体" w:cs="宋体"/>
          <w:b/>
          <w:spacing w:val="6"/>
          <w:sz w:val="28"/>
          <w:szCs w:val="28"/>
        </w:rPr>
        <w:t>投诉书范本</w:t>
      </w:r>
    </w:p>
    <w:p w14:paraId="1FDDCB9A">
      <w:pPr>
        <w:ind w:firstLine="480"/>
        <w:rPr>
          <w:rFonts w:hint="eastAsia" w:ascii="宋体" w:hAnsi="宋体" w:eastAsia="宋体" w:cs="宋体"/>
        </w:rPr>
      </w:pPr>
      <w:r>
        <w:rPr>
          <w:rFonts w:hint="eastAsia" w:ascii="宋体" w:hAnsi="宋体" w:eastAsia="宋体" w:cs="宋体"/>
        </w:rPr>
        <w:t>一、投诉相关主体基本情况</w:t>
      </w:r>
    </w:p>
    <w:p w14:paraId="5EBE4577">
      <w:pPr>
        <w:ind w:firstLine="480"/>
        <w:rPr>
          <w:rFonts w:hint="eastAsia" w:ascii="宋体" w:hAnsi="宋体" w:eastAsia="宋体" w:cs="宋体"/>
          <w:u w:val="dotted"/>
        </w:rPr>
      </w:pPr>
      <w:r>
        <w:rPr>
          <w:rFonts w:hint="eastAsia" w:ascii="宋体" w:hAnsi="宋体" w:eastAsia="宋体" w:cs="宋体"/>
        </w:rPr>
        <w:t>投诉人：</w:t>
      </w:r>
      <w:r>
        <w:rPr>
          <w:rFonts w:hint="eastAsia" w:ascii="宋体" w:hAnsi="宋体" w:eastAsia="宋体" w:cs="宋体"/>
          <w:u w:val="dotted"/>
        </w:rPr>
        <w:t xml:space="preserve">                                               </w:t>
      </w:r>
    </w:p>
    <w:p w14:paraId="36B9C709">
      <w:pPr>
        <w:ind w:firstLine="480"/>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080CC10A">
      <w:pPr>
        <w:tabs>
          <w:tab w:val="left" w:pos="6510"/>
        </w:tabs>
        <w:ind w:firstLine="480"/>
        <w:jc w:val="left"/>
        <w:rPr>
          <w:rFonts w:hint="eastAsia" w:ascii="宋体" w:hAnsi="宋体" w:eastAsia="宋体" w:cs="宋体"/>
        </w:rPr>
      </w:pPr>
      <w:r>
        <w:rPr>
          <w:rFonts w:hint="eastAsia" w:ascii="宋体" w:hAnsi="宋体" w:eastAsia="宋体" w:cs="宋体"/>
        </w:rPr>
        <w:t>法定代表人/主要负责人：</w:t>
      </w:r>
      <w:r>
        <w:rPr>
          <w:rFonts w:hint="eastAsia" w:ascii="宋体" w:hAnsi="宋体" w:eastAsia="宋体" w:cs="宋体"/>
          <w:u w:val="dotted"/>
        </w:rPr>
        <w:t xml:space="preserve">                                   </w:t>
      </w:r>
      <w:r>
        <w:rPr>
          <w:rFonts w:hint="eastAsia" w:ascii="宋体" w:hAnsi="宋体" w:eastAsia="宋体" w:cs="宋体"/>
        </w:rPr>
        <w:t xml:space="preserve">  </w:t>
      </w:r>
    </w:p>
    <w:p w14:paraId="1A4C14A5">
      <w:pPr>
        <w:tabs>
          <w:tab w:val="left" w:pos="6510"/>
        </w:tabs>
        <w:ind w:firstLine="480"/>
        <w:rPr>
          <w:rFonts w:hint="eastAsia" w:ascii="宋体" w:hAnsi="宋体" w:eastAsia="宋体" w:cs="宋体"/>
          <w:u w:val="dotted"/>
        </w:rPr>
      </w:pPr>
      <w:r>
        <w:rPr>
          <w:rFonts w:hint="eastAsia" w:ascii="宋体" w:hAnsi="宋体" w:eastAsia="宋体" w:cs="宋体"/>
        </w:rPr>
        <w:t>联系电话：</w:t>
      </w:r>
      <w:r>
        <w:rPr>
          <w:rFonts w:hint="eastAsia" w:ascii="宋体" w:hAnsi="宋体" w:eastAsia="宋体" w:cs="宋体"/>
          <w:u w:val="dotted"/>
        </w:rPr>
        <w:t xml:space="preserve">                                             </w:t>
      </w:r>
    </w:p>
    <w:p w14:paraId="2AB73950">
      <w:pPr>
        <w:ind w:firstLine="480"/>
        <w:rPr>
          <w:rFonts w:hint="eastAsia" w:ascii="宋体" w:hAnsi="宋体" w:eastAsia="宋体" w:cs="宋体"/>
          <w:u w:val="dotted"/>
        </w:rPr>
      </w:pPr>
      <w:r>
        <w:rPr>
          <w:rFonts w:hint="eastAsia" w:cs="宋体"/>
          <w:lang w:eastAsia="zh-CN"/>
        </w:rPr>
        <w:t>授权代表</w:t>
      </w:r>
      <w:r>
        <w:rPr>
          <w:rFonts w:hint="eastAsia" w:ascii="宋体" w:hAnsi="宋体" w:eastAsia="宋体" w:cs="宋体"/>
        </w:rPr>
        <w:t>：</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14:paraId="2AD1E83B">
      <w:pPr>
        <w:ind w:firstLine="480"/>
        <w:rPr>
          <w:rFonts w:hint="eastAsia" w:ascii="宋体" w:hAnsi="宋体" w:eastAsia="宋体" w:cs="宋体"/>
          <w:u w:val="dotted"/>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14DD50E8">
      <w:pPr>
        <w:ind w:firstLine="480"/>
        <w:rPr>
          <w:rFonts w:hint="eastAsia" w:ascii="宋体" w:hAnsi="宋体" w:eastAsia="宋体" w:cs="宋体"/>
          <w:u w:val="single"/>
        </w:rPr>
      </w:pPr>
      <w:r>
        <w:rPr>
          <w:rFonts w:hint="eastAsia" w:ascii="宋体" w:hAnsi="宋体" w:eastAsia="宋体" w:cs="宋体"/>
        </w:rPr>
        <w:t>被投诉人1：</w:t>
      </w:r>
      <w:r>
        <w:rPr>
          <w:rFonts w:hint="eastAsia" w:ascii="宋体" w:hAnsi="宋体" w:eastAsia="宋体" w:cs="宋体"/>
          <w:u w:val="dotted"/>
        </w:rPr>
        <w:t xml:space="preserve">                                           </w:t>
      </w:r>
    </w:p>
    <w:p w14:paraId="0C8E93CA">
      <w:pPr>
        <w:ind w:firstLine="480"/>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35AE3A92">
      <w:pPr>
        <w:ind w:firstLine="480"/>
        <w:rPr>
          <w:rFonts w:hint="eastAsia" w:ascii="宋体" w:hAnsi="宋体" w:eastAsia="宋体" w:cs="宋体"/>
          <w:u w:val="single"/>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14:paraId="69A6D695">
      <w:pPr>
        <w:ind w:firstLine="480"/>
        <w:rPr>
          <w:rFonts w:hint="eastAsia" w:ascii="宋体" w:hAnsi="宋体" w:eastAsia="宋体" w:cs="宋体"/>
        </w:rPr>
      </w:pPr>
      <w:r>
        <w:rPr>
          <w:rFonts w:hint="eastAsia" w:ascii="宋体" w:hAnsi="宋体" w:eastAsia="宋体" w:cs="宋体"/>
        </w:rPr>
        <w:t>被投诉人2</w:t>
      </w:r>
    </w:p>
    <w:p w14:paraId="51052FF5">
      <w:pPr>
        <w:ind w:firstLine="480"/>
        <w:rPr>
          <w:rFonts w:hint="eastAsia" w:ascii="宋体" w:hAnsi="宋体" w:eastAsia="宋体" w:cs="宋体"/>
          <w:u w:val="dotted"/>
        </w:rPr>
      </w:pPr>
      <w:r>
        <w:rPr>
          <w:rFonts w:hint="eastAsia" w:ascii="宋体" w:hAnsi="宋体" w:eastAsia="宋体" w:cs="宋体"/>
        </w:rPr>
        <w:t>……</w:t>
      </w:r>
    </w:p>
    <w:p w14:paraId="39FA0E1C">
      <w:pPr>
        <w:ind w:firstLine="480"/>
        <w:rPr>
          <w:rFonts w:hint="eastAsia" w:ascii="宋体" w:hAnsi="宋体" w:eastAsia="宋体" w:cs="宋体"/>
          <w:u w:val="single"/>
        </w:rPr>
      </w:pPr>
      <w:r>
        <w:rPr>
          <w:rFonts w:hint="eastAsia" w:ascii="宋体" w:hAnsi="宋体" w:eastAsia="宋体" w:cs="宋体"/>
        </w:rPr>
        <w:t>相关投标人：</w:t>
      </w:r>
      <w:r>
        <w:rPr>
          <w:rFonts w:hint="eastAsia" w:ascii="宋体" w:hAnsi="宋体" w:eastAsia="宋体" w:cs="宋体"/>
          <w:u w:val="dotted"/>
        </w:rPr>
        <w:t xml:space="preserve">                                           </w:t>
      </w:r>
    </w:p>
    <w:p w14:paraId="46966CA8">
      <w:pPr>
        <w:ind w:firstLine="480"/>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725368B8">
      <w:pPr>
        <w:ind w:firstLine="480"/>
        <w:rPr>
          <w:rFonts w:hint="eastAsia" w:ascii="宋体" w:hAnsi="宋体" w:eastAsia="宋体" w:cs="宋体"/>
          <w:u w:val="single"/>
          <w:lang w:eastAsia="zh-CN"/>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14:paraId="58FAA4D7">
      <w:pPr>
        <w:ind w:firstLine="480"/>
        <w:rPr>
          <w:rFonts w:hint="eastAsia" w:ascii="宋体" w:hAnsi="宋体" w:eastAsia="宋体" w:cs="宋体"/>
        </w:rPr>
      </w:pPr>
      <w:r>
        <w:rPr>
          <w:rFonts w:hint="eastAsia" w:ascii="宋体" w:hAnsi="宋体" w:eastAsia="宋体" w:cs="宋体"/>
        </w:rPr>
        <w:t>二、投诉项目基本情况</w:t>
      </w:r>
    </w:p>
    <w:p w14:paraId="38484BFC">
      <w:pPr>
        <w:ind w:firstLine="480"/>
        <w:rPr>
          <w:rFonts w:hint="eastAsia" w:ascii="宋体" w:hAnsi="宋体" w:eastAsia="宋体" w:cs="宋体"/>
          <w:u w:val="dotted"/>
        </w:rPr>
      </w:pPr>
      <w:r>
        <w:rPr>
          <w:rFonts w:hint="eastAsia" w:ascii="宋体" w:hAnsi="宋体" w:eastAsia="宋体" w:cs="宋体"/>
        </w:rPr>
        <w:t>采购项目名称：</w:t>
      </w:r>
      <w:r>
        <w:rPr>
          <w:rFonts w:hint="eastAsia" w:ascii="宋体" w:hAnsi="宋体" w:eastAsia="宋体" w:cs="宋体"/>
          <w:u w:val="dotted"/>
        </w:rPr>
        <w:t xml:space="preserve">                                        </w:t>
      </w:r>
    </w:p>
    <w:p w14:paraId="742248A7">
      <w:pPr>
        <w:ind w:firstLine="480"/>
        <w:rPr>
          <w:rFonts w:hint="eastAsia" w:ascii="宋体" w:hAnsi="宋体" w:eastAsia="宋体" w:cs="宋体"/>
          <w:u w:val="single"/>
        </w:rPr>
      </w:pPr>
      <w:r>
        <w:rPr>
          <w:rFonts w:hint="eastAsia" w:ascii="宋体" w:hAnsi="宋体" w:eastAsia="宋体" w:cs="宋体"/>
        </w:rPr>
        <w:t>采购项目编号：</w:t>
      </w:r>
      <w:r>
        <w:rPr>
          <w:rFonts w:hint="eastAsia" w:ascii="宋体" w:hAnsi="宋体" w:eastAsia="宋体" w:cs="宋体"/>
          <w:u w:val="dotted"/>
        </w:rPr>
        <w:t xml:space="preserve">                 </w:t>
      </w:r>
      <w:r>
        <w:rPr>
          <w:rFonts w:hint="eastAsia" w:ascii="宋体" w:hAnsi="宋体" w:eastAsia="宋体" w:cs="宋体"/>
        </w:rPr>
        <w:t>包号：</w:t>
      </w:r>
      <w:r>
        <w:rPr>
          <w:rFonts w:hint="eastAsia" w:ascii="宋体" w:hAnsi="宋体" w:eastAsia="宋体" w:cs="宋体"/>
          <w:u w:val="dotted"/>
        </w:rPr>
        <w:t xml:space="preserve">              </w:t>
      </w:r>
    </w:p>
    <w:p w14:paraId="690CD088">
      <w:pPr>
        <w:ind w:firstLine="480"/>
        <w:rPr>
          <w:rFonts w:hint="eastAsia" w:ascii="宋体" w:hAnsi="宋体" w:eastAsia="宋体" w:cs="宋体"/>
        </w:rPr>
      </w:pPr>
      <w:r>
        <w:rPr>
          <w:rFonts w:hint="eastAsia" w:ascii="宋体" w:hAnsi="宋体" w:eastAsia="宋体" w:cs="宋体"/>
        </w:rPr>
        <w:t>招标人名称：</w:t>
      </w:r>
      <w:r>
        <w:rPr>
          <w:rFonts w:hint="eastAsia" w:ascii="宋体" w:hAnsi="宋体" w:eastAsia="宋体" w:cs="宋体"/>
          <w:u w:val="dotted"/>
        </w:rPr>
        <w:t xml:space="preserve">                                           </w:t>
      </w:r>
    </w:p>
    <w:p w14:paraId="4604941B">
      <w:pPr>
        <w:ind w:firstLine="480"/>
        <w:rPr>
          <w:rFonts w:hint="eastAsia" w:ascii="宋体" w:hAnsi="宋体" w:eastAsia="宋体" w:cs="宋体"/>
          <w:u w:val="single"/>
        </w:rPr>
      </w:pPr>
      <w:r>
        <w:rPr>
          <w:rFonts w:hint="eastAsia" w:ascii="宋体" w:hAnsi="宋体" w:eastAsia="宋体" w:cs="宋体"/>
        </w:rPr>
        <w:t>招标代理机构名称：</w:t>
      </w:r>
      <w:r>
        <w:rPr>
          <w:rFonts w:hint="eastAsia" w:ascii="宋体" w:hAnsi="宋体" w:eastAsia="宋体" w:cs="宋体"/>
          <w:u w:val="dotted"/>
        </w:rPr>
        <w:t xml:space="preserve">                                         </w:t>
      </w:r>
    </w:p>
    <w:p w14:paraId="5840F729">
      <w:pPr>
        <w:ind w:firstLine="480"/>
        <w:rPr>
          <w:rFonts w:hint="eastAsia" w:ascii="宋体" w:hAnsi="宋体" w:eastAsia="宋体" w:cs="宋体"/>
          <w:u w:val="dotted"/>
        </w:rPr>
      </w:pPr>
      <w:r>
        <w:rPr>
          <w:rFonts w:hint="eastAsia" w:ascii="宋体" w:hAnsi="宋体" w:eastAsia="宋体" w:cs="宋体"/>
          <w:lang w:val="en-US" w:eastAsia="zh-CN"/>
        </w:rPr>
        <w:t>招标</w:t>
      </w:r>
      <w:r>
        <w:rPr>
          <w:rFonts w:hint="eastAsia" w:ascii="宋体" w:hAnsi="宋体" w:eastAsia="宋体" w:cs="宋体"/>
        </w:rPr>
        <w:t>文件公告:</w:t>
      </w:r>
      <w:r>
        <w:rPr>
          <w:rFonts w:hint="eastAsia" w:ascii="宋体" w:hAnsi="宋体" w:eastAsia="宋体" w:cs="宋体"/>
          <w:u w:val="dotted"/>
        </w:rPr>
        <w:t xml:space="preserve">是/否 </w:t>
      </w:r>
      <w:r>
        <w:rPr>
          <w:rFonts w:hint="eastAsia" w:ascii="宋体" w:hAnsi="宋体" w:eastAsia="宋体" w:cs="宋体"/>
        </w:rPr>
        <w:t>公告期限：</w:t>
      </w:r>
      <w:r>
        <w:rPr>
          <w:rFonts w:hint="eastAsia" w:ascii="宋体" w:hAnsi="宋体" w:eastAsia="宋体" w:cs="宋体"/>
          <w:u w:val="dotted"/>
        </w:rPr>
        <w:t xml:space="preserve">                                 </w:t>
      </w:r>
    </w:p>
    <w:p w14:paraId="74307A95">
      <w:pPr>
        <w:ind w:firstLine="480"/>
        <w:rPr>
          <w:rFonts w:hint="eastAsia" w:ascii="宋体" w:hAnsi="宋体" w:eastAsia="宋体" w:cs="宋体"/>
          <w:u w:val="single"/>
        </w:rPr>
      </w:pPr>
      <w:r>
        <w:rPr>
          <w:rFonts w:hint="eastAsia" w:ascii="宋体" w:hAnsi="宋体" w:eastAsia="宋体" w:cs="宋体"/>
          <w:lang w:val="en-US" w:eastAsia="zh-CN"/>
        </w:rPr>
        <w:t>招标</w:t>
      </w:r>
      <w:r>
        <w:rPr>
          <w:rFonts w:hint="eastAsia" w:ascii="宋体" w:hAnsi="宋体" w:eastAsia="宋体" w:cs="宋体"/>
        </w:rPr>
        <w:t>结果公告:</w:t>
      </w:r>
      <w:r>
        <w:rPr>
          <w:rFonts w:hint="eastAsia" w:ascii="宋体" w:hAnsi="宋体" w:eastAsia="宋体" w:cs="宋体"/>
          <w:u w:val="dotted"/>
        </w:rPr>
        <w:t xml:space="preserve">是/否 </w:t>
      </w:r>
      <w:r>
        <w:rPr>
          <w:rFonts w:hint="eastAsia" w:ascii="宋体" w:hAnsi="宋体" w:eastAsia="宋体" w:cs="宋体"/>
        </w:rPr>
        <w:t>公告期限：</w:t>
      </w:r>
      <w:r>
        <w:rPr>
          <w:rFonts w:hint="eastAsia" w:ascii="宋体" w:hAnsi="宋体" w:eastAsia="宋体" w:cs="宋体"/>
          <w:u w:val="dotted"/>
        </w:rPr>
        <w:t xml:space="preserve">                        </w:t>
      </w:r>
    </w:p>
    <w:p w14:paraId="57FCAEDB">
      <w:pPr>
        <w:ind w:firstLine="480"/>
        <w:rPr>
          <w:rFonts w:hint="eastAsia" w:ascii="宋体" w:hAnsi="宋体" w:eastAsia="宋体" w:cs="宋体"/>
        </w:rPr>
      </w:pPr>
      <w:r>
        <w:rPr>
          <w:rFonts w:hint="eastAsia" w:ascii="宋体" w:hAnsi="宋体" w:eastAsia="宋体" w:cs="宋体"/>
        </w:rPr>
        <w:t>三、质疑基本情况</w:t>
      </w:r>
    </w:p>
    <w:p w14:paraId="667D253D">
      <w:pPr>
        <w:ind w:firstLine="480"/>
        <w:rPr>
          <w:rFonts w:hint="eastAsia" w:ascii="宋体" w:hAnsi="宋体" w:eastAsia="宋体" w:cs="宋体"/>
          <w:u w:val="dotted"/>
        </w:rPr>
      </w:pPr>
      <w:r>
        <w:rPr>
          <w:rFonts w:hint="eastAsia" w:ascii="宋体" w:hAnsi="宋体" w:eastAsia="宋体" w:cs="宋体"/>
        </w:rPr>
        <w:t>投诉人于</w:t>
      </w:r>
      <w:r>
        <w:rPr>
          <w:rFonts w:hint="eastAsia" w:ascii="宋体" w:hAnsi="宋体" w:eastAsia="宋体" w:cs="宋体"/>
          <w:u w:val="dotted"/>
        </w:rPr>
        <w:t xml:space="preserve">   </w:t>
      </w:r>
      <w:r>
        <w:rPr>
          <w:rFonts w:hint="eastAsia" w:ascii="宋体" w:hAnsi="宋体" w:eastAsia="宋体" w:cs="宋体"/>
        </w:rPr>
        <w:t>年</w:t>
      </w:r>
      <w:r>
        <w:rPr>
          <w:rFonts w:hint="eastAsia" w:ascii="宋体" w:hAnsi="宋体" w:eastAsia="宋体" w:cs="宋体"/>
          <w:u w:val="dotted"/>
        </w:rPr>
        <w:t xml:space="preserve">   </w:t>
      </w:r>
      <w:r>
        <w:rPr>
          <w:rFonts w:hint="eastAsia" w:ascii="宋体" w:hAnsi="宋体" w:eastAsia="宋体" w:cs="宋体"/>
        </w:rPr>
        <w:t>月</w:t>
      </w:r>
      <w:r>
        <w:rPr>
          <w:rFonts w:hint="eastAsia" w:ascii="宋体" w:hAnsi="宋体" w:eastAsia="宋体" w:cs="宋体"/>
          <w:u w:val="dotted"/>
        </w:rPr>
        <w:t xml:space="preserve">  </w:t>
      </w:r>
      <w:r>
        <w:rPr>
          <w:rFonts w:hint="eastAsia" w:ascii="宋体" w:hAnsi="宋体" w:eastAsia="宋体" w:cs="宋体"/>
        </w:rPr>
        <w:t>日</w:t>
      </w:r>
      <w:r>
        <w:rPr>
          <w:rFonts w:hint="eastAsia" w:cs="宋体"/>
          <w:lang w:eastAsia="zh-CN"/>
        </w:rPr>
        <w:t>，</w:t>
      </w:r>
      <w:r>
        <w:rPr>
          <w:rFonts w:hint="eastAsia" w:ascii="宋体" w:hAnsi="宋体" w:eastAsia="宋体" w:cs="宋体"/>
        </w:rPr>
        <w:t>向</w:t>
      </w:r>
      <w:r>
        <w:rPr>
          <w:rFonts w:hint="eastAsia" w:ascii="宋体" w:hAnsi="宋体" w:eastAsia="宋体" w:cs="宋体"/>
          <w:u w:val="dotted"/>
        </w:rPr>
        <w:t xml:space="preserve">                   </w:t>
      </w:r>
      <w:r>
        <w:rPr>
          <w:rFonts w:hint="eastAsia" w:ascii="宋体" w:hAnsi="宋体" w:eastAsia="宋体" w:cs="宋体"/>
        </w:rPr>
        <w:t>提出质疑，质疑事项为：</w:t>
      </w:r>
      <w:r>
        <w:rPr>
          <w:rFonts w:hint="eastAsia" w:ascii="宋体" w:hAnsi="宋体" w:eastAsia="宋体" w:cs="宋体"/>
          <w:u w:val="dotted"/>
        </w:rPr>
        <w:t xml:space="preserve">                                </w:t>
      </w:r>
    </w:p>
    <w:p w14:paraId="0937D44D">
      <w:pPr>
        <w:ind w:firstLine="480"/>
        <w:rPr>
          <w:rFonts w:hint="eastAsia" w:ascii="宋体" w:hAnsi="宋体" w:eastAsia="宋体" w:cs="宋体"/>
          <w:u w:val="dotted"/>
        </w:rPr>
      </w:pPr>
      <w:r>
        <w:rPr>
          <w:rFonts w:hint="eastAsia" w:ascii="宋体" w:hAnsi="宋体" w:eastAsia="宋体" w:cs="宋体"/>
          <w:u w:val="dotted"/>
        </w:rPr>
        <w:t xml:space="preserve">                                                     </w:t>
      </w:r>
      <w:r>
        <w:rPr>
          <w:rFonts w:hint="eastAsia" w:ascii="宋体" w:hAnsi="宋体" w:eastAsia="宋体" w:cs="宋体"/>
        </w:rPr>
        <w:t xml:space="preserve">  </w:t>
      </w:r>
    </w:p>
    <w:p w14:paraId="06471382">
      <w:pPr>
        <w:ind w:firstLine="360" w:firstLineChars="150"/>
        <w:rPr>
          <w:rFonts w:hint="eastAsia" w:ascii="宋体" w:hAnsi="宋体" w:eastAsia="宋体" w:cs="宋体"/>
        </w:rPr>
      </w:pPr>
      <w:r>
        <w:rPr>
          <w:rFonts w:hint="eastAsia" w:ascii="宋体" w:hAnsi="宋体" w:eastAsia="宋体" w:cs="宋体"/>
          <w:u w:val="dotted"/>
        </w:rPr>
        <w:t>招标人/招标代理机构</w:t>
      </w:r>
      <w:r>
        <w:rPr>
          <w:rFonts w:hint="eastAsia" w:ascii="宋体" w:hAnsi="宋体" w:eastAsia="宋体" w:cs="宋体"/>
        </w:rPr>
        <w:t>于</w:t>
      </w:r>
      <w:r>
        <w:rPr>
          <w:rFonts w:hint="eastAsia" w:ascii="宋体" w:hAnsi="宋体" w:eastAsia="宋体" w:cs="宋体"/>
          <w:u w:val="dotted"/>
        </w:rPr>
        <w:t xml:space="preserve">   </w:t>
      </w:r>
      <w:r>
        <w:rPr>
          <w:rFonts w:hint="eastAsia" w:ascii="宋体" w:hAnsi="宋体" w:eastAsia="宋体" w:cs="宋体"/>
        </w:rPr>
        <w:t>年</w:t>
      </w:r>
      <w:r>
        <w:rPr>
          <w:rFonts w:hint="eastAsia" w:ascii="宋体" w:hAnsi="宋体" w:eastAsia="宋体" w:cs="宋体"/>
          <w:u w:val="dotted"/>
        </w:rPr>
        <w:t xml:space="preserve">   </w:t>
      </w:r>
      <w:r>
        <w:rPr>
          <w:rFonts w:hint="eastAsia" w:ascii="宋体" w:hAnsi="宋体" w:eastAsia="宋体" w:cs="宋体"/>
        </w:rPr>
        <w:t>月</w:t>
      </w:r>
      <w:r>
        <w:rPr>
          <w:rFonts w:hint="eastAsia" w:ascii="宋体" w:hAnsi="宋体" w:eastAsia="宋体" w:cs="宋体"/>
          <w:u w:val="dotted"/>
        </w:rPr>
        <w:t xml:space="preserve">   </w:t>
      </w:r>
      <w:r>
        <w:rPr>
          <w:rFonts w:hint="eastAsia" w:ascii="宋体" w:hAnsi="宋体" w:eastAsia="宋体" w:cs="宋体"/>
        </w:rPr>
        <w:t>日,就质疑事项作出了答复/没有在法定期限内作出答复。</w:t>
      </w:r>
    </w:p>
    <w:p w14:paraId="38CE80CB">
      <w:pPr>
        <w:ind w:firstLine="480"/>
        <w:rPr>
          <w:rFonts w:hint="eastAsia" w:ascii="宋体" w:hAnsi="宋体" w:eastAsia="宋体" w:cs="宋体"/>
        </w:rPr>
      </w:pPr>
      <w:r>
        <w:rPr>
          <w:rFonts w:hint="eastAsia" w:ascii="宋体" w:hAnsi="宋体" w:eastAsia="宋体" w:cs="宋体"/>
        </w:rPr>
        <w:t>四、投诉事项具体内容</w:t>
      </w:r>
    </w:p>
    <w:p w14:paraId="195D6B17">
      <w:pPr>
        <w:ind w:firstLine="480"/>
        <w:rPr>
          <w:rFonts w:hint="eastAsia" w:ascii="宋体" w:hAnsi="宋体" w:eastAsia="宋体" w:cs="宋体"/>
          <w:u w:val="single"/>
        </w:rPr>
      </w:pPr>
      <w:r>
        <w:rPr>
          <w:rFonts w:hint="eastAsia" w:ascii="宋体" w:hAnsi="宋体" w:eastAsia="宋体" w:cs="宋体"/>
        </w:rPr>
        <w:t>投诉事项 1：</w:t>
      </w:r>
      <w:r>
        <w:rPr>
          <w:rFonts w:hint="eastAsia" w:ascii="宋体" w:hAnsi="宋体" w:eastAsia="宋体" w:cs="宋体"/>
          <w:u w:val="dotted"/>
        </w:rPr>
        <w:t xml:space="preserve">                                       </w:t>
      </w:r>
    </w:p>
    <w:p w14:paraId="7E9F3A59">
      <w:pPr>
        <w:ind w:firstLine="480"/>
        <w:rPr>
          <w:rFonts w:hint="eastAsia" w:ascii="宋体" w:hAnsi="宋体" w:eastAsia="宋体" w:cs="宋体"/>
        </w:rPr>
      </w:pPr>
      <w:r>
        <w:rPr>
          <w:rFonts w:hint="eastAsia" w:ascii="宋体" w:hAnsi="宋体" w:eastAsia="宋体" w:cs="宋体"/>
        </w:rPr>
        <w:t>事实依据：</w:t>
      </w:r>
      <w:r>
        <w:rPr>
          <w:rFonts w:hint="eastAsia" w:ascii="宋体" w:hAnsi="宋体" w:eastAsia="宋体" w:cs="宋体"/>
          <w:u w:val="dotted"/>
        </w:rPr>
        <w:t xml:space="preserve">                                         </w:t>
      </w:r>
    </w:p>
    <w:p w14:paraId="627DCC8D">
      <w:pPr>
        <w:ind w:firstLine="480"/>
        <w:rPr>
          <w:rFonts w:hint="eastAsia" w:ascii="宋体" w:hAnsi="宋体" w:eastAsia="宋体" w:cs="宋体"/>
          <w:u w:val="dotted"/>
        </w:rPr>
      </w:pPr>
      <w:r>
        <w:rPr>
          <w:rFonts w:hint="eastAsia" w:ascii="宋体" w:hAnsi="宋体" w:eastAsia="宋体" w:cs="宋体"/>
          <w:u w:val="dotted"/>
        </w:rPr>
        <w:t xml:space="preserve">                                                      </w:t>
      </w:r>
    </w:p>
    <w:p w14:paraId="311A0372">
      <w:pPr>
        <w:ind w:firstLine="480"/>
        <w:rPr>
          <w:rFonts w:hint="eastAsia" w:ascii="宋体" w:hAnsi="宋体" w:eastAsia="宋体" w:cs="宋体"/>
          <w:u w:val="single"/>
        </w:rPr>
      </w:pPr>
      <w:r>
        <w:rPr>
          <w:rFonts w:hint="eastAsia" w:ascii="宋体" w:hAnsi="宋体" w:eastAsia="宋体" w:cs="宋体"/>
        </w:rPr>
        <w:t>法律依据：</w:t>
      </w:r>
      <w:r>
        <w:rPr>
          <w:rFonts w:hint="eastAsia" w:ascii="宋体" w:hAnsi="宋体" w:eastAsia="宋体" w:cs="宋体"/>
          <w:u w:val="dotted"/>
        </w:rPr>
        <w:t xml:space="preserve">                                          </w:t>
      </w:r>
    </w:p>
    <w:p w14:paraId="20B20002">
      <w:pPr>
        <w:ind w:firstLine="480"/>
        <w:rPr>
          <w:rFonts w:hint="eastAsia" w:ascii="宋体" w:hAnsi="宋体" w:eastAsia="宋体" w:cs="宋体"/>
          <w:u w:val="dotted"/>
        </w:rPr>
      </w:pPr>
      <w:r>
        <w:rPr>
          <w:rFonts w:hint="eastAsia" w:ascii="宋体" w:hAnsi="宋体" w:eastAsia="宋体" w:cs="宋体"/>
          <w:u w:val="dotted"/>
        </w:rPr>
        <w:t xml:space="preserve">                                                      </w:t>
      </w:r>
    </w:p>
    <w:p w14:paraId="4C50D4BC">
      <w:pPr>
        <w:ind w:firstLine="480"/>
        <w:rPr>
          <w:rFonts w:hint="eastAsia" w:ascii="宋体" w:hAnsi="宋体" w:eastAsia="宋体" w:cs="宋体"/>
        </w:rPr>
      </w:pPr>
      <w:r>
        <w:rPr>
          <w:rFonts w:hint="eastAsia" w:ascii="宋体" w:hAnsi="宋体" w:eastAsia="宋体" w:cs="宋体"/>
        </w:rPr>
        <w:t>投诉事项2</w:t>
      </w:r>
    </w:p>
    <w:p w14:paraId="5CEB8C8E">
      <w:pPr>
        <w:ind w:firstLine="480"/>
        <w:rPr>
          <w:rFonts w:hint="eastAsia" w:ascii="宋体" w:hAnsi="宋体" w:eastAsia="宋体" w:cs="宋体"/>
          <w:u w:val="dotted"/>
        </w:rPr>
      </w:pPr>
      <w:r>
        <w:rPr>
          <w:rFonts w:hint="eastAsia" w:ascii="宋体" w:hAnsi="宋体" w:eastAsia="宋体" w:cs="宋体"/>
        </w:rPr>
        <w:t>……</w:t>
      </w:r>
    </w:p>
    <w:p w14:paraId="3385E611">
      <w:pPr>
        <w:ind w:firstLine="480"/>
        <w:rPr>
          <w:rFonts w:hint="eastAsia" w:ascii="宋体" w:hAnsi="宋体" w:eastAsia="宋体" w:cs="宋体"/>
        </w:rPr>
      </w:pPr>
      <w:r>
        <w:rPr>
          <w:rFonts w:hint="eastAsia" w:ascii="宋体" w:hAnsi="宋体" w:eastAsia="宋体" w:cs="宋体"/>
        </w:rPr>
        <w:t>五、与投诉事项相关的投诉请求</w:t>
      </w:r>
    </w:p>
    <w:p w14:paraId="050F5B9C">
      <w:pPr>
        <w:ind w:firstLine="480"/>
        <w:rPr>
          <w:rFonts w:hint="eastAsia" w:ascii="宋体" w:hAnsi="宋体" w:eastAsia="宋体" w:cs="宋体"/>
        </w:rPr>
      </w:pPr>
      <w:r>
        <w:rPr>
          <w:rFonts w:hint="eastAsia" w:ascii="宋体" w:hAnsi="宋体" w:eastAsia="宋体" w:cs="宋体"/>
        </w:rPr>
        <w:t>请求：</w:t>
      </w:r>
      <w:r>
        <w:rPr>
          <w:rFonts w:hint="eastAsia" w:ascii="宋体" w:hAnsi="宋体" w:eastAsia="宋体" w:cs="宋体"/>
          <w:u w:val="dotted"/>
        </w:rPr>
        <w:t xml:space="preserve">                                              </w:t>
      </w:r>
      <w:r>
        <w:rPr>
          <w:rFonts w:hint="eastAsia" w:ascii="宋体" w:hAnsi="宋体" w:eastAsia="宋体" w:cs="宋体"/>
        </w:rPr>
        <w:t xml:space="preserve"> </w:t>
      </w:r>
    </w:p>
    <w:p w14:paraId="361C1886">
      <w:pPr>
        <w:ind w:firstLine="480"/>
        <w:rPr>
          <w:rFonts w:hint="eastAsia" w:ascii="宋体" w:hAnsi="宋体" w:eastAsia="宋体" w:cs="宋体"/>
          <w:u w:val="single"/>
        </w:rPr>
      </w:pPr>
      <w:r>
        <w:rPr>
          <w:rFonts w:hint="eastAsia" w:ascii="宋体" w:hAnsi="宋体" w:eastAsia="宋体" w:cs="宋体"/>
        </w:rPr>
        <w:t xml:space="preserve">                                                                                                    </w:t>
      </w:r>
    </w:p>
    <w:p w14:paraId="1BA970A3">
      <w:pPr>
        <w:ind w:firstLine="480"/>
        <w:rPr>
          <w:rFonts w:hint="eastAsia" w:ascii="宋体" w:hAnsi="宋体" w:eastAsia="宋体" w:cs="宋体"/>
        </w:rPr>
      </w:pPr>
      <w:r>
        <w:rPr>
          <w:rFonts w:hint="eastAsia" w:ascii="宋体" w:hAnsi="宋体" w:eastAsia="宋体" w:cs="宋体"/>
        </w:rPr>
        <w:t xml:space="preserve">签字(签章)：                   公章：                      </w:t>
      </w:r>
    </w:p>
    <w:p w14:paraId="6DA78DD6">
      <w:pPr>
        <w:ind w:firstLine="480"/>
        <w:rPr>
          <w:rFonts w:hint="eastAsia" w:ascii="宋体" w:hAnsi="宋体" w:eastAsia="宋体" w:cs="宋体"/>
        </w:rPr>
      </w:pPr>
      <w:r>
        <w:rPr>
          <w:rFonts w:hint="eastAsia" w:ascii="宋体" w:hAnsi="宋体" w:eastAsia="宋体" w:cs="宋体"/>
        </w:rPr>
        <w:t xml:space="preserve">日期：    </w:t>
      </w:r>
    </w:p>
    <w:p w14:paraId="7A4C5A6D">
      <w:pPr>
        <w:ind w:firstLine="482"/>
        <w:rPr>
          <w:rFonts w:hint="eastAsia" w:ascii="宋体" w:hAnsi="宋体" w:eastAsia="宋体" w:cs="宋体"/>
          <w:b/>
        </w:rPr>
      </w:pPr>
    </w:p>
    <w:p w14:paraId="6830B419">
      <w:pPr>
        <w:ind w:firstLine="482"/>
        <w:rPr>
          <w:rFonts w:hint="eastAsia" w:ascii="宋体" w:hAnsi="宋体" w:eastAsia="宋体" w:cs="宋体"/>
          <w:b/>
        </w:rPr>
      </w:pPr>
    </w:p>
    <w:p w14:paraId="6F244DFA">
      <w:pPr>
        <w:ind w:firstLine="482"/>
        <w:rPr>
          <w:rFonts w:hint="eastAsia" w:ascii="宋体" w:hAnsi="宋体" w:eastAsia="宋体" w:cs="宋体"/>
          <w:b/>
        </w:rPr>
      </w:pPr>
      <w:r>
        <w:rPr>
          <w:rFonts w:hint="eastAsia" w:ascii="宋体" w:hAnsi="宋体" w:eastAsia="宋体" w:cs="宋体"/>
          <w:b/>
        </w:rPr>
        <w:t>投诉书制作说明：</w:t>
      </w:r>
    </w:p>
    <w:p w14:paraId="08E4D4E6">
      <w:pPr>
        <w:widowControl/>
        <w:ind w:firstLine="480"/>
        <w:rPr>
          <w:rFonts w:hint="eastAsia" w:ascii="宋体" w:hAnsi="宋体" w:eastAsia="宋体" w:cs="宋体"/>
          <w:kern w:val="0"/>
        </w:rPr>
      </w:pPr>
      <w:r>
        <w:rPr>
          <w:rFonts w:hint="eastAsia" w:ascii="宋体" w:hAnsi="宋体" w:eastAsia="宋体" w:cs="宋体"/>
        </w:rPr>
        <w:t>1.投诉人提起投诉时，应当提交投诉书和必要的证明材料，并按照被投诉人和与投诉事项有关的投标人数量提供投诉书副本。</w:t>
      </w:r>
    </w:p>
    <w:p w14:paraId="0A051BCD">
      <w:pPr>
        <w:widowControl/>
        <w:ind w:firstLine="480"/>
        <w:jc w:val="left"/>
        <w:rPr>
          <w:rFonts w:hint="eastAsia" w:ascii="宋体" w:hAnsi="宋体" w:eastAsia="宋体" w:cs="宋体"/>
          <w:kern w:val="0"/>
        </w:rPr>
      </w:pPr>
      <w:r>
        <w:rPr>
          <w:rFonts w:hint="eastAsia" w:ascii="宋体" w:hAnsi="宋体" w:eastAsia="宋体" w:cs="宋体"/>
        </w:rPr>
        <w:t>2.投诉人若委托代理人进行投诉的，投诉书应按照要求列明“</w:t>
      </w:r>
      <w:r>
        <w:rPr>
          <w:rFonts w:hint="eastAsia" w:cs="宋体"/>
          <w:lang w:eastAsia="zh-CN"/>
        </w:rPr>
        <w:t>授权代表</w:t>
      </w:r>
      <w:r>
        <w:rPr>
          <w:rFonts w:hint="eastAsia" w:ascii="宋体" w:hAnsi="宋体" w:eastAsia="宋体" w:cs="宋体"/>
        </w:rPr>
        <w:t>”的有关内容，并在附件中提交由</w:t>
      </w:r>
      <w:r>
        <w:rPr>
          <w:rFonts w:hint="eastAsia" w:ascii="宋体" w:hAnsi="宋体" w:eastAsia="宋体" w:cs="宋体"/>
          <w:kern w:val="0"/>
        </w:rPr>
        <w:t>投诉人签署的授权委托书。授权委托书应当载明代理人的姓名或者名称、代理事项、具体权限、期限和相关事项。</w:t>
      </w:r>
    </w:p>
    <w:p w14:paraId="57FF6E67">
      <w:pPr>
        <w:widowControl/>
        <w:ind w:firstLine="480"/>
        <w:jc w:val="left"/>
        <w:rPr>
          <w:rFonts w:hint="eastAsia" w:ascii="宋体" w:hAnsi="宋体" w:eastAsia="宋体" w:cs="宋体"/>
        </w:rPr>
      </w:pPr>
      <w:r>
        <w:rPr>
          <w:rFonts w:hint="eastAsia" w:ascii="宋体" w:hAnsi="宋体" w:eastAsia="宋体" w:cs="宋体"/>
        </w:rPr>
        <w:t>3.投诉书应简要列明质疑事项，质疑函、质疑答复等作为附件材料提供。</w:t>
      </w:r>
    </w:p>
    <w:p w14:paraId="419322D0">
      <w:pPr>
        <w:widowControl/>
        <w:ind w:firstLine="480"/>
        <w:jc w:val="left"/>
        <w:rPr>
          <w:rFonts w:hint="eastAsia" w:ascii="宋体" w:hAnsi="宋体" w:eastAsia="宋体" w:cs="宋体"/>
        </w:rPr>
      </w:pPr>
      <w:r>
        <w:rPr>
          <w:rFonts w:hint="eastAsia" w:ascii="宋体" w:hAnsi="宋体" w:eastAsia="宋体" w:cs="宋体"/>
        </w:rPr>
        <w:t>4.投诉书的投诉事项应具体、明确，并有必要的事实依据和法律依据。</w:t>
      </w:r>
    </w:p>
    <w:p w14:paraId="0995F202">
      <w:pPr>
        <w:widowControl/>
        <w:ind w:firstLine="480"/>
        <w:jc w:val="left"/>
        <w:rPr>
          <w:rFonts w:hint="eastAsia" w:ascii="宋体" w:hAnsi="宋体" w:eastAsia="宋体" w:cs="宋体"/>
        </w:rPr>
      </w:pPr>
      <w:r>
        <w:rPr>
          <w:rFonts w:hint="eastAsia" w:ascii="宋体" w:hAnsi="宋体" w:eastAsia="宋体" w:cs="宋体"/>
        </w:rPr>
        <w:t>5.投诉书的投诉请求应与投诉事项相关。</w:t>
      </w:r>
    </w:p>
    <w:p w14:paraId="0F23F3FE">
      <w:pPr>
        <w:widowControl/>
        <w:ind w:firstLine="480"/>
        <w:jc w:val="left"/>
        <w:rPr>
          <w:rFonts w:hint="eastAsia" w:ascii="宋体" w:hAnsi="宋体" w:eastAsia="宋体" w:cs="宋体"/>
          <w:kern w:val="0"/>
        </w:rPr>
      </w:pPr>
      <w:r>
        <w:rPr>
          <w:rFonts w:hint="eastAsia" w:ascii="宋体" w:hAnsi="宋体" w:eastAsia="宋体" w:cs="宋体"/>
        </w:rPr>
        <w:t>6.投诉人为自然人的，投诉书应当由本人签字；投诉人为法人或者其他组织的，投诉书应当由法定代表人、主要负责人，或者其</w:t>
      </w:r>
      <w:r>
        <w:rPr>
          <w:rFonts w:hint="eastAsia" w:cs="宋体"/>
          <w:lang w:eastAsia="zh-CN"/>
        </w:rPr>
        <w:t>授权代表</w:t>
      </w:r>
      <w:r>
        <w:rPr>
          <w:rFonts w:hint="eastAsia" w:ascii="宋体" w:hAnsi="宋体" w:eastAsia="宋体" w:cs="宋体"/>
        </w:rPr>
        <w:t>签字或者盖章，并加盖公章。</w:t>
      </w:r>
    </w:p>
    <w:p w14:paraId="135920AC">
      <w:pPr>
        <w:ind w:firstLine="482"/>
        <w:rPr>
          <w:rFonts w:hint="eastAsia" w:ascii="宋体" w:hAnsi="宋体" w:eastAsia="宋体" w:cs="宋体"/>
          <w:b/>
          <w:color w:val="FF0000"/>
        </w:rPr>
      </w:pPr>
    </w:p>
    <w:sectPr>
      <w:headerReference r:id="rId21" w:type="default"/>
      <w:footerReference r:id="rId22" w:type="default"/>
      <w:pgSz w:w="11906" w:h="16838"/>
      <w:pgMar w:top="1440" w:right="1304" w:bottom="1020" w:left="1304"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金山简黑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T Extra">
    <w:panose1 w:val="05050102010205020202"/>
    <w:charset w:val="02"/>
    <w:family w:val="roman"/>
    <w:pitch w:val="default"/>
    <w:sig w:usb0="80000000" w:usb1="00000000" w:usb2="00000000" w:usb3="00000000" w:csb0="00000000" w:csb1="00000000"/>
  </w:font>
  <w:font w:name="ScalaSansLF-Regular">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BAEC3">
    <w:pPr>
      <w:pStyle w:val="30"/>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1BEDF">
    <w:pPr>
      <w:pStyle w:val="30"/>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05ECB">
                          <w:pPr>
                            <w:pStyle w:val="30"/>
                          </w:pPr>
                          <w:r>
                            <w:t xml:space="preserve">第 </w:t>
                          </w:r>
                          <w:r>
                            <w:fldChar w:fldCharType="begin"/>
                          </w:r>
                          <w:r>
                            <w:instrText xml:space="preserve"> PAGE  \* MERGEFORMAT </w:instrText>
                          </w:r>
                          <w:r>
                            <w:fldChar w:fldCharType="separate"/>
                          </w:r>
                          <w:r>
                            <w:t>117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8105ECB">
                    <w:pPr>
                      <w:pStyle w:val="30"/>
                    </w:pPr>
                    <w:r>
                      <w:t xml:space="preserve">第 </w:t>
                    </w:r>
                    <w:r>
                      <w:fldChar w:fldCharType="begin"/>
                    </w:r>
                    <w:r>
                      <w:instrText xml:space="preserve"> PAGE  \* MERGEFORMAT </w:instrText>
                    </w:r>
                    <w:r>
                      <w:fldChar w:fldCharType="separate"/>
                    </w:r>
                    <w:r>
                      <w:t>117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67547">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72EF9">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935E1">
    <w:pPr>
      <w:pStyle w:val="3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5616F">
    <w:pPr>
      <w:pStyle w:val="3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56B34">
    <w:pPr>
      <w:pStyle w:val="30"/>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1F139">
                          <w:pPr>
                            <w:pStyle w:val="3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471F139">
                    <w:pPr>
                      <w:pStyle w:val="3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F01CF">
    <w:pPr>
      <w:pStyle w:val="30"/>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9A03A">
                          <w:pPr>
                            <w:pStyle w:val="30"/>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4F9A03A">
                    <w:pPr>
                      <w:pStyle w:val="30"/>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1C839">
    <w:pPr>
      <w:pStyle w:val="30"/>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20DBE">
                          <w:pPr>
                            <w:pStyle w:val="30"/>
                          </w:pPr>
                          <w:r>
                            <w:t xml:space="preserve">第 </w:t>
                          </w:r>
                          <w:r>
                            <w:fldChar w:fldCharType="begin"/>
                          </w:r>
                          <w:r>
                            <w:instrText xml:space="preserve"> PAGE  \* MERGEFORMAT </w:instrText>
                          </w:r>
                          <w:r>
                            <w:fldChar w:fldCharType="separate"/>
                          </w:r>
                          <w:r>
                            <w:t>96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AA20DBE">
                    <w:pPr>
                      <w:pStyle w:val="30"/>
                    </w:pPr>
                    <w:r>
                      <w:t xml:space="preserve">第 </w:t>
                    </w:r>
                    <w:r>
                      <w:fldChar w:fldCharType="begin"/>
                    </w:r>
                    <w:r>
                      <w:instrText xml:space="preserve"> PAGE  \* MERGEFORMAT </w:instrText>
                    </w:r>
                    <w:r>
                      <w:fldChar w:fldCharType="separate"/>
                    </w:r>
                    <w:r>
                      <w:t>96</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A5FFC">
    <w:pPr>
      <w:pStyle w:val="30"/>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BC3B6">
                          <w:pPr>
                            <w:pStyle w:val="30"/>
                          </w:pPr>
                          <w:r>
                            <w:t xml:space="preserve">第 </w:t>
                          </w:r>
                          <w:r>
                            <w:fldChar w:fldCharType="begin"/>
                          </w:r>
                          <w:r>
                            <w:instrText xml:space="preserve"> PAGE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B4BC3B6">
                    <w:pPr>
                      <w:pStyle w:val="30"/>
                    </w:pPr>
                    <w:r>
                      <w:t xml:space="preserve">第 </w:t>
                    </w:r>
                    <w:r>
                      <w:fldChar w:fldCharType="begin"/>
                    </w:r>
                    <w:r>
                      <w:instrText xml:space="preserve"> PAGE  \* MERGEFORMAT </w:instrText>
                    </w:r>
                    <w:r>
                      <w:fldChar w:fldCharType="separate"/>
                    </w:r>
                    <w:r>
                      <w:t>97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3D995">
    <w:pPr>
      <w:pStyle w:val="12"/>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321A2">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81F41">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F57D">
    <w:pPr>
      <w:pStyle w:val="12"/>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33ECB">
    <w:pPr>
      <w:pStyle w:val="12"/>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EA095">
    <w:pPr>
      <w:pStyle w:val="12"/>
      <w:pBdr>
        <w:bottom w:val="none" w:color="auto" w:sz="0" w:space="1"/>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333FB">
    <w:pPr>
      <w:pStyle w:val="12"/>
      <w:pBdr>
        <w:bottom w:val="none" w:color="auto" w:sz="0" w:space="1"/>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3E2CB">
    <w:pPr>
      <w:pStyle w:val="12"/>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998DF"/>
    <w:multiLevelType w:val="singleLevel"/>
    <w:tmpl w:val="E21998DF"/>
    <w:lvl w:ilvl="0" w:tentative="0">
      <w:start w:val="1"/>
      <w:numFmt w:val="chineseCounting"/>
      <w:suff w:val="space"/>
      <w:lvlText w:val="第%1章"/>
      <w:lvlJc w:val="left"/>
      <w:rPr>
        <w:rFonts w:hint="eastAsia"/>
      </w:rPr>
    </w:lvl>
  </w:abstractNum>
  <w:abstractNum w:abstractNumId="1">
    <w:nsid w:val="E451AFB4"/>
    <w:multiLevelType w:val="singleLevel"/>
    <w:tmpl w:val="E451AFB4"/>
    <w:lvl w:ilvl="0" w:tentative="0">
      <w:start w:val="10"/>
      <w:numFmt w:val="chineseCounting"/>
      <w:suff w:val="space"/>
      <w:lvlText w:val="第%1节"/>
      <w:lvlJc w:val="left"/>
      <w:rPr>
        <w:rFonts w:hint="eastAsia"/>
      </w:rPr>
    </w:lvl>
  </w:abstractNum>
  <w:abstractNum w:abstractNumId="2">
    <w:nsid w:val="00000006"/>
    <w:multiLevelType w:val="multilevel"/>
    <w:tmpl w:val="00000006"/>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9"/>
    <w:multiLevelType w:val="multilevel"/>
    <w:tmpl w:val="00000009"/>
    <w:lvl w:ilvl="0" w:tentative="0">
      <w:start w:val="1"/>
      <w:numFmt w:val="decimal"/>
      <w:lvlText w:val="%1."/>
      <w:lvlJc w:val="left"/>
      <w:pPr>
        <w:ind w:left="420" w:hanging="420"/>
      </w:pPr>
    </w:lvl>
    <w:lvl w:ilvl="1" w:tentative="0">
      <w:start w:val="1"/>
      <w:numFmt w:val="lowerLetter"/>
      <w:pStyle w:val="128"/>
      <w:lvlText w:val="%2)"/>
      <w:lvlJc w:val="left"/>
      <w:pPr>
        <w:ind w:left="840" w:hanging="420"/>
      </w:pPr>
    </w:lvl>
    <w:lvl w:ilvl="2" w:tentative="0">
      <w:start w:val="1"/>
      <w:numFmt w:val="lowerRoman"/>
      <w:pStyle w:val="17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F"/>
    <w:multiLevelType w:val="multilevel"/>
    <w:tmpl w:val="0000000F"/>
    <w:lvl w:ilvl="0" w:tentative="0">
      <w:start w:val="1"/>
      <w:numFmt w:val="decimal"/>
      <w:pStyle w:val="17"/>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10"/>
    <w:multiLevelType w:val="multilevel"/>
    <w:tmpl w:val="00000010"/>
    <w:lvl w:ilvl="0" w:tentative="0">
      <w:start w:val="1"/>
      <w:numFmt w:val="decimal"/>
      <w:pStyle w:val="2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BFDDBFF"/>
    <w:multiLevelType w:val="singleLevel"/>
    <w:tmpl w:val="4BFDDBFF"/>
    <w:lvl w:ilvl="0" w:tentative="0">
      <w:start w:val="1"/>
      <w:numFmt w:val="decimal"/>
      <w:suff w:val="nothing"/>
      <w:lvlText w:val="（%1）"/>
      <w:lvlJc w:val="left"/>
    </w:lvl>
  </w:abstractNum>
  <w:num w:numId="1">
    <w:abstractNumId w:val="4"/>
  </w:num>
  <w:num w:numId="2">
    <w:abstractNumId w:val="5"/>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jA2YzQ4YjM4MzJhY2FhNjQwYzcxZGFmNTE5NWUifQ=="/>
  </w:docVars>
  <w:rsids>
    <w:rsidRoot w:val="00172A27"/>
    <w:rsid w:val="0000025A"/>
    <w:rsid w:val="00001CC1"/>
    <w:rsid w:val="000035F4"/>
    <w:rsid w:val="000037F0"/>
    <w:rsid w:val="00011721"/>
    <w:rsid w:val="000138E8"/>
    <w:rsid w:val="00015136"/>
    <w:rsid w:val="0001591E"/>
    <w:rsid w:val="0001599C"/>
    <w:rsid w:val="00015D46"/>
    <w:rsid w:val="00017060"/>
    <w:rsid w:val="00017A9F"/>
    <w:rsid w:val="000203D3"/>
    <w:rsid w:val="00020CF8"/>
    <w:rsid w:val="00025F4A"/>
    <w:rsid w:val="00026A02"/>
    <w:rsid w:val="00030E74"/>
    <w:rsid w:val="00031467"/>
    <w:rsid w:val="0003254D"/>
    <w:rsid w:val="00032E39"/>
    <w:rsid w:val="00034AF2"/>
    <w:rsid w:val="00035A54"/>
    <w:rsid w:val="00036D69"/>
    <w:rsid w:val="000404A4"/>
    <w:rsid w:val="00041C10"/>
    <w:rsid w:val="00042B4E"/>
    <w:rsid w:val="00042EB3"/>
    <w:rsid w:val="00044BCE"/>
    <w:rsid w:val="00045487"/>
    <w:rsid w:val="000466DF"/>
    <w:rsid w:val="000501FA"/>
    <w:rsid w:val="00050C78"/>
    <w:rsid w:val="000522E6"/>
    <w:rsid w:val="0005297E"/>
    <w:rsid w:val="000559D6"/>
    <w:rsid w:val="00055E6D"/>
    <w:rsid w:val="00056173"/>
    <w:rsid w:val="0005637F"/>
    <w:rsid w:val="00057D5B"/>
    <w:rsid w:val="000604C8"/>
    <w:rsid w:val="00060EE0"/>
    <w:rsid w:val="00060F38"/>
    <w:rsid w:val="000613C9"/>
    <w:rsid w:val="00061709"/>
    <w:rsid w:val="00061751"/>
    <w:rsid w:val="0006421C"/>
    <w:rsid w:val="00064331"/>
    <w:rsid w:val="0006488C"/>
    <w:rsid w:val="00066FF5"/>
    <w:rsid w:val="0007147A"/>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405"/>
    <w:rsid w:val="00094BA4"/>
    <w:rsid w:val="00097898"/>
    <w:rsid w:val="000979EB"/>
    <w:rsid w:val="000A04CF"/>
    <w:rsid w:val="000A06EB"/>
    <w:rsid w:val="000A1C87"/>
    <w:rsid w:val="000A1CDE"/>
    <w:rsid w:val="000A1D3B"/>
    <w:rsid w:val="000A2B27"/>
    <w:rsid w:val="000A5003"/>
    <w:rsid w:val="000A587C"/>
    <w:rsid w:val="000A7A8F"/>
    <w:rsid w:val="000B1739"/>
    <w:rsid w:val="000B18F5"/>
    <w:rsid w:val="000B3801"/>
    <w:rsid w:val="000B46DF"/>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0F7916"/>
    <w:rsid w:val="0010080A"/>
    <w:rsid w:val="0010157A"/>
    <w:rsid w:val="00103897"/>
    <w:rsid w:val="0011181B"/>
    <w:rsid w:val="0011211A"/>
    <w:rsid w:val="00112B47"/>
    <w:rsid w:val="001148C6"/>
    <w:rsid w:val="00115094"/>
    <w:rsid w:val="001200F0"/>
    <w:rsid w:val="00123CE3"/>
    <w:rsid w:val="0012516A"/>
    <w:rsid w:val="001266F7"/>
    <w:rsid w:val="00127E3B"/>
    <w:rsid w:val="00130D49"/>
    <w:rsid w:val="00134E45"/>
    <w:rsid w:val="001354D5"/>
    <w:rsid w:val="0013792B"/>
    <w:rsid w:val="00140519"/>
    <w:rsid w:val="001443A3"/>
    <w:rsid w:val="0014477F"/>
    <w:rsid w:val="00144E22"/>
    <w:rsid w:val="00145FC1"/>
    <w:rsid w:val="00153938"/>
    <w:rsid w:val="00154FA3"/>
    <w:rsid w:val="00155BCC"/>
    <w:rsid w:val="001568D6"/>
    <w:rsid w:val="001603BB"/>
    <w:rsid w:val="00160F1A"/>
    <w:rsid w:val="001613F6"/>
    <w:rsid w:val="00162AC7"/>
    <w:rsid w:val="00163CF5"/>
    <w:rsid w:val="00163D3F"/>
    <w:rsid w:val="00164038"/>
    <w:rsid w:val="0016454E"/>
    <w:rsid w:val="00164B17"/>
    <w:rsid w:val="00165D8D"/>
    <w:rsid w:val="00166F73"/>
    <w:rsid w:val="0017056C"/>
    <w:rsid w:val="00170665"/>
    <w:rsid w:val="00170679"/>
    <w:rsid w:val="001719C5"/>
    <w:rsid w:val="0017260C"/>
    <w:rsid w:val="0017509E"/>
    <w:rsid w:val="00176C19"/>
    <w:rsid w:val="00181D19"/>
    <w:rsid w:val="00182B31"/>
    <w:rsid w:val="00182C1C"/>
    <w:rsid w:val="0018410D"/>
    <w:rsid w:val="001843C6"/>
    <w:rsid w:val="0018455B"/>
    <w:rsid w:val="00184735"/>
    <w:rsid w:val="00184FB7"/>
    <w:rsid w:val="001858A6"/>
    <w:rsid w:val="00186FFB"/>
    <w:rsid w:val="00187352"/>
    <w:rsid w:val="00187590"/>
    <w:rsid w:val="00187674"/>
    <w:rsid w:val="00190477"/>
    <w:rsid w:val="00194B73"/>
    <w:rsid w:val="00195532"/>
    <w:rsid w:val="00195534"/>
    <w:rsid w:val="00195F5B"/>
    <w:rsid w:val="001967ED"/>
    <w:rsid w:val="001A0A45"/>
    <w:rsid w:val="001A1F36"/>
    <w:rsid w:val="001A24A9"/>
    <w:rsid w:val="001A5AD8"/>
    <w:rsid w:val="001A6304"/>
    <w:rsid w:val="001B0AEC"/>
    <w:rsid w:val="001B223C"/>
    <w:rsid w:val="001B4607"/>
    <w:rsid w:val="001B6084"/>
    <w:rsid w:val="001B68D8"/>
    <w:rsid w:val="001C031F"/>
    <w:rsid w:val="001C09CF"/>
    <w:rsid w:val="001C42CD"/>
    <w:rsid w:val="001C441C"/>
    <w:rsid w:val="001C4DD1"/>
    <w:rsid w:val="001C4DE4"/>
    <w:rsid w:val="001C6E99"/>
    <w:rsid w:val="001C78A7"/>
    <w:rsid w:val="001D0433"/>
    <w:rsid w:val="001D25B6"/>
    <w:rsid w:val="001D2793"/>
    <w:rsid w:val="001D3200"/>
    <w:rsid w:val="001D6435"/>
    <w:rsid w:val="001D67D5"/>
    <w:rsid w:val="001E45D9"/>
    <w:rsid w:val="001E4700"/>
    <w:rsid w:val="001E6BA1"/>
    <w:rsid w:val="001F1D58"/>
    <w:rsid w:val="001F2B86"/>
    <w:rsid w:val="001F2C3F"/>
    <w:rsid w:val="001F30F7"/>
    <w:rsid w:val="001F3E81"/>
    <w:rsid w:val="001F4CF7"/>
    <w:rsid w:val="001F6B29"/>
    <w:rsid w:val="001F72A2"/>
    <w:rsid w:val="001F7AB6"/>
    <w:rsid w:val="00200203"/>
    <w:rsid w:val="00200224"/>
    <w:rsid w:val="00201004"/>
    <w:rsid w:val="00202DB8"/>
    <w:rsid w:val="00204B71"/>
    <w:rsid w:val="00207178"/>
    <w:rsid w:val="002122DB"/>
    <w:rsid w:val="00213792"/>
    <w:rsid w:val="00213994"/>
    <w:rsid w:val="00213B07"/>
    <w:rsid w:val="002152F0"/>
    <w:rsid w:val="00216D32"/>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16E9"/>
    <w:rsid w:val="0024232D"/>
    <w:rsid w:val="00242A24"/>
    <w:rsid w:val="002434B6"/>
    <w:rsid w:val="002447B7"/>
    <w:rsid w:val="002452ED"/>
    <w:rsid w:val="00245594"/>
    <w:rsid w:val="002510A9"/>
    <w:rsid w:val="0025343D"/>
    <w:rsid w:val="002539A2"/>
    <w:rsid w:val="00254E25"/>
    <w:rsid w:val="0026022B"/>
    <w:rsid w:val="002621F0"/>
    <w:rsid w:val="002631AE"/>
    <w:rsid w:val="002662A3"/>
    <w:rsid w:val="0026685D"/>
    <w:rsid w:val="0026688A"/>
    <w:rsid w:val="00266937"/>
    <w:rsid w:val="00267608"/>
    <w:rsid w:val="00267CCE"/>
    <w:rsid w:val="00270528"/>
    <w:rsid w:val="0027327B"/>
    <w:rsid w:val="00277B3D"/>
    <w:rsid w:val="00281B19"/>
    <w:rsid w:val="00282430"/>
    <w:rsid w:val="00283762"/>
    <w:rsid w:val="00283A95"/>
    <w:rsid w:val="00283DBA"/>
    <w:rsid w:val="00284F2C"/>
    <w:rsid w:val="00287043"/>
    <w:rsid w:val="00290DB3"/>
    <w:rsid w:val="002A0D60"/>
    <w:rsid w:val="002A1458"/>
    <w:rsid w:val="002A2966"/>
    <w:rsid w:val="002A2D74"/>
    <w:rsid w:val="002A350A"/>
    <w:rsid w:val="002A5605"/>
    <w:rsid w:val="002A6116"/>
    <w:rsid w:val="002B1E3C"/>
    <w:rsid w:val="002B4EEF"/>
    <w:rsid w:val="002B510A"/>
    <w:rsid w:val="002B5196"/>
    <w:rsid w:val="002B5982"/>
    <w:rsid w:val="002B6139"/>
    <w:rsid w:val="002C1486"/>
    <w:rsid w:val="002C44B8"/>
    <w:rsid w:val="002C549E"/>
    <w:rsid w:val="002C55D2"/>
    <w:rsid w:val="002D39A3"/>
    <w:rsid w:val="002D3BB1"/>
    <w:rsid w:val="002D4566"/>
    <w:rsid w:val="002D4C27"/>
    <w:rsid w:val="002D4D08"/>
    <w:rsid w:val="002D6292"/>
    <w:rsid w:val="002D6B47"/>
    <w:rsid w:val="002D73CD"/>
    <w:rsid w:val="002E2BEE"/>
    <w:rsid w:val="002E3121"/>
    <w:rsid w:val="002E3D90"/>
    <w:rsid w:val="002E41DB"/>
    <w:rsid w:val="002E5135"/>
    <w:rsid w:val="002E5D7F"/>
    <w:rsid w:val="002F1165"/>
    <w:rsid w:val="002F2D4B"/>
    <w:rsid w:val="002F3D28"/>
    <w:rsid w:val="002F603A"/>
    <w:rsid w:val="003032C9"/>
    <w:rsid w:val="003034D2"/>
    <w:rsid w:val="00305221"/>
    <w:rsid w:val="00306305"/>
    <w:rsid w:val="0030784B"/>
    <w:rsid w:val="00311320"/>
    <w:rsid w:val="00311A5F"/>
    <w:rsid w:val="00312109"/>
    <w:rsid w:val="00313655"/>
    <w:rsid w:val="0031380D"/>
    <w:rsid w:val="00313C6B"/>
    <w:rsid w:val="00314DA9"/>
    <w:rsid w:val="00317FBE"/>
    <w:rsid w:val="0032495C"/>
    <w:rsid w:val="00325B6A"/>
    <w:rsid w:val="0032613D"/>
    <w:rsid w:val="0032700C"/>
    <w:rsid w:val="00327F94"/>
    <w:rsid w:val="00330393"/>
    <w:rsid w:val="0033149C"/>
    <w:rsid w:val="00331EDE"/>
    <w:rsid w:val="00335987"/>
    <w:rsid w:val="00337586"/>
    <w:rsid w:val="00345C73"/>
    <w:rsid w:val="00345F39"/>
    <w:rsid w:val="0034601A"/>
    <w:rsid w:val="00347C07"/>
    <w:rsid w:val="00350C68"/>
    <w:rsid w:val="00353396"/>
    <w:rsid w:val="00354041"/>
    <w:rsid w:val="00355FD0"/>
    <w:rsid w:val="00356AA8"/>
    <w:rsid w:val="003578D6"/>
    <w:rsid w:val="003618CD"/>
    <w:rsid w:val="003625D8"/>
    <w:rsid w:val="003630D0"/>
    <w:rsid w:val="00366D40"/>
    <w:rsid w:val="00367ED7"/>
    <w:rsid w:val="003751EF"/>
    <w:rsid w:val="00375E93"/>
    <w:rsid w:val="00394765"/>
    <w:rsid w:val="003977AF"/>
    <w:rsid w:val="00397FCB"/>
    <w:rsid w:val="003A118C"/>
    <w:rsid w:val="003A17D7"/>
    <w:rsid w:val="003A21C4"/>
    <w:rsid w:val="003A3CE9"/>
    <w:rsid w:val="003A52B2"/>
    <w:rsid w:val="003A699A"/>
    <w:rsid w:val="003B0382"/>
    <w:rsid w:val="003C0650"/>
    <w:rsid w:val="003C0693"/>
    <w:rsid w:val="003C399C"/>
    <w:rsid w:val="003C430F"/>
    <w:rsid w:val="003C6FB6"/>
    <w:rsid w:val="003C70A4"/>
    <w:rsid w:val="003D111D"/>
    <w:rsid w:val="003D1A1D"/>
    <w:rsid w:val="003D441F"/>
    <w:rsid w:val="003D655A"/>
    <w:rsid w:val="003D71E5"/>
    <w:rsid w:val="003D7511"/>
    <w:rsid w:val="003D77DA"/>
    <w:rsid w:val="003D79E7"/>
    <w:rsid w:val="003E20EF"/>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2FF5"/>
    <w:rsid w:val="004137FE"/>
    <w:rsid w:val="0041720E"/>
    <w:rsid w:val="00423C6D"/>
    <w:rsid w:val="00427C54"/>
    <w:rsid w:val="00427CA5"/>
    <w:rsid w:val="0043001F"/>
    <w:rsid w:val="004341AA"/>
    <w:rsid w:val="004345EE"/>
    <w:rsid w:val="00434685"/>
    <w:rsid w:val="00434C28"/>
    <w:rsid w:val="0043524F"/>
    <w:rsid w:val="00435437"/>
    <w:rsid w:val="00437350"/>
    <w:rsid w:val="0043763D"/>
    <w:rsid w:val="004376E4"/>
    <w:rsid w:val="00440896"/>
    <w:rsid w:val="00443217"/>
    <w:rsid w:val="00445CFD"/>
    <w:rsid w:val="004468DE"/>
    <w:rsid w:val="00447492"/>
    <w:rsid w:val="00447A63"/>
    <w:rsid w:val="0045047B"/>
    <w:rsid w:val="004537CA"/>
    <w:rsid w:val="0045693A"/>
    <w:rsid w:val="004574CF"/>
    <w:rsid w:val="0045750D"/>
    <w:rsid w:val="00460B52"/>
    <w:rsid w:val="0046116C"/>
    <w:rsid w:val="00461887"/>
    <w:rsid w:val="0046220A"/>
    <w:rsid w:val="00462D41"/>
    <w:rsid w:val="00462EDE"/>
    <w:rsid w:val="00464FB5"/>
    <w:rsid w:val="00465A03"/>
    <w:rsid w:val="00465C7B"/>
    <w:rsid w:val="004673A3"/>
    <w:rsid w:val="004700E2"/>
    <w:rsid w:val="00470586"/>
    <w:rsid w:val="00470BCA"/>
    <w:rsid w:val="00471405"/>
    <w:rsid w:val="004725F2"/>
    <w:rsid w:val="00475E8A"/>
    <w:rsid w:val="00477053"/>
    <w:rsid w:val="00477109"/>
    <w:rsid w:val="004825DD"/>
    <w:rsid w:val="00483296"/>
    <w:rsid w:val="0048641F"/>
    <w:rsid w:val="00486775"/>
    <w:rsid w:val="00487BD0"/>
    <w:rsid w:val="0049040C"/>
    <w:rsid w:val="00492413"/>
    <w:rsid w:val="00492B7F"/>
    <w:rsid w:val="00492C6B"/>
    <w:rsid w:val="00492E09"/>
    <w:rsid w:val="00493CA6"/>
    <w:rsid w:val="004943E8"/>
    <w:rsid w:val="00495E2B"/>
    <w:rsid w:val="00495E3C"/>
    <w:rsid w:val="004A020F"/>
    <w:rsid w:val="004A4AEB"/>
    <w:rsid w:val="004A62DD"/>
    <w:rsid w:val="004B067B"/>
    <w:rsid w:val="004B2E62"/>
    <w:rsid w:val="004B5EC6"/>
    <w:rsid w:val="004B6762"/>
    <w:rsid w:val="004B6CFF"/>
    <w:rsid w:val="004B7F6E"/>
    <w:rsid w:val="004C16D5"/>
    <w:rsid w:val="004C199B"/>
    <w:rsid w:val="004C1B9D"/>
    <w:rsid w:val="004C216A"/>
    <w:rsid w:val="004C32D6"/>
    <w:rsid w:val="004C3684"/>
    <w:rsid w:val="004C60E9"/>
    <w:rsid w:val="004D0206"/>
    <w:rsid w:val="004D048E"/>
    <w:rsid w:val="004D0C51"/>
    <w:rsid w:val="004D0DD6"/>
    <w:rsid w:val="004D150A"/>
    <w:rsid w:val="004D29FF"/>
    <w:rsid w:val="004D4AEB"/>
    <w:rsid w:val="004D626B"/>
    <w:rsid w:val="004D6905"/>
    <w:rsid w:val="004D6F27"/>
    <w:rsid w:val="004D7553"/>
    <w:rsid w:val="004D7C4C"/>
    <w:rsid w:val="004E0F9A"/>
    <w:rsid w:val="004E21F5"/>
    <w:rsid w:val="004E4CB6"/>
    <w:rsid w:val="004E6BA4"/>
    <w:rsid w:val="004E7787"/>
    <w:rsid w:val="004E7B1A"/>
    <w:rsid w:val="004F0B26"/>
    <w:rsid w:val="004F0FCE"/>
    <w:rsid w:val="004F1662"/>
    <w:rsid w:val="004F202B"/>
    <w:rsid w:val="004F3507"/>
    <w:rsid w:val="004F36B4"/>
    <w:rsid w:val="004F3EE4"/>
    <w:rsid w:val="004F42C4"/>
    <w:rsid w:val="004F5477"/>
    <w:rsid w:val="004F7E99"/>
    <w:rsid w:val="004F7FE8"/>
    <w:rsid w:val="0050000D"/>
    <w:rsid w:val="00500645"/>
    <w:rsid w:val="00503042"/>
    <w:rsid w:val="00503AA5"/>
    <w:rsid w:val="00504E09"/>
    <w:rsid w:val="0050638A"/>
    <w:rsid w:val="005165AB"/>
    <w:rsid w:val="00516B63"/>
    <w:rsid w:val="005206C3"/>
    <w:rsid w:val="00521C7F"/>
    <w:rsid w:val="00522102"/>
    <w:rsid w:val="00522CAF"/>
    <w:rsid w:val="00524C9D"/>
    <w:rsid w:val="00526755"/>
    <w:rsid w:val="00526C59"/>
    <w:rsid w:val="00530109"/>
    <w:rsid w:val="005307BC"/>
    <w:rsid w:val="00530BB1"/>
    <w:rsid w:val="00530CDC"/>
    <w:rsid w:val="0053248E"/>
    <w:rsid w:val="00532B43"/>
    <w:rsid w:val="00533248"/>
    <w:rsid w:val="005345B3"/>
    <w:rsid w:val="00537959"/>
    <w:rsid w:val="0054009A"/>
    <w:rsid w:val="00541249"/>
    <w:rsid w:val="00541A28"/>
    <w:rsid w:val="00543072"/>
    <w:rsid w:val="00546782"/>
    <w:rsid w:val="005507B7"/>
    <w:rsid w:val="005527B8"/>
    <w:rsid w:val="005548A9"/>
    <w:rsid w:val="005561D8"/>
    <w:rsid w:val="00557FFD"/>
    <w:rsid w:val="005618A8"/>
    <w:rsid w:val="00561DC5"/>
    <w:rsid w:val="005630BA"/>
    <w:rsid w:val="005661C0"/>
    <w:rsid w:val="00566D88"/>
    <w:rsid w:val="005701DE"/>
    <w:rsid w:val="0057111D"/>
    <w:rsid w:val="0057269B"/>
    <w:rsid w:val="005731F7"/>
    <w:rsid w:val="00574EF9"/>
    <w:rsid w:val="00576E2C"/>
    <w:rsid w:val="005770DF"/>
    <w:rsid w:val="00577127"/>
    <w:rsid w:val="00580F00"/>
    <w:rsid w:val="005827EF"/>
    <w:rsid w:val="00583761"/>
    <w:rsid w:val="0058503E"/>
    <w:rsid w:val="0058622B"/>
    <w:rsid w:val="00587A9A"/>
    <w:rsid w:val="005964EA"/>
    <w:rsid w:val="005A002A"/>
    <w:rsid w:val="005A010C"/>
    <w:rsid w:val="005A130D"/>
    <w:rsid w:val="005A1600"/>
    <w:rsid w:val="005A1ACF"/>
    <w:rsid w:val="005A1B31"/>
    <w:rsid w:val="005A6194"/>
    <w:rsid w:val="005A6EA3"/>
    <w:rsid w:val="005A7C49"/>
    <w:rsid w:val="005B06FB"/>
    <w:rsid w:val="005B6142"/>
    <w:rsid w:val="005B681E"/>
    <w:rsid w:val="005B7300"/>
    <w:rsid w:val="005C0C63"/>
    <w:rsid w:val="005C0E04"/>
    <w:rsid w:val="005C0E74"/>
    <w:rsid w:val="005C19C0"/>
    <w:rsid w:val="005C6B3F"/>
    <w:rsid w:val="005D2854"/>
    <w:rsid w:val="005D46CD"/>
    <w:rsid w:val="005D4A96"/>
    <w:rsid w:val="005D4C9B"/>
    <w:rsid w:val="005D5E1B"/>
    <w:rsid w:val="005E2155"/>
    <w:rsid w:val="005E2B9A"/>
    <w:rsid w:val="005E654C"/>
    <w:rsid w:val="005E7132"/>
    <w:rsid w:val="005F108D"/>
    <w:rsid w:val="005F26B4"/>
    <w:rsid w:val="005F2D62"/>
    <w:rsid w:val="005F2D88"/>
    <w:rsid w:val="005F4D1B"/>
    <w:rsid w:val="005F4FB8"/>
    <w:rsid w:val="005F69F6"/>
    <w:rsid w:val="005F6C39"/>
    <w:rsid w:val="005F79FD"/>
    <w:rsid w:val="006000B7"/>
    <w:rsid w:val="00600341"/>
    <w:rsid w:val="00602E21"/>
    <w:rsid w:val="00602F17"/>
    <w:rsid w:val="00603612"/>
    <w:rsid w:val="0060380C"/>
    <w:rsid w:val="00603FC0"/>
    <w:rsid w:val="0060545C"/>
    <w:rsid w:val="00605AF4"/>
    <w:rsid w:val="00606A27"/>
    <w:rsid w:val="00606E06"/>
    <w:rsid w:val="00607AAE"/>
    <w:rsid w:val="00613372"/>
    <w:rsid w:val="0062425C"/>
    <w:rsid w:val="00624392"/>
    <w:rsid w:val="006259C0"/>
    <w:rsid w:val="006262D0"/>
    <w:rsid w:val="00626C87"/>
    <w:rsid w:val="006270E1"/>
    <w:rsid w:val="00633F76"/>
    <w:rsid w:val="00635A21"/>
    <w:rsid w:val="006371A6"/>
    <w:rsid w:val="00640C70"/>
    <w:rsid w:val="006411C0"/>
    <w:rsid w:val="006444C5"/>
    <w:rsid w:val="00644AED"/>
    <w:rsid w:val="006457E3"/>
    <w:rsid w:val="00646067"/>
    <w:rsid w:val="00646D28"/>
    <w:rsid w:val="00647592"/>
    <w:rsid w:val="0065067F"/>
    <w:rsid w:val="006506AA"/>
    <w:rsid w:val="00652FD2"/>
    <w:rsid w:val="006531B2"/>
    <w:rsid w:val="006542CD"/>
    <w:rsid w:val="006544E3"/>
    <w:rsid w:val="00654780"/>
    <w:rsid w:val="00655B0E"/>
    <w:rsid w:val="006566B1"/>
    <w:rsid w:val="0065716B"/>
    <w:rsid w:val="0065776D"/>
    <w:rsid w:val="0066048B"/>
    <w:rsid w:val="006607A7"/>
    <w:rsid w:val="00664BDC"/>
    <w:rsid w:val="00665DFD"/>
    <w:rsid w:val="006672C1"/>
    <w:rsid w:val="006766BF"/>
    <w:rsid w:val="00676964"/>
    <w:rsid w:val="00682742"/>
    <w:rsid w:val="0068504F"/>
    <w:rsid w:val="006876EE"/>
    <w:rsid w:val="00690CFF"/>
    <w:rsid w:val="00690F83"/>
    <w:rsid w:val="0069131A"/>
    <w:rsid w:val="006923E4"/>
    <w:rsid w:val="00693444"/>
    <w:rsid w:val="006938F3"/>
    <w:rsid w:val="00694E7B"/>
    <w:rsid w:val="006A06BA"/>
    <w:rsid w:val="006A31FD"/>
    <w:rsid w:val="006A482E"/>
    <w:rsid w:val="006A594F"/>
    <w:rsid w:val="006A68D0"/>
    <w:rsid w:val="006A7262"/>
    <w:rsid w:val="006A778E"/>
    <w:rsid w:val="006B1CA2"/>
    <w:rsid w:val="006B5B1F"/>
    <w:rsid w:val="006B608F"/>
    <w:rsid w:val="006B6A8F"/>
    <w:rsid w:val="006C059F"/>
    <w:rsid w:val="006C0C12"/>
    <w:rsid w:val="006C3BD9"/>
    <w:rsid w:val="006C5238"/>
    <w:rsid w:val="006C641F"/>
    <w:rsid w:val="006D0972"/>
    <w:rsid w:val="006D09C6"/>
    <w:rsid w:val="006D3640"/>
    <w:rsid w:val="006D64A1"/>
    <w:rsid w:val="006D65A8"/>
    <w:rsid w:val="006D73CA"/>
    <w:rsid w:val="006E086A"/>
    <w:rsid w:val="006E2A3C"/>
    <w:rsid w:val="006E4E59"/>
    <w:rsid w:val="006E5367"/>
    <w:rsid w:val="006E6155"/>
    <w:rsid w:val="006E67C2"/>
    <w:rsid w:val="006F033A"/>
    <w:rsid w:val="006F4513"/>
    <w:rsid w:val="006F5547"/>
    <w:rsid w:val="00701BD2"/>
    <w:rsid w:val="00703DFE"/>
    <w:rsid w:val="0070413B"/>
    <w:rsid w:val="007066D4"/>
    <w:rsid w:val="00706F94"/>
    <w:rsid w:val="00711281"/>
    <w:rsid w:val="0071168F"/>
    <w:rsid w:val="007133A7"/>
    <w:rsid w:val="00714297"/>
    <w:rsid w:val="00714D40"/>
    <w:rsid w:val="0071607F"/>
    <w:rsid w:val="00716992"/>
    <w:rsid w:val="00717FBE"/>
    <w:rsid w:val="00720A4F"/>
    <w:rsid w:val="00721700"/>
    <w:rsid w:val="0072377B"/>
    <w:rsid w:val="007238B9"/>
    <w:rsid w:val="007256CA"/>
    <w:rsid w:val="00731786"/>
    <w:rsid w:val="00733E26"/>
    <w:rsid w:val="00740830"/>
    <w:rsid w:val="00741369"/>
    <w:rsid w:val="007420A7"/>
    <w:rsid w:val="00742819"/>
    <w:rsid w:val="00742F45"/>
    <w:rsid w:val="007454AA"/>
    <w:rsid w:val="00746A57"/>
    <w:rsid w:val="00747F36"/>
    <w:rsid w:val="00751D07"/>
    <w:rsid w:val="00751D77"/>
    <w:rsid w:val="007543CB"/>
    <w:rsid w:val="00754AB3"/>
    <w:rsid w:val="00756186"/>
    <w:rsid w:val="00756D95"/>
    <w:rsid w:val="007647EC"/>
    <w:rsid w:val="00765986"/>
    <w:rsid w:val="00765AAB"/>
    <w:rsid w:val="00770034"/>
    <w:rsid w:val="00771DDD"/>
    <w:rsid w:val="0077232D"/>
    <w:rsid w:val="00772782"/>
    <w:rsid w:val="00772943"/>
    <w:rsid w:val="00772DBD"/>
    <w:rsid w:val="0077469F"/>
    <w:rsid w:val="00774992"/>
    <w:rsid w:val="007805C7"/>
    <w:rsid w:val="00781678"/>
    <w:rsid w:val="0078362A"/>
    <w:rsid w:val="00790F04"/>
    <w:rsid w:val="00791C63"/>
    <w:rsid w:val="0079359D"/>
    <w:rsid w:val="007941ED"/>
    <w:rsid w:val="00794800"/>
    <w:rsid w:val="007949C9"/>
    <w:rsid w:val="00795E7E"/>
    <w:rsid w:val="007A02ED"/>
    <w:rsid w:val="007A0B2E"/>
    <w:rsid w:val="007A117E"/>
    <w:rsid w:val="007A1406"/>
    <w:rsid w:val="007A17EB"/>
    <w:rsid w:val="007A1D06"/>
    <w:rsid w:val="007A1E93"/>
    <w:rsid w:val="007A2211"/>
    <w:rsid w:val="007A3CB2"/>
    <w:rsid w:val="007A492F"/>
    <w:rsid w:val="007A4BE9"/>
    <w:rsid w:val="007A4DCD"/>
    <w:rsid w:val="007A4FBC"/>
    <w:rsid w:val="007A5E90"/>
    <w:rsid w:val="007A7FF2"/>
    <w:rsid w:val="007B0B00"/>
    <w:rsid w:val="007B67A3"/>
    <w:rsid w:val="007C15BB"/>
    <w:rsid w:val="007C2C88"/>
    <w:rsid w:val="007C39DB"/>
    <w:rsid w:val="007C3B8F"/>
    <w:rsid w:val="007C4D0F"/>
    <w:rsid w:val="007C505D"/>
    <w:rsid w:val="007C5A6B"/>
    <w:rsid w:val="007C6A54"/>
    <w:rsid w:val="007C6DEE"/>
    <w:rsid w:val="007C797E"/>
    <w:rsid w:val="007D0365"/>
    <w:rsid w:val="007D3F32"/>
    <w:rsid w:val="007D40E3"/>
    <w:rsid w:val="007D42F2"/>
    <w:rsid w:val="007D4474"/>
    <w:rsid w:val="007D56F8"/>
    <w:rsid w:val="007D6B9C"/>
    <w:rsid w:val="007E0CC3"/>
    <w:rsid w:val="007E1506"/>
    <w:rsid w:val="007E1B9A"/>
    <w:rsid w:val="007E410D"/>
    <w:rsid w:val="007E59B5"/>
    <w:rsid w:val="007E6012"/>
    <w:rsid w:val="007E6600"/>
    <w:rsid w:val="007F215E"/>
    <w:rsid w:val="007F5E73"/>
    <w:rsid w:val="007F622F"/>
    <w:rsid w:val="007F7FBD"/>
    <w:rsid w:val="00800A78"/>
    <w:rsid w:val="008020EC"/>
    <w:rsid w:val="008045A8"/>
    <w:rsid w:val="0080561C"/>
    <w:rsid w:val="00813D5B"/>
    <w:rsid w:val="008143A5"/>
    <w:rsid w:val="008153C6"/>
    <w:rsid w:val="00816BC7"/>
    <w:rsid w:val="00816D37"/>
    <w:rsid w:val="00817EFC"/>
    <w:rsid w:val="00820225"/>
    <w:rsid w:val="00824D2A"/>
    <w:rsid w:val="00825638"/>
    <w:rsid w:val="00831D3E"/>
    <w:rsid w:val="00834967"/>
    <w:rsid w:val="00835A5B"/>
    <w:rsid w:val="00836D1E"/>
    <w:rsid w:val="00837C31"/>
    <w:rsid w:val="0084192B"/>
    <w:rsid w:val="00841B4E"/>
    <w:rsid w:val="00841DFE"/>
    <w:rsid w:val="00841F1F"/>
    <w:rsid w:val="0084228A"/>
    <w:rsid w:val="008447E2"/>
    <w:rsid w:val="00845A18"/>
    <w:rsid w:val="0084601B"/>
    <w:rsid w:val="00850352"/>
    <w:rsid w:val="00850D6C"/>
    <w:rsid w:val="00852693"/>
    <w:rsid w:val="008527E2"/>
    <w:rsid w:val="00852A18"/>
    <w:rsid w:val="00853B02"/>
    <w:rsid w:val="008540D8"/>
    <w:rsid w:val="00854DBF"/>
    <w:rsid w:val="00854F0A"/>
    <w:rsid w:val="008562A3"/>
    <w:rsid w:val="00856D3F"/>
    <w:rsid w:val="008571D4"/>
    <w:rsid w:val="00860099"/>
    <w:rsid w:val="00860F92"/>
    <w:rsid w:val="00861DAB"/>
    <w:rsid w:val="00862E74"/>
    <w:rsid w:val="008630CF"/>
    <w:rsid w:val="00863205"/>
    <w:rsid w:val="00863AA6"/>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37FF"/>
    <w:rsid w:val="00893E20"/>
    <w:rsid w:val="00895CE2"/>
    <w:rsid w:val="00897974"/>
    <w:rsid w:val="008A35CC"/>
    <w:rsid w:val="008A389F"/>
    <w:rsid w:val="008A52F9"/>
    <w:rsid w:val="008B14D4"/>
    <w:rsid w:val="008B1740"/>
    <w:rsid w:val="008B36B7"/>
    <w:rsid w:val="008B3A60"/>
    <w:rsid w:val="008B3DCC"/>
    <w:rsid w:val="008B3EE4"/>
    <w:rsid w:val="008B4E9D"/>
    <w:rsid w:val="008B5614"/>
    <w:rsid w:val="008B5DE4"/>
    <w:rsid w:val="008B5F28"/>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5A54"/>
    <w:rsid w:val="008F7594"/>
    <w:rsid w:val="0090119A"/>
    <w:rsid w:val="00901E6E"/>
    <w:rsid w:val="0090228C"/>
    <w:rsid w:val="00902733"/>
    <w:rsid w:val="00903B2E"/>
    <w:rsid w:val="0090571D"/>
    <w:rsid w:val="00906DFB"/>
    <w:rsid w:val="009073FB"/>
    <w:rsid w:val="0091112C"/>
    <w:rsid w:val="0091169D"/>
    <w:rsid w:val="009145A2"/>
    <w:rsid w:val="009153BC"/>
    <w:rsid w:val="00915E4E"/>
    <w:rsid w:val="0091775E"/>
    <w:rsid w:val="009178D0"/>
    <w:rsid w:val="00917E73"/>
    <w:rsid w:val="00917EF0"/>
    <w:rsid w:val="00921EB3"/>
    <w:rsid w:val="0092282C"/>
    <w:rsid w:val="00923A58"/>
    <w:rsid w:val="009249F8"/>
    <w:rsid w:val="00926BC7"/>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83F"/>
    <w:rsid w:val="00974FBE"/>
    <w:rsid w:val="00975A8E"/>
    <w:rsid w:val="0097668C"/>
    <w:rsid w:val="009766A1"/>
    <w:rsid w:val="00976A77"/>
    <w:rsid w:val="0097746C"/>
    <w:rsid w:val="00977776"/>
    <w:rsid w:val="00980747"/>
    <w:rsid w:val="00980C44"/>
    <w:rsid w:val="00983278"/>
    <w:rsid w:val="0098366F"/>
    <w:rsid w:val="00983806"/>
    <w:rsid w:val="0098475D"/>
    <w:rsid w:val="00984782"/>
    <w:rsid w:val="009856E0"/>
    <w:rsid w:val="00986CB3"/>
    <w:rsid w:val="0099174A"/>
    <w:rsid w:val="009946C9"/>
    <w:rsid w:val="00994B9D"/>
    <w:rsid w:val="00995EBC"/>
    <w:rsid w:val="00997A29"/>
    <w:rsid w:val="009A0068"/>
    <w:rsid w:val="009A1124"/>
    <w:rsid w:val="009A1381"/>
    <w:rsid w:val="009A21A8"/>
    <w:rsid w:val="009A22B8"/>
    <w:rsid w:val="009A3005"/>
    <w:rsid w:val="009A5355"/>
    <w:rsid w:val="009A627B"/>
    <w:rsid w:val="009A638F"/>
    <w:rsid w:val="009A6797"/>
    <w:rsid w:val="009A6D84"/>
    <w:rsid w:val="009A7882"/>
    <w:rsid w:val="009B22B7"/>
    <w:rsid w:val="009B3A51"/>
    <w:rsid w:val="009B45ED"/>
    <w:rsid w:val="009B5462"/>
    <w:rsid w:val="009B7465"/>
    <w:rsid w:val="009C512B"/>
    <w:rsid w:val="009C6164"/>
    <w:rsid w:val="009C6AB8"/>
    <w:rsid w:val="009C6EC4"/>
    <w:rsid w:val="009C761C"/>
    <w:rsid w:val="009D0232"/>
    <w:rsid w:val="009D0EC8"/>
    <w:rsid w:val="009D34ED"/>
    <w:rsid w:val="009D436A"/>
    <w:rsid w:val="009D4F8D"/>
    <w:rsid w:val="009D7FCF"/>
    <w:rsid w:val="009E0760"/>
    <w:rsid w:val="009E09CB"/>
    <w:rsid w:val="009E25ED"/>
    <w:rsid w:val="009E3BB3"/>
    <w:rsid w:val="009E4587"/>
    <w:rsid w:val="009E5E84"/>
    <w:rsid w:val="009E6073"/>
    <w:rsid w:val="009F1945"/>
    <w:rsid w:val="009F1FBA"/>
    <w:rsid w:val="009F2A5C"/>
    <w:rsid w:val="009F4B23"/>
    <w:rsid w:val="009F4DCC"/>
    <w:rsid w:val="009F51EC"/>
    <w:rsid w:val="009F5A70"/>
    <w:rsid w:val="009F636D"/>
    <w:rsid w:val="009F63CA"/>
    <w:rsid w:val="00A007F1"/>
    <w:rsid w:val="00A02599"/>
    <w:rsid w:val="00A0280C"/>
    <w:rsid w:val="00A03400"/>
    <w:rsid w:val="00A06D5A"/>
    <w:rsid w:val="00A07964"/>
    <w:rsid w:val="00A1043F"/>
    <w:rsid w:val="00A12827"/>
    <w:rsid w:val="00A153C9"/>
    <w:rsid w:val="00A15FDB"/>
    <w:rsid w:val="00A208F6"/>
    <w:rsid w:val="00A20C64"/>
    <w:rsid w:val="00A242D8"/>
    <w:rsid w:val="00A26FA5"/>
    <w:rsid w:val="00A27D3E"/>
    <w:rsid w:val="00A27F2E"/>
    <w:rsid w:val="00A31392"/>
    <w:rsid w:val="00A33955"/>
    <w:rsid w:val="00A35E28"/>
    <w:rsid w:val="00A40EA1"/>
    <w:rsid w:val="00A416A5"/>
    <w:rsid w:val="00A41CDC"/>
    <w:rsid w:val="00A42231"/>
    <w:rsid w:val="00A4648E"/>
    <w:rsid w:val="00A46692"/>
    <w:rsid w:val="00A4669B"/>
    <w:rsid w:val="00A4744B"/>
    <w:rsid w:val="00A47B0E"/>
    <w:rsid w:val="00A52FA5"/>
    <w:rsid w:val="00A558DC"/>
    <w:rsid w:val="00A6086B"/>
    <w:rsid w:val="00A60970"/>
    <w:rsid w:val="00A61171"/>
    <w:rsid w:val="00A6337F"/>
    <w:rsid w:val="00A64FF4"/>
    <w:rsid w:val="00A71092"/>
    <w:rsid w:val="00A72D91"/>
    <w:rsid w:val="00A767E4"/>
    <w:rsid w:val="00A775F2"/>
    <w:rsid w:val="00A7767F"/>
    <w:rsid w:val="00A825C8"/>
    <w:rsid w:val="00A82E91"/>
    <w:rsid w:val="00A82F39"/>
    <w:rsid w:val="00A83F86"/>
    <w:rsid w:val="00A851FF"/>
    <w:rsid w:val="00A852A7"/>
    <w:rsid w:val="00A8628D"/>
    <w:rsid w:val="00A87B94"/>
    <w:rsid w:val="00A92DEE"/>
    <w:rsid w:val="00A93771"/>
    <w:rsid w:val="00A941EE"/>
    <w:rsid w:val="00A97026"/>
    <w:rsid w:val="00AA0F8D"/>
    <w:rsid w:val="00AA14B3"/>
    <w:rsid w:val="00AA36B8"/>
    <w:rsid w:val="00AA587A"/>
    <w:rsid w:val="00AB202E"/>
    <w:rsid w:val="00AB20E9"/>
    <w:rsid w:val="00AB52D8"/>
    <w:rsid w:val="00AB590A"/>
    <w:rsid w:val="00AB5926"/>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D7C5A"/>
    <w:rsid w:val="00AE169A"/>
    <w:rsid w:val="00AE2626"/>
    <w:rsid w:val="00AE2C2A"/>
    <w:rsid w:val="00AE4371"/>
    <w:rsid w:val="00AE44AF"/>
    <w:rsid w:val="00AE45F5"/>
    <w:rsid w:val="00AE5166"/>
    <w:rsid w:val="00AE5BFD"/>
    <w:rsid w:val="00AE6075"/>
    <w:rsid w:val="00AE6F8F"/>
    <w:rsid w:val="00AE73AD"/>
    <w:rsid w:val="00AE755A"/>
    <w:rsid w:val="00AF2013"/>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137"/>
    <w:rsid w:val="00B234F6"/>
    <w:rsid w:val="00B2387A"/>
    <w:rsid w:val="00B24D66"/>
    <w:rsid w:val="00B25010"/>
    <w:rsid w:val="00B25637"/>
    <w:rsid w:val="00B26DF0"/>
    <w:rsid w:val="00B273CA"/>
    <w:rsid w:val="00B27E1C"/>
    <w:rsid w:val="00B27E49"/>
    <w:rsid w:val="00B303E7"/>
    <w:rsid w:val="00B333BE"/>
    <w:rsid w:val="00B339BA"/>
    <w:rsid w:val="00B35FE2"/>
    <w:rsid w:val="00B3632A"/>
    <w:rsid w:val="00B3712B"/>
    <w:rsid w:val="00B4367A"/>
    <w:rsid w:val="00B440A3"/>
    <w:rsid w:val="00B45C49"/>
    <w:rsid w:val="00B46ACC"/>
    <w:rsid w:val="00B46E85"/>
    <w:rsid w:val="00B47A71"/>
    <w:rsid w:val="00B51B99"/>
    <w:rsid w:val="00B56F8E"/>
    <w:rsid w:val="00B57506"/>
    <w:rsid w:val="00B57683"/>
    <w:rsid w:val="00B613C7"/>
    <w:rsid w:val="00B627FD"/>
    <w:rsid w:val="00B65613"/>
    <w:rsid w:val="00B7027F"/>
    <w:rsid w:val="00B72636"/>
    <w:rsid w:val="00B72B6B"/>
    <w:rsid w:val="00B734A3"/>
    <w:rsid w:val="00B74E07"/>
    <w:rsid w:val="00B757B0"/>
    <w:rsid w:val="00B7754F"/>
    <w:rsid w:val="00B81E5E"/>
    <w:rsid w:val="00B8205F"/>
    <w:rsid w:val="00B83A8F"/>
    <w:rsid w:val="00B84D2E"/>
    <w:rsid w:val="00B9324A"/>
    <w:rsid w:val="00B93255"/>
    <w:rsid w:val="00B939AC"/>
    <w:rsid w:val="00B948A0"/>
    <w:rsid w:val="00B954D6"/>
    <w:rsid w:val="00B972D7"/>
    <w:rsid w:val="00B97E4A"/>
    <w:rsid w:val="00BA1774"/>
    <w:rsid w:val="00BA3161"/>
    <w:rsid w:val="00BA31C9"/>
    <w:rsid w:val="00BA5BA6"/>
    <w:rsid w:val="00BB033B"/>
    <w:rsid w:val="00BB2CD1"/>
    <w:rsid w:val="00BB3FF1"/>
    <w:rsid w:val="00BB4B19"/>
    <w:rsid w:val="00BB4E29"/>
    <w:rsid w:val="00BB534A"/>
    <w:rsid w:val="00BB68FF"/>
    <w:rsid w:val="00BB6D81"/>
    <w:rsid w:val="00BB7868"/>
    <w:rsid w:val="00BC0B4A"/>
    <w:rsid w:val="00BC3172"/>
    <w:rsid w:val="00BC588C"/>
    <w:rsid w:val="00BC710C"/>
    <w:rsid w:val="00BD224C"/>
    <w:rsid w:val="00BD23F2"/>
    <w:rsid w:val="00BD4341"/>
    <w:rsid w:val="00BD6EF0"/>
    <w:rsid w:val="00BE073B"/>
    <w:rsid w:val="00BE1E83"/>
    <w:rsid w:val="00BE2CD7"/>
    <w:rsid w:val="00BE30C3"/>
    <w:rsid w:val="00BE3E96"/>
    <w:rsid w:val="00BE4293"/>
    <w:rsid w:val="00BF16B9"/>
    <w:rsid w:val="00BF3167"/>
    <w:rsid w:val="00BF4E44"/>
    <w:rsid w:val="00BF5EF7"/>
    <w:rsid w:val="00BF6E9F"/>
    <w:rsid w:val="00C028CC"/>
    <w:rsid w:val="00C02E8B"/>
    <w:rsid w:val="00C05B68"/>
    <w:rsid w:val="00C12049"/>
    <w:rsid w:val="00C1235B"/>
    <w:rsid w:val="00C13BEA"/>
    <w:rsid w:val="00C1406E"/>
    <w:rsid w:val="00C1483A"/>
    <w:rsid w:val="00C14A02"/>
    <w:rsid w:val="00C14B1B"/>
    <w:rsid w:val="00C15DA0"/>
    <w:rsid w:val="00C16FE9"/>
    <w:rsid w:val="00C178DB"/>
    <w:rsid w:val="00C201E6"/>
    <w:rsid w:val="00C22097"/>
    <w:rsid w:val="00C228FA"/>
    <w:rsid w:val="00C23B23"/>
    <w:rsid w:val="00C25B05"/>
    <w:rsid w:val="00C26519"/>
    <w:rsid w:val="00C26FC4"/>
    <w:rsid w:val="00C2766D"/>
    <w:rsid w:val="00C27CFE"/>
    <w:rsid w:val="00C30EEC"/>
    <w:rsid w:val="00C3196C"/>
    <w:rsid w:val="00C34B63"/>
    <w:rsid w:val="00C369E9"/>
    <w:rsid w:val="00C376AD"/>
    <w:rsid w:val="00C37E7D"/>
    <w:rsid w:val="00C416C2"/>
    <w:rsid w:val="00C423A8"/>
    <w:rsid w:val="00C426AE"/>
    <w:rsid w:val="00C43374"/>
    <w:rsid w:val="00C433DB"/>
    <w:rsid w:val="00C438F0"/>
    <w:rsid w:val="00C44291"/>
    <w:rsid w:val="00C45722"/>
    <w:rsid w:val="00C47B02"/>
    <w:rsid w:val="00C53349"/>
    <w:rsid w:val="00C54AAD"/>
    <w:rsid w:val="00C564FA"/>
    <w:rsid w:val="00C5747E"/>
    <w:rsid w:val="00C57981"/>
    <w:rsid w:val="00C62C73"/>
    <w:rsid w:val="00C63C80"/>
    <w:rsid w:val="00C6573F"/>
    <w:rsid w:val="00C66F21"/>
    <w:rsid w:val="00C713DA"/>
    <w:rsid w:val="00C72AF5"/>
    <w:rsid w:val="00C75619"/>
    <w:rsid w:val="00C75EF1"/>
    <w:rsid w:val="00C7782D"/>
    <w:rsid w:val="00C80DFF"/>
    <w:rsid w:val="00C82B0E"/>
    <w:rsid w:val="00C82F96"/>
    <w:rsid w:val="00C8440C"/>
    <w:rsid w:val="00C85F20"/>
    <w:rsid w:val="00C860FF"/>
    <w:rsid w:val="00C902F1"/>
    <w:rsid w:val="00C90A69"/>
    <w:rsid w:val="00C91706"/>
    <w:rsid w:val="00C92EBB"/>
    <w:rsid w:val="00C94CCC"/>
    <w:rsid w:val="00C951F9"/>
    <w:rsid w:val="00C96BA0"/>
    <w:rsid w:val="00C96BAC"/>
    <w:rsid w:val="00C96C28"/>
    <w:rsid w:val="00C97DD4"/>
    <w:rsid w:val="00C97FDC"/>
    <w:rsid w:val="00CA15E8"/>
    <w:rsid w:val="00CA205A"/>
    <w:rsid w:val="00CA2440"/>
    <w:rsid w:val="00CA3316"/>
    <w:rsid w:val="00CA42DF"/>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6FE4"/>
    <w:rsid w:val="00CC70BF"/>
    <w:rsid w:val="00CD134A"/>
    <w:rsid w:val="00CD1628"/>
    <w:rsid w:val="00CD2193"/>
    <w:rsid w:val="00CD23DE"/>
    <w:rsid w:val="00CD269D"/>
    <w:rsid w:val="00CD7E0E"/>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7C79"/>
    <w:rsid w:val="00D00BCA"/>
    <w:rsid w:val="00D00FE8"/>
    <w:rsid w:val="00D026AE"/>
    <w:rsid w:val="00D02ABF"/>
    <w:rsid w:val="00D0412A"/>
    <w:rsid w:val="00D044BD"/>
    <w:rsid w:val="00D05127"/>
    <w:rsid w:val="00D0616B"/>
    <w:rsid w:val="00D10DE4"/>
    <w:rsid w:val="00D115A1"/>
    <w:rsid w:val="00D116A9"/>
    <w:rsid w:val="00D15295"/>
    <w:rsid w:val="00D15437"/>
    <w:rsid w:val="00D1591F"/>
    <w:rsid w:val="00D16044"/>
    <w:rsid w:val="00D1689A"/>
    <w:rsid w:val="00D2256C"/>
    <w:rsid w:val="00D259BA"/>
    <w:rsid w:val="00D25AC3"/>
    <w:rsid w:val="00D27E7B"/>
    <w:rsid w:val="00D3031A"/>
    <w:rsid w:val="00D322C5"/>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294D"/>
    <w:rsid w:val="00D551C7"/>
    <w:rsid w:val="00D55BB8"/>
    <w:rsid w:val="00D56D8B"/>
    <w:rsid w:val="00D57109"/>
    <w:rsid w:val="00D57421"/>
    <w:rsid w:val="00D575E6"/>
    <w:rsid w:val="00D61D10"/>
    <w:rsid w:val="00D62454"/>
    <w:rsid w:val="00D65D0C"/>
    <w:rsid w:val="00D70AC4"/>
    <w:rsid w:val="00D718ED"/>
    <w:rsid w:val="00D71D46"/>
    <w:rsid w:val="00D74CF3"/>
    <w:rsid w:val="00D75DB5"/>
    <w:rsid w:val="00D7611F"/>
    <w:rsid w:val="00D77E6B"/>
    <w:rsid w:val="00D818E5"/>
    <w:rsid w:val="00D822A3"/>
    <w:rsid w:val="00D8342B"/>
    <w:rsid w:val="00D83B39"/>
    <w:rsid w:val="00D84923"/>
    <w:rsid w:val="00D865C6"/>
    <w:rsid w:val="00D870D4"/>
    <w:rsid w:val="00D9046D"/>
    <w:rsid w:val="00D927F2"/>
    <w:rsid w:val="00D93B3F"/>
    <w:rsid w:val="00D9574A"/>
    <w:rsid w:val="00D95D1E"/>
    <w:rsid w:val="00D979A1"/>
    <w:rsid w:val="00DA2CF3"/>
    <w:rsid w:val="00DA49E9"/>
    <w:rsid w:val="00DA5D97"/>
    <w:rsid w:val="00DA5FD3"/>
    <w:rsid w:val="00DB082A"/>
    <w:rsid w:val="00DB0F0C"/>
    <w:rsid w:val="00DB28BD"/>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D30"/>
    <w:rsid w:val="00DE3012"/>
    <w:rsid w:val="00DE338A"/>
    <w:rsid w:val="00DE3636"/>
    <w:rsid w:val="00DE3C1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27AF"/>
    <w:rsid w:val="00E13ABE"/>
    <w:rsid w:val="00E1516B"/>
    <w:rsid w:val="00E16DE7"/>
    <w:rsid w:val="00E16F67"/>
    <w:rsid w:val="00E20612"/>
    <w:rsid w:val="00E221EF"/>
    <w:rsid w:val="00E27ED1"/>
    <w:rsid w:val="00E30ACB"/>
    <w:rsid w:val="00E32B9F"/>
    <w:rsid w:val="00E32D5A"/>
    <w:rsid w:val="00E3363C"/>
    <w:rsid w:val="00E33708"/>
    <w:rsid w:val="00E35027"/>
    <w:rsid w:val="00E35714"/>
    <w:rsid w:val="00E36879"/>
    <w:rsid w:val="00E36B29"/>
    <w:rsid w:val="00E37772"/>
    <w:rsid w:val="00E37FA9"/>
    <w:rsid w:val="00E40758"/>
    <w:rsid w:val="00E40BBF"/>
    <w:rsid w:val="00E40F88"/>
    <w:rsid w:val="00E45E27"/>
    <w:rsid w:val="00E4698C"/>
    <w:rsid w:val="00E479F6"/>
    <w:rsid w:val="00E50C26"/>
    <w:rsid w:val="00E51177"/>
    <w:rsid w:val="00E521C8"/>
    <w:rsid w:val="00E52BDA"/>
    <w:rsid w:val="00E544B2"/>
    <w:rsid w:val="00E57012"/>
    <w:rsid w:val="00E611BD"/>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1010"/>
    <w:rsid w:val="00E926BB"/>
    <w:rsid w:val="00E93C39"/>
    <w:rsid w:val="00E93D5E"/>
    <w:rsid w:val="00E945CE"/>
    <w:rsid w:val="00E946AD"/>
    <w:rsid w:val="00E9697F"/>
    <w:rsid w:val="00E96E50"/>
    <w:rsid w:val="00E97BB5"/>
    <w:rsid w:val="00EA0DA7"/>
    <w:rsid w:val="00EA1CCD"/>
    <w:rsid w:val="00EA3335"/>
    <w:rsid w:val="00EA33AB"/>
    <w:rsid w:val="00EA3643"/>
    <w:rsid w:val="00EA3A6C"/>
    <w:rsid w:val="00EA773C"/>
    <w:rsid w:val="00EA78B6"/>
    <w:rsid w:val="00EA7950"/>
    <w:rsid w:val="00EA79AF"/>
    <w:rsid w:val="00EA7F50"/>
    <w:rsid w:val="00EB16A5"/>
    <w:rsid w:val="00EB20B1"/>
    <w:rsid w:val="00EB713F"/>
    <w:rsid w:val="00EC00ED"/>
    <w:rsid w:val="00EC1034"/>
    <w:rsid w:val="00EC1F1A"/>
    <w:rsid w:val="00EC5011"/>
    <w:rsid w:val="00EC5F12"/>
    <w:rsid w:val="00EC62EE"/>
    <w:rsid w:val="00EC7AFD"/>
    <w:rsid w:val="00ED1089"/>
    <w:rsid w:val="00ED25DF"/>
    <w:rsid w:val="00ED315D"/>
    <w:rsid w:val="00ED70EB"/>
    <w:rsid w:val="00EE08B0"/>
    <w:rsid w:val="00EE1A84"/>
    <w:rsid w:val="00EE265E"/>
    <w:rsid w:val="00EE4578"/>
    <w:rsid w:val="00EE47DC"/>
    <w:rsid w:val="00EE5B1E"/>
    <w:rsid w:val="00EE6FE7"/>
    <w:rsid w:val="00EF0786"/>
    <w:rsid w:val="00EF0B21"/>
    <w:rsid w:val="00EF2236"/>
    <w:rsid w:val="00EF34D3"/>
    <w:rsid w:val="00EF3E8B"/>
    <w:rsid w:val="00EF4179"/>
    <w:rsid w:val="00EF4F5D"/>
    <w:rsid w:val="00EF5BA2"/>
    <w:rsid w:val="00EF736F"/>
    <w:rsid w:val="00EF78A8"/>
    <w:rsid w:val="00F000C6"/>
    <w:rsid w:val="00F006BD"/>
    <w:rsid w:val="00F013B5"/>
    <w:rsid w:val="00F01936"/>
    <w:rsid w:val="00F02A37"/>
    <w:rsid w:val="00F04F95"/>
    <w:rsid w:val="00F05EC5"/>
    <w:rsid w:val="00F10401"/>
    <w:rsid w:val="00F15AAE"/>
    <w:rsid w:val="00F15BDE"/>
    <w:rsid w:val="00F16CB9"/>
    <w:rsid w:val="00F17DAE"/>
    <w:rsid w:val="00F20EFD"/>
    <w:rsid w:val="00F25157"/>
    <w:rsid w:val="00F266D4"/>
    <w:rsid w:val="00F31F60"/>
    <w:rsid w:val="00F33890"/>
    <w:rsid w:val="00F33B48"/>
    <w:rsid w:val="00F34962"/>
    <w:rsid w:val="00F408D3"/>
    <w:rsid w:val="00F40F18"/>
    <w:rsid w:val="00F4120E"/>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663AD"/>
    <w:rsid w:val="00F715F2"/>
    <w:rsid w:val="00F721E7"/>
    <w:rsid w:val="00F72CA9"/>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017684"/>
    <w:rsid w:val="01026F17"/>
    <w:rsid w:val="01090B48"/>
    <w:rsid w:val="010B6B80"/>
    <w:rsid w:val="01115B19"/>
    <w:rsid w:val="01170BF2"/>
    <w:rsid w:val="0120743C"/>
    <w:rsid w:val="01214D97"/>
    <w:rsid w:val="012275AF"/>
    <w:rsid w:val="012A0698"/>
    <w:rsid w:val="012F1384"/>
    <w:rsid w:val="01312D03"/>
    <w:rsid w:val="01366D4C"/>
    <w:rsid w:val="014001AC"/>
    <w:rsid w:val="014124A3"/>
    <w:rsid w:val="01583748"/>
    <w:rsid w:val="016013A4"/>
    <w:rsid w:val="01713612"/>
    <w:rsid w:val="01721EAA"/>
    <w:rsid w:val="017240DE"/>
    <w:rsid w:val="017460A8"/>
    <w:rsid w:val="01852063"/>
    <w:rsid w:val="01973B44"/>
    <w:rsid w:val="01A01AFA"/>
    <w:rsid w:val="01A56261"/>
    <w:rsid w:val="01A73D87"/>
    <w:rsid w:val="01A9153E"/>
    <w:rsid w:val="01AE15BA"/>
    <w:rsid w:val="01AF70E0"/>
    <w:rsid w:val="01B110AA"/>
    <w:rsid w:val="01B45801"/>
    <w:rsid w:val="01CB5453"/>
    <w:rsid w:val="01D22D0C"/>
    <w:rsid w:val="01D803E5"/>
    <w:rsid w:val="01E55EEF"/>
    <w:rsid w:val="01EA636A"/>
    <w:rsid w:val="01F1594A"/>
    <w:rsid w:val="01F66F81"/>
    <w:rsid w:val="01FA5625"/>
    <w:rsid w:val="01FF1E15"/>
    <w:rsid w:val="02076F1C"/>
    <w:rsid w:val="02094A42"/>
    <w:rsid w:val="020F70C0"/>
    <w:rsid w:val="021307A7"/>
    <w:rsid w:val="02132159"/>
    <w:rsid w:val="0213766F"/>
    <w:rsid w:val="02145195"/>
    <w:rsid w:val="02184C85"/>
    <w:rsid w:val="021A09FD"/>
    <w:rsid w:val="021F4F27"/>
    <w:rsid w:val="02225B04"/>
    <w:rsid w:val="02261AE8"/>
    <w:rsid w:val="0227311A"/>
    <w:rsid w:val="022A49B8"/>
    <w:rsid w:val="022E6257"/>
    <w:rsid w:val="023F16E3"/>
    <w:rsid w:val="024261A6"/>
    <w:rsid w:val="02467A44"/>
    <w:rsid w:val="02506732"/>
    <w:rsid w:val="02551A35"/>
    <w:rsid w:val="02557A8D"/>
    <w:rsid w:val="025D4D8E"/>
    <w:rsid w:val="025F5776"/>
    <w:rsid w:val="02627F17"/>
    <w:rsid w:val="02644C33"/>
    <w:rsid w:val="0269067C"/>
    <w:rsid w:val="0273635F"/>
    <w:rsid w:val="02752C82"/>
    <w:rsid w:val="02786099"/>
    <w:rsid w:val="027866EB"/>
    <w:rsid w:val="027C1216"/>
    <w:rsid w:val="027C16B8"/>
    <w:rsid w:val="027C3466"/>
    <w:rsid w:val="028247F4"/>
    <w:rsid w:val="02902A6D"/>
    <w:rsid w:val="029307AF"/>
    <w:rsid w:val="02964532"/>
    <w:rsid w:val="029C1412"/>
    <w:rsid w:val="02A70258"/>
    <w:rsid w:val="02A97FD3"/>
    <w:rsid w:val="02B726F0"/>
    <w:rsid w:val="02B97A9C"/>
    <w:rsid w:val="02C24BF1"/>
    <w:rsid w:val="02C32E43"/>
    <w:rsid w:val="02D70676"/>
    <w:rsid w:val="02DB6B5E"/>
    <w:rsid w:val="02DF1863"/>
    <w:rsid w:val="02EF1804"/>
    <w:rsid w:val="02F01C71"/>
    <w:rsid w:val="02F23728"/>
    <w:rsid w:val="02F95629"/>
    <w:rsid w:val="02F96864"/>
    <w:rsid w:val="02FB5F58"/>
    <w:rsid w:val="02FF7BF3"/>
    <w:rsid w:val="030169EC"/>
    <w:rsid w:val="03045296"/>
    <w:rsid w:val="0315748B"/>
    <w:rsid w:val="03172312"/>
    <w:rsid w:val="03210061"/>
    <w:rsid w:val="03261624"/>
    <w:rsid w:val="03265180"/>
    <w:rsid w:val="032F5B4B"/>
    <w:rsid w:val="034A3564"/>
    <w:rsid w:val="034D691F"/>
    <w:rsid w:val="035A307B"/>
    <w:rsid w:val="037A7CCB"/>
    <w:rsid w:val="037B196F"/>
    <w:rsid w:val="037D56E7"/>
    <w:rsid w:val="037E21EA"/>
    <w:rsid w:val="03820A53"/>
    <w:rsid w:val="039667A9"/>
    <w:rsid w:val="039D7B38"/>
    <w:rsid w:val="039E565E"/>
    <w:rsid w:val="03B22EB7"/>
    <w:rsid w:val="03B30E76"/>
    <w:rsid w:val="03B327EA"/>
    <w:rsid w:val="03B94CE8"/>
    <w:rsid w:val="03BD1A8A"/>
    <w:rsid w:val="03C2134C"/>
    <w:rsid w:val="03D04B5D"/>
    <w:rsid w:val="03D21196"/>
    <w:rsid w:val="03DD33B8"/>
    <w:rsid w:val="03DD7F34"/>
    <w:rsid w:val="03E034D9"/>
    <w:rsid w:val="03EA2651"/>
    <w:rsid w:val="03F907DC"/>
    <w:rsid w:val="04115E30"/>
    <w:rsid w:val="0419673B"/>
    <w:rsid w:val="041A2F36"/>
    <w:rsid w:val="041B2E0E"/>
    <w:rsid w:val="04216F92"/>
    <w:rsid w:val="042651A1"/>
    <w:rsid w:val="042A2109"/>
    <w:rsid w:val="042C0EBC"/>
    <w:rsid w:val="04322762"/>
    <w:rsid w:val="043B11C4"/>
    <w:rsid w:val="043F299D"/>
    <w:rsid w:val="04415EE3"/>
    <w:rsid w:val="04461F7D"/>
    <w:rsid w:val="044C50BA"/>
    <w:rsid w:val="044F0706"/>
    <w:rsid w:val="045126D0"/>
    <w:rsid w:val="04583A5F"/>
    <w:rsid w:val="04614F31"/>
    <w:rsid w:val="046643CE"/>
    <w:rsid w:val="046B6B89"/>
    <w:rsid w:val="0474056D"/>
    <w:rsid w:val="047775AF"/>
    <w:rsid w:val="04796C45"/>
    <w:rsid w:val="047A0F03"/>
    <w:rsid w:val="047A445E"/>
    <w:rsid w:val="0487697C"/>
    <w:rsid w:val="048A774A"/>
    <w:rsid w:val="04981258"/>
    <w:rsid w:val="04A15406"/>
    <w:rsid w:val="04A42800"/>
    <w:rsid w:val="04A50EF5"/>
    <w:rsid w:val="04B54A0D"/>
    <w:rsid w:val="04B87DBA"/>
    <w:rsid w:val="04BB625C"/>
    <w:rsid w:val="04BC08B4"/>
    <w:rsid w:val="04BD72DF"/>
    <w:rsid w:val="04BE782C"/>
    <w:rsid w:val="04BF763A"/>
    <w:rsid w:val="04C335CE"/>
    <w:rsid w:val="04C441DA"/>
    <w:rsid w:val="04C60B97"/>
    <w:rsid w:val="04CC2591"/>
    <w:rsid w:val="04CD7FA9"/>
    <w:rsid w:val="04CE27B5"/>
    <w:rsid w:val="04D12AAC"/>
    <w:rsid w:val="04D24492"/>
    <w:rsid w:val="04DD2267"/>
    <w:rsid w:val="04E978D1"/>
    <w:rsid w:val="04EA6DAD"/>
    <w:rsid w:val="050D396D"/>
    <w:rsid w:val="051040E9"/>
    <w:rsid w:val="051D2795"/>
    <w:rsid w:val="05253F13"/>
    <w:rsid w:val="05273450"/>
    <w:rsid w:val="05345B40"/>
    <w:rsid w:val="05350AC1"/>
    <w:rsid w:val="053A13B6"/>
    <w:rsid w:val="053C512E"/>
    <w:rsid w:val="05407B21"/>
    <w:rsid w:val="054B15E0"/>
    <w:rsid w:val="054B5371"/>
    <w:rsid w:val="05523F70"/>
    <w:rsid w:val="05551D4C"/>
    <w:rsid w:val="05573D16"/>
    <w:rsid w:val="055B1BE8"/>
    <w:rsid w:val="05610656"/>
    <w:rsid w:val="056401E1"/>
    <w:rsid w:val="056A57F8"/>
    <w:rsid w:val="056F500B"/>
    <w:rsid w:val="05760640"/>
    <w:rsid w:val="058645FB"/>
    <w:rsid w:val="058A5E9A"/>
    <w:rsid w:val="058F525E"/>
    <w:rsid w:val="0591284D"/>
    <w:rsid w:val="05917228"/>
    <w:rsid w:val="05982B82"/>
    <w:rsid w:val="059C0170"/>
    <w:rsid w:val="05A3035A"/>
    <w:rsid w:val="05AA02EA"/>
    <w:rsid w:val="05B01605"/>
    <w:rsid w:val="05B42F17"/>
    <w:rsid w:val="05BE3D95"/>
    <w:rsid w:val="05C20CAE"/>
    <w:rsid w:val="05CE0AF4"/>
    <w:rsid w:val="05D021CE"/>
    <w:rsid w:val="05D215EF"/>
    <w:rsid w:val="05D67331"/>
    <w:rsid w:val="05E41A4E"/>
    <w:rsid w:val="05EF21A1"/>
    <w:rsid w:val="060A1391"/>
    <w:rsid w:val="060C2F7B"/>
    <w:rsid w:val="06190FCC"/>
    <w:rsid w:val="0620235A"/>
    <w:rsid w:val="062F259D"/>
    <w:rsid w:val="063103D5"/>
    <w:rsid w:val="063E4C5A"/>
    <w:rsid w:val="06407893"/>
    <w:rsid w:val="064B31FA"/>
    <w:rsid w:val="064D3A02"/>
    <w:rsid w:val="065169B7"/>
    <w:rsid w:val="065344DE"/>
    <w:rsid w:val="0658414F"/>
    <w:rsid w:val="065B2A94"/>
    <w:rsid w:val="066A7233"/>
    <w:rsid w:val="066F5090"/>
    <w:rsid w:val="0671265E"/>
    <w:rsid w:val="067A1D26"/>
    <w:rsid w:val="067C06B2"/>
    <w:rsid w:val="067D77AC"/>
    <w:rsid w:val="067F52D3"/>
    <w:rsid w:val="06844B0F"/>
    <w:rsid w:val="068D647E"/>
    <w:rsid w:val="06930D7E"/>
    <w:rsid w:val="069906DD"/>
    <w:rsid w:val="06A25624"/>
    <w:rsid w:val="06B21BFC"/>
    <w:rsid w:val="06B50CF4"/>
    <w:rsid w:val="06BA455D"/>
    <w:rsid w:val="06BA630B"/>
    <w:rsid w:val="06BC02D5"/>
    <w:rsid w:val="06BD229F"/>
    <w:rsid w:val="06C705E9"/>
    <w:rsid w:val="06CE625A"/>
    <w:rsid w:val="06D962A2"/>
    <w:rsid w:val="06DB44A7"/>
    <w:rsid w:val="06E415DA"/>
    <w:rsid w:val="06E70564"/>
    <w:rsid w:val="06EF6899"/>
    <w:rsid w:val="06F04422"/>
    <w:rsid w:val="06F32C4C"/>
    <w:rsid w:val="06F832D7"/>
    <w:rsid w:val="06FC7E63"/>
    <w:rsid w:val="06FE6E39"/>
    <w:rsid w:val="07006D77"/>
    <w:rsid w:val="07015758"/>
    <w:rsid w:val="07035F04"/>
    <w:rsid w:val="070365AA"/>
    <w:rsid w:val="070659F4"/>
    <w:rsid w:val="070D6D82"/>
    <w:rsid w:val="07111D78"/>
    <w:rsid w:val="07113D89"/>
    <w:rsid w:val="071708A1"/>
    <w:rsid w:val="0717375D"/>
    <w:rsid w:val="071828A5"/>
    <w:rsid w:val="07221759"/>
    <w:rsid w:val="07247C28"/>
    <w:rsid w:val="07257354"/>
    <w:rsid w:val="072E5B90"/>
    <w:rsid w:val="073360BD"/>
    <w:rsid w:val="07351E35"/>
    <w:rsid w:val="07391EF0"/>
    <w:rsid w:val="073C1416"/>
    <w:rsid w:val="0745526F"/>
    <w:rsid w:val="07457A64"/>
    <w:rsid w:val="074B1659"/>
    <w:rsid w:val="074E161D"/>
    <w:rsid w:val="074E2EF7"/>
    <w:rsid w:val="07540148"/>
    <w:rsid w:val="075C73C2"/>
    <w:rsid w:val="075E16C2"/>
    <w:rsid w:val="076C7767"/>
    <w:rsid w:val="077C3131"/>
    <w:rsid w:val="077E1A2E"/>
    <w:rsid w:val="07845EBA"/>
    <w:rsid w:val="078A2181"/>
    <w:rsid w:val="078D3A1F"/>
    <w:rsid w:val="078E7909"/>
    <w:rsid w:val="07996EB4"/>
    <w:rsid w:val="079E733B"/>
    <w:rsid w:val="079F684B"/>
    <w:rsid w:val="07A94598"/>
    <w:rsid w:val="07B207DE"/>
    <w:rsid w:val="07BC2B7A"/>
    <w:rsid w:val="07C562F9"/>
    <w:rsid w:val="07CA4C73"/>
    <w:rsid w:val="07CA6A21"/>
    <w:rsid w:val="07D17DB0"/>
    <w:rsid w:val="07D57174"/>
    <w:rsid w:val="07D91D1C"/>
    <w:rsid w:val="07D945DC"/>
    <w:rsid w:val="07DC0D8D"/>
    <w:rsid w:val="07E01966"/>
    <w:rsid w:val="07EF46DA"/>
    <w:rsid w:val="07EF6488"/>
    <w:rsid w:val="07F65A68"/>
    <w:rsid w:val="0808754A"/>
    <w:rsid w:val="080965E5"/>
    <w:rsid w:val="080B6354"/>
    <w:rsid w:val="080C528C"/>
    <w:rsid w:val="0810301B"/>
    <w:rsid w:val="08107785"/>
    <w:rsid w:val="08114650"/>
    <w:rsid w:val="08171283"/>
    <w:rsid w:val="0817778D"/>
    <w:rsid w:val="081F0F94"/>
    <w:rsid w:val="08236132"/>
    <w:rsid w:val="08283748"/>
    <w:rsid w:val="082D669C"/>
    <w:rsid w:val="083C30E3"/>
    <w:rsid w:val="08471E20"/>
    <w:rsid w:val="08563ADB"/>
    <w:rsid w:val="085A4F7E"/>
    <w:rsid w:val="085B1D6F"/>
    <w:rsid w:val="08646E76"/>
    <w:rsid w:val="08674270"/>
    <w:rsid w:val="086A1FB2"/>
    <w:rsid w:val="086A5B0F"/>
    <w:rsid w:val="08713341"/>
    <w:rsid w:val="087370B9"/>
    <w:rsid w:val="08762705"/>
    <w:rsid w:val="0878647D"/>
    <w:rsid w:val="087E4CB6"/>
    <w:rsid w:val="08814108"/>
    <w:rsid w:val="08836BD0"/>
    <w:rsid w:val="08855AD6"/>
    <w:rsid w:val="088E3EF3"/>
    <w:rsid w:val="08986B20"/>
    <w:rsid w:val="089D7C92"/>
    <w:rsid w:val="08A560B2"/>
    <w:rsid w:val="08B5096B"/>
    <w:rsid w:val="08C44AB9"/>
    <w:rsid w:val="08D12D6E"/>
    <w:rsid w:val="08DA7138"/>
    <w:rsid w:val="08DD79D8"/>
    <w:rsid w:val="08E15D8E"/>
    <w:rsid w:val="08F02F36"/>
    <w:rsid w:val="08F11066"/>
    <w:rsid w:val="08F31FA8"/>
    <w:rsid w:val="08F33D56"/>
    <w:rsid w:val="08FD4BD5"/>
    <w:rsid w:val="09070A03"/>
    <w:rsid w:val="090B5543"/>
    <w:rsid w:val="090D502E"/>
    <w:rsid w:val="09200A13"/>
    <w:rsid w:val="092C1016"/>
    <w:rsid w:val="092D4ADB"/>
    <w:rsid w:val="09300B06"/>
    <w:rsid w:val="0935611C"/>
    <w:rsid w:val="093978B5"/>
    <w:rsid w:val="093F343F"/>
    <w:rsid w:val="094B0040"/>
    <w:rsid w:val="0952674B"/>
    <w:rsid w:val="0966277A"/>
    <w:rsid w:val="0967211C"/>
    <w:rsid w:val="096B7ED1"/>
    <w:rsid w:val="096D0679"/>
    <w:rsid w:val="09735C6C"/>
    <w:rsid w:val="097C3D4B"/>
    <w:rsid w:val="098A544D"/>
    <w:rsid w:val="09991B6A"/>
    <w:rsid w:val="09A13A7B"/>
    <w:rsid w:val="09A84B40"/>
    <w:rsid w:val="09A908B8"/>
    <w:rsid w:val="09AB0DDA"/>
    <w:rsid w:val="09AB2883"/>
    <w:rsid w:val="09B13AC3"/>
    <w:rsid w:val="09B93488"/>
    <w:rsid w:val="09B94817"/>
    <w:rsid w:val="09BA2AC6"/>
    <w:rsid w:val="09C2683B"/>
    <w:rsid w:val="09C3247E"/>
    <w:rsid w:val="09C758AE"/>
    <w:rsid w:val="09C943AD"/>
    <w:rsid w:val="09D122E9"/>
    <w:rsid w:val="09D51869"/>
    <w:rsid w:val="09DF70B8"/>
    <w:rsid w:val="09E244F6"/>
    <w:rsid w:val="09E33DCA"/>
    <w:rsid w:val="09F00DFE"/>
    <w:rsid w:val="09F61D50"/>
    <w:rsid w:val="09F9539C"/>
    <w:rsid w:val="09FF5296"/>
    <w:rsid w:val="0A03621B"/>
    <w:rsid w:val="0A171CC6"/>
    <w:rsid w:val="0A200B7B"/>
    <w:rsid w:val="0A265419"/>
    <w:rsid w:val="0A276B2A"/>
    <w:rsid w:val="0A2C751F"/>
    <w:rsid w:val="0A2F7010"/>
    <w:rsid w:val="0A301A70"/>
    <w:rsid w:val="0A322A2E"/>
    <w:rsid w:val="0A3B3C06"/>
    <w:rsid w:val="0A3E36F7"/>
    <w:rsid w:val="0A3F75E5"/>
    <w:rsid w:val="0A474359"/>
    <w:rsid w:val="0A486318"/>
    <w:rsid w:val="0A4F28BA"/>
    <w:rsid w:val="0A526E2C"/>
    <w:rsid w:val="0A5A0A93"/>
    <w:rsid w:val="0A676977"/>
    <w:rsid w:val="0A710A18"/>
    <w:rsid w:val="0A7315F2"/>
    <w:rsid w:val="0A746570"/>
    <w:rsid w:val="0A7669ED"/>
    <w:rsid w:val="0A79472F"/>
    <w:rsid w:val="0A834AB9"/>
    <w:rsid w:val="0A913826"/>
    <w:rsid w:val="0A917CCA"/>
    <w:rsid w:val="0AA07F0D"/>
    <w:rsid w:val="0AA51080"/>
    <w:rsid w:val="0AB17A25"/>
    <w:rsid w:val="0ABA4A34"/>
    <w:rsid w:val="0AC05EBA"/>
    <w:rsid w:val="0AC06B0B"/>
    <w:rsid w:val="0AC92FC0"/>
    <w:rsid w:val="0ACB5B1C"/>
    <w:rsid w:val="0ACC0D02"/>
    <w:rsid w:val="0AD11E75"/>
    <w:rsid w:val="0AD12118"/>
    <w:rsid w:val="0AD32091"/>
    <w:rsid w:val="0AD759C8"/>
    <w:rsid w:val="0AE71698"/>
    <w:rsid w:val="0AE918B4"/>
    <w:rsid w:val="0AEA1189"/>
    <w:rsid w:val="0AED75C5"/>
    <w:rsid w:val="0AF461CA"/>
    <w:rsid w:val="0AFD2C6A"/>
    <w:rsid w:val="0AFE662A"/>
    <w:rsid w:val="0B04224A"/>
    <w:rsid w:val="0B08474F"/>
    <w:rsid w:val="0B156206"/>
    <w:rsid w:val="0B1C57E6"/>
    <w:rsid w:val="0B234241"/>
    <w:rsid w:val="0B2621C1"/>
    <w:rsid w:val="0B310B66"/>
    <w:rsid w:val="0B380146"/>
    <w:rsid w:val="0B3B3792"/>
    <w:rsid w:val="0B4968BC"/>
    <w:rsid w:val="0B4B0BC0"/>
    <w:rsid w:val="0B504A69"/>
    <w:rsid w:val="0B505490"/>
    <w:rsid w:val="0B541106"/>
    <w:rsid w:val="0B550CF8"/>
    <w:rsid w:val="0B55760E"/>
    <w:rsid w:val="0B5673B8"/>
    <w:rsid w:val="0B58265A"/>
    <w:rsid w:val="0B811AED"/>
    <w:rsid w:val="0B845139"/>
    <w:rsid w:val="0B8B296C"/>
    <w:rsid w:val="0B8D66E4"/>
    <w:rsid w:val="0BA33880"/>
    <w:rsid w:val="0BA76046"/>
    <w:rsid w:val="0BAB761D"/>
    <w:rsid w:val="0BAF708A"/>
    <w:rsid w:val="0BB61997"/>
    <w:rsid w:val="0BB63DAF"/>
    <w:rsid w:val="0BB75D2B"/>
    <w:rsid w:val="0BBA5BBB"/>
    <w:rsid w:val="0BBB741F"/>
    <w:rsid w:val="0BD827AC"/>
    <w:rsid w:val="0BD95485"/>
    <w:rsid w:val="0BDC6D23"/>
    <w:rsid w:val="0BE76511"/>
    <w:rsid w:val="0BEF750E"/>
    <w:rsid w:val="0BF00A21"/>
    <w:rsid w:val="0BF53ECA"/>
    <w:rsid w:val="0C012C2E"/>
    <w:rsid w:val="0C054E2C"/>
    <w:rsid w:val="0C0F534B"/>
    <w:rsid w:val="0C0F70F9"/>
    <w:rsid w:val="0C123827"/>
    <w:rsid w:val="0C1464BD"/>
    <w:rsid w:val="0C2169D7"/>
    <w:rsid w:val="0C317937"/>
    <w:rsid w:val="0C3703FE"/>
    <w:rsid w:val="0C3923C8"/>
    <w:rsid w:val="0C39369B"/>
    <w:rsid w:val="0C41127C"/>
    <w:rsid w:val="0C430B50"/>
    <w:rsid w:val="0C6403E9"/>
    <w:rsid w:val="0C670EE5"/>
    <w:rsid w:val="0C6F4513"/>
    <w:rsid w:val="0C770F15"/>
    <w:rsid w:val="0C7A04D3"/>
    <w:rsid w:val="0C7B29E0"/>
    <w:rsid w:val="0C7D0506"/>
    <w:rsid w:val="0C882A07"/>
    <w:rsid w:val="0C88488C"/>
    <w:rsid w:val="0C8A677F"/>
    <w:rsid w:val="0C915BFB"/>
    <w:rsid w:val="0C94198B"/>
    <w:rsid w:val="0C943AA2"/>
    <w:rsid w:val="0C9B098C"/>
    <w:rsid w:val="0CA8083B"/>
    <w:rsid w:val="0CA83953"/>
    <w:rsid w:val="0CA84E57"/>
    <w:rsid w:val="0CB87790"/>
    <w:rsid w:val="0CB90E13"/>
    <w:rsid w:val="0CC463BD"/>
    <w:rsid w:val="0CCF6888"/>
    <w:rsid w:val="0CD26A47"/>
    <w:rsid w:val="0CD914B5"/>
    <w:rsid w:val="0CE64047"/>
    <w:rsid w:val="0CE65A03"/>
    <w:rsid w:val="0CF63E15"/>
    <w:rsid w:val="0CF85DDF"/>
    <w:rsid w:val="0CF972AE"/>
    <w:rsid w:val="0D006A41"/>
    <w:rsid w:val="0D046532"/>
    <w:rsid w:val="0D097FEC"/>
    <w:rsid w:val="0D0C3638"/>
    <w:rsid w:val="0D0E73B0"/>
    <w:rsid w:val="0D10137A"/>
    <w:rsid w:val="0D1349C7"/>
    <w:rsid w:val="0D183789"/>
    <w:rsid w:val="0D244299"/>
    <w:rsid w:val="0D2758D8"/>
    <w:rsid w:val="0D3938D4"/>
    <w:rsid w:val="0D3F756A"/>
    <w:rsid w:val="0D434D12"/>
    <w:rsid w:val="0D464D9C"/>
    <w:rsid w:val="0D4B3979"/>
    <w:rsid w:val="0D520D84"/>
    <w:rsid w:val="0D523741"/>
    <w:rsid w:val="0D582A8B"/>
    <w:rsid w:val="0D643474"/>
    <w:rsid w:val="0D692839"/>
    <w:rsid w:val="0D6B1203"/>
    <w:rsid w:val="0D6B7814"/>
    <w:rsid w:val="0D6E011C"/>
    <w:rsid w:val="0D725B91"/>
    <w:rsid w:val="0D853282"/>
    <w:rsid w:val="0D892EDB"/>
    <w:rsid w:val="0D8B27AF"/>
    <w:rsid w:val="0D907DC5"/>
    <w:rsid w:val="0D933D59"/>
    <w:rsid w:val="0D98311E"/>
    <w:rsid w:val="0D9A6E96"/>
    <w:rsid w:val="0DA12654"/>
    <w:rsid w:val="0DA675E9"/>
    <w:rsid w:val="0DB00467"/>
    <w:rsid w:val="0DBB5789"/>
    <w:rsid w:val="0DC22040"/>
    <w:rsid w:val="0DCA3859"/>
    <w:rsid w:val="0DCA5C92"/>
    <w:rsid w:val="0DDA4FD1"/>
    <w:rsid w:val="0DDB2E19"/>
    <w:rsid w:val="0DDE177A"/>
    <w:rsid w:val="0DE65231"/>
    <w:rsid w:val="0DF20A80"/>
    <w:rsid w:val="0DF648A0"/>
    <w:rsid w:val="0DF90060"/>
    <w:rsid w:val="0E0457D8"/>
    <w:rsid w:val="0E084E26"/>
    <w:rsid w:val="0E1359FA"/>
    <w:rsid w:val="0E19549D"/>
    <w:rsid w:val="0E25660A"/>
    <w:rsid w:val="0E285C93"/>
    <w:rsid w:val="0E2B5D40"/>
    <w:rsid w:val="0E325320"/>
    <w:rsid w:val="0E3777BE"/>
    <w:rsid w:val="0E3A41D5"/>
    <w:rsid w:val="0E3A5F83"/>
    <w:rsid w:val="0E4140E1"/>
    <w:rsid w:val="0E43308A"/>
    <w:rsid w:val="0E52151F"/>
    <w:rsid w:val="0E553AB9"/>
    <w:rsid w:val="0E574D87"/>
    <w:rsid w:val="0E655F3E"/>
    <w:rsid w:val="0E796AAB"/>
    <w:rsid w:val="0E7D2A40"/>
    <w:rsid w:val="0E8518F4"/>
    <w:rsid w:val="0E8D23F9"/>
    <w:rsid w:val="0E8D69FB"/>
    <w:rsid w:val="0E9B4C74"/>
    <w:rsid w:val="0E9C061A"/>
    <w:rsid w:val="0E9E53ED"/>
    <w:rsid w:val="0EAC50D3"/>
    <w:rsid w:val="0EAD49A7"/>
    <w:rsid w:val="0EB05D52"/>
    <w:rsid w:val="0EB67D00"/>
    <w:rsid w:val="0EC341CA"/>
    <w:rsid w:val="0ED0372F"/>
    <w:rsid w:val="0ED9579C"/>
    <w:rsid w:val="0EE43718"/>
    <w:rsid w:val="0EE90B68"/>
    <w:rsid w:val="0EF34C60"/>
    <w:rsid w:val="0EF702B3"/>
    <w:rsid w:val="0EFB5712"/>
    <w:rsid w:val="0F00541F"/>
    <w:rsid w:val="0F064208"/>
    <w:rsid w:val="0F0B4AD1"/>
    <w:rsid w:val="0F0C142F"/>
    <w:rsid w:val="0F0E2F32"/>
    <w:rsid w:val="0F162637"/>
    <w:rsid w:val="0F1B4006"/>
    <w:rsid w:val="0F225395"/>
    <w:rsid w:val="0F2E7896"/>
    <w:rsid w:val="0F333C8A"/>
    <w:rsid w:val="0F375915"/>
    <w:rsid w:val="0F441053"/>
    <w:rsid w:val="0F475ED1"/>
    <w:rsid w:val="0F4A0448"/>
    <w:rsid w:val="0F4A0704"/>
    <w:rsid w:val="0F545BF4"/>
    <w:rsid w:val="0F5F3EF3"/>
    <w:rsid w:val="0F6605CC"/>
    <w:rsid w:val="0F6B5ADC"/>
    <w:rsid w:val="0F6C4862"/>
    <w:rsid w:val="0F6D01FB"/>
    <w:rsid w:val="0F706100"/>
    <w:rsid w:val="0F7A0D2D"/>
    <w:rsid w:val="0F7A5202"/>
    <w:rsid w:val="0F8171C9"/>
    <w:rsid w:val="0F824086"/>
    <w:rsid w:val="0F84395A"/>
    <w:rsid w:val="0F957915"/>
    <w:rsid w:val="0F9C04A9"/>
    <w:rsid w:val="0F9E1CC2"/>
    <w:rsid w:val="0FA61B22"/>
    <w:rsid w:val="0FA638D0"/>
    <w:rsid w:val="0FA94FB4"/>
    <w:rsid w:val="0FB10A42"/>
    <w:rsid w:val="0FB12275"/>
    <w:rsid w:val="0FB87AA7"/>
    <w:rsid w:val="0FB90D84"/>
    <w:rsid w:val="0FBC0D1A"/>
    <w:rsid w:val="0FC93A62"/>
    <w:rsid w:val="0FCB1589"/>
    <w:rsid w:val="0FCC70AF"/>
    <w:rsid w:val="0FD301EE"/>
    <w:rsid w:val="0FF07241"/>
    <w:rsid w:val="0FF1693E"/>
    <w:rsid w:val="0FF860F6"/>
    <w:rsid w:val="0FFA6B94"/>
    <w:rsid w:val="10014FAA"/>
    <w:rsid w:val="10066A65"/>
    <w:rsid w:val="101747CE"/>
    <w:rsid w:val="101822F4"/>
    <w:rsid w:val="10245DEE"/>
    <w:rsid w:val="10255C82"/>
    <w:rsid w:val="102927A5"/>
    <w:rsid w:val="102942B6"/>
    <w:rsid w:val="1031606C"/>
    <w:rsid w:val="10377139"/>
    <w:rsid w:val="103A04BC"/>
    <w:rsid w:val="103C7D7B"/>
    <w:rsid w:val="103F7234"/>
    <w:rsid w:val="104135F9"/>
    <w:rsid w:val="104355C3"/>
    <w:rsid w:val="10475F34"/>
    <w:rsid w:val="10482BD9"/>
    <w:rsid w:val="1049459B"/>
    <w:rsid w:val="104B26C9"/>
    <w:rsid w:val="104C58A2"/>
    <w:rsid w:val="104F21BA"/>
    <w:rsid w:val="105832FC"/>
    <w:rsid w:val="105C48D7"/>
    <w:rsid w:val="10625108"/>
    <w:rsid w:val="10675755"/>
    <w:rsid w:val="10710382"/>
    <w:rsid w:val="10790711"/>
    <w:rsid w:val="108160EB"/>
    <w:rsid w:val="1085082C"/>
    <w:rsid w:val="1088747A"/>
    <w:rsid w:val="108F6A5A"/>
    <w:rsid w:val="10961B97"/>
    <w:rsid w:val="10A06571"/>
    <w:rsid w:val="10A94CBF"/>
    <w:rsid w:val="10AF4A06"/>
    <w:rsid w:val="10B14C22"/>
    <w:rsid w:val="10B740C7"/>
    <w:rsid w:val="10BE6725"/>
    <w:rsid w:val="10C05F28"/>
    <w:rsid w:val="10C770AD"/>
    <w:rsid w:val="10C90198"/>
    <w:rsid w:val="10CD4AC6"/>
    <w:rsid w:val="10E558CF"/>
    <w:rsid w:val="10F20D97"/>
    <w:rsid w:val="10F87069"/>
    <w:rsid w:val="10F93ED3"/>
    <w:rsid w:val="10FE679F"/>
    <w:rsid w:val="110A4333"/>
    <w:rsid w:val="110D797F"/>
    <w:rsid w:val="111156C1"/>
    <w:rsid w:val="111A666F"/>
    <w:rsid w:val="111B28D9"/>
    <w:rsid w:val="11253D0E"/>
    <w:rsid w:val="112C2155"/>
    <w:rsid w:val="11366ED6"/>
    <w:rsid w:val="11477335"/>
    <w:rsid w:val="114F7F97"/>
    <w:rsid w:val="11561326"/>
    <w:rsid w:val="115D26B4"/>
    <w:rsid w:val="11611BCB"/>
    <w:rsid w:val="11652D60"/>
    <w:rsid w:val="116A6B7F"/>
    <w:rsid w:val="116B3023"/>
    <w:rsid w:val="11731ED8"/>
    <w:rsid w:val="118006F3"/>
    <w:rsid w:val="118440E5"/>
    <w:rsid w:val="1185289A"/>
    <w:rsid w:val="118C11EC"/>
    <w:rsid w:val="118E3A13"/>
    <w:rsid w:val="11902A8A"/>
    <w:rsid w:val="119971FF"/>
    <w:rsid w:val="11A16A45"/>
    <w:rsid w:val="11A448F7"/>
    <w:rsid w:val="11A842FF"/>
    <w:rsid w:val="11B00A36"/>
    <w:rsid w:val="11B5429E"/>
    <w:rsid w:val="11B91F74"/>
    <w:rsid w:val="11C113C0"/>
    <w:rsid w:val="11C646FD"/>
    <w:rsid w:val="11C72224"/>
    <w:rsid w:val="11C95F9C"/>
    <w:rsid w:val="11D6242F"/>
    <w:rsid w:val="11D706B9"/>
    <w:rsid w:val="11DA72E4"/>
    <w:rsid w:val="11DD37F5"/>
    <w:rsid w:val="11E93F48"/>
    <w:rsid w:val="11EF35A8"/>
    <w:rsid w:val="11F34DC7"/>
    <w:rsid w:val="11F808F6"/>
    <w:rsid w:val="11FF376C"/>
    <w:rsid w:val="12001018"/>
    <w:rsid w:val="12023AE6"/>
    <w:rsid w:val="120314AE"/>
    <w:rsid w:val="12040D82"/>
    <w:rsid w:val="12072620"/>
    <w:rsid w:val="120B1F32"/>
    <w:rsid w:val="120E0E48"/>
    <w:rsid w:val="12170AB5"/>
    <w:rsid w:val="1217334C"/>
    <w:rsid w:val="121805F1"/>
    <w:rsid w:val="121D3BF2"/>
    <w:rsid w:val="122724A7"/>
    <w:rsid w:val="122B27B2"/>
    <w:rsid w:val="12331667"/>
    <w:rsid w:val="123553DF"/>
    <w:rsid w:val="123756BE"/>
    <w:rsid w:val="123F4C14"/>
    <w:rsid w:val="124473D0"/>
    <w:rsid w:val="124949E7"/>
    <w:rsid w:val="12532C90"/>
    <w:rsid w:val="12575356"/>
    <w:rsid w:val="12635AA8"/>
    <w:rsid w:val="12747F48"/>
    <w:rsid w:val="127A3EA4"/>
    <w:rsid w:val="1288550F"/>
    <w:rsid w:val="128B1C28"/>
    <w:rsid w:val="128E689D"/>
    <w:rsid w:val="128F2D41"/>
    <w:rsid w:val="128F2E97"/>
    <w:rsid w:val="12942106"/>
    <w:rsid w:val="1299771C"/>
    <w:rsid w:val="129E4D32"/>
    <w:rsid w:val="12A04982"/>
    <w:rsid w:val="12A72B17"/>
    <w:rsid w:val="12B1627A"/>
    <w:rsid w:val="12B675EB"/>
    <w:rsid w:val="12CB1F54"/>
    <w:rsid w:val="12CD23B6"/>
    <w:rsid w:val="12CF6372"/>
    <w:rsid w:val="12DB4D4F"/>
    <w:rsid w:val="12DE15D3"/>
    <w:rsid w:val="12E46319"/>
    <w:rsid w:val="12EC5084"/>
    <w:rsid w:val="12ED5CBA"/>
    <w:rsid w:val="12F12AA5"/>
    <w:rsid w:val="12F2507E"/>
    <w:rsid w:val="130E25D9"/>
    <w:rsid w:val="13160D6D"/>
    <w:rsid w:val="13186F2E"/>
    <w:rsid w:val="13217712"/>
    <w:rsid w:val="13225964"/>
    <w:rsid w:val="13267403"/>
    <w:rsid w:val="1330168A"/>
    <w:rsid w:val="13314543"/>
    <w:rsid w:val="133912C6"/>
    <w:rsid w:val="133E6515"/>
    <w:rsid w:val="13424BEA"/>
    <w:rsid w:val="13465C7A"/>
    <w:rsid w:val="13474ECD"/>
    <w:rsid w:val="1347603A"/>
    <w:rsid w:val="13477178"/>
    <w:rsid w:val="134A310C"/>
    <w:rsid w:val="135B2C24"/>
    <w:rsid w:val="136715C8"/>
    <w:rsid w:val="136C4BC6"/>
    <w:rsid w:val="13710699"/>
    <w:rsid w:val="137C620C"/>
    <w:rsid w:val="137D05A4"/>
    <w:rsid w:val="13855EF2"/>
    <w:rsid w:val="13897791"/>
    <w:rsid w:val="138E4DA7"/>
    <w:rsid w:val="13950B2E"/>
    <w:rsid w:val="139A199E"/>
    <w:rsid w:val="139A7BF0"/>
    <w:rsid w:val="139B78EC"/>
    <w:rsid w:val="13A22600"/>
    <w:rsid w:val="13A75277"/>
    <w:rsid w:val="13AD0145"/>
    <w:rsid w:val="13B1109E"/>
    <w:rsid w:val="13B11DF8"/>
    <w:rsid w:val="13B3480E"/>
    <w:rsid w:val="13B54A2A"/>
    <w:rsid w:val="13BF7656"/>
    <w:rsid w:val="13D053C0"/>
    <w:rsid w:val="13D34B93"/>
    <w:rsid w:val="13DA5E2D"/>
    <w:rsid w:val="13E316E0"/>
    <w:rsid w:val="13E417B9"/>
    <w:rsid w:val="13EB3FA7"/>
    <w:rsid w:val="13F0437C"/>
    <w:rsid w:val="13F61959"/>
    <w:rsid w:val="13F70032"/>
    <w:rsid w:val="13F74118"/>
    <w:rsid w:val="13F866C4"/>
    <w:rsid w:val="13FD67D7"/>
    <w:rsid w:val="14000B3D"/>
    <w:rsid w:val="1402655C"/>
    <w:rsid w:val="1403238B"/>
    <w:rsid w:val="14067033"/>
    <w:rsid w:val="140D728C"/>
    <w:rsid w:val="14100369"/>
    <w:rsid w:val="141334FE"/>
    <w:rsid w:val="14180622"/>
    <w:rsid w:val="141A42B8"/>
    <w:rsid w:val="142213DA"/>
    <w:rsid w:val="14252BF2"/>
    <w:rsid w:val="143516C6"/>
    <w:rsid w:val="143C2C0A"/>
    <w:rsid w:val="14424C33"/>
    <w:rsid w:val="14495172"/>
    <w:rsid w:val="144F3B57"/>
    <w:rsid w:val="14673E28"/>
    <w:rsid w:val="147524AF"/>
    <w:rsid w:val="147A2410"/>
    <w:rsid w:val="14852C6F"/>
    <w:rsid w:val="148F2F85"/>
    <w:rsid w:val="14961298"/>
    <w:rsid w:val="1497412F"/>
    <w:rsid w:val="149A5BA6"/>
    <w:rsid w:val="14A05F9F"/>
    <w:rsid w:val="14A502EF"/>
    <w:rsid w:val="14A5684C"/>
    <w:rsid w:val="14B163DC"/>
    <w:rsid w:val="14B24AC5"/>
    <w:rsid w:val="14C111AC"/>
    <w:rsid w:val="14C34F24"/>
    <w:rsid w:val="14D2188D"/>
    <w:rsid w:val="14D8425B"/>
    <w:rsid w:val="14DE617B"/>
    <w:rsid w:val="14E82F29"/>
    <w:rsid w:val="14F926F4"/>
    <w:rsid w:val="14FE7D0A"/>
    <w:rsid w:val="15035321"/>
    <w:rsid w:val="15095EDF"/>
    <w:rsid w:val="152139F9"/>
    <w:rsid w:val="15244FBD"/>
    <w:rsid w:val="152A6D51"/>
    <w:rsid w:val="152B4878"/>
    <w:rsid w:val="152B4D84"/>
    <w:rsid w:val="152F1D82"/>
    <w:rsid w:val="1534197E"/>
    <w:rsid w:val="15363948"/>
    <w:rsid w:val="15372517"/>
    <w:rsid w:val="153866E8"/>
    <w:rsid w:val="153C6A85"/>
    <w:rsid w:val="154A0C01"/>
    <w:rsid w:val="154D0C92"/>
    <w:rsid w:val="155301FE"/>
    <w:rsid w:val="155E2586"/>
    <w:rsid w:val="15681628"/>
    <w:rsid w:val="156A1D3D"/>
    <w:rsid w:val="157439B7"/>
    <w:rsid w:val="157F3975"/>
    <w:rsid w:val="15853F88"/>
    <w:rsid w:val="15871E93"/>
    <w:rsid w:val="158D108E"/>
    <w:rsid w:val="158F3058"/>
    <w:rsid w:val="15930009"/>
    <w:rsid w:val="159643E7"/>
    <w:rsid w:val="15AA23E4"/>
    <w:rsid w:val="15B211A0"/>
    <w:rsid w:val="15B36916"/>
    <w:rsid w:val="15C076B6"/>
    <w:rsid w:val="15CD0226"/>
    <w:rsid w:val="15D4104B"/>
    <w:rsid w:val="15F003C1"/>
    <w:rsid w:val="15F61009"/>
    <w:rsid w:val="15F65644"/>
    <w:rsid w:val="15FB0588"/>
    <w:rsid w:val="15FB249C"/>
    <w:rsid w:val="15FC3115"/>
    <w:rsid w:val="15FF3D3A"/>
    <w:rsid w:val="16133C89"/>
    <w:rsid w:val="1618304E"/>
    <w:rsid w:val="16184DFC"/>
    <w:rsid w:val="16225C7A"/>
    <w:rsid w:val="16264AED"/>
    <w:rsid w:val="162B4D52"/>
    <w:rsid w:val="164125A5"/>
    <w:rsid w:val="164400AE"/>
    <w:rsid w:val="16491459"/>
    <w:rsid w:val="164E4CC1"/>
    <w:rsid w:val="16573B76"/>
    <w:rsid w:val="165A5414"/>
    <w:rsid w:val="166234A0"/>
    <w:rsid w:val="1666200B"/>
    <w:rsid w:val="166D2513"/>
    <w:rsid w:val="16726C02"/>
    <w:rsid w:val="16770685"/>
    <w:rsid w:val="167C182F"/>
    <w:rsid w:val="167F42A3"/>
    <w:rsid w:val="16810BF3"/>
    <w:rsid w:val="1686345A"/>
    <w:rsid w:val="16956E5A"/>
    <w:rsid w:val="16A27000"/>
    <w:rsid w:val="16A44B2E"/>
    <w:rsid w:val="16A6504A"/>
    <w:rsid w:val="16A97E9C"/>
    <w:rsid w:val="16AC36B8"/>
    <w:rsid w:val="16AD7067"/>
    <w:rsid w:val="16AD74D6"/>
    <w:rsid w:val="16B014D8"/>
    <w:rsid w:val="16C83D17"/>
    <w:rsid w:val="16DF591A"/>
    <w:rsid w:val="16E11692"/>
    <w:rsid w:val="17057BF5"/>
    <w:rsid w:val="170959CD"/>
    <w:rsid w:val="170C7344"/>
    <w:rsid w:val="171D2C7F"/>
    <w:rsid w:val="172F68A1"/>
    <w:rsid w:val="17343EB7"/>
    <w:rsid w:val="173619DD"/>
    <w:rsid w:val="174340FA"/>
    <w:rsid w:val="17445402"/>
    <w:rsid w:val="174561CC"/>
    <w:rsid w:val="17546308"/>
    <w:rsid w:val="17581BDA"/>
    <w:rsid w:val="17614565"/>
    <w:rsid w:val="17626C76"/>
    <w:rsid w:val="17630885"/>
    <w:rsid w:val="1773299C"/>
    <w:rsid w:val="17785D56"/>
    <w:rsid w:val="17793C92"/>
    <w:rsid w:val="177E0DEC"/>
    <w:rsid w:val="17822E75"/>
    <w:rsid w:val="1787335F"/>
    <w:rsid w:val="17876721"/>
    <w:rsid w:val="17885FB1"/>
    <w:rsid w:val="1798546C"/>
    <w:rsid w:val="179F5F07"/>
    <w:rsid w:val="17A7618E"/>
    <w:rsid w:val="17A76437"/>
    <w:rsid w:val="17A8092A"/>
    <w:rsid w:val="17AA1892"/>
    <w:rsid w:val="17C37E9D"/>
    <w:rsid w:val="17C53665"/>
    <w:rsid w:val="17C57205"/>
    <w:rsid w:val="17C84600"/>
    <w:rsid w:val="17CA2B8F"/>
    <w:rsid w:val="17D11706"/>
    <w:rsid w:val="17E0741E"/>
    <w:rsid w:val="17E21B65"/>
    <w:rsid w:val="17E504A9"/>
    <w:rsid w:val="17EE22B8"/>
    <w:rsid w:val="17F72AB1"/>
    <w:rsid w:val="17FA3821"/>
    <w:rsid w:val="18130773"/>
    <w:rsid w:val="182A0E16"/>
    <w:rsid w:val="182C1032"/>
    <w:rsid w:val="182F377B"/>
    <w:rsid w:val="1833416F"/>
    <w:rsid w:val="18354C40"/>
    <w:rsid w:val="184D0DFC"/>
    <w:rsid w:val="18556009"/>
    <w:rsid w:val="185E284C"/>
    <w:rsid w:val="186407CC"/>
    <w:rsid w:val="186A5109"/>
    <w:rsid w:val="186D1754"/>
    <w:rsid w:val="18786026"/>
    <w:rsid w:val="187C10D7"/>
    <w:rsid w:val="187D188E"/>
    <w:rsid w:val="188569AA"/>
    <w:rsid w:val="18893D8F"/>
    <w:rsid w:val="18934C0E"/>
    <w:rsid w:val="189656EE"/>
    <w:rsid w:val="189F1804"/>
    <w:rsid w:val="18A65A0A"/>
    <w:rsid w:val="18AD0BC4"/>
    <w:rsid w:val="18B03A11"/>
    <w:rsid w:val="18B81109"/>
    <w:rsid w:val="18BC198A"/>
    <w:rsid w:val="18BD6D95"/>
    <w:rsid w:val="18C43019"/>
    <w:rsid w:val="18E00489"/>
    <w:rsid w:val="18EA17CE"/>
    <w:rsid w:val="18EB259A"/>
    <w:rsid w:val="18EB4A4A"/>
    <w:rsid w:val="1901601B"/>
    <w:rsid w:val="19067AD5"/>
    <w:rsid w:val="19093EEF"/>
    <w:rsid w:val="1910625E"/>
    <w:rsid w:val="19141227"/>
    <w:rsid w:val="19173A91"/>
    <w:rsid w:val="191826FE"/>
    <w:rsid w:val="19197809"/>
    <w:rsid w:val="19212219"/>
    <w:rsid w:val="19282791"/>
    <w:rsid w:val="192C2D7A"/>
    <w:rsid w:val="19322678"/>
    <w:rsid w:val="194D74B2"/>
    <w:rsid w:val="195125DD"/>
    <w:rsid w:val="19544A48"/>
    <w:rsid w:val="19566367"/>
    <w:rsid w:val="19585862"/>
    <w:rsid w:val="195A572B"/>
    <w:rsid w:val="196A1E12"/>
    <w:rsid w:val="19722A75"/>
    <w:rsid w:val="197D7D98"/>
    <w:rsid w:val="197E58BE"/>
    <w:rsid w:val="19810432"/>
    <w:rsid w:val="19866520"/>
    <w:rsid w:val="198C1E2A"/>
    <w:rsid w:val="198F3627"/>
    <w:rsid w:val="199571A7"/>
    <w:rsid w:val="199C2DB7"/>
    <w:rsid w:val="19A05834"/>
    <w:rsid w:val="19A1335A"/>
    <w:rsid w:val="19A3586C"/>
    <w:rsid w:val="19A417DA"/>
    <w:rsid w:val="19AF139A"/>
    <w:rsid w:val="19BA2109"/>
    <w:rsid w:val="19BE5CBA"/>
    <w:rsid w:val="19C02DA9"/>
    <w:rsid w:val="19C332D1"/>
    <w:rsid w:val="19C40560"/>
    <w:rsid w:val="19C534ED"/>
    <w:rsid w:val="19C808E7"/>
    <w:rsid w:val="19CA465F"/>
    <w:rsid w:val="19CD5721"/>
    <w:rsid w:val="19CF6BA8"/>
    <w:rsid w:val="19D674A8"/>
    <w:rsid w:val="19DB061A"/>
    <w:rsid w:val="19DB686C"/>
    <w:rsid w:val="19EA6AAF"/>
    <w:rsid w:val="19F45009"/>
    <w:rsid w:val="19F90CCD"/>
    <w:rsid w:val="19FD61E8"/>
    <w:rsid w:val="1A100136"/>
    <w:rsid w:val="1A125CC5"/>
    <w:rsid w:val="1A2226ED"/>
    <w:rsid w:val="1A271C9F"/>
    <w:rsid w:val="1A2A3350"/>
    <w:rsid w:val="1A304FA1"/>
    <w:rsid w:val="1A335B12"/>
    <w:rsid w:val="1A361CF4"/>
    <w:rsid w:val="1A3B624B"/>
    <w:rsid w:val="1A3D12AA"/>
    <w:rsid w:val="1A450640"/>
    <w:rsid w:val="1A530AF8"/>
    <w:rsid w:val="1A5E1863"/>
    <w:rsid w:val="1A7B3BAB"/>
    <w:rsid w:val="1A7F369B"/>
    <w:rsid w:val="1A7F5449"/>
    <w:rsid w:val="1A815666"/>
    <w:rsid w:val="1A82318C"/>
    <w:rsid w:val="1A8354B6"/>
    <w:rsid w:val="1A937147"/>
    <w:rsid w:val="1A9A09EA"/>
    <w:rsid w:val="1AA41354"/>
    <w:rsid w:val="1AA50EEE"/>
    <w:rsid w:val="1AAB1E43"/>
    <w:rsid w:val="1AAC1FB7"/>
    <w:rsid w:val="1AB83062"/>
    <w:rsid w:val="1AC27A2C"/>
    <w:rsid w:val="1AC75042"/>
    <w:rsid w:val="1ACB4B33"/>
    <w:rsid w:val="1ACB68E1"/>
    <w:rsid w:val="1AD556B8"/>
    <w:rsid w:val="1ADF238C"/>
    <w:rsid w:val="1AE55118"/>
    <w:rsid w:val="1AE96D67"/>
    <w:rsid w:val="1AEC7D11"/>
    <w:rsid w:val="1AED2CFB"/>
    <w:rsid w:val="1AF57E02"/>
    <w:rsid w:val="1AFA0F74"/>
    <w:rsid w:val="1AFD0A64"/>
    <w:rsid w:val="1B03218F"/>
    <w:rsid w:val="1B0818E3"/>
    <w:rsid w:val="1B0B13D3"/>
    <w:rsid w:val="1B0C1B5C"/>
    <w:rsid w:val="1B0E4A1F"/>
    <w:rsid w:val="1B0F2763"/>
    <w:rsid w:val="1B200375"/>
    <w:rsid w:val="1B26620D"/>
    <w:rsid w:val="1B284CAF"/>
    <w:rsid w:val="1B28788F"/>
    <w:rsid w:val="1B34092A"/>
    <w:rsid w:val="1B3A3A66"/>
    <w:rsid w:val="1B3B1CB8"/>
    <w:rsid w:val="1B44565F"/>
    <w:rsid w:val="1B460738"/>
    <w:rsid w:val="1B487BDF"/>
    <w:rsid w:val="1B487F31"/>
    <w:rsid w:val="1B4B3AAE"/>
    <w:rsid w:val="1B4E306E"/>
    <w:rsid w:val="1B532C99"/>
    <w:rsid w:val="1B535AAD"/>
    <w:rsid w:val="1B61466C"/>
    <w:rsid w:val="1B642891"/>
    <w:rsid w:val="1B6A61A2"/>
    <w:rsid w:val="1B721452"/>
    <w:rsid w:val="1B7879AA"/>
    <w:rsid w:val="1B7900EB"/>
    <w:rsid w:val="1B7E0BC0"/>
    <w:rsid w:val="1B855EFD"/>
    <w:rsid w:val="1B87118E"/>
    <w:rsid w:val="1B8A679C"/>
    <w:rsid w:val="1B8A6930"/>
    <w:rsid w:val="1B8C6D94"/>
    <w:rsid w:val="1B8D413C"/>
    <w:rsid w:val="1B9E2247"/>
    <w:rsid w:val="1B9E607F"/>
    <w:rsid w:val="1BA3160C"/>
    <w:rsid w:val="1BA535D6"/>
    <w:rsid w:val="1BB40118"/>
    <w:rsid w:val="1BBB0703"/>
    <w:rsid w:val="1BBC26CD"/>
    <w:rsid w:val="1BC51582"/>
    <w:rsid w:val="1BC872C4"/>
    <w:rsid w:val="1BCF2401"/>
    <w:rsid w:val="1BE802F9"/>
    <w:rsid w:val="1BE90439"/>
    <w:rsid w:val="1BF9122C"/>
    <w:rsid w:val="1BFF3FFC"/>
    <w:rsid w:val="1C026332"/>
    <w:rsid w:val="1C0C027B"/>
    <w:rsid w:val="1C0F23B1"/>
    <w:rsid w:val="1C1B5646"/>
    <w:rsid w:val="1C1C4F1A"/>
    <w:rsid w:val="1C275D99"/>
    <w:rsid w:val="1C2C33AF"/>
    <w:rsid w:val="1C35495A"/>
    <w:rsid w:val="1C382442"/>
    <w:rsid w:val="1C387FA6"/>
    <w:rsid w:val="1C3E1334"/>
    <w:rsid w:val="1C402578"/>
    <w:rsid w:val="1C42747C"/>
    <w:rsid w:val="1C473E9F"/>
    <w:rsid w:val="1C5A0F49"/>
    <w:rsid w:val="1C600B5E"/>
    <w:rsid w:val="1C672639"/>
    <w:rsid w:val="1C6F7740"/>
    <w:rsid w:val="1C7002B8"/>
    <w:rsid w:val="1C70153A"/>
    <w:rsid w:val="1C734C79"/>
    <w:rsid w:val="1C766D20"/>
    <w:rsid w:val="1C7869D6"/>
    <w:rsid w:val="1C8256C5"/>
    <w:rsid w:val="1C8C02F2"/>
    <w:rsid w:val="1C981059"/>
    <w:rsid w:val="1C984EE8"/>
    <w:rsid w:val="1C9A47BD"/>
    <w:rsid w:val="1C9D085E"/>
    <w:rsid w:val="1C9D42AD"/>
    <w:rsid w:val="1C9D605B"/>
    <w:rsid w:val="1C9F1DD3"/>
    <w:rsid w:val="1CA266AD"/>
    <w:rsid w:val="1CA90EA4"/>
    <w:rsid w:val="1CAE2016"/>
    <w:rsid w:val="1CB975FE"/>
    <w:rsid w:val="1CBB4733"/>
    <w:rsid w:val="1CC02E89"/>
    <w:rsid w:val="1CC74C88"/>
    <w:rsid w:val="1CCA129F"/>
    <w:rsid w:val="1CD001DE"/>
    <w:rsid w:val="1CD6156D"/>
    <w:rsid w:val="1CD67DAB"/>
    <w:rsid w:val="1CDD604F"/>
    <w:rsid w:val="1CE4012E"/>
    <w:rsid w:val="1CE444E1"/>
    <w:rsid w:val="1CE65C54"/>
    <w:rsid w:val="1CEC0AC3"/>
    <w:rsid w:val="1CF57C45"/>
    <w:rsid w:val="1CF85987"/>
    <w:rsid w:val="1CFF6D16"/>
    <w:rsid w:val="1D012A8E"/>
    <w:rsid w:val="1D0245C4"/>
    <w:rsid w:val="1D077978"/>
    <w:rsid w:val="1D0B1216"/>
    <w:rsid w:val="1D187DD7"/>
    <w:rsid w:val="1D2422D8"/>
    <w:rsid w:val="1D2C66ED"/>
    <w:rsid w:val="1D2D11BD"/>
    <w:rsid w:val="1D2E13A9"/>
    <w:rsid w:val="1D35029E"/>
    <w:rsid w:val="1D3A0BF1"/>
    <w:rsid w:val="1D496AC7"/>
    <w:rsid w:val="1D6628F1"/>
    <w:rsid w:val="1D66649D"/>
    <w:rsid w:val="1D6A0633"/>
    <w:rsid w:val="1D6B6BFB"/>
    <w:rsid w:val="1D74500E"/>
    <w:rsid w:val="1D750A90"/>
    <w:rsid w:val="1D7A7CFD"/>
    <w:rsid w:val="1D7C153E"/>
    <w:rsid w:val="1D8109A8"/>
    <w:rsid w:val="1D8316F5"/>
    <w:rsid w:val="1D8410A5"/>
    <w:rsid w:val="1D844C2F"/>
    <w:rsid w:val="1D84721B"/>
    <w:rsid w:val="1D864D41"/>
    <w:rsid w:val="1D886D0B"/>
    <w:rsid w:val="1D897121"/>
    <w:rsid w:val="1D994A74"/>
    <w:rsid w:val="1D9E208B"/>
    <w:rsid w:val="1DB45AE2"/>
    <w:rsid w:val="1DD737EE"/>
    <w:rsid w:val="1DD753AF"/>
    <w:rsid w:val="1DDC2BB3"/>
    <w:rsid w:val="1DE23F8D"/>
    <w:rsid w:val="1DE35CF5"/>
    <w:rsid w:val="1DEC706D"/>
    <w:rsid w:val="1DEE6320"/>
    <w:rsid w:val="1DFA0484"/>
    <w:rsid w:val="1E055C9E"/>
    <w:rsid w:val="1E0A7720"/>
    <w:rsid w:val="1E0D0FF4"/>
    <w:rsid w:val="1E0F0A85"/>
    <w:rsid w:val="1E1C7453"/>
    <w:rsid w:val="1E207B73"/>
    <w:rsid w:val="1E222CBC"/>
    <w:rsid w:val="1E2D4F49"/>
    <w:rsid w:val="1E334B2F"/>
    <w:rsid w:val="1E34479D"/>
    <w:rsid w:val="1E397B74"/>
    <w:rsid w:val="1E3D7AF5"/>
    <w:rsid w:val="1E42510C"/>
    <w:rsid w:val="1E470974"/>
    <w:rsid w:val="1E4862CB"/>
    <w:rsid w:val="1E562965"/>
    <w:rsid w:val="1E5B04CD"/>
    <w:rsid w:val="1E601A36"/>
    <w:rsid w:val="1E635082"/>
    <w:rsid w:val="1E646060"/>
    <w:rsid w:val="1E6A74EE"/>
    <w:rsid w:val="1E6C3F37"/>
    <w:rsid w:val="1E6E72FA"/>
    <w:rsid w:val="1E82375A"/>
    <w:rsid w:val="1E8620F8"/>
    <w:rsid w:val="1E895CEE"/>
    <w:rsid w:val="1E8C6387"/>
    <w:rsid w:val="1E8D072E"/>
    <w:rsid w:val="1E91399D"/>
    <w:rsid w:val="1E990AA4"/>
    <w:rsid w:val="1E9952FE"/>
    <w:rsid w:val="1E9A4F48"/>
    <w:rsid w:val="1EA57D91"/>
    <w:rsid w:val="1EAA3478"/>
    <w:rsid w:val="1EB07A86"/>
    <w:rsid w:val="1EB2279E"/>
    <w:rsid w:val="1EB4768C"/>
    <w:rsid w:val="1EC13614"/>
    <w:rsid w:val="1EC43D73"/>
    <w:rsid w:val="1ECE699F"/>
    <w:rsid w:val="1ED41526"/>
    <w:rsid w:val="1EFC175F"/>
    <w:rsid w:val="1F0136F8"/>
    <w:rsid w:val="1F01795F"/>
    <w:rsid w:val="1F1C1A13"/>
    <w:rsid w:val="1F1C595D"/>
    <w:rsid w:val="1F255754"/>
    <w:rsid w:val="1F274302"/>
    <w:rsid w:val="1F2D3DB4"/>
    <w:rsid w:val="1F3233D2"/>
    <w:rsid w:val="1F3C0C78"/>
    <w:rsid w:val="1F4A727D"/>
    <w:rsid w:val="1F550E6F"/>
    <w:rsid w:val="1F5C044F"/>
    <w:rsid w:val="1F6B2440"/>
    <w:rsid w:val="1F6B68E4"/>
    <w:rsid w:val="1F6F0AF9"/>
    <w:rsid w:val="1F7C63FB"/>
    <w:rsid w:val="1F804DC6"/>
    <w:rsid w:val="1F8A0112"/>
    <w:rsid w:val="1F8A4FBC"/>
    <w:rsid w:val="1F8B7238"/>
    <w:rsid w:val="1F9562A9"/>
    <w:rsid w:val="1F985608"/>
    <w:rsid w:val="1FA12306"/>
    <w:rsid w:val="1FA13A24"/>
    <w:rsid w:val="1FA62BF3"/>
    <w:rsid w:val="1FB27DE5"/>
    <w:rsid w:val="1FB65DB1"/>
    <w:rsid w:val="1FB75686"/>
    <w:rsid w:val="1FB77434"/>
    <w:rsid w:val="1FB84B14"/>
    <w:rsid w:val="1FC02472"/>
    <w:rsid w:val="1FC2787D"/>
    <w:rsid w:val="1FCA360B"/>
    <w:rsid w:val="1FCC4AAA"/>
    <w:rsid w:val="1FCD71AC"/>
    <w:rsid w:val="1FD55B0C"/>
    <w:rsid w:val="1FEF3071"/>
    <w:rsid w:val="1FFC7CC2"/>
    <w:rsid w:val="2000527E"/>
    <w:rsid w:val="20015A6D"/>
    <w:rsid w:val="200C3AA1"/>
    <w:rsid w:val="200D34F7"/>
    <w:rsid w:val="20126D60"/>
    <w:rsid w:val="20140D2A"/>
    <w:rsid w:val="20166850"/>
    <w:rsid w:val="201D477E"/>
    <w:rsid w:val="20210D51"/>
    <w:rsid w:val="2029533F"/>
    <w:rsid w:val="202A5E57"/>
    <w:rsid w:val="2031368A"/>
    <w:rsid w:val="20313E68"/>
    <w:rsid w:val="20401B1F"/>
    <w:rsid w:val="20457135"/>
    <w:rsid w:val="20464691"/>
    <w:rsid w:val="204D5FEA"/>
    <w:rsid w:val="205253AE"/>
    <w:rsid w:val="20541126"/>
    <w:rsid w:val="20547378"/>
    <w:rsid w:val="205B4263"/>
    <w:rsid w:val="205B4D16"/>
    <w:rsid w:val="20654C19"/>
    <w:rsid w:val="20692E24"/>
    <w:rsid w:val="206A26F8"/>
    <w:rsid w:val="206A30D6"/>
    <w:rsid w:val="206B546A"/>
    <w:rsid w:val="20713A86"/>
    <w:rsid w:val="20782AFD"/>
    <w:rsid w:val="2079142E"/>
    <w:rsid w:val="207E61A3"/>
    <w:rsid w:val="20801F1B"/>
    <w:rsid w:val="20825C93"/>
    <w:rsid w:val="208732AA"/>
    <w:rsid w:val="208927A0"/>
    <w:rsid w:val="20951ECE"/>
    <w:rsid w:val="20974516"/>
    <w:rsid w:val="20A96A99"/>
    <w:rsid w:val="20AC34E7"/>
    <w:rsid w:val="20AE211E"/>
    <w:rsid w:val="20AE4CDA"/>
    <w:rsid w:val="20B16F4C"/>
    <w:rsid w:val="20B5492D"/>
    <w:rsid w:val="20B83D70"/>
    <w:rsid w:val="20BE2C20"/>
    <w:rsid w:val="20C004F1"/>
    <w:rsid w:val="20C1210B"/>
    <w:rsid w:val="20C14C32"/>
    <w:rsid w:val="20C31E08"/>
    <w:rsid w:val="20C52024"/>
    <w:rsid w:val="20CB3924"/>
    <w:rsid w:val="20D90628"/>
    <w:rsid w:val="20DB2FF3"/>
    <w:rsid w:val="20E10703"/>
    <w:rsid w:val="20E24D63"/>
    <w:rsid w:val="20E56222"/>
    <w:rsid w:val="20E60F42"/>
    <w:rsid w:val="20EC75B1"/>
    <w:rsid w:val="20F31288"/>
    <w:rsid w:val="20F6042F"/>
    <w:rsid w:val="20FF594C"/>
    <w:rsid w:val="21004E0A"/>
    <w:rsid w:val="21034850"/>
    <w:rsid w:val="210C37AF"/>
    <w:rsid w:val="2110329F"/>
    <w:rsid w:val="2119526B"/>
    <w:rsid w:val="21220D3E"/>
    <w:rsid w:val="212A1E36"/>
    <w:rsid w:val="21332739"/>
    <w:rsid w:val="21350F58"/>
    <w:rsid w:val="21364C79"/>
    <w:rsid w:val="21387E7B"/>
    <w:rsid w:val="21464F13"/>
    <w:rsid w:val="214A3DCF"/>
    <w:rsid w:val="214C13B9"/>
    <w:rsid w:val="21535882"/>
    <w:rsid w:val="215F4227"/>
    <w:rsid w:val="21611D4D"/>
    <w:rsid w:val="21751354"/>
    <w:rsid w:val="21752A69"/>
    <w:rsid w:val="217A0240"/>
    <w:rsid w:val="217C182D"/>
    <w:rsid w:val="218461CF"/>
    <w:rsid w:val="2190618E"/>
    <w:rsid w:val="21934186"/>
    <w:rsid w:val="21974C34"/>
    <w:rsid w:val="219C5412"/>
    <w:rsid w:val="21A954A2"/>
    <w:rsid w:val="21AB00E8"/>
    <w:rsid w:val="21AB205E"/>
    <w:rsid w:val="21B87493"/>
    <w:rsid w:val="21BF1049"/>
    <w:rsid w:val="21BF72A1"/>
    <w:rsid w:val="21C02800"/>
    <w:rsid w:val="21C3592D"/>
    <w:rsid w:val="21C55F53"/>
    <w:rsid w:val="21C739A4"/>
    <w:rsid w:val="21CB5418"/>
    <w:rsid w:val="21D342CD"/>
    <w:rsid w:val="21D405CF"/>
    <w:rsid w:val="21DB6E7F"/>
    <w:rsid w:val="21DC50B7"/>
    <w:rsid w:val="21E861CC"/>
    <w:rsid w:val="21FC530F"/>
    <w:rsid w:val="22120EF4"/>
    <w:rsid w:val="222B78BA"/>
    <w:rsid w:val="223236E9"/>
    <w:rsid w:val="22356D36"/>
    <w:rsid w:val="224156DA"/>
    <w:rsid w:val="224A0A33"/>
    <w:rsid w:val="224D0EBF"/>
    <w:rsid w:val="224E6146"/>
    <w:rsid w:val="22563FE2"/>
    <w:rsid w:val="225818BF"/>
    <w:rsid w:val="225A2932"/>
    <w:rsid w:val="22600A35"/>
    <w:rsid w:val="22617B2B"/>
    <w:rsid w:val="226F6BC0"/>
    <w:rsid w:val="22851A6B"/>
    <w:rsid w:val="22863542"/>
    <w:rsid w:val="228A7081"/>
    <w:rsid w:val="2299772B"/>
    <w:rsid w:val="229A263B"/>
    <w:rsid w:val="22A60671"/>
    <w:rsid w:val="22A84E37"/>
    <w:rsid w:val="22B4304D"/>
    <w:rsid w:val="22BF5A51"/>
    <w:rsid w:val="22C7400A"/>
    <w:rsid w:val="22C95DFC"/>
    <w:rsid w:val="22CC769A"/>
    <w:rsid w:val="22D63E70"/>
    <w:rsid w:val="22DF47CF"/>
    <w:rsid w:val="22E64C5B"/>
    <w:rsid w:val="22E90B51"/>
    <w:rsid w:val="22EB5599"/>
    <w:rsid w:val="22F44F68"/>
    <w:rsid w:val="230010F2"/>
    <w:rsid w:val="23021720"/>
    <w:rsid w:val="230230BC"/>
    <w:rsid w:val="230D784D"/>
    <w:rsid w:val="231064EB"/>
    <w:rsid w:val="23130E25"/>
    <w:rsid w:val="231C6D05"/>
    <w:rsid w:val="231F3C6E"/>
    <w:rsid w:val="232272BA"/>
    <w:rsid w:val="232741BD"/>
    <w:rsid w:val="232A616E"/>
    <w:rsid w:val="232B2612"/>
    <w:rsid w:val="233A2E59"/>
    <w:rsid w:val="233E0596"/>
    <w:rsid w:val="233F60BE"/>
    <w:rsid w:val="23403BE4"/>
    <w:rsid w:val="234447CD"/>
    <w:rsid w:val="234A68AA"/>
    <w:rsid w:val="2352623A"/>
    <w:rsid w:val="23571C84"/>
    <w:rsid w:val="235949C4"/>
    <w:rsid w:val="23594B35"/>
    <w:rsid w:val="23655DFC"/>
    <w:rsid w:val="236E69A3"/>
    <w:rsid w:val="237240DB"/>
    <w:rsid w:val="237C2E6E"/>
    <w:rsid w:val="237F64BA"/>
    <w:rsid w:val="23815AAD"/>
    <w:rsid w:val="2382654D"/>
    <w:rsid w:val="23843AD1"/>
    <w:rsid w:val="238B30B1"/>
    <w:rsid w:val="238B509A"/>
    <w:rsid w:val="2398757C"/>
    <w:rsid w:val="23A81EB5"/>
    <w:rsid w:val="23A83C63"/>
    <w:rsid w:val="23B1063E"/>
    <w:rsid w:val="23B4085A"/>
    <w:rsid w:val="23BD591B"/>
    <w:rsid w:val="23C24F7E"/>
    <w:rsid w:val="23D20CE0"/>
    <w:rsid w:val="23DE58D7"/>
    <w:rsid w:val="23E71185"/>
    <w:rsid w:val="23E80503"/>
    <w:rsid w:val="23EA5690"/>
    <w:rsid w:val="23F30C56"/>
    <w:rsid w:val="23F437C8"/>
    <w:rsid w:val="240032D4"/>
    <w:rsid w:val="24064BC6"/>
    <w:rsid w:val="24092228"/>
    <w:rsid w:val="240E2941"/>
    <w:rsid w:val="24100D5B"/>
    <w:rsid w:val="241035B6"/>
    <w:rsid w:val="242332EA"/>
    <w:rsid w:val="24233AAA"/>
    <w:rsid w:val="2432352D"/>
    <w:rsid w:val="243F4D56"/>
    <w:rsid w:val="24401886"/>
    <w:rsid w:val="244157BB"/>
    <w:rsid w:val="244A6AC8"/>
    <w:rsid w:val="24537BF4"/>
    <w:rsid w:val="2455546D"/>
    <w:rsid w:val="24596D0B"/>
    <w:rsid w:val="245B76D1"/>
    <w:rsid w:val="246A42CA"/>
    <w:rsid w:val="246D68B4"/>
    <w:rsid w:val="246D6C5B"/>
    <w:rsid w:val="247240E4"/>
    <w:rsid w:val="247F5D13"/>
    <w:rsid w:val="24883A94"/>
    <w:rsid w:val="248F4E23"/>
    <w:rsid w:val="24A00092"/>
    <w:rsid w:val="24A106B2"/>
    <w:rsid w:val="24A20CE8"/>
    <w:rsid w:val="24A563F4"/>
    <w:rsid w:val="24A73F1B"/>
    <w:rsid w:val="24AA2584"/>
    <w:rsid w:val="24AE2274"/>
    <w:rsid w:val="24B16B47"/>
    <w:rsid w:val="24BF7AF3"/>
    <w:rsid w:val="24C26FA6"/>
    <w:rsid w:val="24D2380E"/>
    <w:rsid w:val="24D54DB0"/>
    <w:rsid w:val="24DD44A9"/>
    <w:rsid w:val="24E0216B"/>
    <w:rsid w:val="24E46F1D"/>
    <w:rsid w:val="24E625D6"/>
    <w:rsid w:val="24E9072C"/>
    <w:rsid w:val="24EA2059"/>
    <w:rsid w:val="24EC5DD1"/>
    <w:rsid w:val="24F82B87"/>
    <w:rsid w:val="24FD7FDE"/>
    <w:rsid w:val="25056E93"/>
    <w:rsid w:val="25072C0B"/>
    <w:rsid w:val="25105740"/>
    <w:rsid w:val="2514705E"/>
    <w:rsid w:val="2524556B"/>
    <w:rsid w:val="25407ECB"/>
    <w:rsid w:val="25441769"/>
    <w:rsid w:val="254A1B42"/>
    <w:rsid w:val="254C1482"/>
    <w:rsid w:val="25511EB6"/>
    <w:rsid w:val="257F61AC"/>
    <w:rsid w:val="25900E53"/>
    <w:rsid w:val="25922D54"/>
    <w:rsid w:val="2595516C"/>
    <w:rsid w:val="259879AE"/>
    <w:rsid w:val="25A272D2"/>
    <w:rsid w:val="25AA7CDE"/>
    <w:rsid w:val="25AE12D9"/>
    <w:rsid w:val="25B82C5F"/>
    <w:rsid w:val="25BD2CE7"/>
    <w:rsid w:val="25C05DF8"/>
    <w:rsid w:val="25C66622"/>
    <w:rsid w:val="25C90E6F"/>
    <w:rsid w:val="25D27E7B"/>
    <w:rsid w:val="25D80104"/>
    <w:rsid w:val="25E76599"/>
    <w:rsid w:val="25E777B3"/>
    <w:rsid w:val="25EF3DCB"/>
    <w:rsid w:val="25F86609"/>
    <w:rsid w:val="260B04D9"/>
    <w:rsid w:val="261965FA"/>
    <w:rsid w:val="261A696E"/>
    <w:rsid w:val="261F5D33"/>
    <w:rsid w:val="26207390"/>
    <w:rsid w:val="2629095F"/>
    <w:rsid w:val="262D48F3"/>
    <w:rsid w:val="262F6807"/>
    <w:rsid w:val="26353CC9"/>
    <w:rsid w:val="263C3A44"/>
    <w:rsid w:val="26492DAF"/>
    <w:rsid w:val="264A1001"/>
    <w:rsid w:val="264D6441"/>
    <w:rsid w:val="265E685B"/>
    <w:rsid w:val="26700C16"/>
    <w:rsid w:val="267918E7"/>
    <w:rsid w:val="268A7650"/>
    <w:rsid w:val="268F4C66"/>
    <w:rsid w:val="26926505"/>
    <w:rsid w:val="2696419A"/>
    <w:rsid w:val="269815C4"/>
    <w:rsid w:val="269F173D"/>
    <w:rsid w:val="26A1499A"/>
    <w:rsid w:val="26A56238"/>
    <w:rsid w:val="26A61FB0"/>
    <w:rsid w:val="26AD56A2"/>
    <w:rsid w:val="26BA730E"/>
    <w:rsid w:val="26BD14E9"/>
    <w:rsid w:val="26DB434F"/>
    <w:rsid w:val="26E53F53"/>
    <w:rsid w:val="26E61628"/>
    <w:rsid w:val="26EB1117"/>
    <w:rsid w:val="26F3796C"/>
    <w:rsid w:val="26F937E6"/>
    <w:rsid w:val="26FE1DEC"/>
    <w:rsid w:val="2705317A"/>
    <w:rsid w:val="270964D5"/>
    <w:rsid w:val="270B3433"/>
    <w:rsid w:val="27140311"/>
    <w:rsid w:val="27141BEE"/>
    <w:rsid w:val="27144105"/>
    <w:rsid w:val="271A6966"/>
    <w:rsid w:val="271B299E"/>
    <w:rsid w:val="27217726"/>
    <w:rsid w:val="272D1633"/>
    <w:rsid w:val="27381652"/>
    <w:rsid w:val="273B094A"/>
    <w:rsid w:val="273E5664"/>
    <w:rsid w:val="274076DB"/>
    <w:rsid w:val="274C0DA9"/>
    <w:rsid w:val="274D41DE"/>
    <w:rsid w:val="274F2171"/>
    <w:rsid w:val="27514612"/>
    <w:rsid w:val="27532138"/>
    <w:rsid w:val="27576182"/>
    <w:rsid w:val="275E0F3C"/>
    <w:rsid w:val="27644345"/>
    <w:rsid w:val="27656BD3"/>
    <w:rsid w:val="27693709"/>
    <w:rsid w:val="27693B39"/>
    <w:rsid w:val="27694F1D"/>
    <w:rsid w:val="276F7DBD"/>
    <w:rsid w:val="27724B77"/>
    <w:rsid w:val="27772CF5"/>
    <w:rsid w:val="27797DE0"/>
    <w:rsid w:val="277A238F"/>
    <w:rsid w:val="27836B4A"/>
    <w:rsid w:val="27870033"/>
    <w:rsid w:val="278D208C"/>
    <w:rsid w:val="27922E3B"/>
    <w:rsid w:val="279271FC"/>
    <w:rsid w:val="27956CD8"/>
    <w:rsid w:val="27965B8B"/>
    <w:rsid w:val="27983FEE"/>
    <w:rsid w:val="279D1605"/>
    <w:rsid w:val="279D33B3"/>
    <w:rsid w:val="279F712B"/>
    <w:rsid w:val="27AF5F7F"/>
    <w:rsid w:val="27C90259"/>
    <w:rsid w:val="27D33279"/>
    <w:rsid w:val="27D8263D"/>
    <w:rsid w:val="27DD7C53"/>
    <w:rsid w:val="27E923A6"/>
    <w:rsid w:val="27EA3E51"/>
    <w:rsid w:val="27F05935"/>
    <w:rsid w:val="27F51441"/>
    <w:rsid w:val="27F632DD"/>
    <w:rsid w:val="27F975CB"/>
    <w:rsid w:val="27FA0805"/>
    <w:rsid w:val="27FA6A57"/>
    <w:rsid w:val="2801093C"/>
    <w:rsid w:val="280C265D"/>
    <w:rsid w:val="280F02B1"/>
    <w:rsid w:val="28186EDD"/>
    <w:rsid w:val="28247630"/>
    <w:rsid w:val="282657F7"/>
    <w:rsid w:val="282D4176"/>
    <w:rsid w:val="283F5857"/>
    <w:rsid w:val="28514BDE"/>
    <w:rsid w:val="2858552C"/>
    <w:rsid w:val="2859377E"/>
    <w:rsid w:val="285C14C0"/>
    <w:rsid w:val="285C326E"/>
    <w:rsid w:val="285C7BC6"/>
    <w:rsid w:val="285D2B42"/>
    <w:rsid w:val="285F1B20"/>
    <w:rsid w:val="285F68BA"/>
    <w:rsid w:val="286363AA"/>
    <w:rsid w:val="286861C3"/>
    <w:rsid w:val="286E52A5"/>
    <w:rsid w:val="28710B0E"/>
    <w:rsid w:val="28732DD2"/>
    <w:rsid w:val="28754330"/>
    <w:rsid w:val="287C01BD"/>
    <w:rsid w:val="287C4933"/>
    <w:rsid w:val="287F59EE"/>
    <w:rsid w:val="28812CD5"/>
    <w:rsid w:val="288610ED"/>
    <w:rsid w:val="2887456A"/>
    <w:rsid w:val="288E0F4E"/>
    <w:rsid w:val="28920A3E"/>
    <w:rsid w:val="28940C5A"/>
    <w:rsid w:val="28990AF5"/>
    <w:rsid w:val="28AC7146"/>
    <w:rsid w:val="28C30148"/>
    <w:rsid w:val="28C452EB"/>
    <w:rsid w:val="28CE5BC0"/>
    <w:rsid w:val="28D86C53"/>
    <w:rsid w:val="28D9041B"/>
    <w:rsid w:val="28E12EEC"/>
    <w:rsid w:val="28E219C5"/>
    <w:rsid w:val="28EB3D47"/>
    <w:rsid w:val="28F039B6"/>
    <w:rsid w:val="28F05B32"/>
    <w:rsid w:val="28F74D45"/>
    <w:rsid w:val="28FB5714"/>
    <w:rsid w:val="28FC2B68"/>
    <w:rsid w:val="29080D00"/>
    <w:rsid w:val="290B259E"/>
    <w:rsid w:val="290D27BA"/>
    <w:rsid w:val="290F42BC"/>
    <w:rsid w:val="29106245"/>
    <w:rsid w:val="291131F8"/>
    <w:rsid w:val="291204B3"/>
    <w:rsid w:val="29147CD7"/>
    <w:rsid w:val="29172B11"/>
    <w:rsid w:val="291853E7"/>
    <w:rsid w:val="29223179"/>
    <w:rsid w:val="292313E1"/>
    <w:rsid w:val="29237292"/>
    <w:rsid w:val="29256EDA"/>
    <w:rsid w:val="292F2731"/>
    <w:rsid w:val="29395AD1"/>
    <w:rsid w:val="29415547"/>
    <w:rsid w:val="294A768D"/>
    <w:rsid w:val="294B33A8"/>
    <w:rsid w:val="29523F82"/>
    <w:rsid w:val="29607ADA"/>
    <w:rsid w:val="29712D49"/>
    <w:rsid w:val="29730EAB"/>
    <w:rsid w:val="297529B6"/>
    <w:rsid w:val="29780EC3"/>
    <w:rsid w:val="297F63E2"/>
    <w:rsid w:val="29811004"/>
    <w:rsid w:val="29824F56"/>
    <w:rsid w:val="298B39A7"/>
    <w:rsid w:val="29997386"/>
    <w:rsid w:val="299D3B3E"/>
    <w:rsid w:val="29AA4023"/>
    <w:rsid w:val="29B029E9"/>
    <w:rsid w:val="29B10B3F"/>
    <w:rsid w:val="29B80978"/>
    <w:rsid w:val="29BA649E"/>
    <w:rsid w:val="29CA2459"/>
    <w:rsid w:val="29D506B9"/>
    <w:rsid w:val="29D532D8"/>
    <w:rsid w:val="29DB4666"/>
    <w:rsid w:val="29DD218D"/>
    <w:rsid w:val="29DE55FF"/>
    <w:rsid w:val="29DF3D43"/>
    <w:rsid w:val="29E277A3"/>
    <w:rsid w:val="29EC23D0"/>
    <w:rsid w:val="29FF498C"/>
    <w:rsid w:val="2A00613A"/>
    <w:rsid w:val="2A0D0CC4"/>
    <w:rsid w:val="2A0F172D"/>
    <w:rsid w:val="2A1060BE"/>
    <w:rsid w:val="2A1536D4"/>
    <w:rsid w:val="2A1A6F3D"/>
    <w:rsid w:val="2A1C2CB5"/>
    <w:rsid w:val="2A241B69"/>
    <w:rsid w:val="2A390483"/>
    <w:rsid w:val="2A3B1864"/>
    <w:rsid w:val="2A456589"/>
    <w:rsid w:val="2A4A6D03"/>
    <w:rsid w:val="2A5B4807"/>
    <w:rsid w:val="2A652B1C"/>
    <w:rsid w:val="2A7C4806"/>
    <w:rsid w:val="2A7E5CC0"/>
    <w:rsid w:val="2A7F4FF2"/>
    <w:rsid w:val="2A82385B"/>
    <w:rsid w:val="2A837B23"/>
    <w:rsid w:val="2A845E7D"/>
    <w:rsid w:val="2A985DA7"/>
    <w:rsid w:val="2AA64C74"/>
    <w:rsid w:val="2AAB4039"/>
    <w:rsid w:val="2AB63109"/>
    <w:rsid w:val="2AB66F6B"/>
    <w:rsid w:val="2AB7478C"/>
    <w:rsid w:val="2ABB3459"/>
    <w:rsid w:val="2ABC7FF4"/>
    <w:rsid w:val="2ABF7AE4"/>
    <w:rsid w:val="2AC46B39"/>
    <w:rsid w:val="2AC5334C"/>
    <w:rsid w:val="2AC62C21"/>
    <w:rsid w:val="2AC944BF"/>
    <w:rsid w:val="2ADA3B97"/>
    <w:rsid w:val="2ADE0C2E"/>
    <w:rsid w:val="2AEE7C7D"/>
    <w:rsid w:val="2AF21C68"/>
    <w:rsid w:val="2AF33558"/>
    <w:rsid w:val="2AF51085"/>
    <w:rsid w:val="2AF754D0"/>
    <w:rsid w:val="2AFF1E1F"/>
    <w:rsid w:val="2B0717DF"/>
    <w:rsid w:val="2B0A5203"/>
    <w:rsid w:val="2B16314B"/>
    <w:rsid w:val="2B175A2B"/>
    <w:rsid w:val="2B230073"/>
    <w:rsid w:val="2B287437"/>
    <w:rsid w:val="2B2A1401"/>
    <w:rsid w:val="2B4008AA"/>
    <w:rsid w:val="2B45623B"/>
    <w:rsid w:val="2B4D4A0F"/>
    <w:rsid w:val="2B4F3C9D"/>
    <w:rsid w:val="2B512E32"/>
    <w:rsid w:val="2B53670E"/>
    <w:rsid w:val="2B591CE7"/>
    <w:rsid w:val="2B613833"/>
    <w:rsid w:val="2B620B9B"/>
    <w:rsid w:val="2B622B1C"/>
    <w:rsid w:val="2B667F60"/>
    <w:rsid w:val="2B6A7A50"/>
    <w:rsid w:val="2B6F32B8"/>
    <w:rsid w:val="2B710DDE"/>
    <w:rsid w:val="2B77780F"/>
    <w:rsid w:val="2B7B1662"/>
    <w:rsid w:val="2B8054C5"/>
    <w:rsid w:val="2B8C17C6"/>
    <w:rsid w:val="2B911481"/>
    <w:rsid w:val="2BA024ED"/>
    <w:rsid w:val="2BAF4C77"/>
    <w:rsid w:val="2BB92785"/>
    <w:rsid w:val="2BBD2055"/>
    <w:rsid w:val="2BC5737C"/>
    <w:rsid w:val="2BCE7FDF"/>
    <w:rsid w:val="2BD001FB"/>
    <w:rsid w:val="2BDA2E28"/>
    <w:rsid w:val="2BE85785"/>
    <w:rsid w:val="2BEC66B7"/>
    <w:rsid w:val="2C09185D"/>
    <w:rsid w:val="2C0B7DF0"/>
    <w:rsid w:val="2C0E274C"/>
    <w:rsid w:val="2C1864B9"/>
    <w:rsid w:val="2C297C48"/>
    <w:rsid w:val="2C3042EA"/>
    <w:rsid w:val="2C4B162F"/>
    <w:rsid w:val="2C5466FC"/>
    <w:rsid w:val="2C5801F0"/>
    <w:rsid w:val="2C597F25"/>
    <w:rsid w:val="2C5B3022"/>
    <w:rsid w:val="2C5C4E15"/>
    <w:rsid w:val="2C5C5FE3"/>
    <w:rsid w:val="2C680433"/>
    <w:rsid w:val="2C701096"/>
    <w:rsid w:val="2C714E0E"/>
    <w:rsid w:val="2C7566AC"/>
    <w:rsid w:val="2C7F39CF"/>
    <w:rsid w:val="2C8B6E08"/>
    <w:rsid w:val="2CA70830"/>
    <w:rsid w:val="2CB12100"/>
    <w:rsid w:val="2CB5119F"/>
    <w:rsid w:val="2CB573F1"/>
    <w:rsid w:val="2CBC6189"/>
    <w:rsid w:val="2CC64572"/>
    <w:rsid w:val="2CC66F08"/>
    <w:rsid w:val="2CD14882"/>
    <w:rsid w:val="2CE93835"/>
    <w:rsid w:val="2CF05003"/>
    <w:rsid w:val="2CF3753A"/>
    <w:rsid w:val="2D045637"/>
    <w:rsid w:val="2D09306A"/>
    <w:rsid w:val="2D143511"/>
    <w:rsid w:val="2D1F5163"/>
    <w:rsid w:val="2D2760DA"/>
    <w:rsid w:val="2D320A41"/>
    <w:rsid w:val="2D3E73E6"/>
    <w:rsid w:val="2D41036A"/>
    <w:rsid w:val="2D4254F8"/>
    <w:rsid w:val="2D4477EE"/>
    <w:rsid w:val="2D455343"/>
    <w:rsid w:val="2D482D83"/>
    <w:rsid w:val="2D4F19D0"/>
    <w:rsid w:val="2D566DA8"/>
    <w:rsid w:val="2D597D7C"/>
    <w:rsid w:val="2D7352E2"/>
    <w:rsid w:val="2D7B000F"/>
    <w:rsid w:val="2D7D77CA"/>
    <w:rsid w:val="2D7E7EA2"/>
    <w:rsid w:val="2D806488"/>
    <w:rsid w:val="2D83129D"/>
    <w:rsid w:val="2D8C0151"/>
    <w:rsid w:val="2DAE6D54"/>
    <w:rsid w:val="2DB11BBA"/>
    <w:rsid w:val="2DB906C1"/>
    <w:rsid w:val="2DB94CBF"/>
    <w:rsid w:val="2DC41DAC"/>
    <w:rsid w:val="2DC53269"/>
    <w:rsid w:val="2DC5361A"/>
    <w:rsid w:val="2DC84F02"/>
    <w:rsid w:val="2DD108D9"/>
    <w:rsid w:val="2DD41AF8"/>
    <w:rsid w:val="2DD4300E"/>
    <w:rsid w:val="2DDF7346"/>
    <w:rsid w:val="2DE0049D"/>
    <w:rsid w:val="2DF56C8D"/>
    <w:rsid w:val="2DF91807"/>
    <w:rsid w:val="2DFD104F"/>
    <w:rsid w:val="2E024503"/>
    <w:rsid w:val="2E057F04"/>
    <w:rsid w:val="2E093550"/>
    <w:rsid w:val="2E097F8A"/>
    <w:rsid w:val="2E0A551A"/>
    <w:rsid w:val="2E175D83"/>
    <w:rsid w:val="2E1819E5"/>
    <w:rsid w:val="2E214A56"/>
    <w:rsid w:val="2E3014D6"/>
    <w:rsid w:val="2E373AE6"/>
    <w:rsid w:val="2E3747BF"/>
    <w:rsid w:val="2E3D636F"/>
    <w:rsid w:val="2E413F38"/>
    <w:rsid w:val="2E5642BC"/>
    <w:rsid w:val="2E652751"/>
    <w:rsid w:val="2E666BF4"/>
    <w:rsid w:val="2E666CF2"/>
    <w:rsid w:val="2E74441E"/>
    <w:rsid w:val="2E7B2A71"/>
    <w:rsid w:val="2E7D0881"/>
    <w:rsid w:val="2E823302"/>
    <w:rsid w:val="2E876B6B"/>
    <w:rsid w:val="2E896CB0"/>
    <w:rsid w:val="2EA161B8"/>
    <w:rsid w:val="2EA2662E"/>
    <w:rsid w:val="2EA8720D"/>
    <w:rsid w:val="2EAE7056"/>
    <w:rsid w:val="2EB931C8"/>
    <w:rsid w:val="2EBF00B3"/>
    <w:rsid w:val="2EBF6A4D"/>
    <w:rsid w:val="2EC14611"/>
    <w:rsid w:val="2EC93613"/>
    <w:rsid w:val="2EC97183"/>
    <w:rsid w:val="2ECA6749"/>
    <w:rsid w:val="2ED469B6"/>
    <w:rsid w:val="2ED81ADC"/>
    <w:rsid w:val="2EE47B19"/>
    <w:rsid w:val="2EE852E1"/>
    <w:rsid w:val="2EED4AA2"/>
    <w:rsid w:val="2EFC4E63"/>
    <w:rsid w:val="2EFD54E9"/>
    <w:rsid w:val="2F01649B"/>
    <w:rsid w:val="2F1403FE"/>
    <w:rsid w:val="2F152242"/>
    <w:rsid w:val="2F1D7684"/>
    <w:rsid w:val="2F1F4CE5"/>
    <w:rsid w:val="2F1F63D3"/>
    <w:rsid w:val="2F215A85"/>
    <w:rsid w:val="2F285C58"/>
    <w:rsid w:val="2F34294E"/>
    <w:rsid w:val="2F3565C7"/>
    <w:rsid w:val="2F3D07E8"/>
    <w:rsid w:val="2F3D0E38"/>
    <w:rsid w:val="2F4131BE"/>
    <w:rsid w:val="2F566C69"/>
    <w:rsid w:val="2F58148F"/>
    <w:rsid w:val="2F6173BC"/>
    <w:rsid w:val="2F642A08"/>
    <w:rsid w:val="2F6442A6"/>
    <w:rsid w:val="2F65220E"/>
    <w:rsid w:val="2F663BF8"/>
    <w:rsid w:val="2F68699C"/>
    <w:rsid w:val="2F6F45FC"/>
    <w:rsid w:val="2F7013AD"/>
    <w:rsid w:val="2F792957"/>
    <w:rsid w:val="2F794705"/>
    <w:rsid w:val="2F7964B4"/>
    <w:rsid w:val="2F854E58"/>
    <w:rsid w:val="2F860BD0"/>
    <w:rsid w:val="2F994DA8"/>
    <w:rsid w:val="2F9F4A06"/>
    <w:rsid w:val="2FA0007A"/>
    <w:rsid w:val="2FA15CAB"/>
    <w:rsid w:val="2FA36539"/>
    <w:rsid w:val="2FAF1ED5"/>
    <w:rsid w:val="2FB715F3"/>
    <w:rsid w:val="2FB9471D"/>
    <w:rsid w:val="2FC16D53"/>
    <w:rsid w:val="2FC57B6E"/>
    <w:rsid w:val="2FCC0CD9"/>
    <w:rsid w:val="2FD30FB9"/>
    <w:rsid w:val="2FDE27BA"/>
    <w:rsid w:val="2FE25779"/>
    <w:rsid w:val="2FED78BE"/>
    <w:rsid w:val="2FF535C3"/>
    <w:rsid w:val="2FFB4856"/>
    <w:rsid w:val="30030473"/>
    <w:rsid w:val="300E2CF5"/>
    <w:rsid w:val="30122CCE"/>
    <w:rsid w:val="301508B6"/>
    <w:rsid w:val="301D33E3"/>
    <w:rsid w:val="30204B81"/>
    <w:rsid w:val="302132D1"/>
    <w:rsid w:val="30300320"/>
    <w:rsid w:val="3038636F"/>
    <w:rsid w:val="304940D8"/>
    <w:rsid w:val="3050788F"/>
    <w:rsid w:val="30542A7D"/>
    <w:rsid w:val="305667F5"/>
    <w:rsid w:val="305D0430"/>
    <w:rsid w:val="305E4CC4"/>
    <w:rsid w:val="305F3029"/>
    <w:rsid w:val="30696528"/>
    <w:rsid w:val="307B15A7"/>
    <w:rsid w:val="307C26FF"/>
    <w:rsid w:val="307D6477"/>
    <w:rsid w:val="30847A39"/>
    <w:rsid w:val="308C66BA"/>
    <w:rsid w:val="308D1A99"/>
    <w:rsid w:val="308E5F8F"/>
    <w:rsid w:val="30963095"/>
    <w:rsid w:val="30A34066"/>
    <w:rsid w:val="30AE52FE"/>
    <w:rsid w:val="30C85B92"/>
    <w:rsid w:val="30CE5DA2"/>
    <w:rsid w:val="30DF47AA"/>
    <w:rsid w:val="31055EAD"/>
    <w:rsid w:val="31091D0B"/>
    <w:rsid w:val="311A734D"/>
    <w:rsid w:val="31216E03"/>
    <w:rsid w:val="31244B7C"/>
    <w:rsid w:val="31264419"/>
    <w:rsid w:val="31293F09"/>
    <w:rsid w:val="312A215B"/>
    <w:rsid w:val="313528AE"/>
    <w:rsid w:val="31402388"/>
    <w:rsid w:val="31436D79"/>
    <w:rsid w:val="31496359"/>
    <w:rsid w:val="314D7BF8"/>
    <w:rsid w:val="315009A2"/>
    <w:rsid w:val="3157644A"/>
    <w:rsid w:val="31592A40"/>
    <w:rsid w:val="315F792B"/>
    <w:rsid w:val="31605B7D"/>
    <w:rsid w:val="3166494C"/>
    <w:rsid w:val="31682C84"/>
    <w:rsid w:val="316B2774"/>
    <w:rsid w:val="31703B9E"/>
    <w:rsid w:val="31744DC4"/>
    <w:rsid w:val="31750EFD"/>
    <w:rsid w:val="31774C75"/>
    <w:rsid w:val="3183186B"/>
    <w:rsid w:val="318D6246"/>
    <w:rsid w:val="3192385D"/>
    <w:rsid w:val="31984B67"/>
    <w:rsid w:val="319C46DB"/>
    <w:rsid w:val="31A517E2"/>
    <w:rsid w:val="31AA0972"/>
    <w:rsid w:val="31AA504A"/>
    <w:rsid w:val="31B1462B"/>
    <w:rsid w:val="31B47C77"/>
    <w:rsid w:val="31B9703B"/>
    <w:rsid w:val="31BF0C8F"/>
    <w:rsid w:val="31BF543B"/>
    <w:rsid w:val="31C0661C"/>
    <w:rsid w:val="31D16A7B"/>
    <w:rsid w:val="31D803A4"/>
    <w:rsid w:val="31E367AE"/>
    <w:rsid w:val="31EE4BAA"/>
    <w:rsid w:val="31F5436E"/>
    <w:rsid w:val="320107D3"/>
    <w:rsid w:val="32017CE3"/>
    <w:rsid w:val="32047242"/>
    <w:rsid w:val="32090D5E"/>
    <w:rsid w:val="320E1310"/>
    <w:rsid w:val="322272D6"/>
    <w:rsid w:val="32243194"/>
    <w:rsid w:val="32293461"/>
    <w:rsid w:val="323668DE"/>
    <w:rsid w:val="3239017C"/>
    <w:rsid w:val="323E38D2"/>
    <w:rsid w:val="32470AEB"/>
    <w:rsid w:val="324C4353"/>
    <w:rsid w:val="324E00CB"/>
    <w:rsid w:val="32562ADC"/>
    <w:rsid w:val="325C79B4"/>
    <w:rsid w:val="32630C08"/>
    <w:rsid w:val="3263631F"/>
    <w:rsid w:val="32650F71"/>
    <w:rsid w:val="326E7E26"/>
    <w:rsid w:val="32700E61"/>
    <w:rsid w:val="32717916"/>
    <w:rsid w:val="327242F9"/>
    <w:rsid w:val="32747406"/>
    <w:rsid w:val="32751552"/>
    <w:rsid w:val="32911D66"/>
    <w:rsid w:val="329449DE"/>
    <w:rsid w:val="32952EAB"/>
    <w:rsid w:val="32957AA8"/>
    <w:rsid w:val="329E2C95"/>
    <w:rsid w:val="329F394D"/>
    <w:rsid w:val="329F5FB7"/>
    <w:rsid w:val="32A0644D"/>
    <w:rsid w:val="32A355BC"/>
    <w:rsid w:val="32A7158A"/>
    <w:rsid w:val="32A93554"/>
    <w:rsid w:val="32A95302"/>
    <w:rsid w:val="32AE0B6A"/>
    <w:rsid w:val="32BA750F"/>
    <w:rsid w:val="32C00D78"/>
    <w:rsid w:val="32C4213C"/>
    <w:rsid w:val="32D11EE7"/>
    <w:rsid w:val="32D53264"/>
    <w:rsid w:val="32D54349"/>
    <w:rsid w:val="32D61E6F"/>
    <w:rsid w:val="32F742BF"/>
    <w:rsid w:val="32F81DE5"/>
    <w:rsid w:val="33064502"/>
    <w:rsid w:val="330C5891"/>
    <w:rsid w:val="330F1D33"/>
    <w:rsid w:val="330F350A"/>
    <w:rsid w:val="331A1D5C"/>
    <w:rsid w:val="331F3816"/>
    <w:rsid w:val="33222A9A"/>
    <w:rsid w:val="332570B0"/>
    <w:rsid w:val="3328091C"/>
    <w:rsid w:val="332D1CBE"/>
    <w:rsid w:val="33311883"/>
    <w:rsid w:val="3333106F"/>
    <w:rsid w:val="333332E1"/>
    <w:rsid w:val="33347687"/>
    <w:rsid w:val="33354DE7"/>
    <w:rsid w:val="33386686"/>
    <w:rsid w:val="333E48AD"/>
    <w:rsid w:val="33435D00"/>
    <w:rsid w:val="33480719"/>
    <w:rsid w:val="33527747"/>
    <w:rsid w:val="335A65FC"/>
    <w:rsid w:val="335C05C6"/>
    <w:rsid w:val="336B7E4A"/>
    <w:rsid w:val="336D27D3"/>
    <w:rsid w:val="336F38F7"/>
    <w:rsid w:val="3370375F"/>
    <w:rsid w:val="337A6C9E"/>
    <w:rsid w:val="337E053C"/>
    <w:rsid w:val="33823315"/>
    <w:rsid w:val="338673F1"/>
    <w:rsid w:val="3393648E"/>
    <w:rsid w:val="339A10EE"/>
    <w:rsid w:val="339C412A"/>
    <w:rsid w:val="339D5261"/>
    <w:rsid w:val="33A24189"/>
    <w:rsid w:val="33AF6CB8"/>
    <w:rsid w:val="33B0446E"/>
    <w:rsid w:val="33B062B8"/>
    <w:rsid w:val="33B213D9"/>
    <w:rsid w:val="33C82790"/>
    <w:rsid w:val="33CA19D4"/>
    <w:rsid w:val="33CB1E46"/>
    <w:rsid w:val="33CC47F2"/>
    <w:rsid w:val="33D33385"/>
    <w:rsid w:val="33DC34B5"/>
    <w:rsid w:val="33DC5263"/>
    <w:rsid w:val="33E12879"/>
    <w:rsid w:val="33E365F1"/>
    <w:rsid w:val="33F26834"/>
    <w:rsid w:val="340C5B48"/>
    <w:rsid w:val="340F5638"/>
    <w:rsid w:val="341A704C"/>
    <w:rsid w:val="341C0ACF"/>
    <w:rsid w:val="341E3ACD"/>
    <w:rsid w:val="3422536C"/>
    <w:rsid w:val="3428494C"/>
    <w:rsid w:val="342C7F98"/>
    <w:rsid w:val="342E2692"/>
    <w:rsid w:val="343243ED"/>
    <w:rsid w:val="343432F1"/>
    <w:rsid w:val="343469C4"/>
    <w:rsid w:val="344057F2"/>
    <w:rsid w:val="344165C4"/>
    <w:rsid w:val="3445105A"/>
    <w:rsid w:val="344D6D76"/>
    <w:rsid w:val="344D7F0F"/>
    <w:rsid w:val="345E211C"/>
    <w:rsid w:val="346239BA"/>
    <w:rsid w:val="34624864"/>
    <w:rsid w:val="346A6D13"/>
    <w:rsid w:val="34790D04"/>
    <w:rsid w:val="34802092"/>
    <w:rsid w:val="348801BE"/>
    <w:rsid w:val="3489363D"/>
    <w:rsid w:val="34897199"/>
    <w:rsid w:val="34937C60"/>
    <w:rsid w:val="34943D90"/>
    <w:rsid w:val="34955EDA"/>
    <w:rsid w:val="349A334C"/>
    <w:rsid w:val="349B511E"/>
    <w:rsid w:val="349D0E96"/>
    <w:rsid w:val="34A2025B"/>
    <w:rsid w:val="34B00BC9"/>
    <w:rsid w:val="34BA37F6"/>
    <w:rsid w:val="34CA78C0"/>
    <w:rsid w:val="34D0301A"/>
    <w:rsid w:val="34D32B0A"/>
    <w:rsid w:val="34D643A8"/>
    <w:rsid w:val="34E062AB"/>
    <w:rsid w:val="34E15227"/>
    <w:rsid w:val="34E24AFB"/>
    <w:rsid w:val="34E97C37"/>
    <w:rsid w:val="34F463A2"/>
    <w:rsid w:val="34FD397E"/>
    <w:rsid w:val="350155EE"/>
    <w:rsid w:val="35066C35"/>
    <w:rsid w:val="35092088"/>
    <w:rsid w:val="35175DFE"/>
    <w:rsid w:val="35224584"/>
    <w:rsid w:val="35270097"/>
    <w:rsid w:val="35284C04"/>
    <w:rsid w:val="352E7D40"/>
    <w:rsid w:val="353C420B"/>
    <w:rsid w:val="35411821"/>
    <w:rsid w:val="354A0A0E"/>
    <w:rsid w:val="354D466A"/>
    <w:rsid w:val="35586223"/>
    <w:rsid w:val="355C343D"/>
    <w:rsid w:val="356B4AF0"/>
    <w:rsid w:val="356D6ABA"/>
    <w:rsid w:val="356E2833"/>
    <w:rsid w:val="35830C72"/>
    <w:rsid w:val="35832DF3"/>
    <w:rsid w:val="35843E04"/>
    <w:rsid w:val="35867B7C"/>
    <w:rsid w:val="358D6981"/>
    <w:rsid w:val="359140AD"/>
    <w:rsid w:val="3592207D"/>
    <w:rsid w:val="35A418C4"/>
    <w:rsid w:val="35AF70D3"/>
    <w:rsid w:val="35B34B48"/>
    <w:rsid w:val="35B446E9"/>
    <w:rsid w:val="35C04C98"/>
    <w:rsid w:val="35D86C1A"/>
    <w:rsid w:val="35E10D4E"/>
    <w:rsid w:val="35ED30EC"/>
    <w:rsid w:val="35F25212"/>
    <w:rsid w:val="35F40911"/>
    <w:rsid w:val="35FA5E74"/>
    <w:rsid w:val="36015455"/>
    <w:rsid w:val="36017203"/>
    <w:rsid w:val="360D1791"/>
    <w:rsid w:val="360D204B"/>
    <w:rsid w:val="360D425A"/>
    <w:rsid w:val="3614778B"/>
    <w:rsid w:val="36160F00"/>
    <w:rsid w:val="361E6007"/>
    <w:rsid w:val="36253B84"/>
    <w:rsid w:val="362A49AB"/>
    <w:rsid w:val="362E4D60"/>
    <w:rsid w:val="36315D3A"/>
    <w:rsid w:val="36321AB2"/>
    <w:rsid w:val="363C3B87"/>
    <w:rsid w:val="363F240E"/>
    <w:rsid w:val="36401A4A"/>
    <w:rsid w:val="36513CE6"/>
    <w:rsid w:val="36556CDD"/>
    <w:rsid w:val="3656754F"/>
    <w:rsid w:val="36645DCC"/>
    <w:rsid w:val="366652B8"/>
    <w:rsid w:val="36767721"/>
    <w:rsid w:val="368447D1"/>
    <w:rsid w:val="368920CF"/>
    <w:rsid w:val="369313B0"/>
    <w:rsid w:val="36A5114D"/>
    <w:rsid w:val="36A93B22"/>
    <w:rsid w:val="36AC716F"/>
    <w:rsid w:val="36AE738B"/>
    <w:rsid w:val="36AF4EB1"/>
    <w:rsid w:val="36B44275"/>
    <w:rsid w:val="36B97ADD"/>
    <w:rsid w:val="36C71B94"/>
    <w:rsid w:val="36C73FA8"/>
    <w:rsid w:val="36C910E4"/>
    <w:rsid w:val="36CC3F1F"/>
    <w:rsid w:val="36D36DF1"/>
    <w:rsid w:val="36D92E29"/>
    <w:rsid w:val="36DC66B2"/>
    <w:rsid w:val="36DF5796"/>
    <w:rsid w:val="36F079A3"/>
    <w:rsid w:val="36F51074"/>
    <w:rsid w:val="36FA437E"/>
    <w:rsid w:val="36FE5573"/>
    <w:rsid w:val="371A67CE"/>
    <w:rsid w:val="372238D5"/>
    <w:rsid w:val="3724764D"/>
    <w:rsid w:val="372F1B4E"/>
    <w:rsid w:val="373E065A"/>
    <w:rsid w:val="374E277E"/>
    <w:rsid w:val="3756526F"/>
    <w:rsid w:val="375810A4"/>
    <w:rsid w:val="375A5436"/>
    <w:rsid w:val="375E0F6A"/>
    <w:rsid w:val="37627328"/>
    <w:rsid w:val="376B527C"/>
    <w:rsid w:val="376D2DA2"/>
    <w:rsid w:val="37774F80"/>
    <w:rsid w:val="37797999"/>
    <w:rsid w:val="377F3E14"/>
    <w:rsid w:val="378325C5"/>
    <w:rsid w:val="378B3228"/>
    <w:rsid w:val="379426EC"/>
    <w:rsid w:val="379E4A4D"/>
    <w:rsid w:val="379F6CD3"/>
    <w:rsid w:val="37A676C7"/>
    <w:rsid w:val="37A95DA4"/>
    <w:rsid w:val="37B45894"/>
    <w:rsid w:val="37B54749"/>
    <w:rsid w:val="37C53281"/>
    <w:rsid w:val="37C60704"/>
    <w:rsid w:val="37CA21FC"/>
    <w:rsid w:val="37D078F7"/>
    <w:rsid w:val="37E1553E"/>
    <w:rsid w:val="37E34E12"/>
    <w:rsid w:val="37EF6A22"/>
    <w:rsid w:val="37F76452"/>
    <w:rsid w:val="37F76B0F"/>
    <w:rsid w:val="37FC5ED4"/>
    <w:rsid w:val="38013533"/>
    <w:rsid w:val="38033706"/>
    <w:rsid w:val="380354B4"/>
    <w:rsid w:val="38042FDA"/>
    <w:rsid w:val="38091915"/>
    <w:rsid w:val="380E52E1"/>
    <w:rsid w:val="3814014A"/>
    <w:rsid w:val="38196A86"/>
    <w:rsid w:val="381F0D0F"/>
    <w:rsid w:val="38305B7D"/>
    <w:rsid w:val="383C0BAF"/>
    <w:rsid w:val="38402264"/>
    <w:rsid w:val="38653A79"/>
    <w:rsid w:val="38660EF8"/>
    <w:rsid w:val="386817BB"/>
    <w:rsid w:val="386C1BC7"/>
    <w:rsid w:val="3870241E"/>
    <w:rsid w:val="38735C94"/>
    <w:rsid w:val="387437CA"/>
    <w:rsid w:val="387F20BB"/>
    <w:rsid w:val="38846074"/>
    <w:rsid w:val="38883C0B"/>
    <w:rsid w:val="388C5876"/>
    <w:rsid w:val="389035A6"/>
    <w:rsid w:val="389D1465"/>
    <w:rsid w:val="38A345A1"/>
    <w:rsid w:val="38A54269"/>
    <w:rsid w:val="38A74091"/>
    <w:rsid w:val="38AF2F46"/>
    <w:rsid w:val="38BA34C1"/>
    <w:rsid w:val="38BE762D"/>
    <w:rsid w:val="38BF32F0"/>
    <w:rsid w:val="38C05153"/>
    <w:rsid w:val="38C84008"/>
    <w:rsid w:val="38CE707C"/>
    <w:rsid w:val="38D0176E"/>
    <w:rsid w:val="38DA69E4"/>
    <w:rsid w:val="38E766C8"/>
    <w:rsid w:val="38ED4DE0"/>
    <w:rsid w:val="38EE7F12"/>
    <w:rsid w:val="38F66192"/>
    <w:rsid w:val="38F80D91"/>
    <w:rsid w:val="38FB4AF5"/>
    <w:rsid w:val="39072D82"/>
    <w:rsid w:val="39094D4C"/>
    <w:rsid w:val="390A460D"/>
    <w:rsid w:val="390F665A"/>
    <w:rsid w:val="39104B12"/>
    <w:rsid w:val="3914724D"/>
    <w:rsid w:val="39175051"/>
    <w:rsid w:val="391F1DEA"/>
    <w:rsid w:val="39202096"/>
    <w:rsid w:val="39253208"/>
    <w:rsid w:val="39273424"/>
    <w:rsid w:val="393128FC"/>
    <w:rsid w:val="39347724"/>
    <w:rsid w:val="39371423"/>
    <w:rsid w:val="393A3157"/>
    <w:rsid w:val="393D0552"/>
    <w:rsid w:val="394B7113"/>
    <w:rsid w:val="3951403D"/>
    <w:rsid w:val="39517FD6"/>
    <w:rsid w:val="395858F1"/>
    <w:rsid w:val="39627FB8"/>
    <w:rsid w:val="398C14D9"/>
    <w:rsid w:val="399B34CA"/>
    <w:rsid w:val="399D5494"/>
    <w:rsid w:val="399F1857"/>
    <w:rsid w:val="399F2FBB"/>
    <w:rsid w:val="39A93E39"/>
    <w:rsid w:val="39BA1BA2"/>
    <w:rsid w:val="39C10DEA"/>
    <w:rsid w:val="39C12F31"/>
    <w:rsid w:val="39C16CB7"/>
    <w:rsid w:val="39C328D0"/>
    <w:rsid w:val="39D215E2"/>
    <w:rsid w:val="39E11825"/>
    <w:rsid w:val="39E52F7A"/>
    <w:rsid w:val="39E743E6"/>
    <w:rsid w:val="39E9692C"/>
    <w:rsid w:val="39ED01CA"/>
    <w:rsid w:val="39ED0E67"/>
    <w:rsid w:val="39F51FB5"/>
    <w:rsid w:val="39F64605"/>
    <w:rsid w:val="39FD5F33"/>
    <w:rsid w:val="3A015A23"/>
    <w:rsid w:val="3A12378C"/>
    <w:rsid w:val="3A145757"/>
    <w:rsid w:val="3A176FF5"/>
    <w:rsid w:val="3A1B760C"/>
    <w:rsid w:val="3A1D3EBE"/>
    <w:rsid w:val="3A287CE7"/>
    <w:rsid w:val="3A331955"/>
    <w:rsid w:val="3A3E4582"/>
    <w:rsid w:val="3A3F4401"/>
    <w:rsid w:val="3A426D04"/>
    <w:rsid w:val="3A5244D1"/>
    <w:rsid w:val="3A5913BB"/>
    <w:rsid w:val="3A6D62B1"/>
    <w:rsid w:val="3A726421"/>
    <w:rsid w:val="3A74136D"/>
    <w:rsid w:val="3A7461F5"/>
    <w:rsid w:val="3A7C748B"/>
    <w:rsid w:val="3A7D171B"/>
    <w:rsid w:val="3A881CA1"/>
    <w:rsid w:val="3A8A5D21"/>
    <w:rsid w:val="3A8D5509"/>
    <w:rsid w:val="3A960861"/>
    <w:rsid w:val="3A983753"/>
    <w:rsid w:val="3A992100"/>
    <w:rsid w:val="3A9E7716"/>
    <w:rsid w:val="3AA54601"/>
    <w:rsid w:val="3AAC1E33"/>
    <w:rsid w:val="3AAC2A57"/>
    <w:rsid w:val="3AAF38E7"/>
    <w:rsid w:val="3AB15AD2"/>
    <w:rsid w:val="3AC0768C"/>
    <w:rsid w:val="3AC14026"/>
    <w:rsid w:val="3AC151B3"/>
    <w:rsid w:val="3ACD10F0"/>
    <w:rsid w:val="3AD36319"/>
    <w:rsid w:val="3AD94F10"/>
    <w:rsid w:val="3AD969A0"/>
    <w:rsid w:val="3ADB1608"/>
    <w:rsid w:val="3ADC3D9A"/>
    <w:rsid w:val="3AEC222F"/>
    <w:rsid w:val="3AF0613B"/>
    <w:rsid w:val="3AF47336"/>
    <w:rsid w:val="3B005CDB"/>
    <w:rsid w:val="3B014BDD"/>
    <w:rsid w:val="3B0925AD"/>
    <w:rsid w:val="3B0F1778"/>
    <w:rsid w:val="3B131EB2"/>
    <w:rsid w:val="3B1672AC"/>
    <w:rsid w:val="3B196D9D"/>
    <w:rsid w:val="3B1D4ADF"/>
    <w:rsid w:val="3B20637D"/>
    <w:rsid w:val="3B216441"/>
    <w:rsid w:val="3B2C087E"/>
    <w:rsid w:val="3B307F9B"/>
    <w:rsid w:val="3B3B1402"/>
    <w:rsid w:val="3B3B3EAA"/>
    <w:rsid w:val="3B3F4A55"/>
    <w:rsid w:val="3B437B88"/>
    <w:rsid w:val="3B46796D"/>
    <w:rsid w:val="3B4D7BE0"/>
    <w:rsid w:val="3B4E14F1"/>
    <w:rsid w:val="3B503883"/>
    <w:rsid w:val="3B615C43"/>
    <w:rsid w:val="3B6224F2"/>
    <w:rsid w:val="3B6444BC"/>
    <w:rsid w:val="3B675D5A"/>
    <w:rsid w:val="3B691AD2"/>
    <w:rsid w:val="3B6B3A9C"/>
    <w:rsid w:val="3B7172BA"/>
    <w:rsid w:val="3B7C6EA7"/>
    <w:rsid w:val="3B824942"/>
    <w:rsid w:val="3B863350"/>
    <w:rsid w:val="3B866206"/>
    <w:rsid w:val="3B8909D3"/>
    <w:rsid w:val="3B892174"/>
    <w:rsid w:val="3B9D79CE"/>
    <w:rsid w:val="3BA0301A"/>
    <w:rsid w:val="3BA15D36"/>
    <w:rsid w:val="3BA62195"/>
    <w:rsid w:val="3BB54D17"/>
    <w:rsid w:val="3BBA36FA"/>
    <w:rsid w:val="3BBD597A"/>
    <w:rsid w:val="3BCA6C26"/>
    <w:rsid w:val="3BCC3E0F"/>
    <w:rsid w:val="3BD03E27"/>
    <w:rsid w:val="3BD30538"/>
    <w:rsid w:val="3BD749B5"/>
    <w:rsid w:val="3BE50E37"/>
    <w:rsid w:val="3BED1476"/>
    <w:rsid w:val="3BF45F34"/>
    <w:rsid w:val="3BFB40D3"/>
    <w:rsid w:val="3BFB42C7"/>
    <w:rsid w:val="3BFC2946"/>
    <w:rsid w:val="3C012E3F"/>
    <w:rsid w:val="3C0346C4"/>
    <w:rsid w:val="3C065573"/>
    <w:rsid w:val="3C096E11"/>
    <w:rsid w:val="3C1351AF"/>
    <w:rsid w:val="3C1A101E"/>
    <w:rsid w:val="3C1A7270"/>
    <w:rsid w:val="3C202D31"/>
    <w:rsid w:val="3C2D6E50"/>
    <w:rsid w:val="3C2F2A38"/>
    <w:rsid w:val="3C3079FF"/>
    <w:rsid w:val="3C37572C"/>
    <w:rsid w:val="3C3F0A85"/>
    <w:rsid w:val="3C3F2833"/>
    <w:rsid w:val="3C414954"/>
    <w:rsid w:val="3C4427C8"/>
    <w:rsid w:val="3C463BC1"/>
    <w:rsid w:val="3C4A1903"/>
    <w:rsid w:val="3C4F7A3D"/>
    <w:rsid w:val="3C513234"/>
    <w:rsid w:val="3C6504EB"/>
    <w:rsid w:val="3C7C5134"/>
    <w:rsid w:val="3C7E77FF"/>
    <w:rsid w:val="3C7F6E5C"/>
    <w:rsid w:val="3C8D17F0"/>
    <w:rsid w:val="3C8D7E78"/>
    <w:rsid w:val="3C905FB9"/>
    <w:rsid w:val="3C926E07"/>
    <w:rsid w:val="3C9938BC"/>
    <w:rsid w:val="3CA134EE"/>
    <w:rsid w:val="3CA671C4"/>
    <w:rsid w:val="3CAA46F7"/>
    <w:rsid w:val="3CB00D50"/>
    <w:rsid w:val="3CB2325A"/>
    <w:rsid w:val="3CB64857"/>
    <w:rsid w:val="3CC52D38"/>
    <w:rsid w:val="3CCA65A0"/>
    <w:rsid w:val="3CCD6091"/>
    <w:rsid w:val="3CD967E3"/>
    <w:rsid w:val="3CDD2778"/>
    <w:rsid w:val="3CDE3DFA"/>
    <w:rsid w:val="3CE05DC4"/>
    <w:rsid w:val="3CE417D3"/>
    <w:rsid w:val="3CE57D2D"/>
    <w:rsid w:val="3CE77BA9"/>
    <w:rsid w:val="3CE8111C"/>
    <w:rsid w:val="3CEA09F1"/>
    <w:rsid w:val="3CED04E1"/>
    <w:rsid w:val="3CED228F"/>
    <w:rsid w:val="3CF8135F"/>
    <w:rsid w:val="3CFD7AAA"/>
    <w:rsid w:val="3D023F8C"/>
    <w:rsid w:val="3D024CDB"/>
    <w:rsid w:val="3D07311F"/>
    <w:rsid w:val="3D08531B"/>
    <w:rsid w:val="3D0F48FB"/>
    <w:rsid w:val="3D163594"/>
    <w:rsid w:val="3D1837B0"/>
    <w:rsid w:val="3D2E3C81"/>
    <w:rsid w:val="3D3028D3"/>
    <w:rsid w:val="3D3A30F4"/>
    <w:rsid w:val="3D3D3216"/>
    <w:rsid w:val="3D3D4FC4"/>
    <w:rsid w:val="3D3E1294"/>
    <w:rsid w:val="3D3E5251"/>
    <w:rsid w:val="3D485717"/>
    <w:rsid w:val="3D4A6E81"/>
    <w:rsid w:val="3D4C3459"/>
    <w:rsid w:val="3D507EE7"/>
    <w:rsid w:val="3D5170E9"/>
    <w:rsid w:val="3D5B369C"/>
    <w:rsid w:val="3D6B1F10"/>
    <w:rsid w:val="3D711112"/>
    <w:rsid w:val="3D83453A"/>
    <w:rsid w:val="3D846543"/>
    <w:rsid w:val="3D864BBD"/>
    <w:rsid w:val="3D88002B"/>
    <w:rsid w:val="3D88120B"/>
    <w:rsid w:val="3D8E5820"/>
    <w:rsid w:val="3D8F1598"/>
    <w:rsid w:val="3D934BE4"/>
    <w:rsid w:val="3DAC6706"/>
    <w:rsid w:val="3DAD475F"/>
    <w:rsid w:val="3DC01751"/>
    <w:rsid w:val="3DC77B39"/>
    <w:rsid w:val="3DCE1A6F"/>
    <w:rsid w:val="3DE10046"/>
    <w:rsid w:val="3DF74D1B"/>
    <w:rsid w:val="3E067AAC"/>
    <w:rsid w:val="3E0930F8"/>
    <w:rsid w:val="3E097C2A"/>
    <w:rsid w:val="3E0E070F"/>
    <w:rsid w:val="3E151A9D"/>
    <w:rsid w:val="3E1C69D9"/>
    <w:rsid w:val="3E217459"/>
    <w:rsid w:val="3E217DC9"/>
    <w:rsid w:val="3E261EFC"/>
    <w:rsid w:val="3E2805F5"/>
    <w:rsid w:val="3E2A4E15"/>
    <w:rsid w:val="3E392EA0"/>
    <w:rsid w:val="3E3E3028"/>
    <w:rsid w:val="3E3F2444"/>
    <w:rsid w:val="3E497999"/>
    <w:rsid w:val="3E4B54BF"/>
    <w:rsid w:val="3E4D1F1B"/>
    <w:rsid w:val="3E5B27BE"/>
    <w:rsid w:val="3E6B5A1B"/>
    <w:rsid w:val="3E6F00C0"/>
    <w:rsid w:val="3E6F27D4"/>
    <w:rsid w:val="3E75253C"/>
    <w:rsid w:val="3E7D50BC"/>
    <w:rsid w:val="3E7E7642"/>
    <w:rsid w:val="3E88226F"/>
    <w:rsid w:val="3E885F20"/>
    <w:rsid w:val="3E8D1F7B"/>
    <w:rsid w:val="3E9317F5"/>
    <w:rsid w:val="3E9A6446"/>
    <w:rsid w:val="3E9C1E20"/>
    <w:rsid w:val="3E9E1A93"/>
    <w:rsid w:val="3EB968CD"/>
    <w:rsid w:val="3EBA2645"/>
    <w:rsid w:val="3EBD79D8"/>
    <w:rsid w:val="3ED656D0"/>
    <w:rsid w:val="3EDC25BB"/>
    <w:rsid w:val="3EFA2D23"/>
    <w:rsid w:val="3EFC2C5D"/>
    <w:rsid w:val="3F125FDD"/>
    <w:rsid w:val="3F1B1335"/>
    <w:rsid w:val="3F1E7077"/>
    <w:rsid w:val="3F255D56"/>
    <w:rsid w:val="3F2F67AA"/>
    <w:rsid w:val="3F324F50"/>
    <w:rsid w:val="3F397A0D"/>
    <w:rsid w:val="3F3D74FE"/>
    <w:rsid w:val="3F416A26"/>
    <w:rsid w:val="3F4D34B9"/>
    <w:rsid w:val="3F52287D"/>
    <w:rsid w:val="3F536D21"/>
    <w:rsid w:val="3F5518B5"/>
    <w:rsid w:val="3F5869C0"/>
    <w:rsid w:val="3F6F1681"/>
    <w:rsid w:val="3F760C61"/>
    <w:rsid w:val="3F780536"/>
    <w:rsid w:val="3F79215C"/>
    <w:rsid w:val="3F852C53"/>
    <w:rsid w:val="3F870779"/>
    <w:rsid w:val="3F8844F1"/>
    <w:rsid w:val="3F8A0269"/>
    <w:rsid w:val="3F8A2017"/>
    <w:rsid w:val="3F900EAE"/>
    <w:rsid w:val="3F920365"/>
    <w:rsid w:val="3F995ACE"/>
    <w:rsid w:val="3FA0183A"/>
    <w:rsid w:val="3FA05CDE"/>
    <w:rsid w:val="3FA532F5"/>
    <w:rsid w:val="3FAE3F57"/>
    <w:rsid w:val="3FB157F6"/>
    <w:rsid w:val="3FB27839"/>
    <w:rsid w:val="3FB5178A"/>
    <w:rsid w:val="3FB9006E"/>
    <w:rsid w:val="3FC75019"/>
    <w:rsid w:val="3FC94A89"/>
    <w:rsid w:val="3FDA2F9E"/>
    <w:rsid w:val="3FE57DDC"/>
    <w:rsid w:val="3FE67B95"/>
    <w:rsid w:val="3FEB618B"/>
    <w:rsid w:val="3FEF631E"/>
    <w:rsid w:val="40041DC9"/>
    <w:rsid w:val="400A1411"/>
    <w:rsid w:val="400A245B"/>
    <w:rsid w:val="400B1FA5"/>
    <w:rsid w:val="400C0C7E"/>
    <w:rsid w:val="4012098A"/>
    <w:rsid w:val="4013200C"/>
    <w:rsid w:val="40137591"/>
    <w:rsid w:val="40167D4F"/>
    <w:rsid w:val="40210BCD"/>
    <w:rsid w:val="40223FBC"/>
    <w:rsid w:val="40282828"/>
    <w:rsid w:val="40291830"/>
    <w:rsid w:val="402C5E5F"/>
    <w:rsid w:val="403A57EB"/>
    <w:rsid w:val="40466AD2"/>
    <w:rsid w:val="40491ED2"/>
    <w:rsid w:val="404B2046"/>
    <w:rsid w:val="405868B6"/>
    <w:rsid w:val="405956F8"/>
    <w:rsid w:val="406867FC"/>
    <w:rsid w:val="406960D0"/>
    <w:rsid w:val="406D3E12"/>
    <w:rsid w:val="406D5BC1"/>
    <w:rsid w:val="407231D7"/>
    <w:rsid w:val="407927B7"/>
    <w:rsid w:val="407E7A8A"/>
    <w:rsid w:val="4081341A"/>
    <w:rsid w:val="4082593F"/>
    <w:rsid w:val="4093314D"/>
    <w:rsid w:val="40A11D0E"/>
    <w:rsid w:val="40A62E81"/>
    <w:rsid w:val="40A9471F"/>
    <w:rsid w:val="40AB66E9"/>
    <w:rsid w:val="40AC28AF"/>
    <w:rsid w:val="40B732E0"/>
    <w:rsid w:val="40BD028F"/>
    <w:rsid w:val="40BF3F42"/>
    <w:rsid w:val="40CA1167"/>
    <w:rsid w:val="40CB7856"/>
    <w:rsid w:val="40D81D6B"/>
    <w:rsid w:val="40E21D0B"/>
    <w:rsid w:val="40E30CEE"/>
    <w:rsid w:val="40E340D5"/>
    <w:rsid w:val="40EF2A79"/>
    <w:rsid w:val="40F005A0"/>
    <w:rsid w:val="40F462E2"/>
    <w:rsid w:val="40F954CC"/>
    <w:rsid w:val="40FB141E"/>
    <w:rsid w:val="40FB5F01"/>
    <w:rsid w:val="410A47C8"/>
    <w:rsid w:val="410E5281"/>
    <w:rsid w:val="410F4ECA"/>
    <w:rsid w:val="4112467C"/>
    <w:rsid w:val="41164A69"/>
    <w:rsid w:val="411918A4"/>
    <w:rsid w:val="41200E85"/>
    <w:rsid w:val="41203230"/>
    <w:rsid w:val="412070D7"/>
    <w:rsid w:val="412344D1"/>
    <w:rsid w:val="41271C26"/>
    <w:rsid w:val="41351907"/>
    <w:rsid w:val="413B5CBF"/>
    <w:rsid w:val="414508EB"/>
    <w:rsid w:val="4146702D"/>
    <w:rsid w:val="41474308"/>
    <w:rsid w:val="4148218A"/>
    <w:rsid w:val="414A5F02"/>
    <w:rsid w:val="414D59F2"/>
    <w:rsid w:val="41627555"/>
    <w:rsid w:val="41630D72"/>
    <w:rsid w:val="41662985"/>
    <w:rsid w:val="41681941"/>
    <w:rsid w:val="41796CC4"/>
    <w:rsid w:val="417E7512"/>
    <w:rsid w:val="418331C2"/>
    <w:rsid w:val="418D5DEE"/>
    <w:rsid w:val="418F1B67"/>
    <w:rsid w:val="41917D44"/>
    <w:rsid w:val="41923405"/>
    <w:rsid w:val="41941EBC"/>
    <w:rsid w:val="41990C37"/>
    <w:rsid w:val="419F7B26"/>
    <w:rsid w:val="41A02E29"/>
    <w:rsid w:val="41A27AEC"/>
    <w:rsid w:val="41A75102"/>
    <w:rsid w:val="41AF045B"/>
    <w:rsid w:val="41B31CF9"/>
    <w:rsid w:val="41B8730F"/>
    <w:rsid w:val="41B96BE3"/>
    <w:rsid w:val="41BD66D4"/>
    <w:rsid w:val="41C23074"/>
    <w:rsid w:val="41D25B23"/>
    <w:rsid w:val="41E47D60"/>
    <w:rsid w:val="41E579D9"/>
    <w:rsid w:val="41E73615"/>
    <w:rsid w:val="41E73751"/>
    <w:rsid w:val="41EB04EA"/>
    <w:rsid w:val="42042555"/>
    <w:rsid w:val="42072045"/>
    <w:rsid w:val="421107CE"/>
    <w:rsid w:val="42164036"/>
    <w:rsid w:val="421A58D4"/>
    <w:rsid w:val="421E7906"/>
    <w:rsid w:val="422024E8"/>
    <w:rsid w:val="422624CB"/>
    <w:rsid w:val="42357FBE"/>
    <w:rsid w:val="423840AC"/>
    <w:rsid w:val="423D5A66"/>
    <w:rsid w:val="423D6569"/>
    <w:rsid w:val="423D7815"/>
    <w:rsid w:val="42415557"/>
    <w:rsid w:val="4253528A"/>
    <w:rsid w:val="425911DE"/>
    <w:rsid w:val="42627827"/>
    <w:rsid w:val="426D00FA"/>
    <w:rsid w:val="42707BEA"/>
    <w:rsid w:val="42786A9F"/>
    <w:rsid w:val="42802F50"/>
    <w:rsid w:val="428D254A"/>
    <w:rsid w:val="428E3B91"/>
    <w:rsid w:val="42980EEF"/>
    <w:rsid w:val="429B4C6D"/>
    <w:rsid w:val="42A258CA"/>
    <w:rsid w:val="42B0448A"/>
    <w:rsid w:val="42B6123C"/>
    <w:rsid w:val="42BA2C13"/>
    <w:rsid w:val="42BA7ADD"/>
    <w:rsid w:val="42D3512D"/>
    <w:rsid w:val="42D77C69"/>
    <w:rsid w:val="42D834C8"/>
    <w:rsid w:val="42DA5063"/>
    <w:rsid w:val="42E74159"/>
    <w:rsid w:val="42EB101F"/>
    <w:rsid w:val="42F500EF"/>
    <w:rsid w:val="42FE7B16"/>
    <w:rsid w:val="4303280C"/>
    <w:rsid w:val="430B16C1"/>
    <w:rsid w:val="4320516C"/>
    <w:rsid w:val="43236A0A"/>
    <w:rsid w:val="433C7ACC"/>
    <w:rsid w:val="43410AEC"/>
    <w:rsid w:val="435337DD"/>
    <w:rsid w:val="4355563F"/>
    <w:rsid w:val="435E4B1C"/>
    <w:rsid w:val="436C6603"/>
    <w:rsid w:val="43713C1A"/>
    <w:rsid w:val="437B3C36"/>
    <w:rsid w:val="438301FC"/>
    <w:rsid w:val="43853221"/>
    <w:rsid w:val="438B6EC5"/>
    <w:rsid w:val="43982D20"/>
    <w:rsid w:val="439E2535"/>
    <w:rsid w:val="43A22025"/>
    <w:rsid w:val="43A6733A"/>
    <w:rsid w:val="43A86B9A"/>
    <w:rsid w:val="43C57AC2"/>
    <w:rsid w:val="43D146B8"/>
    <w:rsid w:val="43D45F57"/>
    <w:rsid w:val="43DB21A0"/>
    <w:rsid w:val="43F71164"/>
    <w:rsid w:val="43FD725B"/>
    <w:rsid w:val="44006D4C"/>
    <w:rsid w:val="442073EE"/>
    <w:rsid w:val="44226CC2"/>
    <w:rsid w:val="442C5D93"/>
    <w:rsid w:val="443B5FD6"/>
    <w:rsid w:val="44405FFD"/>
    <w:rsid w:val="444A6219"/>
    <w:rsid w:val="444E7B57"/>
    <w:rsid w:val="445157F9"/>
    <w:rsid w:val="44560F40"/>
    <w:rsid w:val="445D419E"/>
    <w:rsid w:val="446217B4"/>
    <w:rsid w:val="446F25CF"/>
    <w:rsid w:val="447119F7"/>
    <w:rsid w:val="44720E16"/>
    <w:rsid w:val="44806671"/>
    <w:rsid w:val="44896D41"/>
    <w:rsid w:val="449000D0"/>
    <w:rsid w:val="4496320C"/>
    <w:rsid w:val="449C6C72"/>
    <w:rsid w:val="44A122DD"/>
    <w:rsid w:val="44A75419"/>
    <w:rsid w:val="44AD6ED3"/>
    <w:rsid w:val="44B40707"/>
    <w:rsid w:val="44BC349B"/>
    <w:rsid w:val="44BF2763"/>
    <w:rsid w:val="44C41913"/>
    <w:rsid w:val="44C449AF"/>
    <w:rsid w:val="44D619FA"/>
    <w:rsid w:val="44D86B0F"/>
    <w:rsid w:val="44E4666D"/>
    <w:rsid w:val="44EB3558"/>
    <w:rsid w:val="44F43EB0"/>
    <w:rsid w:val="44F56185"/>
    <w:rsid w:val="44F86822"/>
    <w:rsid w:val="44FF34A7"/>
    <w:rsid w:val="44FF6697"/>
    <w:rsid w:val="450D2191"/>
    <w:rsid w:val="450F36EA"/>
    <w:rsid w:val="45102FBE"/>
    <w:rsid w:val="45274B16"/>
    <w:rsid w:val="452B429C"/>
    <w:rsid w:val="452B604A"/>
    <w:rsid w:val="452D197F"/>
    <w:rsid w:val="45317451"/>
    <w:rsid w:val="45365AFE"/>
    <w:rsid w:val="45401AF6"/>
    <w:rsid w:val="45465FBE"/>
    <w:rsid w:val="454D5FC1"/>
    <w:rsid w:val="454D7D6F"/>
    <w:rsid w:val="4555735F"/>
    <w:rsid w:val="455A06DD"/>
    <w:rsid w:val="455A248C"/>
    <w:rsid w:val="45602FFB"/>
    <w:rsid w:val="4565108C"/>
    <w:rsid w:val="45701CAF"/>
    <w:rsid w:val="45703A5D"/>
    <w:rsid w:val="45745BF8"/>
    <w:rsid w:val="457572C5"/>
    <w:rsid w:val="45796DB6"/>
    <w:rsid w:val="4585431B"/>
    <w:rsid w:val="4588349D"/>
    <w:rsid w:val="4590396C"/>
    <w:rsid w:val="459C2AA4"/>
    <w:rsid w:val="459E05CA"/>
    <w:rsid w:val="45A33E32"/>
    <w:rsid w:val="45A57BAB"/>
    <w:rsid w:val="45A656D1"/>
    <w:rsid w:val="45AC2555"/>
    <w:rsid w:val="45AC718B"/>
    <w:rsid w:val="45B20519"/>
    <w:rsid w:val="45B44292"/>
    <w:rsid w:val="45B778DE"/>
    <w:rsid w:val="45BA050C"/>
    <w:rsid w:val="45CD7101"/>
    <w:rsid w:val="45DD362E"/>
    <w:rsid w:val="45E54860"/>
    <w:rsid w:val="45EA380F"/>
    <w:rsid w:val="45FB3C6E"/>
    <w:rsid w:val="46073ABA"/>
    <w:rsid w:val="460801EB"/>
    <w:rsid w:val="460D7F5B"/>
    <w:rsid w:val="46172618"/>
    <w:rsid w:val="461E3DE8"/>
    <w:rsid w:val="4626673A"/>
    <w:rsid w:val="46284338"/>
    <w:rsid w:val="46335C74"/>
    <w:rsid w:val="463B22BD"/>
    <w:rsid w:val="463E3B5B"/>
    <w:rsid w:val="46434587"/>
    <w:rsid w:val="46454B00"/>
    <w:rsid w:val="46503AF6"/>
    <w:rsid w:val="465348EC"/>
    <w:rsid w:val="46582E6F"/>
    <w:rsid w:val="46591D60"/>
    <w:rsid w:val="46607F75"/>
    <w:rsid w:val="4665558C"/>
    <w:rsid w:val="466A3F19"/>
    <w:rsid w:val="466A6B98"/>
    <w:rsid w:val="466C6EAA"/>
    <w:rsid w:val="46712183"/>
    <w:rsid w:val="4674757D"/>
    <w:rsid w:val="46767799"/>
    <w:rsid w:val="468257E0"/>
    <w:rsid w:val="4685178A"/>
    <w:rsid w:val="469371FA"/>
    <w:rsid w:val="469F108B"/>
    <w:rsid w:val="46A23E91"/>
    <w:rsid w:val="46A55988"/>
    <w:rsid w:val="46AC31BB"/>
    <w:rsid w:val="46BF4C9C"/>
    <w:rsid w:val="46C31FF6"/>
    <w:rsid w:val="46C71DA3"/>
    <w:rsid w:val="46C87FF5"/>
    <w:rsid w:val="46C95B1B"/>
    <w:rsid w:val="46D1677D"/>
    <w:rsid w:val="46DA7D28"/>
    <w:rsid w:val="46DC6E29"/>
    <w:rsid w:val="46DF0E9A"/>
    <w:rsid w:val="46E22739"/>
    <w:rsid w:val="46E26BDC"/>
    <w:rsid w:val="46E62229"/>
    <w:rsid w:val="46ED7A5B"/>
    <w:rsid w:val="46EE37D3"/>
    <w:rsid w:val="4703102D"/>
    <w:rsid w:val="471512F0"/>
    <w:rsid w:val="471A7157"/>
    <w:rsid w:val="472114B3"/>
    <w:rsid w:val="47217705"/>
    <w:rsid w:val="472D7E58"/>
    <w:rsid w:val="47327794"/>
    <w:rsid w:val="473D6B0A"/>
    <w:rsid w:val="474358CD"/>
    <w:rsid w:val="474B6530"/>
    <w:rsid w:val="474D22A8"/>
    <w:rsid w:val="47523D62"/>
    <w:rsid w:val="4753407C"/>
    <w:rsid w:val="476B6BD2"/>
    <w:rsid w:val="4770243A"/>
    <w:rsid w:val="477171B1"/>
    <w:rsid w:val="47791A44"/>
    <w:rsid w:val="477A0BC3"/>
    <w:rsid w:val="4784369C"/>
    <w:rsid w:val="478B1E43"/>
    <w:rsid w:val="47941C85"/>
    <w:rsid w:val="47951660"/>
    <w:rsid w:val="479C6D22"/>
    <w:rsid w:val="47A350BA"/>
    <w:rsid w:val="47AD2D46"/>
    <w:rsid w:val="47AE4BA8"/>
    <w:rsid w:val="47AF6ABF"/>
    <w:rsid w:val="47AF74A4"/>
    <w:rsid w:val="47B40E45"/>
    <w:rsid w:val="47C00CCC"/>
    <w:rsid w:val="47C307BC"/>
    <w:rsid w:val="47C77EA6"/>
    <w:rsid w:val="47E21344"/>
    <w:rsid w:val="47E26E94"/>
    <w:rsid w:val="47E66258"/>
    <w:rsid w:val="47E844BF"/>
    <w:rsid w:val="47F421E2"/>
    <w:rsid w:val="47F9272D"/>
    <w:rsid w:val="480007EC"/>
    <w:rsid w:val="480037BE"/>
    <w:rsid w:val="48054931"/>
    <w:rsid w:val="480963DC"/>
    <w:rsid w:val="482374AD"/>
    <w:rsid w:val="482A04BC"/>
    <w:rsid w:val="482B2304"/>
    <w:rsid w:val="482B3E5F"/>
    <w:rsid w:val="482C6361"/>
    <w:rsid w:val="483600A9"/>
    <w:rsid w:val="483D46DD"/>
    <w:rsid w:val="48480CC1"/>
    <w:rsid w:val="484D0086"/>
    <w:rsid w:val="4853715D"/>
    <w:rsid w:val="485960C4"/>
    <w:rsid w:val="486F605F"/>
    <w:rsid w:val="487815A6"/>
    <w:rsid w:val="487D096B"/>
    <w:rsid w:val="488225AD"/>
    <w:rsid w:val="48835C23"/>
    <w:rsid w:val="48857D26"/>
    <w:rsid w:val="48857FBF"/>
    <w:rsid w:val="48872F9F"/>
    <w:rsid w:val="488E1472"/>
    <w:rsid w:val="48934632"/>
    <w:rsid w:val="489B34E7"/>
    <w:rsid w:val="48AC2FFE"/>
    <w:rsid w:val="48B56357"/>
    <w:rsid w:val="48C21E3A"/>
    <w:rsid w:val="48C54084"/>
    <w:rsid w:val="48D70203"/>
    <w:rsid w:val="48DA0A02"/>
    <w:rsid w:val="48DB6BF9"/>
    <w:rsid w:val="48DE11B8"/>
    <w:rsid w:val="48E46C3C"/>
    <w:rsid w:val="48E94252"/>
    <w:rsid w:val="48EC5AF0"/>
    <w:rsid w:val="48F97216"/>
    <w:rsid w:val="4901159C"/>
    <w:rsid w:val="49033566"/>
    <w:rsid w:val="49105C83"/>
    <w:rsid w:val="49142FC2"/>
    <w:rsid w:val="491C0184"/>
    <w:rsid w:val="491D214E"/>
    <w:rsid w:val="491F4390"/>
    <w:rsid w:val="49205619"/>
    <w:rsid w:val="49223487"/>
    <w:rsid w:val="4922547B"/>
    <w:rsid w:val="492B6619"/>
    <w:rsid w:val="49332FD1"/>
    <w:rsid w:val="49357497"/>
    <w:rsid w:val="49383158"/>
    <w:rsid w:val="493C0826"/>
    <w:rsid w:val="494F1719"/>
    <w:rsid w:val="495C67D2"/>
    <w:rsid w:val="49656EAF"/>
    <w:rsid w:val="4969756D"/>
    <w:rsid w:val="496E6505"/>
    <w:rsid w:val="49862A25"/>
    <w:rsid w:val="49867CF3"/>
    <w:rsid w:val="498D0519"/>
    <w:rsid w:val="49910364"/>
    <w:rsid w:val="499E6DEB"/>
    <w:rsid w:val="49AA1C33"/>
    <w:rsid w:val="49AB59AC"/>
    <w:rsid w:val="49AD5280"/>
    <w:rsid w:val="49AE4A8C"/>
    <w:rsid w:val="49BD2527"/>
    <w:rsid w:val="49C01457"/>
    <w:rsid w:val="49C50426"/>
    <w:rsid w:val="49C83E68"/>
    <w:rsid w:val="49CF169A"/>
    <w:rsid w:val="49D54F3C"/>
    <w:rsid w:val="49EA2030"/>
    <w:rsid w:val="49EC3FFA"/>
    <w:rsid w:val="49F3033B"/>
    <w:rsid w:val="49F33776"/>
    <w:rsid w:val="49FA5FEB"/>
    <w:rsid w:val="49FC19CF"/>
    <w:rsid w:val="49FF6776"/>
    <w:rsid w:val="4A04645A"/>
    <w:rsid w:val="4A07132A"/>
    <w:rsid w:val="4A0C7B9A"/>
    <w:rsid w:val="4A1967D4"/>
    <w:rsid w:val="4A1F67CA"/>
    <w:rsid w:val="4A317C5F"/>
    <w:rsid w:val="4A34774F"/>
    <w:rsid w:val="4A4331D9"/>
    <w:rsid w:val="4A4A6F73"/>
    <w:rsid w:val="4A5B281D"/>
    <w:rsid w:val="4A712751"/>
    <w:rsid w:val="4A743FEF"/>
    <w:rsid w:val="4A7D10F6"/>
    <w:rsid w:val="4A7E2BB3"/>
    <w:rsid w:val="4A934476"/>
    <w:rsid w:val="4A983750"/>
    <w:rsid w:val="4AA06B93"/>
    <w:rsid w:val="4AAE12AF"/>
    <w:rsid w:val="4AB052A3"/>
    <w:rsid w:val="4AB12B4E"/>
    <w:rsid w:val="4AB7573A"/>
    <w:rsid w:val="4AB8212E"/>
    <w:rsid w:val="4ABD7744"/>
    <w:rsid w:val="4AC07235"/>
    <w:rsid w:val="4AC56395"/>
    <w:rsid w:val="4AC63524"/>
    <w:rsid w:val="4ACA2744"/>
    <w:rsid w:val="4ACC7988"/>
    <w:rsid w:val="4AD056CA"/>
    <w:rsid w:val="4AD8632C"/>
    <w:rsid w:val="4AE178D7"/>
    <w:rsid w:val="4AFF7D5D"/>
    <w:rsid w:val="4B0B0407"/>
    <w:rsid w:val="4B11530B"/>
    <w:rsid w:val="4B125CE2"/>
    <w:rsid w:val="4B177530"/>
    <w:rsid w:val="4B1911AA"/>
    <w:rsid w:val="4B257C2A"/>
    <w:rsid w:val="4B2E419E"/>
    <w:rsid w:val="4B31479D"/>
    <w:rsid w:val="4B3A0D95"/>
    <w:rsid w:val="4B412124"/>
    <w:rsid w:val="4B490FD8"/>
    <w:rsid w:val="4B4D1B86"/>
    <w:rsid w:val="4B4E749F"/>
    <w:rsid w:val="4B5300A9"/>
    <w:rsid w:val="4B5961CB"/>
    <w:rsid w:val="4B6202EC"/>
    <w:rsid w:val="4B6E6C91"/>
    <w:rsid w:val="4B7F0E9E"/>
    <w:rsid w:val="4B842010"/>
    <w:rsid w:val="4B8A72CF"/>
    <w:rsid w:val="4B8B15F1"/>
    <w:rsid w:val="4B8D7117"/>
    <w:rsid w:val="4B972445"/>
    <w:rsid w:val="4B9E1324"/>
    <w:rsid w:val="4BA206E8"/>
    <w:rsid w:val="4BA3693A"/>
    <w:rsid w:val="4BA95F1B"/>
    <w:rsid w:val="4BB52B12"/>
    <w:rsid w:val="4BBF2422"/>
    <w:rsid w:val="4BC30D8B"/>
    <w:rsid w:val="4BC56B16"/>
    <w:rsid w:val="4BC600CD"/>
    <w:rsid w:val="4BCB40E3"/>
    <w:rsid w:val="4BCB5E91"/>
    <w:rsid w:val="4BDD49AB"/>
    <w:rsid w:val="4BE742E9"/>
    <w:rsid w:val="4BFC604B"/>
    <w:rsid w:val="4C016908"/>
    <w:rsid w:val="4C0373D9"/>
    <w:rsid w:val="4C0E62BA"/>
    <w:rsid w:val="4C1065B5"/>
    <w:rsid w:val="4C1650F5"/>
    <w:rsid w:val="4C217E66"/>
    <w:rsid w:val="4C2555A1"/>
    <w:rsid w:val="4C2757BD"/>
    <w:rsid w:val="4C2832E3"/>
    <w:rsid w:val="4C386633"/>
    <w:rsid w:val="4C39729F"/>
    <w:rsid w:val="4C3A6B73"/>
    <w:rsid w:val="4C591B8C"/>
    <w:rsid w:val="4C5E194A"/>
    <w:rsid w:val="4C60482B"/>
    <w:rsid w:val="4C673E0C"/>
    <w:rsid w:val="4C687B84"/>
    <w:rsid w:val="4C6B3A5A"/>
    <w:rsid w:val="4C6C4B2C"/>
    <w:rsid w:val="4C70027F"/>
    <w:rsid w:val="4C7A4B90"/>
    <w:rsid w:val="4C7E2F03"/>
    <w:rsid w:val="4C8428B7"/>
    <w:rsid w:val="4C8937D3"/>
    <w:rsid w:val="4C8F4D41"/>
    <w:rsid w:val="4C987B90"/>
    <w:rsid w:val="4C9D5A7F"/>
    <w:rsid w:val="4CA478EC"/>
    <w:rsid w:val="4CAA1F6A"/>
    <w:rsid w:val="4CAA33E9"/>
    <w:rsid w:val="4CAA3CF8"/>
    <w:rsid w:val="4CAA5AA7"/>
    <w:rsid w:val="4CB42DC9"/>
    <w:rsid w:val="4CCB7A91"/>
    <w:rsid w:val="4CCC0113"/>
    <w:rsid w:val="4CCC2A4A"/>
    <w:rsid w:val="4CCF375F"/>
    <w:rsid w:val="4CD27085"/>
    <w:rsid w:val="4CD34FFD"/>
    <w:rsid w:val="4CD55219"/>
    <w:rsid w:val="4CDD791C"/>
    <w:rsid w:val="4CE176C2"/>
    <w:rsid w:val="4CE216E4"/>
    <w:rsid w:val="4CEE0089"/>
    <w:rsid w:val="4CEF795D"/>
    <w:rsid w:val="4CF37A31"/>
    <w:rsid w:val="4CFA1D6D"/>
    <w:rsid w:val="4D106251"/>
    <w:rsid w:val="4D1B0752"/>
    <w:rsid w:val="4D1F0243"/>
    <w:rsid w:val="4D241CFD"/>
    <w:rsid w:val="4D267B5A"/>
    <w:rsid w:val="4D2B308B"/>
    <w:rsid w:val="4D2E66D8"/>
    <w:rsid w:val="4D3267B3"/>
    <w:rsid w:val="4D331F6B"/>
    <w:rsid w:val="4D336D7D"/>
    <w:rsid w:val="4D3F6B37"/>
    <w:rsid w:val="4D414FD9"/>
    <w:rsid w:val="4D422183"/>
    <w:rsid w:val="4D4575A8"/>
    <w:rsid w:val="4D5A5B74"/>
    <w:rsid w:val="4D661307"/>
    <w:rsid w:val="4D73013E"/>
    <w:rsid w:val="4D734226"/>
    <w:rsid w:val="4D7351DC"/>
    <w:rsid w:val="4D783DF7"/>
    <w:rsid w:val="4D7C5695"/>
    <w:rsid w:val="4D7C6C95"/>
    <w:rsid w:val="4D7C70D9"/>
    <w:rsid w:val="4D7C7ACE"/>
    <w:rsid w:val="4D8B1D7C"/>
    <w:rsid w:val="4D943011"/>
    <w:rsid w:val="4D9A1FBF"/>
    <w:rsid w:val="4DA22CB7"/>
    <w:rsid w:val="4DA4699A"/>
    <w:rsid w:val="4DA84E15"/>
    <w:rsid w:val="4DAD0E3D"/>
    <w:rsid w:val="4DAD1CF2"/>
    <w:rsid w:val="4DB56DF9"/>
    <w:rsid w:val="4DBD7A5B"/>
    <w:rsid w:val="4DD3727F"/>
    <w:rsid w:val="4DD52FF7"/>
    <w:rsid w:val="4DD76D6F"/>
    <w:rsid w:val="4DDA060D"/>
    <w:rsid w:val="4DDD3C5A"/>
    <w:rsid w:val="4DDF3F73"/>
    <w:rsid w:val="4DF23BA9"/>
    <w:rsid w:val="4DF53125"/>
    <w:rsid w:val="4DF74D1B"/>
    <w:rsid w:val="4DFF0074"/>
    <w:rsid w:val="4E05589E"/>
    <w:rsid w:val="4E061402"/>
    <w:rsid w:val="4E06294E"/>
    <w:rsid w:val="4E14183E"/>
    <w:rsid w:val="4E1458CD"/>
    <w:rsid w:val="4E173FF8"/>
    <w:rsid w:val="4E211946"/>
    <w:rsid w:val="4E250444"/>
    <w:rsid w:val="4E4071E9"/>
    <w:rsid w:val="4E50267E"/>
    <w:rsid w:val="4E516B22"/>
    <w:rsid w:val="4E574FE7"/>
    <w:rsid w:val="4E656129"/>
    <w:rsid w:val="4E6A373F"/>
    <w:rsid w:val="4E6C24C1"/>
    <w:rsid w:val="4E6D6781"/>
    <w:rsid w:val="4E712D20"/>
    <w:rsid w:val="4E7147F3"/>
    <w:rsid w:val="4E720846"/>
    <w:rsid w:val="4E7F7F94"/>
    <w:rsid w:val="4E962786"/>
    <w:rsid w:val="4E9C1F4B"/>
    <w:rsid w:val="4EA2737D"/>
    <w:rsid w:val="4EBB043F"/>
    <w:rsid w:val="4EC23915"/>
    <w:rsid w:val="4EC70B92"/>
    <w:rsid w:val="4ED351DE"/>
    <w:rsid w:val="4ED84B4D"/>
    <w:rsid w:val="4EDC13F9"/>
    <w:rsid w:val="4EE03A01"/>
    <w:rsid w:val="4EE07EA5"/>
    <w:rsid w:val="4EE10C8F"/>
    <w:rsid w:val="4EE63C76"/>
    <w:rsid w:val="4EF64F2D"/>
    <w:rsid w:val="4EFD7495"/>
    <w:rsid w:val="4F073684"/>
    <w:rsid w:val="4F0771E0"/>
    <w:rsid w:val="4F0A6CD0"/>
    <w:rsid w:val="4F133DD7"/>
    <w:rsid w:val="4F1B0EDE"/>
    <w:rsid w:val="4F1F09CE"/>
    <w:rsid w:val="4F2064F4"/>
    <w:rsid w:val="4F2E0C11"/>
    <w:rsid w:val="4F2F55A5"/>
    <w:rsid w:val="4F3132DD"/>
    <w:rsid w:val="4F327F6F"/>
    <w:rsid w:val="4F361873"/>
    <w:rsid w:val="4F3A5808"/>
    <w:rsid w:val="4F3B7298"/>
    <w:rsid w:val="4F3C2AD4"/>
    <w:rsid w:val="4F522D7B"/>
    <w:rsid w:val="4F5543EF"/>
    <w:rsid w:val="4F560168"/>
    <w:rsid w:val="4F642884"/>
    <w:rsid w:val="4F673C06"/>
    <w:rsid w:val="4F684B0A"/>
    <w:rsid w:val="4F6B59C1"/>
    <w:rsid w:val="4F8046F1"/>
    <w:rsid w:val="4F8119B1"/>
    <w:rsid w:val="4F814D8D"/>
    <w:rsid w:val="4F90367A"/>
    <w:rsid w:val="4F92238A"/>
    <w:rsid w:val="4FA039F4"/>
    <w:rsid w:val="4FA06CA8"/>
    <w:rsid w:val="4FB07878"/>
    <w:rsid w:val="4FD712A8"/>
    <w:rsid w:val="4FD74728"/>
    <w:rsid w:val="4FD7736E"/>
    <w:rsid w:val="4FE062A3"/>
    <w:rsid w:val="4FE9249D"/>
    <w:rsid w:val="4FF10EFA"/>
    <w:rsid w:val="4FF37764"/>
    <w:rsid w:val="4FF754A7"/>
    <w:rsid w:val="4FFD45EE"/>
    <w:rsid w:val="5006624C"/>
    <w:rsid w:val="500D66DB"/>
    <w:rsid w:val="500F0A42"/>
    <w:rsid w:val="501A2F43"/>
    <w:rsid w:val="501C0729"/>
    <w:rsid w:val="50296C0E"/>
    <w:rsid w:val="503404A9"/>
    <w:rsid w:val="50370581"/>
    <w:rsid w:val="503A35E5"/>
    <w:rsid w:val="503D51A9"/>
    <w:rsid w:val="5040333A"/>
    <w:rsid w:val="50414974"/>
    <w:rsid w:val="504172EE"/>
    <w:rsid w:val="5043798C"/>
    <w:rsid w:val="504A3803"/>
    <w:rsid w:val="50546455"/>
    <w:rsid w:val="505521CD"/>
    <w:rsid w:val="50576CBE"/>
    <w:rsid w:val="5058248A"/>
    <w:rsid w:val="505B3DB1"/>
    <w:rsid w:val="505D4A94"/>
    <w:rsid w:val="506568B4"/>
    <w:rsid w:val="50683735"/>
    <w:rsid w:val="506B04F9"/>
    <w:rsid w:val="506B6C77"/>
    <w:rsid w:val="506E5024"/>
    <w:rsid w:val="507056E2"/>
    <w:rsid w:val="50731BAF"/>
    <w:rsid w:val="50777A45"/>
    <w:rsid w:val="507A1C34"/>
    <w:rsid w:val="508370CE"/>
    <w:rsid w:val="50854860"/>
    <w:rsid w:val="508B3E41"/>
    <w:rsid w:val="5096168B"/>
    <w:rsid w:val="509A15E0"/>
    <w:rsid w:val="509E1DC6"/>
    <w:rsid w:val="50B769E4"/>
    <w:rsid w:val="50B912B2"/>
    <w:rsid w:val="50BD2394"/>
    <w:rsid w:val="50C80BF1"/>
    <w:rsid w:val="50CC6286"/>
    <w:rsid w:val="50D6330E"/>
    <w:rsid w:val="50E35A2B"/>
    <w:rsid w:val="50E53B1E"/>
    <w:rsid w:val="50EC1681"/>
    <w:rsid w:val="50EC48E0"/>
    <w:rsid w:val="510E0E2A"/>
    <w:rsid w:val="510F05CE"/>
    <w:rsid w:val="511931FB"/>
    <w:rsid w:val="511A58F1"/>
    <w:rsid w:val="511B0F22"/>
    <w:rsid w:val="511D718F"/>
    <w:rsid w:val="511F2F07"/>
    <w:rsid w:val="51273B6A"/>
    <w:rsid w:val="512978E2"/>
    <w:rsid w:val="512E144B"/>
    <w:rsid w:val="51351D05"/>
    <w:rsid w:val="51374476"/>
    <w:rsid w:val="51385D77"/>
    <w:rsid w:val="51402D6E"/>
    <w:rsid w:val="514648DC"/>
    <w:rsid w:val="514B501A"/>
    <w:rsid w:val="51570B9A"/>
    <w:rsid w:val="51591C3E"/>
    <w:rsid w:val="515B5BAE"/>
    <w:rsid w:val="516B68C8"/>
    <w:rsid w:val="51750D79"/>
    <w:rsid w:val="51750DAF"/>
    <w:rsid w:val="518965D2"/>
    <w:rsid w:val="51A77A02"/>
    <w:rsid w:val="51AE7DE7"/>
    <w:rsid w:val="51B00003"/>
    <w:rsid w:val="51B8400A"/>
    <w:rsid w:val="51B84DE7"/>
    <w:rsid w:val="51C25525"/>
    <w:rsid w:val="51CC08C5"/>
    <w:rsid w:val="51D7767B"/>
    <w:rsid w:val="51DD691E"/>
    <w:rsid w:val="51E101BC"/>
    <w:rsid w:val="51E63A25"/>
    <w:rsid w:val="51E657D3"/>
    <w:rsid w:val="51E76EB9"/>
    <w:rsid w:val="51EC090F"/>
    <w:rsid w:val="51ED7E6D"/>
    <w:rsid w:val="51FA74D0"/>
    <w:rsid w:val="51FD2C5F"/>
    <w:rsid w:val="520173B9"/>
    <w:rsid w:val="52043EAB"/>
    <w:rsid w:val="52081BED"/>
    <w:rsid w:val="52097713"/>
    <w:rsid w:val="521045FE"/>
    <w:rsid w:val="521340EE"/>
    <w:rsid w:val="52187956"/>
    <w:rsid w:val="52350508"/>
    <w:rsid w:val="523F1387"/>
    <w:rsid w:val="52421D16"/>
    <w:rsid w:val="52497B10"/>
    <w:rsid w:val="525E35BB"/>
    <w:rsid w:val="526606C2"/>
    <w:rsid w:val="526A392D"/>
    <w:rsid w:val="526D7CA2"/>
    <w:rsid w:val="527032EE"/>
    <w:rsid w:val="52716CAD"/>
    <w:rsid w:val="5276038A"/>
    <w:rsid w:val="527E1EAF"/>
    <w:rsid w:val="528D20F2"/>
    <w:rsid w:val="528D5C4E"/>
    <w:rsid w:val="529677E9"/>
    <w:rsid w:val="52976ACD"/>
    <w:rsid w:val="5298489A"/>
    <w:rsid w:val="52992414"/>
    <w:rsid w:val="52993A23"/>
    <w:rsid w:val="52B256B5"/>
    <w:rsid w:val="52B551A5"/>
    <w:rsid w:val="52C804AE"/>
    <w:rsid w:val="52CF270B"/>
    <w:rsid w:val="52D054FF"/>
    <w:rsid w:val="52D204C0"/>
    <w:rsid w:val="52D928C3"/>
    <w:rsid w:val="52DC0984"/>
    <w:rsid w:val="52E223AA"/>
    <w:rsid w:val="52E46445"/>
    <w:rsid w:val="52E77A54"/>
    <w:rsid w:val="52EC6E19"/>
    <w:rsid w:val="52F21FDA"/>
    <w:rsid w:val="5311062D"/>
    <w:rsid w:val="531E0F9C"/>
    <w:rsid w:val="53206AC2"/>
    <w:rsid w:val="53407165"/>
    <w:rsid w:val="53456529"/>
    <w:rsid w:val="53515075"/>
    <w:rsid w:val="53542C10"/>
    <w:rsid w:val="536410A5"/>
    <w:rsid w:val="537466D6"/>
    <w:rsid w:val="537B03C9"/>
    <w:rsid w:val="53803A05"/>
    <w:rsid w:val="538452A3"/>
    <w:rsid w:val="538F4121"/>
    <w:rsid w:val="539757E8"/>
    <w:rsid w:val="53977D81"/>
    <w:rsid w:val="53A21BCD"/>
    <w:rsid w:val="53A92559"/>
    <w:rsid w:val="53AC65A8"/>
    <w:rsid w:val="53B00620"/>
    <w:rsid w:val="53B646B1"/>
    <w:rsid w:val="53D9426A"/>
    <w:rsid w:val="53DA1367"/>
    <w:rsid w:val="53E915AA"/>
    <w:rsid w:val="53EA6804"/>
    <w:rsid w:val="53F02939"/>
    <w:rsid w:val="53F046E7"/>
    <w:rsid w:val="53F1220D"/>
    <w:rsid w:val="53F23C98"/>
    <w:rsid w:val="53F266B1"/>
    <w:rsid w:val="53F35F85"/>
    <w:rsid w:val="53F83061"/>
    <w:rsid w:val="53FC2BBB"/>
    <w:rsid w:val="53FD089E"/>
    <w:rsid w:val="54014B46"/>
    <w:rsid w:val="5402441A"/>
    <w:rsid w:val="5406215C"/>
    <w:rsid w:val="5406335A"/>
    <w:rsid w:val="540B638D"/>
    <w:rsid w:val="540E2DBF"/>
    <w:rsid w:val="54161C73"/>
    <w:rsid w:val="541C7EC3"/>
    <w:rsid w:val="54211998"/>
    <w:rsid w:val="542567FE"/>
    <w:rsid w:val="54262873"/>
    <w:rsid w:val="5426635A"/>
    <w:rsid w:val="54295E4B"/>
    <w:rsid w:val="542C4FC6"/>
    <w:rsid w:val="54321EEE"/>
    <w:rsid w:val="543D36A4"/>
    <w:rsid w:val="54453B17"/>
    <w:rsid w:val="5458228C"/>
    <w:rsid w:val="54586776"/>
    <w:rsid w:val="54596730"/>
    <w:rsid w:val="545C3613"/>
    <w:rsid w:val="545E741A"/>
    <w:rsid w:val="54646E83"/>
    <w:rsid w:val="546649A9"/>
    <w:rsid w:val="54694089"/>
    <w:rsid w:val="546B0D84"/>
    <w:rsid w:val="546B635E"/>
    <w:rsid w:val="546B7C81"/>
    <w:rsid w:val="546D5D37"/>
    <w:rsid w:val="54707003"/>
    <w:rsid w:val="54734B94"/>
    <w:rsid w:val="54765614"/>
    <w:rsid w:val="547D645D"/>
    <w:rsid w:val="54837D65"/>
    <w:rsid w:val="548B2661"/>
    <w:rsid w:val="54901A26"/>
    <w:rsid w:val="54907C78"/>
    <w:rsid w:val="54963849"/>
    <w:rsid w:val="549B3239"/>
    <w:rsid w:val="54A159E1"/>
    <w:rsid w:val="54B14434"/>
    <w:rsid w:val="54BC281B"/>
    <w:rsid w:val="54C165F9"/>
    <w:rsid w:val="54C17E31"/>
    <w:rsid w:val="54D04518"/>
    <w:rsid w:val="54D51B2F"/>
    <w:rsid w:val="54DD4ED3"/>
    <w:rsid w:val="54DD4EE8"/>
    <w:rsid w:val="54DF2E0B"/>
    <w:rsid w:val="54E23B60"/>
    <w:rsid w:val="54E300E5"/>
    <w:rsid w:val="54E767C0"/>
    <w:rsid w:val="54ED0C26"/>
    <w:rsid w:val="54F2448F"/>
    <w:rsid w:val="54F621D1"/>
    <w:rsid w:val="54F71AA5"/>
    <w:rsid w:val="54F975CB"/>
    <w:rsid w:val="54FC355F"/>
    <w:rsid w:val="5503044A"/>
    <w:rsid w:val="5505768E"/>
    <w:rsid w:val="55070DBA"/>
    <w:rsid w:val="550764E1"/>
    <w:rsid w:val="550A17D8"/>
    <w:rsid w:val="550B2186"/>
    <w:rsid w:val="550B72FE"/>
    <w:rsid w:val="5518177A"/>
    <w:rsid w:val="551E5284"/>
    <w:rsid w:val="55222B45"/>
    <w:rsid w:val="552312D6"/>
    <w:rsid w:val="55241341"/>
    <w:rsid w:val="55254864"/>
    <w:rsid w:val="552C47D7"/>
    <w:rsid w:val="55304D63"/>
    <w:rsid w:val="55323649"/>
    <w:rsid w:val="553D7E00"/>
    <w:rsid w:val="5540169E"/>
    <w:rsid w:val="55434480"/>
    <w:rsid w:val="55477AC8"/>
    <w:rsid w:val="554A42CB"/>
    <w:rsid w:val="554B002C"/>
    <w:rsid w:val="556A2FD5"/>
    <w:rsid w:val="556D3970"/>
    <w:rsid w:val="557120E4"/>
    <w:rsid w:val="55733831"/>
    <w:rsid w:val="557E4463"/>
    <w:rsid w:val="558A2919"/>
    <w:rsid w:val="559317CE"/>
    <w:rsid w:val="559C5C59"/>
    <w:rsid w:val="55A559A5"/>
    <w:rsid w:val="55AA6B17"/>
    <w:rsid w:val="55AA6B6B"/>
    <w:rsid w:val="55AC288F"/>
    <w:rsid w:val="55AE6607"/>
    <w:rsid w:val="55B81484"/>
    <w:rsid w:val="55BD22C5"/>
    <w:rsid w:val="55C45E2B"/>
    <w:rsid w:val="55CB34C3"/>
    <w:rsid w:val="55D634ED"/>
    <w:rsid w:val="55DA38A0"/>
    <w:rsid w:val="55E97640"/>
    <w:rsid w:val="55F95FA7"/>
    <w:rsid w:val="55F97145"/>
    <w:rsid w:val="56026953"/>
    <w:rsid w:val="56056C87"/>
    <w:rsid w:val="560D1E90"/>
    <w:rsid w:val="560E52F8"/>
    <w:rsid w:val="56113504"/>
    <w:rsid w:val="56116B96"/>
    <w:rsid w:val="561514B0"/>
    <w:rsid w:val="561641AD"/>
    <w:rsid w:val="56185AEC"/>
    <w:rsid w:val="561A1EEF"/>
    <w:rsid w:val="561A3C9D"/>
    <w:rsid w:val="562212D1"/>
    <w:rsid w:val="562B5EAA"/>
    <w:rsid w:val="56384123"/>
    <w:rsid w:val="563A433F"/>
    <w:rsid w:val="56496330"/>
    <w:rsid w:val="56512F92"/>
    <w:rsid w:val="56594B43"/>
    <w:rsid w:val="565D1DDC"/>
    <w:rsid w:val="5662222B"/>
    <w:rsid w:val="56633896"/>
    <w:rsid w:val="56674A08"/>
    <w:rsid w:val="566C201F"/>
    <w:rsid w:val="567F61F6"/>
    <w:rsid w:val="567F7FA4"/>
    <w:rsid w:val="569A4DDE"/>
    <w:rsid w:val="569C2904"/>
    <w:rsid w:val="569F70F3"/>
    <w:rsid w:val="56A812A9"/>
    <w:rsid w:val="56B332E9"/>
    <w:rsid w:val="56B70EBE"/>
    <w:rsid w:val="56BD6D77"/>
    <w:rsid w:val="56BF74F0"/>
    <w:rsid w:val="56C43C09"/>
    <w:rsid w:val="56CB46F0"/>
    <w:rsid w:val="56D32B91"/>
    <w:rsid w:val="56DE2F1C"/>
    <w:rsid w:val="56E132C8"/>
    <w:rsid w:val="56E16569"/>
    <w:rsid w:val="56E46059"/>
    <w:rsid w:val="56EF47DB"/>
    <w:rsid w:val="56F02C50"/>
    <w:rsid w:val="56F15F08"/>
    <w:rsid w:val="56F17091"/>
    <w:rsid w:val="56F20776"/>
    <w:rsid w:val="56F4277B"/>
    <w:rsid w:val="56F91B04"/>
    <w:rsid w:val="56FF2C59"/>
    <w:rsid w:val="56FF2E93"/>
    <w:rsid w:val="57007337"/>
    <w:rsid w:val="57030BD5"/>
    <w:rsid w:val="5707677F"/>
    <w:rsid w:val="570A713B"/>
    <w:rsid w:val="571050A0"/>
    <w:rsid w:val="57160908"/>
    <w:rsid w:val="571826D1"/>
    <w:rsid w:val="571D1301"/>
    <w:rsid w:val="572823EA"/>
    <w:rsid w:val="572A1C7A"/>
    <w:rsid w:val="572C6110"/>
    <w:rsid w:val="57364B06"/>
    <w:rsid w:val="57392849"/>
    <w:rsid w:val="573C7181"/>
    <w:rsid w:val="57436AF9"/>
    <w:rsid w:val="574D1E50"/>
    <w:rsid w:val="5750468A"/>
    <w:rsid w:val="57585F64"/>
    <w:rsid w:val="575B74AD"/>
    <w:rsid w:val="576A2A02"/>
    <w:rsid w:val="57743881"/>
    <w:rsid w:val="57783371"/>
    <w:rsid w:val="57806E95"/>
    <w:rsid w:val="57835872"/>
    <w:rsid w:val="57845DEC"/>
    <w:rsid w:val="578F4217"/>
    <w:rsid w:val="57935E69"/>
    <w:rsid w:val="57936E27"/>
    <w:rsid w:val="57943DCF"/>
    <w:rsid w:val="579553EB"/>
    <w:rsid w:val="579730CB"/>
    <w:rsid w:val="57A44FBE"/>
    <w:rsid w:val="57AB49EF"/>
    <w:rsid w:val="57B1418D"/>
    <w:rsid w:val="57BF5665"/>
    <w:rsid w:val="57C02C3A"/>
    <w:rsid w:val="57C254B3"/>
    <w:rsid w:val="57C62622"/>
    <w:rsid w:val="57C7123B"/>
    <w:rsid w:val="57DD1426"/>
    <w:rsid w:val="57E91B79"/>
    <w:rsid w:val="580A7D41"/>
    <w:rsid w:val="581B5AAA"/>
    <w:rsid w:val="583059FA"/>
    <w:rsid w:val="584119B5"/>
    <w:rsid w:val="58460A2B"/>
    <w:rsid w:val="58562F86"/>
    <w:rsid w:val="585D5FB5"/>
    <w:rsid w:val="585E1736"/>
    <w:rsid w:val="587B479B"/>
    <w:rsid w:val="58906498"/>
    <w:rsid w:val="5893734D"/>
    <w:rsid w:val="58971419"/>
    <w:rsid w:val="589C4E3D"/>
    <w:rsid w:val="58A24133"/>
    <w:rsid w:val="58B23CBA"/>
    <w:rsid w:val="58C16652"/>
    <w:rsid w:val="58D81BED"/>
    <w:rsid w:val="58DF11CE"/>
    <w:rsid w:val="58E32A6C"/>
    <w:rsid w:val="58E65BE8"/>
    <w:rsid w:val="58F619BB"/>
    <w:rsid w:val="58FD3C4A"/>
    <w:rsid w:val="590429E2"/>
    <w:rsid w:val="590D1897"/>
    <w:rsid w:val="59140E77"/>
    <w:rsid w:val="591712B0"/>
    <w:rsid w:val="5920775E"/>
    <w:rsid w:val="59210FA5"/>
    <w:rsid w:val="59262959"/>
    <w:rsid w:val="593178E4"/>
    <w:rsid w:val="593404C8"/>
    <w:rsid w:val="59352B9C"/>
    <w:rsid w:val="593B0594"/>
    <w:rsid w:val="594A4899"/>
    <w:rsid w:val="59576FB6"/>
    <w:rsid w:val="595A2602"/>
    <w:rsid w:val="595B0854"/>
    <w:rsid w:val="5961766F"/>
    <w:rsid w:val="597B0EF6"/>
    <w:rsid w:val="59835FFD"/>
    <w:rsid w:val="599679A7"/>
    <w:rsid w:val="59A10231"/>
    <w:rsid w:val="59B03D7E"/>
    <w:rsid w:val="59BB5797"/>
    <w:rsid w:val="59BF3C49"/>
    <w:rsid w:val="59C26B25"/>
    <w:rsid w:val="59C815C4"/>
    <w:rsid w:val="59CC52AE"/>
    <w:rsid w:val="59D914B7"/>
    <w:rsid w:val="59DA6C87"/>
    <w:rsid w:val="59DD74BB"/>
    <w:rsid w:val="59E4075B"/>
    <w:rsid w:val="59E42F07"/>
    <w:rsid w:val="59E940B2"/>
    <w:rsid w:val="59F36CDF"/>
    <w:rsid w:val="59F51CED"/>
    <w:rsid w:val="59F6057D"/>
    <w:rsid w:val="59F64A21"/>
    <w:rsid w:val="59FB5B93"/>
    <w:rsid w:val="59FD775E"/>
    <w:rsid w:val="5A0D1E28"/>
    <w:rsid w:val="5A0F069B"/>
    <w:rsid w:val="5A164F6F"/>
    <w:rsid w:val="5A184997"/>
    <w:rsid w:val="5A1B4488"/>
    <w:rsid w:val="5A2A0227"/>
    <w:rsid w:val="5A300A8A"/>
    <w:rsid w:val="5A343384"/>
    <w:rsid w:val="5A394CD1"/>
    <w:rsid w:val="5A3A6C1A"/>
    <w:rsid w:val="5A3C1A98"/>
    <w:rsid w:val="5A405C9C"/>
    <w:rsid w:val="5A4709EE"/>
    <w:rsid w:val="5A601E9A"/>
    <w:rsid w:val="5A647BDD"/>
    <w:rsid w:val="5A6776CD"/>
    <w:rsid w:val="5A6C6CEF"/>
    <w:rsid w:val="5A6E2809"/>
    <w:rsid w:val="5A7818D2"/>
    <w:rsid w:val="5A8111AE"/>
    <w:rsid w:val="5A814A3F"/>
    <w:rsid w:val="5A877662"/>
    <w:rsid w:val="5A8B6F17"/>
    <w:rsid w:val="5A8C0EE1"/>
    <w:rsid w:val="5A90452E"/>
    <w:rsid w:val="5A963B0E"/>
    <w:rsid w:val="5A985AD8"/>
    <w:rsid w:val="5A9B0FE9"/>
    <w:rsid w:val="5A9F2ADC"/>
    <w:rsid w:val="5AA07351"/>
    <w:rsid w:val="5AA93841"/>
    <w:rsid w:val="5AB32912"/>
    <w:rsid w:val="5ABC3575"/>
    <w:rsid w:val="5ABF1126"/>
    <w:rsid w:val="5ACC0284"/>
    <w:rsid w:val="5ACC7530"/>
    <w:rsid w:val="5AD07020"/>
    <w:rsid w:val="5AD54636"/>
    <w:rsid w:val="5AE04951"/>
    <w:rsid w:val="5AE12FDB"/>
    <w:rsid w:val="5AE452A1"/>
    <w:rsid w:val="5AE8436A"/>
    <w:rsid w:val="5AED5A81"/>
    <w:rsid w:val="5B0B0834"/>
    <w:rsid w:val="5B0C31E8"/>
    <w:rsid w:val="5B0D4C47"/>
    <w:rsid w:val="5B0F2F87"/>
    <w:rsid w:val="5B136F0D"/>
    <w:rsid w:val="5B1769FD"/>
    <w:rsid w:val="5B242B93"/>
    <w:rsid w:val="5B24736C"/>
    <w:rsid w:val="5B252510"/>
    <w:rsid w:val="5B26435E"/>
    <w:rsid w:val="5B294982"/>
    <w:rsid w:val="5B323837"/>
    <w:rsid w:val="5B353327"/>
    <w:rsid w:val="5B422FE3"/>
    <w:rsid w:val="5B4A5737"/>
    <w:rsid w:val="5B557525"/>
    <w:rsid w:val="5B565680"/>
    <w:rsid w:val="5B6065F6"/>
    <w:rsid w:val="5B61236E"/>
    <w:rsid w:val="5B653C0C"/>
    <w:rsid w:val="5B7420A1"/>
    <w:rsid w:val="5B765E19"/>
    <w:rsid w:val="5B7C71A8"/>
    <w:rsid w:val="5B7E082A"/>
    <w:rsid w:val="5B7F69CB"/>
    <w:rsid w:val="5B800A46"/>
    <w:rsid w:val="5B80569B"/>
    <w:rsid w:val="5B8364E3"/>
    <w:rsid w:val="5B8878FB"/>
    <w:rsid w:val="5B8950CA"/>
    <w:rsid w:val="5B8B1AD3"/>
    <w:rsid w:val="5B8B6467"/>
    <w:rsid w:val="5B9562A9"/>
    <w:rsid w:val="5B997AF8"/>
    <w:rsid w:val="5B9B13DC"/>
    <w:rsid w:val="5BB95D06"/>
    <w:rsid w:val="5BC0128D"/>
    <w:rsid w:val="5BCA161A"/>
    <w:rsid w:val="5BCE7A03"/>
    <w:rsid w:val="5BE03293"/>
    <w:rsid w:val="5BE70AC5"/>
    <w:rsid w:val="5BE72873"/>
    <w:rsid w:val="5BF03C12"/>
    <w:rsid w:val="5BF413B6"/>
    <w:rsid w:val="5BF62AB6"/>
    <w:rsid w:val="5BFF7AE6"/>
    <w:rsid w:val="5C0509B4"/>
    <w:rsid w:val="5C0B789C"/>
    <w:rsid w:val="5C142F3C"/>
    <w:rsid w:val="5C182A2D"/>
    <w:rsid w:val="5C2E2250"/>
    <w:rsid w:val="5C2F421A"/>
    <w:rsid w:val="5C372F37"/>
    <w:rsid w:val="5C403D31"/>
    <w:rsid w:val="5C423F4D"/>
    <w:rsid w:val="5C425CFC"/>
    <w:rsid w:val="5C4557EC"/>
    <w:rsid w:val="5C4A4BB0"/>
    <w:rsid w:val="5C5679F9"/>
    <w:rsid w:val="5C623923"/>
    <w:rsid w:val="5C6358C5"/>
    <w:rsid w:val="5C7D7655"/>
    <w:rsid w:val="5C891B7C"/>
    <w:rsid w:val="5C91306D"/>
    <w:rsid w:val="5C94019A"/>
    <w:rsid w:val="5C9D73D6"/>
    <w:rsid w:val="5CA72002"/>
    <w:rsid w:val="5CAB7727"/>
    <w:rsid w:val="5CB5624E"/>
    <w:rsid w:val="5CC441E1"/>
    <w:rsid w:val="5CC826A5"/>
    <w:rsid w:val="5CC901CB"/>
    <w:rsid w:val="5CCC30BE"/>
    <w:rsid w:val="5CD10E2D"/>
    <w:rsid w:val="5CE45005"/>
    <w:rsid w:val="5CE62A5E"/>
    <w:rsid w:val="5CE760ED"/>
    <w:rsid w:val="5CEE7C31"/>
    <w:rsid w:val="5CF36FF6"/>
    <w:rsid w:val="5CF76AE6"/>
    <w:rsid w:val="5CFB1C2D"/>
    <w:rsid w:val="5CFE60C6"/>
    <w:rsid w:val="5D170F36"/>
    <w:rsid w:val="5D186A5C"/>
    <w:rsid w:val="5D221689"/>
    <w:rsid w:val="5D243653"/>
    <w:rsid w:val="5D283143"/>
    <w:rsid w:val="5D395350"/>
    <w:rsid w:val="5D431D2B"/>
    <w:rsid w:val="5D445AA3"/>
    <w:rsid w:val="5D485594"/>
    <w:rsid w:val="5D591638"/>
    <w:rsid w:val="5D5D4A1E"/>
    <w:rsid w:val="5D610403"/>
    <w:rsid w:val="5D630025"/>
    <w:rsid w:val="5D635F29"/>
    <w:rsid w:val="5D673A5A"/>
    <w:rsid w:val="5D6837FA"/>
    <w:rsid w:val="5D7C5F32"/>
    <w:rsid w:val="5D814602"/>
    <w:rsid w:val="5D86574C"/>
    <w:rsid w:val="5D8D5661"/>
    <w:rsid w:val="5D8D62B3"/>
    <w:rsid w:val="5D9021D1"/>
    <w:rsid w:val="5DA3067A"/>
    <w:rsid w:val="5DBC6F9B"/>
    <w:rsid w:val="5DBE4262"/>
    <w:rsid w:val="5DBE5856"/>
    <w:rsid w:val="5DCD7847"/>
    <w:rsid w:val="5DE0046A"/>
    <w:rsid w:val="5DE570D9"/>
    <w:rsid w:val="5DE80B25"/>
    <w:rsid w:val="5DEC6D1B"/>
    <w:rsid w:val="5DF254FF"/>
    <w:rsid w:val="5DF70D68"/>
    <w:rsid w:val="5DFC1EDA"/>
    <w:rsid w:val="5DFE20F6"/>
    <w:rsid w:val="5E0569C2"/>
    <w:rsid w:val="5E0705E5"/>
    <w:rsid w:val="5E1E4546"/>
    <w:rsid w:val="5E226D3C"/>
    <w:rsid w:val="5E253E84"/>
    <w:rsid w:val="5E2A2EEB"/>
    <w:rsid w:val="5E2A7441"/>
    <w:rsid w:val="5E427E32"/>
    <w:rsid w:val="5E4715FE"/>
    <w:rsid w:val="5E5127F9"/>
    <w:rsid w:val="5E5132EC"/>
    <w:rsid w:val="5E547F68"/>
    <w:rsid w:val="5E745F14"/>
    <w:rsid w:val="5E7971E5"/>
    <w:rsid w:val="5E851E72"/>
    <w:rsid w:val="5E8A5738"/>
    <w:rsid w:val="5E8C5954"/>
    <w:rsid w:val="5E941B9A"/>
    <w:rsid w:val="5E96232F"/>
    <w:rsid w:val="5E99597B"/>
    <w:rsid w:val="5E9A6159"/>
    <w:rsid w:val="5EA12C1A"/>
    <w:rsid w:val="5EA54320"/>
    <w:rsid w:val="5EA62EF7"/>
    <w:rsid w:val="5EAA7B88"/>
    <w:rsid w:val="5EAB349A"/>
    <w:rsid w:val="5EAB402C"/>
    <w:rsid w:val="5EAC56AE"/>
    <w:rsid w:val="5EB15B51"/>
    <w:rsid w:val="5EB6652D"/>
    <w:rsid w:val="5EBA517D"/>
    <w:rsid w:val="5EC075BB"/>
    <w:rsid w:val="5EC450EE"/>
    <w:rsid w:val="5EC96260"/>
    <w:rsid w:val="5ED115B9"/>
    <w:rsid w:val="5ED30E8D"/>
    <w:rsid w:val="5ED75432"/>
    <w:rsid w:val="5EDE253E"/>
    <w:rsid w:val="5EE37062"/>
    <w:rsid w:val="5EE43E9B"/>
    <w:rsid w:val="5EE85C1C"/>
    <w:rsid w:val="5EEC4DA1"/>
    <w:rsid w:val="5EED5BA7"/>
    <w:rsid w:val="5EFF6126"/>
    <w:rsid w:val="5F0715BE"/>
    <w:rsid w:val="5F0E6369"/>
    <w:rsid w:val="5F100333"/>
    <w:rsid w:val="5F190344"/>
    <w:rsid w:val="5F1C521A"/>
    <w:rsid w:val="5F203BE5"/>
    <w:rsid w:val="5F265461"/>
    <w:rsid w:val="5F281498"/>
    <w:rsid w:val="5F2B2A77"/>
    <w:rsid w:val="5F3129DD"/>
    <w:rsid w:val="5F313563"/>
    <w:rsid w:val="5F3B6A32"/>
    <w:rsid w:val="5F3B7727"/>
    <w:rsid w:val="5F3E7162"/>
    <w:rsid w:val="5F440A6B"/>
    <w:rsid w:val="5F45519E"/>
    <w:rsid w:val="5F4678B1"/>
    <w:rsid w:val="5F5E109E"/>
    <w:rsid w:val="5F61293D"/>
    <w:rsid w:val="5F667638"/>
    <w:rsid w:val="5F692089"/>
    <w:rsid w:val="5F697A43"/>
    <w:rsid w:val="5F796DF2"/>
    <w:rsid w:val="5F7C184F"/>
    <w:rsid w:val="5F7C32D2"/>
    <w:rsid w:val="5F8623A3"/>
    <w:rsid w:val="5F88611B"/>
    <w:rsid w:val="5F887EC9"/>
    <w:rsid w:val="5F8B79B9"/>
    <w:rsid w:val="5F8F74AA"/>
    <w:rsid w:val="5F931795"/>
    <w:rsid w:val="5F993E84"/>
    <w:rsid w:val="5F9A19AB"/>
    <w:rsid w:val="5FA171DD"/>
    <w:rsid w:val="5FA8056B"/>
    <w:rsid w:val="5FAD04CC"/>
    <w:rsid w:val="5FAD7930"/>
    <w:rsid w:val="5FAF18FA"/>
    <w:rsid w:val="5FB011CE"/>
    <w:rsid w:val="5FB5629C"/>
    <w:rsid w:val="5FC058B5"/>
    <w:rsid w:val="5FCF0430"/>
    <w:rsid w:val="5FD01870"/>
    <w:rsid w:val="5FD27850"/>
    <w:rsid w:val="5FD32821"/>
    <w:rsid w:val="5FD667B9"/>
    <w:rsid w:val="5FDA1C75"/>
    <w:rsid w:val="5FDE3F8D"/>
    <w:rsid w:val="5FEA2932"/>
    <w:rsid w:val="5FF00F0B"/>
    <w:rsid w:val="5FF23595"/>
    <w:rsid w:val="5FF27A39"/>
    <w:rsid w:val="5FF4555F"/>
    <w:rsid w:val="5FFA1888"/>
    <w:rsid w:val="60001041"/>
    <w:rsid w:val="60003F04"/>
    <w:rsid w:val="60011A2A"/>
    <w:rsid w:val="60067040"/>
    <w:rsid w:val="600734E4"/>
    <w:rsid w:val="60095A9E"/>
    <w:rsid w:val="600960AF"/>
    <w:rsid w:val="6017124D"/>
    <w:rsid w:val="601C6864"/>
    <w:rsid w:val="601E082E"/>
    <w:rsid w:val="60212F1C"/>
    <w:rsid w:val="6023073C"/>
    <w:rsid w:val="602A5424"/>
    <w:rsid w:val="6037369D"/>
    <w:rsid w:val="603B13E0"/>
    <w:rsid w:val="603F7A37"/>
    <w:rsid w:val="60501C67"/>
    <w:rsid w:val="605063DF"/>
    <w:rsid w:val="60561D75"/>
    <w:rsid w:val="605C64DD"/>
    <w:rsid w:val="605E3679"/>
    <w:rsid w:val="605F57DA"/>
    <w:rsid w:val="60605DBF"/>
    <w:rsid w:val="60805044"/>
    <w:rsid w:val="60997EB4"/>
    <w:rsid w:val="609E3AA7"/>
    <w:rsid w:val="60AC5E39"/>
    <w:rsid w:val="60AD390E"/>
    <w:rsid w:val="60AE1BB1"/>
    <w:rsid w:val="60B847DE"/>
    <w:rsid w:val="60B947C9"/>
    <w:rsid w:val="60BF5B6D"/>
    <w:rsid w:val="60C2565D"/>
    <w:rsid w:val="60C56BDC"/>
    <w:rsid w:val="60C64578"/>
    <w:rsid w:val="60C80E91"/>
    <w:rsid w:val="60CD6B00"/>
    <w:rsid w:val="60D1764E"/>
    <w:rsid w:val="60D26B4A"/>
    <w:rsid w:val="60D3575A"/>
    <w:rsid w:val="60D46326"/>
    <w:rsid w:val="60DA29A7"/>
    <w:rsid w:val="60E23609"/>
    <w:rsid w:val="60E530F9"/>
    <w:rsid w:val="60E6759D"/>
    <w:rsid w:val="60EA0710"/>
    <w:rsid w:val="60F037E4"/>
    <w:rsid w:val="60FB291D"/>
    <w:rsid w:val="60FD0443"/>
    <w:rsid w:val="60FF5E9B"/>
    <w:rsid w:val="61092C50"/>
    <w:rsid w:val="610F0176"/>
    <w:rsid w:val="611543D1"/>
    <w:rsid w:val="6117728B"/>
    <w:rsid w:val="61190304"/>
    <w:rsid w:val="61247DC5"/>
    <w:rsid w:val="61251748"/>
    <w:rsid w:val="612E593F"/>
    <w:rsid w:val="613D10EA"/>
    <w:rsid w:val="613F4944"/>
    <w:rsid w:val="61454633"/>
    <w:rsid w:val="61460D58"/>
    <w:rsid w:val="614B5652"/>
    <w:rsid w:val="615362B5"/>
    <w:rsid w:val="615F5AD8"/>
    <w:rsid w:val="617226F2"/>
    <w:rsid w:val="617E5752"/>
    <w:rsid w:val="61842A3D"/>
    <w:rsid w:val="61882403"/>
    <w:rsid w:val="61903065"/>
    <w:rsid w:val="619568CD"/>
    <w:rsid w:val="619603DB"/>
    <w:rsid w:val="61984DF6"/>
    <w:rsid w:val="61A84853"/>
    <w:rsid w:val="61AD3C17"/>
    <w:rsid w:val="61B256D1"/>
    <w:rsid w:val="61BA4586"/>
    <w:rsid w:val="61BE1664"/>
    <w:rsid w:val="61BE7D2A"/>
    <w:rsid w:val="61C07158"/>
    <w:rsid w:val="61D218D0"/>
    <w:rsid w:val="61D531FE"/>
    <w:rsid w:val="61DE2022"/>
    <w:rsid w:val="61E41603"/>
    <w:rsid w:val="61E627A8"/>
    <w:rsid w:val="61F2297E"/>
    <w:rsid w:val="61F23F94"/>
    <w:rsid w:val="61FE6777"/>
    <w:rsid w:val="620514A4"/>
    <w:rsid w:val="62090567"/>
    <w:rsid w:val="621023F8"/>
    <w:rsid w:val="62104EDF"/>
    <w:rsid w:val="62193481"/>
    <w:rsid w:val="62201702"/>
    <w:rsid w:val="62210161"/>
    <w:rsid w:val="62270F23"/>
    <w:rsid w:val="622A5268"/>
    <w:rsid w:val="622B7CBD"/>
    <w:rsid w:val="62324E78"/>
    <w:rsid w:val="62326812"/>
    <w:rsid w:val="62377985"/>
    <w:rsid w:val="62410803"/>
    <w:rsid w:val="624502F4"/>
    <w:rsid w:val="62456545"/>
    <w:rsid w:val="624D0F56"/>
    <w:rsid w:val="627511AF"/>
    <w:rsid w:val="627B5AC3"/>
    <w:rsid w:val="62856942"/>
    <w:rsid w:val="629372B1"/>
    <w:rsid w:val="629468C0"/>
    <w:rsid w:val="62970EE5"/>
    <w:rsid w:val="62981979"/>
    <w:rsid w:val="629923ED"/>
    <w:rsid w:val="629D1EDE"/>
    <w:rsid w:val="62A0577C"/>
    <w:rsid w:val="62A06EB6"/>
    <w:rsid w:val="62A56FE4"/>
    <w:rsid w:val="62A573BE"/>
    <w:rsid w:val="62A80882"/>
    <w:rsid w:val="62B57DB5"/>
    <w:rsid w:val="62B611F1"/>
    <w:rsid w:val="62BF3354"/>
    <w:rsid w:val="62C14FC9"/>
    <w:rsid w:val="62C27B96"/>
    <w:rsid w:val="62C76F5B"/>
    <w:rsid w:val="62CC5D8F"/>
    <w:rsid w:val="62CE0974"/>
    <w:rsid w:val="62DD22DA"/>
    <w:rsid w:val="62E0024A"/>
    <w:rsid w:val="62E27476"/>
    <w:rsid w:val="62E66DD3"/>
    <w:rsid w:val="62EA2C49"/>
    <w:rsid w:val="62FB633C"/>
    <w:rsid w:val="62FE553A"/>
    <w:rsid w:val="63041F5D"/>
    <w:rsid w:val="630B232D"/>
    <w:rsid w:val="63102896"/>
    <w:rsid w:val="63114EA6"/>
    <w:rsid w:val="63127C48"/>
    <w:rsid w:val="63135514"/>
    <w:rsid w:val="6320666B"/>
    <w:rsid w:val="6324615B"/>
    <w:rsid w:val="633D546F"/>
    <w:rsid w:val="634219A9"/>
    <w:rsid w:val="634265E1"/>
    <w:rsid w:val="63463232"/>
    <w:rsid w:val="635316E1"/>
    <w:rsid w:val="63536A40"/>
    <w:rsid w:val="63591084"/>
    <w:rsid w:val="635C0B38"/>
    <w:rsid w:val="635F53E5"/>
    <w:rsid w:val="63604CB9"/>
    <w:rsid w:val="636B19CD"/>
    <w:rsid w:val="636C3924"/>
    <w:rsid w:val="637349EC"/>
    <w:rsid w:val="637444F9"/>
    <w:rsid w:val="637716C3"/>
    <w:rsid w:val="637F3391"/>
    <w:rsid w:val="638135AD"/>
    <w:rsid w:val="63817A26"/>
    <w:rsid w:val="63830457"/>
    <w:rsid w:val="63846E1B"/>
    <w:rsid w:val="639A641D"/>
    <w:rsid w:val="63A70B3A"/>
    <w:rsid w:val="63A86D8C"/>
    <w:rsid w:val="63AA3F14"/>
    <w:rsid w:val="63AE41EB"/>
    <w:rsid w:val="63B35731"/>
    <w:rsid w:val="63BF40D6"/>
    <w:rsid w:val="63C24031"/>
    <w:rsid w:val="63CD05A1"/>
    <w:rsid w:val="63CD38F1"/>
    <w:rsid w:val="63E36C50"/>
    <w:rsid w:val="63E61662"/>
    <w:rsid w:val="63E82E91"/>
    <w:rsid w:val="63EE352D"/>
    <w:rsid w:val="63F14DDB"/>
    <w:rsid w:val="63FE4BFE"/>
    <w:rsid w:val="64034CF8"/>
    <w:rsid w:val="64045B83"/>
    <w:rsid w:val="64063FB3"/>
    <w:rsid w:val="6409723D"/>
    <w:rsid w:val="6414138E"/>
    <w:rsid w:val="64155AA4"/>
    <w:rsid w:val="641724DD"/>
    <w:rsid w:val="64175CC0"/>
    <w:rsid w:val="641C5084"/>
    <w:rsid w:val="64267CB1"/>
    <w:rsid w:val="642729F9"/>
    <w:rsid w:val="642B1D6C"/>
    <w:rsid w:val="643C1282"/>
    <w:rsid w:val="643E4FFA"/>
    <w:rsid w:val="64410902"/>
    <w:rsid w:val="6445410C"/>
    <w:rsid w:val="644D156E"/>
    <w:rsid w:val="644F09B6"/>
    <w:rsid w:val="64516D3E"/>
    <w:rsid w:val="64540CC2"/>
    <w:rsid w:val="64682D09"/>
    <w:rsid w:val="647B7FFD"/>
    <w:rsid w:val="64857591"/>
    <w:rsid w:val="648D420D"/>
    <w:rsid w:val="648D4DC3"/>
    <w:rsid w:val="6492732E"/>
    <w:rsid w:val="64937B40"/>
    <w:rsid w:val="64964E36"/>
    <w:rsid w:val="64970025"/>
    <w:rsid w:val="649C7F73"/>
    <w:rsid w:val="64A77232"/>
    <w:rsid w:val="64A853C4"/>
    <w:rsid w:val="64A87A3E"/>
    <w:rsid w:val="64AC6408"/>
    <w:rsid w:val="64AF7CA6"/>
    <w:rsid w:val="64B13A1E"/>
    <w:rsid w:val="64B4350F"/>
    <w:rsid w:val="64C10B7B"/>
    <w:rsid w:val="64C32220"/>
    <w:rsid w:val="64C72A0B"/>
    <w:rsid w:val="64D01D48"/>
    <w:rsid w:val="64D43BB1"/>
    <w:rsid w:val="64D616D7"/>
    <w:rsid w:val="64DE2339"/>
    <w:rsid w:val="64E414E0"/>
    <w:rsid w:val="64E813DB"/>
    <w:rsid w:val="64EB7DD2"/>
    <w:rsid w:val="64F210E5"/>
    <w:rsid w:val="64FF0C2E"/>
    <w:rsid w:val="650606C1"/>
    <w:rsid w:val="650A0BA4"/>
    <w:rsid w:val="65130235"/>
    <w:rsid w:val="651B21D8"/>
    <w:rsid w:val="65293EFC"/>
    <w:rsid w:val="652C15E3"/>
    <w:rsid w:val="652E32C1"/>
    <w:rsid w:val="65312DB1"/>
    <w:rsid w:val="65314AB8"/>
    <w:rsid w:val="653463FD"/>
    <w:rsid w:val="653C786E"/>
    <w:rsid w:val="65455984"/>
    <w:rsid w:val="65491EA9"/>
    <w:rsid w:val="654C3747"/>
    <w:rsid w:val="65524A6E"/>
    <w:rsid w:val="655D5954"/>
    <w:rsid w:val="6562740E"/>
    <w:rsid w:val="65644F35"/>
    <w:rsid w:val="65690C5E"/>
    <w:rsid w:val="656B25DE"/>
    <w:rsid w:val="657A4758"/>
    <w:rsid w:val="65890608"/>
    <w:rsid w:val="658B0713"/>
    <w:rsid w:val="65966BFC"/>
    <w:rsid w:val="65971D5F"/>
    <w:rsid w:val="659770B8"/>
    <w:rsid w:val="65991807"/>
    <w:rsid w:val="65A43583"/>
    <w:rsid w:val="65B06E73"/>
    <w:rsid w:val="65B512EC"/>
    <w:rsid w:val="65B55790"/>
    <w:rsid w:val="65BC6B1F"/>
    <w:rsid w:val="65BD4645"/>
    <w:rsid w:val="65BE6B77"/>
    <w:rsid w:val="65C42B4E"/>
    <w:rsid w:val="65C44787"/>
    <w:rsid w:val="65C9123C"/>
    <w:rsid w:val="65CC2343"/>
    <w:rsid w:val="65D0360F"/>
    <w:rsid w:val="65D34B1C"/>
    <w:rsid w:val="65E10333"/>
    <w:rsid w:val="65EF0590"/>
    <w:rsid w:val="65F52031"/>
    <w:rsid w:val="65FF4C5D"/>
    <w:rsid w:val="660015B1"/>
    <w:rsid w:val="660226AB"/>
    <w:rsid w:val="660559C1"/>
    <w:rsid w:val="660F796A"/>
    <w:rsid w:val="662270C4"/>
    <w:rsid w:val="662621EA"/>
    <w:rsid w:val="66264F05"/>
    <w:rsid w:val="66344907"/>
    <w:rsid w:val="6635067F"/>
    <w:rsid w:val="663703FD"/>
    <w:rsid w:val="66394DEE"/>
    <w:rsid w:val="663B1C63"/>
    <w:rsid w:val="66407F82"/>
    <w:rsid w:val="66415276"/>
    <w:rsid w:val="664219D3"/>
    <w:rsid w:val="664A237C"/>
    <w:rsid w:val="664D7D9C"/>
    <w:rsid w:val="664E34EF"/>
    <w:rsid w:val="665C3A62"/>
    <w:rsid w:val="665F1C74"/>
    <w:rsid w:val="665F56FC"/>
    <w:rsid w:val="66666A8A"/>
    <w:rsid w:val="666A657B"/>
    <w:rsid w:val="66730C34"/>
    <w:rsid w:val="667F18FA"/>
    <w:rsid w:val="667F75BE"/>
    <w:rsid w:val="66A43656"/>
    <w:rsid w:val="66AC6E68"/>
    <w:rsid w:val="66B45A48"/>
    <w:rsid w:val="66B5531C"/>
    <w:rsid w:val="66B6356E"/>
    <w:rsid w:val="66C806BD"/>
    <w:rsid w:val="66DE0D17"/>
    <w:rsid w:val="66E225B5"/>
    <w:rsid w:val="66E31E89"/>
    <w:rsid w:val="66E3632D"/>
    <w:rsid w:val="66E36EB5"/>
    <w:rsid w:val="66E83943"/>
    <w:rsid w:val="66E97CC5"/>
    <w:rsid w:val="66EA3218"/>
    <w:rsid w:val="66ED148A"/>
    <w:rsid w:val="66EF7312"/>
    <w:rsid w:val="66F44D63"/>
    <w:rsid w:val="66FB3677"/>
    <w:rsid w:val="66FD73EF"/>
    <w:rsid w:val="6712276E"/>
    <w:rsid w:val="671E598E"/>
    <w:rsid w:val="672B514D"/>
    <w:rsid w:val="672C1A82"/>
    <w:rsid w:val="673426E5"/>
    <w:rsid w:val="673812B4"/>
    <w:rsid w:val="67513297"/>
    <w:rsid w:val="6764121C"/>
    <w:rsid w:val="67760F4F"/>
    <w:rsid w:val="677D0530"/>
    <w:rsid w:val="677E0BCC"/>
    <w:rsid w:val="67822F4A"/>
    <w:rsid w:val="67851681"/>
    <w:rsid w:val="678673E4"/>
    <w:rsid w:val="67931B01"/>
    <w:rsid w:val="679A2E90"/>
    <w:rsid w:val="67A04650"/>
    <w:rsid w:val="67AC5587"/>
    <w:rsid w:val="67B01AFC"/>
    <w:rsid w:val="67B0620F"/>
    <w:rsid w:val="67C41CBB"/>
    <w:rsid w:val="67C972D1"/>
    <w:rsid w:val="67CB129B"/>
    <w:rsid w:val="67D60B2D"/>
    <w:rsid w:val="67D96418"/>
    <w:rsid w:val="67E22141"/>
    <w:rsid w:val="67E914B3"/>
    <w:rsid w:val="67F105D6"/>
    <w:rsid w:val="67F72090"/>
    <w:rsid w:val="67FC76A6"/>
    <w:rsid w:val="68012F0F"/>
    <w:rsid w:val="68014D26"/>
    <w:rsid w:val="68040309"/>
    <w:rsid w:val="6809398D"/>
    <w:rsid w:val="680F0D3C"/>
    <w:rsid w:val="681349F0"/>
    <w:rsid w:val="681B32D8"/>
    <w:rsid w:val="682747B8"/>
    <w:rsid w:val="68297331"/>
    <w:rsid w:val="682A1594"/>
    <w:rsid w:val="682C554B"/>
    <w:rsid w:val="68420E31"/>
    <w:rsid w:val="684B418A"/>
    <w:rsid w:val="68577E81"/>
    <w:rsid w:val="68617509"/>
    <w:rsid w:val="68631F9E"/>
    <w:rsid w:val="686B207C"/>
    <w:rsid w:val="686F7E78"/>
    <w:rsid w:val="687D6223"/>
    <w:rsid w:val="68817BAC"/>
    <w:rsid w:val="6899033F"/>
    <w:rsid w:val="68994EF5"/>
    <w:rsid w:val="689C49E5"/>
    <w:rsid w:val="68B03FED"/>
    <w:rsid w:val="68B44EF0"/>
    <w:rsid w:val="68C006D4"/>
    <w:rsid w:val="68C66398"/>
    <w:rsid w:val="68C93662"/>
    <w:rsid w:val="68CA77A4"/>
    <w:rsid w:val="68CC52CB"/>
    <w:rsid w:val="68CF6B69"/>
    <w:rsid w:val="68D65429"/>
    <w:rsid w:val="68DE4FFE"/>
    <w:rsid w:val="68E048D2"/>
    <w:rsid w:val="68E82E72"/>
    <w:rsid w:val="68EF0FB9"/>
    <w:rsid w:val="68F55EA4"/>
    <w:rsid w:val="68F63773"/>
    <w:rsid w:val="68F93BE6"/>
    <w:rsid w:val="68FA5E59"/>
    <w:rsid w:val="68FB18DD"/>
    <w:rsid w:val="69006D97"/>
    <w:rsid w:val="69010518"/>
    <w:rsid w:val="69026B93"/>
    <w:rsid w:val="690305C1"/>
    <w:rsid w:val="690507DD"/>
    <w:rsid w:val="690600B1"/>
    <w:rsid w:val="69084D97"/>
    <w:rsid w:val="690F51B7"/>
    <w:rsid w:val="690F781B"/>
    <w:rsid w:val="69146C72"/>
    <w:rsid w:val="691746E1"/>
    <w:rsid w:val="691B0000"/>
    <w:rsid w:val="69211740"/>
    <w:rsid w:val="6936674C"/>
    <w:rsid w:val="69421E14"/>
    <w:rsid w:val="69440073"/>
    <w:rsid w:val="695D23C7"/>
    <w:rsid w:val="69614DFF"/>
    <w:rsid w:val="69735746"/>
    <w:rsid w:val="69747710"/>
    <w:rsid w:val="697C50FB"/>
    <w:rsid w:val="697D4817"/>
    <w:rsid w:val="698138EA"/>
    <w:rsid w:val="6981433F"/>
    <w:rsid w:val="69823BDB"/>
    <w:rsid w:val="698F62F8"/>
    <w:rsid w:val="699304EB"/>
    <w:rsid w:val="699459C4"/>
    <w:rsid w:val="69974E78"/>
    <w:rsid w:val="69A51678"/>
    <w:rsid w:val="69AA3132"/>
    <w:rsid w:val="69AC2A06"/>
    <w:rsid w:val="69AC6EAA"/>
    <w:rsid w:val="69B600E5"/>
    <w:rsid w:val="69CA7330"/>
    <w:rsid w:val="69D75E91"/>
    <w:rsid w:val="69DD52B6"/>
    <w:rsid w:val="69E105C7"/>
    <w:rsid w:val="69E71C90"/>
    <w:rsid w:val="69EE301F"/>
    <w:rsid w:val="69F04FE9"/>
    <w:rsid w:val="69F34ED6"/>
    <w:rsid w:val="69F82C36"/>
    <w:rsid w:val="69F83E9D"/>
    <w:rsid w:val="69FD33AB"/>
    <w:rsid w:val="6A0B1E23"/>
    <w:rsid w:val="6A0C16F7"/>
    <w:rsid w:val="6A132A85"/>
    <w:rsid w:val="6A1D07AC"/>
    <w:rsid w:val="6A221DEB"/>
    <w:rsid w:val="6A273D6D"/>
    <w:rsid w:val="6A2C1D99"/>
    <w:rsid w:val="6A520F40"/>
    <w:rsid w:val="6A537326"/>
    <w:rsid w:val="6A6606CE"/>
    <w:rsid w:val="6A707ED8"/>
    <w:rsid w:val="6A760816"/>
    <w:rsid w:val="6A806406"/>
    <w:rsid w:val="6A843983"/>
    <w:rsid w:val="6A8E441C"/>
    <w:rsid w:val="6A907BF0"/>
    <w:rsid w:val="6A927CA8"/>
    <w:rsid w:val="6A995680"/>
    <w:rsid w:val="6AAC1383"/>
    <w:rsid w:val="6AAC6B9E"/>
    <w:rsid w:val="6AAD2EDA"/>
    <w:rsid w:val="6AAF69A7"/>
    <w:rsid w:val="6AB06526"/>
    <w:rsid w:val="6AB97AD1"/>
    <w:rsid w:val="6ABC136F"/>
    <w:rsid w:val="6ABF2FE7"/>
    <w:rsid w:val="6AC10733"/>
    <w:rsid w:val="6AC25231"/>
    <w:rsid w:val="6AC50223"/>
    <w:rsid w:val="6ACB15B2"/>
    <w:rsid w:val="6ACE3875"/>
    <w:rsid w:val="6AD06BC8"/>
    <w:rsid w:val="6AD246EE"/>
    <w:rsid w:val="6AD55F8D"/>
    <w:rsid w:val="6AD902FE"/>
    <w:rsid w:val="6ADA2CA1"/>
    <w:rsid w:val="6AEA3E69"/>
    <w:rsid w:val="6AEF704E"/>
    <w:rsid w:val="6AF34616"/>
    <w:rsid w:val="6AF34882"/>
    <w:rsid w:val="6B040620"/>
    <w:rsid w:val="6B054AC4"/>
    <w:rsid w:val="6B0A0803"/>
    <w:rsid w:val="6B0D754B"/>
    <w:rsid w:val="6B151B7B"/>
    <w:rsid w:val="6B19056F"/>
    <w:rsid w:val="6B217424"/>
    <w:rsid w:val="6B222D57"/>
    <w:rsid w:val="6B234F4A"/>
    <w:rsid w:val="6B2D5DC9"/>
    <w:rsid w:val="6B2D76DD"/>
    <w:rsid w:val="6B376C47"/>
    <w:rsid w:val="6B460C38"/>
    <w:rsid w:val="6B523D5A"/>
    <w:rsid w:val="6B574BF4"/>
    <w:rsid w:val="6B5B46E4"/>
    <w:rsid w:val="6B6D2669"/>
    <w:rsid w:val="6B7203BB"/>
    <w:rsid w:val="6B7632CC"/>
    <w:rsid w:val="6B83149A"/>
    <w:rsid w:val="6B865118"/>
    <w:rsid w:val="6B871777"/>
    <w:rsid w:val="6B8C2AEF"/>
    <w:rsid w:val="6B8F63AA"/>
    <w:rsid w:val="6B9607BE"/>
    <w:rsid w:val="6B9A6192"/>
    <w:rsid w:val="6B9B0F84"/>
    <w:rsid w:val="6BA33D7F"/>
    <w:rsid w:val="6BA77061"/>
    <w:rsid w:val="6BA77929"/>
    <w:rsid w:val="6BAF4A30"/>
    <w:rsid w:val="6BB36E88"/>
    <w:rsid w:val="6BBF210A"/>
    <w:rsid w:val="6BC02799"/>
    <w:rsid w:val="6BC0346B"/>
    <w:rsid w:val="6BC404DB"/>
    <w:rsid w:val="6BC64931"/>
    <w:rsid w:val="6BCB7818"/>
    <w:rsid w:val="6BCE3108"/>
    <w:rsid w:val="6BD91AAD"/>
    <w:rsid w:val="6BDD159D"/>
    <w:rsid w:val="6BEC4054"/>
    <w:rsid w:val="6BF32268"/>
    <w:rsid w:val="6BFC2786"/>
    <w:rsid w:val="6BFD579B"/>
    <w:rsid w:val="6C0D5A20"/>
    <w:rsid w:val="6C0E79A8"/>
    <w:rsid w:val="6C106849"/>
    <w:rsid w:val="6C117498"/>
    <w:rsid w:val="6C1D408F"/>
    <w:rsid w:val="6C1E03F6"/>
    <w:rsid w:val="6C2C2459"/>
    <w:rsid w:val="6C361283"/>
    <w:rsid w:val="6C3A079D"/>
    <w:rsid w:val="6C3D64DF"/>
    <w:rsid w:val="6C4B7810"/>
    <w:rsid w:val="6C4E4249"/>
    <w:rsid w:val="6C507FC1"/>
    <w:rsid w:val="6C691082"/>
    <w:rsid w:val="6C693A2C"/>
    <w:rsid w:val="6C6A1D7E"/>
    <w:rsid w:val="6C7041BF"/>
    <w:rsid w:val="6C7216FC"/>
    <w:rsid w:val="6C7E3795"/>
    <w:rsid w:val="6C84053E"/>
    <w:rsid w:val="6C887360"/>
    <w:rsid w:val="6C891725"/>
    <w:rsid w:val="6C8E11F8"/>
    <w:rsid w:val="6C8E6D3B"/>
    <w:rsid w:val="6C9746BD"/>
    <w:rsid w:val="6C9F4AA4"/>
    <w:rsid w:val="6CA95923"/>
    <w:rsid w:val="6CAE2F39"/>
    <w:rsid w:val="6CAF118B"/>
    <w:rsid w:val="6CB33C5E"/>
    <w:rsid w:val="6CCE0EE6"/>
    <w:rsid w:val="6CD429A0"/>
    <w:rsid w:val="6CDA3D2E"/>
    <w:rsid w:val="6CDC1854"/>
    <w:rsid w:val="6CDD66D0"/>
    <w:rsid w:val="6CEA0CB0"/>
    <w:rsid w:val="6CED1BC3"/>
    <w:rsid w:val="6CF03552"/>
    <w:rsid w:val="6CF05300"/>
    <w:rsid w:val="6CF36A4E"/>
    <w:rsid w:val="6D0A4613"/>
    <w:rsid w:val="6D0E7D64"/>
    <w:rsid w:val="6D1159A2"/>
    <w:rsid w:val="6D17288C"/>
    <w:rsid w:val="6D241F19"/>
    <w:rsid w:val="6D295025"/>
    <w:rsid w:val="6D2952A3"/>
    <w:rsid w:val="6D396896"/>
    <w:rsid w:val="6D396CA7"/>
    <w:rsid w:val="6D401DE3"/>
    <w:rsid w:val="6D46263C"/>
    <w:rsid w:val="6D476454"/>
    <w:rsid w:val="6D490DE7"/>
    <w:rsid w:val="6D4B2536"/>
    <w:rsid w:val="6D505D9E"/>
    <w:rsid w:val="6D555DAC"/>
    <w:rsid w:val="6D5B6C1D"/>
    <w:rsid w:val="6D5E6C64"/>
    <w:rsid w:val="6D67149A"/>
    <w:rsid w:val="6D6A7E66"/>
    <w:rsid w:val="6D7101EF"/>
    <w:rsid w:val="6D761442"/>
    <w:rsid w:val="6D77332B"/>
    <w:rsid w:val="6D7962BE"/>
    <w:rsid w:val="6D7C4ED1"/>
    <w:rsid w:val="6D865F7B"/>
    <w:rsid w:val="6D8C4E98"/>
    <w:rsid w:val="6D8C5028"/>
    <w:rsid w:val="6D99255B"/>
    <w:rsid w:val="6D9B170F"/>
    <w:rsid w:val="6DA716ED"/>
    <w:rsid w:val="6DB07064"/>
    <w:rsid w:val="6DB620A5"/>
    <w:rsid w:val="6DBB3B60"/>
    <w:rsid w:val="6DBE0F5A"/>
    <w:rsid w:val="6DC24EEE"/>
    <w:rsid w:val="6DC26C9C"/>
    <w:rsid w:val="6DC72298"/>
    <w:rsid w:val="6DD1441F"/>
    <w:rsid w:val="6DD72987"/>
    <w:rsid w:val="6DDB7D5E"/>
    <w:rsid w:val="6DDD256B"/>
    <w:rsid w:val="6DE34497"/>
    <w:rsid w:val="6DE704B1"/>
    <w:rsid w:val="6DE756F9"/>
    <w:rsid w:val="6DE97B69"/>
    <w:rsid w:val="6DEA4515"/>
    <w:rsid w:val="6DEC5AC7"/>
    <w:rsid w:val="6DF1132F"/>
    <w:rsid w:val="6DF17581"/>
    <w:rsid w:val="6DF30C26"/>
    <w:rsid w:val="6DFA4688"/>
    <w:rsid w:val="6E045599"/>
    <w:rsid w:val="6E0A23F1"/>
    <w:rsid w:val="6E0F4F1A"/>
    <w:rsid w:val="6E16692B"/>
    <w:rsid w:val="6E1C1EEA"/>
    <w:rsid w:val="6E1E369F"/>
    <w:rsid w:val="6E2434B3"/>
    <w:rsid w:val="6E245261"/>
    <w:rsid w:val="6E2C680B"/>
    <w:rsid w:val="6E337B9A"/>
    <w:rsid w:val="6E356DE0"/>
    <w:rsid w:val="6E35746E"/>
    <w:rsid w:val="6E3776AA"/>
    <w:rsid w:val="6E39307B"/>
    <w:rsid w:val="6E3A33C0"/>
    <w:rsid w:val="6E3B25AB"/>
    <w:rsid w:val="6E4325C4"/>
    <w:rsid w:val="6E4A7CF8"/>
    <w:rsid w:val="6E4E0530"/>
    <w:rsid w:val="6E531FEA"/>
    <w:rsid w:val="6E565636"/>
    <w:rsid w:val="6E5673E4"/>
    <w:rsid w:val="6E5F098F"/>
    <w:rsid w:val="6E600263"/>
    <w:rsid w:val="6E611FA0"/>
    <w:rsid w:val="6E697118"/>
    <w:rsid w:val="6E75503C"/>
    <w:rsid w:val="6E7767A1"/>
    <w:rsid w:val="6E7A7FD0"/>
    <w:rsid w:val="6E80101B"/>
    <w:rsid w:val="6E82642B"/>
    <w:rsid w:val="6E875598"/>
    <w:rsid w:val="6E892224"/>
    <w:rsid w:val="6E9709DF"/>
    <w:rsid w:val="6E9D3438"/>
    <w:rsid w:val="6E9F0D8B"/>
    <w:rsid w:val="6EA52037"/>
    <w:rsid w:val="6EA6036C"/>
    <w:rsid w:val="6EA75E92"/>
    <w:rsid w:val="6EAC7DA4"/>
    <w:rsid w:val="6EAE5472"/>
    <w:rsid w:val="6EB1286D"/>
    <w:rsid w:val="6EB256A9"/>
    <w:rsid w:val="6EB831D2"/>
    <w:rsid w:val="6ECC76A7"/>
    <w:rsid w:val="6ECD4377"/>
    <w:rsid w:val="6ED254D5"/>
    <w:rsid w:val="6EDA3413"/>
    <w:rsid w:val="6EEE586F"/>
    <w:rsid w:val="6EF70BC7"/>
    <w:rsid w:val="6EFC7F8C"/>
    <w:rsid w:val="6EFE0E98"/>
    <w:rsid w:val="6F0247A4"/>
    <w:rsid w:val="6F046FF9"/>
    <w:rsid w:val="6F06705D"/>
    <w:rsid w:val="6F094457"/>
    <w:rsid w:val="6F104249"/>
    <w:rsid w:val="6F17672B"/>
    <w:rsid w:val="6F197EA7"/>
    <w:rsid w:val="6F1F4CEB"/>
    <w:rsid w:val="6F221091"/>
    <w:rsid w:val="6F265009"/>
    <w:rsid w:val="6F273343"/>
    <w:rsid w:val="6F2C13F5"/>
    <w:rsid w:val="6F2C770E"/>
    <w:rsid w:val="6F3565C2"/>
    <w:rsid w:val="6F3C4AC2"/>
    <w:rsid w:val="6F4147F7"/>
    <w:rsid w:val="6F472915"/>
    <w:rsid w:val="6F5002D8"/>
    <w:rsid w:val="6F51652A"/>
    <w:rsid w:val="6F54601A"/>
    <w:rsid w:val="6F6A1399"/>
    <w:rsid w:val="6F6C08B9"/>
    <w:rsid w:val="6F711689"/>
    <w:rsid w:val="6F7272FC"/>
    <w:rsid w:val="6F743FC6"/>
    <w:rsid w:val="6F795A80"/>
    <w:rsid w:val="6F7A39FD"/>
    <w:rsid w:val="6F7E7C9B"/>
    <w:rsid w:val="6F823ECC"/>
    <w:rsid w:val="6F881820"/>
    <w:rsid w:val="6F9208F0"/>
    <w:rsid w:val="6F92269E"/>
    <w:rsid w:val="6F984159"/>
    <w:rsid w:val="6F9B6AE5"/>
    <w:rsid w:val="6F9E1043"/>
    <w:rsid w:val="6FA50623"/>
    <w:rsid w:val="6FAF4FFE"/>
    <w:rsid w:val="6FB22D40"/>
    <w:rsid w:val="6FB645DF"/>
    <w:rsid w:val="6FB91458"/>
    <w:rsid w:val="6FB940CF"/>
    <w:rsid w:val="6FC14D32"/>
    <w:rsid w:val="6FC50CC6"/>
    <w:rsid w:val="6FD74555"/>
    <w:rsid w:val="6FDB4045"/>
    <w:rsid w:val="6FE80510"/>
    <w:rsid w:val="6FE8491E"/>
    <w:rsid w:val="6FEB5E87"/>
    <w:rsid w:val="6FF2313D"/>
    <w:rsid w:val="6FFA1703"/>
    <w:rsid w:val="6FFD4D9E"/>
    <w:rsid w:val="70025D58"/>
    <w:rsid w:val="70053E82"/>
    <w:rsid w:val="70151F71"/>
    <w:rsid w:val="701B08E6"/>
    <w:rsid w:val="701D28B0"/>
    <w:rsid w:val="7027728A"/>
    <w:rsid w:val="702A2A97"/>
    <w:rsid w:val="702B530B"/>
    <w:rsid w:val="70310109"/>
    <w:rsid w:val="7036788E"/>
    <w:rsid w:val="70383246"/>
    <w:rsid w:val="703D260A"/>
    <w:rsid w:val="704508E5"/>
    <w:rsid w:val="70480FAF"/>
    <w:rsid w:val="70512559"/>
    <w:rsid w:val="70673B2B"/>
    <w:rsid w:val="70730315"/>
    <w:rsid w:val="707D12D6"/>
    <w:rsid w:val="70820965"/>
    <w:rsid w:val="708446DD"/>
    <w:rsid w:val="70883B9D"/>
    <w:rsid w:val="70887E51"/>
    <w:rsid w:val="708B7819"/>
    <w:rsid w:val="709A551D"/>
    <w:rsid w:val="70AE175A"/>
    <w:rsid w:val="70AE3508"/>
    <w:rsid w:val="70B7060E"/>
    <w:rsid w:val="70BA3C5B"/>
    <w:rsid w:val="70BC3E77"/>
    <w:rsid w:val="70BD199D"/>
    <w:rsid w:val="70C64412"/>
    <w:rsid w:val="70C73471"/>
    <w:rsid w:val="70D61991"/>
    <w:rsid w:val="70DC41C6"/>
    <w:rsid w:val="70DC62C7"/>
    <w:rsid w:val="70E138DD"/>
    <w:rsid w:val="70E60EF4"/>
    <w:rsid w:val="70E92792"/>
    <w:rsid w:val="70E94540"/>
    <w:rsid w:val="70F024E8"/>
    <w:rsid w:val="70F05252"/>
    <w:rsid w:val="70FC1DE6"/>
    <w:rsid w:val="70FD7FEB"/>
    <w:rsid w:val="71000A51"/>
    <w:rsid w:val="71092ED4"/>
    <w:rsid w:val="710B095A"/>
    <w:rsid w:val="71110778"/>
    <w:rsid w:val="71143AA9"/>
    <w:rsid w:val="71196D38"/>
    <w:rsid w:val="71213CDA"/>
    <w:rsid w:val="713C78A1"/>
    <w:rsid w:val="714177A7"/>
    <w:rsid w:val="71453E6C"/>
    <w:rsid w:val="714A55F4"/>
    <w:rsid w:val="715A71EC"/>
    <w:rsid w:val="715F105E"/>
    <w:rsid w:val="71614A1E"/>
    <w:rsid w:val="71631BB6"/>
    <w:rsid w:val="716562BC"/>
    <w:rsid w:val="71722787"/>
    <w:rsid w:val="717952C7"/>
    <w:rsid w:val="717C53B4"/>
    <w:rsid w:val="71866233"/>
    <w:rsid w:val="718D7BCE"/>
    <w:rsid w:val="71924BD7"/>
    <w:rsid w:val="7194538F"/>
    <w:rsid w:val="719713F5"/>
    <w:rsid w:val="719B2E25"/>
    <w:rsid w:val="71A322AC"/>
    <w:rsid w:val="71A62431"/>
    <w:rsid w:val="71B43C30"/>
    <w:rsid w:val="71C34D91"/>
    <w:rsid w:val="71C50B09"/>
    <w:rsid w:val="71D451F0"/>
    <w:rsid w:val="71E963C9"/>
    <w:rsid w:val="71EF53EB"/>
    <w:rsid w:val="71F03973"/>
    <w:rsid w:val="71FA003D"/>
    <w:rsid w:val="71FA2E59"/>
    <w:rsid w:val="72127391"/>
    <w:rsid w:val="72163DEB"/>
    <w:rsid w:val="721719F8"/>
    <w:rsid w:val="721D0945"/>
    <w:rsid w:val="721E646B"/>
    <w:rsid w:val="722259B7"/>
    <w:rsid w:val="72330D72"/>
    <w:rsid w:val="72335600"/>
    <w:rsid w:val="7239784C"/>
    <w:rsid w:val="72402885"/>
    <w:rsid w:val="72403536"/>
    <w:rsid w:val="72412263"/>
    <w:rsid w:val="725618E7"/>
    <w:rsid w:val="72597CE5"/>
    <w:rsid w:val="725A3947"/>
    <w:rsid w:val="725B146D"/>
    <w:rsid w:val="725D51E5"/>
    <w:rsid w:val="725F46DB"/>
    <w:rsid w:val="726C7AEF"/>
    <w:rsid w:val="726D5A47"/>
    <w:rsid w:val="726E28BB"/>
    <w:rsid w:val="726F4F19"/>
    <w:rsid w:val="727B566C"/>
    <w:rsid w:val="727C1491"/>
    <w:rsid w:val="7289422C"/>
    <w:rsid w:val="72936E59"/>
    <w:rsid w:val="72B27DED"/>
    <w:rsid w:val="72B566B1"/>
    <w:rsid w:val="72B62B48"/>
    <w:rsid w:val="72B768CA"/>
    <w:rsid w:val="72BB3CBA"/>
    <w:rsid w:val="72BC0BF9"/>
    <w:rsid w:val="72C41013"/>
    <w:rsid w:val="72C76B03"/>
    <w:rsid w:val="72D14842"/>
    <w:rsid w:val="72D37256"/>
    <w:rsid w:val="72D60D73"/>
    <w:rsid w:val="72D82ABE"/>
    <w:rsid w:val="72ED5B8D"/>
    <w:rsid w:val="72F316A6"/>
    <w:rsid w:val="72FA6ED8"/>
    <w:rsid w:val="72FD42D3"/>
    <w:rsid w:val="730456BB"/>
    <w:rsid w:val="730D6C0C"/>
    <w:rsid w:val="73115E73"/>
    <w:rsid w:val="73133AF6"/>
    <w:rsid w:val="7315786E"/>
    <w:rsid w:val="73200009"/>
    <w:rsid w:val="73247AB1"/>
    <w:rsid w:val="732B0E40"/>
    <w:rsid w:val="733028FA"/>
    <w:rsid w:val="733F6699"/>
    <w:rsid w:val="734354C1"/>
    <w:rsid w:val="73470BCB"/>
    <w:rsid w:val="7349576A"/>
    <w:rsid w:val="734D22BF"/>
    <w:rsid w:val="735859AD"/>
    <w:rsid w:val="73597B32"/>
    <w:rsid w:val="735A34D3"/>
    <w:rsid w:val="735A511C"/>
    <w:rsid w:val="7363394A"/>
    <w:rsid w:val="736B1B84"/>
    <w:rsid w:val="736E1F2C"/>
    <w:rsid w:val="737027D3"/>
    <w:rsid w:val="73703C5B"/>
    <w:rsid w:val="737431A0"/>
    <w:rsid w:val="737A3B75"/>
    <w:rsid w:val="737B5663"/>
    <w:rsid w:val="73832A2A"/>
    <w:rsid w:val="73890598"/>
    <w:rsid w:val="73891B3E"/>
    <w:rsid w:val="738B0DA0"/>
    <w:rsid w:val="739764D5"/>
    <w:rsid w:val="73A3155A"/>
    <w:rsid w:val="73A56E44"/>
    <w:rsid w:val="73A6496A"/>
    <w:rsid w:val="73B230BD"/>
    <w:rsid w:val="73B9469D"/>
    <w:rsid w:val="73C041F3"/>
    <w:rsid w:val="73CB65DE"/>
    <w:rsid w:val="73CE2914"/>
    <w:rsid w:val="73CF5C6F"/>
    <w:rsid w:val="73CF5E6E"/>
    <w:rsid w:val="73EC2CE6"/>
    <w:rsid w:val="73F05BE5"/>
    <w:rsid w:val="74161AF0"/>
    <w:rsid w:val="7423420D"/>
    <w:rsid w:val="7425049B"/>
    <w:rsid w:val="7431692A"/>
    <w:rsid w:val="74425093"/>
    <w:rsid w:val="74484AA2"/>
    <w:rsid w:val="744C5512"/>
    <w:rsid w:val="745F24CF"/>
    <w:rsid w:val="74707384"/>
    <w:rsid w:val="74707A28"/>
    <w:rsid w:val="74714F78"/>
    <w:rsid w:val="747F401A"/>
    <w:rsid w:val="74904B57"/>
    <w:rsid w:val="7491561A"/>
    <w:rsid w:val="749E3893"/>
    <w:rsid w:val="74A013B9"/>
    <w:rsid w:val="74A810B4"/>
    <w:rsid w:val="74AB7F91"/>
    <w:rsid w:val="74AC4202"/>
    <w:rsid w:val="74BE5525"/>
    <w:rsid w:val="74C55558"/>
    <w:rsid w:val="74C57072"/>
    <w:rsid w:val="74C9722F"/>
    <w:rsid w:val="74D86DA5"/>
    <w:rsid w:val="74DA2B1D"/>
    <w:rsid w:val="74DD260E"/>
    <w:rsid w:val="74E01FC7"/>
    <w:rsid w:val="74F51705"/>
    <w:rsid w:val="75001F88"/>
    <w:rsid w:val="750162FC"/>
    <w:rsid w:val="750513B9"/>
    <w:rsid w:val="75096F5F"/>
    <w:rsid w:val="750B23F3"/>
    <w:rsid w:val="750E27C7"/>
    <w:rsid w:val="75101554"/>
    <w:rsid w:val="75114065"/>
    <w:rsid w:val="75153B55"/>
    <w:rsid w:val="75194C2E"/>
    <w:rsid w:val="751D0282"/>
    <w:rsid w:val="75243D99"/>
    <w:rsid w:val="75330480"/>
    <w:rsid w:val="753517C8"/>
    <w:rsid w:val="75443288"/>
    <w:rsid w:val="7544443B"/>
    <w:rsid w:val="75514610"/>
    <w:rsid w:val="755328D0"/>
    <w:rsid w:val="755A171E"/>
    <w:rsid w:val="75640639"/>
    <w:rsid w:val="756D573F"/>
    <w:rsid w:val="75720FA8"/>
    <w:rsid w:val="757545F4"/>
    <w:rsid w:val="757C7A9C"/>
    <w:rsid w:val="758461E8"/>
    <w:rsid w:val="758C30DA"/>
    <w:rsid w:val="759479A6"/>
    <w:rsid w:val="759727BC"/>
    <w:rsid w:val="75A30A62"/>
    <w:rsid w:val="75A4312B"/>
    <w:rsid w:val="75A84B9C"/>
    <w:rsid w:val="75AA6994"/>
    <w:rsid w:val="75AD3D8E"/>
    <w:rsid w:val="75B82733"/>
    <w:rsid w:val="75B87F01"/>
    <w:rsid w:val="75BA4BA7"/>
    <w:rsid w:val="75BC277D"/>
    <w:rsid w:val="75BD46E7"/>
    <w:rsid w:val="75BF3AC1"/>
    <w:rsid w:val="75CB4B5C"/>
    <w:rsid w:val="75CB706E"/>
    <w:rsid w:val="75CD0C8A"/>
    <w:rsid w:val="75D037E8"/>
    <w:rsid w:val="75D532E5"/>
    <w:rsid w:val="75DC2DB7"/>
    <w:rsid w:val="75DE2752"/>
    <w:rsid w:val="75E023B5"/>
    <w:rsid w:val="75E31EA6"/>
    <w:rsid w:val="75E32B1D"/>
    <w:rsid w:val="75E83018"/>
    <w:rsid w:val="75EB2B08"/>
    <w:rsid w:val="75ED062E"/>
    <w:rsid w:val="75ED4AD2"/>
    <w:rsid w:val="75F031A2"/>
    <w:rsid w:val="75F220E9"/>
    <w:rsid w:val="75F35AFA"/>
    <w:rsid w:val="75F66D26"/>
    <w:rsid w:val="7612587E"/>
    <w:rsid w:val="7629332B"/>
    <w:rsid w:val="762F4B6E"/>
    <w:rsid w:val="76366080"/>
    <w:rsid w:val="763D5565"/>
    <w:rsid w:val="764721C1"/>
    <w:rsid w:val="76490BE8"/>
    <w:rsid w:val="764979B2"/>
    <w:rsid w:val="764A3CD3"/>
    <w:rsid w:val="764B1A5E"/>
    <w:rsid w:val="765035EC"/>
    <w:rsid w:val="765B5EE0"/>
    <w:rsid w:val="765F3B48"/>
    <w:rsid w:val="76633CEC"/>
    <w:rsid w:val="76635F23"/>
    <w:rsid w:val="766A6123"/>
    <w:rsid w:val="766C22C4"/>
    <w:rsid w:val="766E3BB5"/>
    <w:rsid w:val="767174B1"/>
    <w:rsid w:val="76935963"/>
    <w:rsid w:val="769B262C"/>
    <w:rsid w:val="769D02A6"/>
    <w:rsid w:val="769D3E02"/>
    <w:rsid w:val="76B11EAD"/>
    <w:rsid w:val="76B65034"/>
    <w:rsid w:val="76B92C06"/>
    <w:rsid w:val="76C3664E"/>
    <w:rsid w:val="76C45E58"/>
    <w:rsid w:val="76C84CCD"/>
    <w:rsid w:val="76C975D8"/>
    <w:rsid w:val="76CD220E"/>
    <w:rsid w:val="76CE0460"/>
    <w:rsid w:val="76D35A76"/>
    <w:rsid w:val="76D63928"/>
    <w:rsid w:val="76E44D42"/>
    <w:rsid w:val="76F01E2B"/>
    <w:rsid w:val="76F22868"/>
    <w:rsid w:val="76F61765"/>
    <w:rsid w:val="76F71810"/>
    <w:rsid w:val="76FA1255"/>
    <w:rsid w:val="76FB321F"/>
    <w:rsid w:val="770B16B4"/>
    <w:rsid w:val="770E29B0"/>
    <w:rsid w:val="77110B96"/>
    <w:rsid w:val="771437FA"/>
    <w:rsid w:val="77147E3D"/>
    <w:rsid w:val="771D3195"/>
    <w:rsid w:val="772334E2"/>
    <w:rsid w:val="77264C34"/>
    <w:rsid w:val="772919B5"/>
    <w:rsid w:val="772A69D9"/>
    <w:rsid w:val="772C3EBC"/>
    <w:rsid w:val="772C5186"/>
    <w:rsid w:val="772E7150"/>
    <w:rsid w:val="77324E93"/>
    <w:rsid w:val="77381836"/>
    <w:rsid w:val="773A5AF5"/>
    <w:rsid w:val="773B6955"/>
    <w:rsid w:val="773C186D"/>
    <w:rsid w:val="77407E24"/>
    <w:rsid w:val="77471FC0"/>
    <w:rsid w:val="774B32A4"/>
    <w:rsid w:val="775A7F45"/>
    <w:rsid w:val="775F730A"/>
    <w:rsid w:val="7763329E"/>
    <w:rsid w:val="77672932"/>
    <w:rsid w:val="776C1A27"/>
    <w:rsid w:val="777234E1"/>
    <w:rsid w:val="77774E17"/>
    <w:rsid w:val="7778661E"/>
    <w:rsid w:val="777D48CF"/>
    <w:rsid w:val="777D59E2"/>
    <w:rsid w:val="77822FF8"/>
    <w:rsid w:val="77845AF5"/>
    <w:rsid w:val="7785279A"/>
    <w:rsid w:val="778E7BEF"/>
    <w:rsid w:val="77972F48"/>
    <w:rsid w:val="779C3BC2"/>
    <w:rsid w:val="77B12F20"/>
    <w:rsid w:val="77BF2B51"/>
    <w:rsid w:val="77CA6CE6"/>
    <w:rsid w:val="77D505FD"/>
    <w:rsid w:val="77D777E8"/>
    <w:rsid w:val="77E56CCE"/>
    <w:rsid w:val="77E912C9"/>
    <w:rsid w:val="77EE04EA"/>
    <w:rsid w:val="77FC724F"/>
    <w:rsid w:val="77FE6B23"/>
    <w:rsid w:val="78000AED"/>
    <w:rsid w:val="78075CB1"/>
    <w:rsid w:val="78087C0A"/>
    <w:rsid w:val="78124286"/>
    <w:rsid w:val="781B5927"/>
    <w:rsid w:val="781F21F0"/>
    <w:rsid w:val="78270901"/>
    <w:rsid w:val="78276E11"/>
    <w:rsid w:val="782F4F2E"/>
    <w:rsid w:val="78306EF8"/>
    <w:rsid w:val="7842068E"/>
    <w:rsid w:val="784838CF"/>
    <w:rsid w:val="78485DD1"/>
    <w:rsid w:val="785823E7"/>
    <w:rsid w:val="786127B1"/>
    <w:rsid w:val="78713799"/>
    <w:rsid w:val="78811502"/>
    <w:rsid w:val="78812076"/>
    <w:rsid w:val="7892370F"/>
    <w:rsid w:val="789C676E"/>
    <w:rsid w:val="78A75963"/>
    <w:rsid w:val="78AF606F"/>
    <w:rsid w:val="78BB0D0B"/>
    <w:rsid w:val="78D05664"/>
    <w:rsid w:val="78D41CE1"/>
    <w:rsid w:val="78D45AD6"/>
    <w:rsid w:val="78E0447A"/>
    <w:rsid w:val="78E131DA"/>
    <w:rsid w:val="78E83CFA"/>
    <w:rsid w:val="78EA5A5D"/>
    <w:rsid w:val="78EF0B61"/>
    <w:rsid w:val="78F41CD4"/>
    <w:rsid w:val="78F9378E"/>
    <w:rsid w:val="78FC2C2F"/>
    <w:rsid w:val="79002D6F"/>
    <w:rsid w:val="79026409"/>
    <w:rsid w:val="79055F45"/>
    <w:rsid w:val="79112886"/>
    <w:rsid w:val="79202AC9"/>
    <w:rsid w:val="792425B9"/>
    <w:rsid w:val="79246A5D"/>
    <w:rsid w:val="79282343"/>
    <w:rsid w:val="79382508"/>
    <w:rsid w:val="79420C91"/>
    <w:rsid w:val="79450781"/>
    <w:rsid w:val="79464C25"/>
    <w:rsid w:val="794838A7"/>
    <w:rsid w:val="794B0B5D"/>
    <w:rsid w:val="794B26E7"/>
    <w:rsid w:val="79507852"/>
    <w:rsid w:val="79567142"/>
    <w:rsid w:val="795B1D53"/>
    <w:rsid w:val="79703A50"/>
    <w:rsid w:val="79712931"/>
    <w:rsid w:val="797F3C93"/>
    <w:rsid w:val="798B6ADC"/>
    <w:rsid w:val="798E2128"/>
    <w:rsid w:val="798E3ED6"/>
    <w:rsid w:val="79981F9F"/>
    <w:rsid w:val="799B65F3"/>
    <w:rsid w:val="799F4335"/>
    <w:rsid w:val="79A656C4"/>
    <w:rsid w:val="79A74F98"/>
    <w:rsid w:val="79A86EA8"/>
    <w:rsid w:val="79AB5FAA"/>
    <w:rsid w:val="79AE4579"/>
    <w:rsid w:val="79B24069"/>
    <w:rsid w:val="79B55907"/>
    <w:rsid w:val="79BD2A0E"/>
    <w:rsid w:val="79D97847"/>
    <w:rsid w:val="79E81839"/>
    <w:rsid w:val="79F124F2"/>
    <w:rsid w:val="79F4667E"/>
    <w:rsid w:val="79F765B1"/>
    <w:rsid w:val="79F97B32"/>
    <w:rsid w:val="7A0805B0"/>
    <w:rsid w:val="7A1E525A"/>
    <w:rsid w:val="7A274AFF"/>
    <w:rsid w:val="7A2E1215"/>
    <w:rsid w:val="7A356A48"/>
    <w:rsid w:val="7A3727C0"/>
    <w:rsid w:val="7A3B2C48"/>
    <w:rsid w:val="7A3B3A4A"/>
    <w:rsid w:val="7A3F18B6"/>
    <w:rsid w:val="7A43762E"/>
    <w:rsid w:val="7A454EDD"/>
    <w:rsid w:val="7A522F3E"/>
    <w:rsid w:val="7A546ECE"/>
    <w:rsid w:val="7A5C2227"/>
    <w:rsid w:val="7A611196"/>
    <w:rsid w:val="7A6730A5"/>
    <w:rsid w:val="7A697FEA"/>
    <w:rsid w:val="7A6A4943"/>
    <w:rsid w:val="7A6E15F9"/>
    <w:rsid w:val="7A7D43E3"/>
    <w:rsid w:val="7A835A05"/>
    <w:rsid w:val="7A8F50A7"/>
    <w:rsid w:val="7A8F6158"/>
    <w:rsid w:val="7A990D85"/>
    <w:rsid w:val="7A993074"/>
    <w:rsid w:val="7AA01F48"/>
    <w:rsid w:val="7AA144D1"/>
    <w:rsid w:val="7AA37705"/>
    <w:rsid w:val="7AB22BAA"/>
    <w:rsid w:val="7AB5361F"/>
    <w:rsid w:val="7ABD0F17"/>
    <w:rsid w:val="7ACC2F08"/>
    <w:rsid w:val="7ACD4A84"/>
    <w:rsid w:val="7AD85D51"/>
    <w:rsid w:val="7ADE2C3C"/>
    <w:rsid w:val="7AE16415"/>
    <w:rsid w:val="7AE432DC"/>
    <w:rsid w:val="7AE61EA7"/>
    <w:rsid w:val="7AE67A67"/>
    <w:rsid w:val="7AEB37F7"/>
    <w:rsid w:val="7AF366E7"/>
    <w:rsid w:val="7AF4420D"/>
    <w:rsid w:val="7AF67F85"/>
    <w:rsid w:val="7AFC04F8"/>
    <w:rsid w:val="7AFD3B1B"/>
    <w:rsid w:val="7B09415C"/>
    <w:rsid w:val="7B0A05EE"/>
    <w:rsid w:val="7B15384A"/>
    <w:rsid w:val="7B1571DE"/>
    <w:rsid w:val="7B173BCD"/>
    <w:rsid w:val="7B22521E"/>
    <w:rsid w:val="7B25086A"/>
    <w:rsid w:val="7B276391"/>
    <w:rsid w:val="7B292109"/>
    <w:rsid w:val="7B2C1BF9"/>
    <w:rsid w:val="7B3D06D4"/>
    <w:rsid w:val="7B3F7B7E"/>
    <w:rsid w:val="7B454A69"/>
    <w:rsid w:val="7B4E1B6F"/>
    <w:rsid w:val="7B5353D8"/>
    <w:rsid w:val="7B5712A7"/>
    <w:rsid w:val="7B590514"/>
    <w:rsid w:val="7B5F5B2A"/>
    <w:rsid w:val="7B666C27"/>
    <w:rsid w:val="7B670E59"/>
    <w:rsid w:val="7B690757"/>
    <w:rsid w:val="7B6A2721"/>
    <w:rsid w:val="7B7009C4"/>
    <w:rsid w:val="7B7742B6"/>
    <w:rsid w:val="7B783090"/>
    <w:rsid w:val="7B790813"/>
    <w:rsid w:val="7B827881"/>
    <w:rsid w:val="7B907FDF"/>
    <w:rsid w:val="7B9176A4"/>
    <w:rsid w:val="7B9854E0"/>
    <w:rsid w:val="7B9F23CB"/>
    <w:rsid w:val="7BAE39E0"/>
    <w:rsid w:val="7BB45D05"/>
    <w:rsid w:val="7BB7446A"/>
    <w:rsid w:val="7BC10593"/>
    <w:rsid w:val="7BC96E99"/>
    <w:rsid w:val="7BCD5BC7"/>
    <w:rsid w:val="7BD5403F"/>
    <w:rsid w:val="7BDF310F"/>
    <w:rsid w:val="7BE20509"/>
    <w:rsid w:val="7BE71528"/>
    <w:rsid w:val="7BEE7F9A"/>
    <w:rsid w:val="7BF231F5"/>
    <w:rsid w:val="7BF24489"/>
    <w:rsid w:val="7BFF2E69"/>
    <w:rsid w:val="7C0C5586"/>
    <w:rsid w:val="7C10151B"/>
    <w:rsid w:val="7C1A5EF5"/>
    <w:rsid w:val="7C3170F3"/>
    <w:rsid w:val="7C3945CD"/>
    <w:rsid w:val="7C394D35"/>
    <w:rsid w:val="7C407D3A"/>
    <w:rsid w:val="7C41282C"/>
    <w:rsid w:val="7C443999"/>
    <w:rsid w:val="7C477EA4"/>
    <w:rsid w:val="7C4D5033"/>
    <w:rsid w:val="7C4E444D"/>
    <w:rsid w:val="7C505F25"/>
    <w:rsid w:val="7C536DC0"/>
    <w:rsid w:val="7C564767"/>
    <w:rsid w:val="7C596A1E"/>
    <w:rsid w:val="7C5A082F"/>
    <w:rsid w:val="7C5F1B5A"/>
    <w:rsid w:val="7C615707"/>
    <w:rsid w:val="7C651C34"/>
    <w:rsid w:val="7C652646"/>
    <w:rsid w:val="7C660A57"/>
    <w:rsid w:val="7C6D5616"/>
    <w:rsid w:val="7C705B15"/>
    <w:rsid w:val="7C7C44BA"/>
    <w:rsid w:val="7C896BD7"/>
    <w:rsid w:val="7C8B5068"/>
    <w:rsid w:val="7C8D489B"/>
    <w:rsid w:val="7C9021AF"/>
    <w:rsid w:val="7CA67789"/>
    <w:rsid w:val="7CA75A76"/>
    <w:rsid w:val="7CAB2205"/>
    <w:rsid w:val="7CAB4D9F"/>
    <w:rsid w:val="7CAC4E5A"/>
    <w:rsid w:val="7CC04CEF"/>
    <w:rsid w:val="7CC4169E"/>
    <w:rsid w:val="7CC540B3"/>
    <w:rsid w:val="7CC55E61"/>
    <w:rsid w:val="7CC83BA3"/>
    <w:rsid w:val="7CD12A58"/>
    <w:rsid w:val="7CD71D0F"/>
    <w:rsid w:val="7CDE1C69"/>
    <w:rsid w:val="7CE84977"/>
    <w:rsid w:val="7CE87DA1"/>
    <w:rsid w:val="7CEA58C8"/>
    <w:rsid w:val="7CEC7892"/>
    <w:rsid w:val="7CEF121E"/>
    <w:rsid w:val="7CEF6ED5"/>
    <w:rsid w:val="7CF259EC"/>
    <w:rsid w:val="7CF6426C"/>
    <w:rsid w:val="7CF85B69"/>
    <w:rsid w:val="7D012C11"/>
    <w:rsid w:val="7D031673"/>
    <w:rsid w:val="7D216323"/>
    <w:rsid w:val="7D23702C"/>
    <w:rsid w:val="7D305FDE"/>
    <w:rsid w:val="7D3272C1"/>
    <w:rsid w:val="7D355DDF"/>
    <w:rsid w:val="7D3F20B7"/>
    <w:rsid w:val="7D46356F"/>
    <w:rsid w:val="7D4C0330"/>
    <w:rsid w:val="7D641E37"/>
    <w:rsid w:val="7D7E5AF1"/>
    <w:rsid w:val="7D8442D2"/>
    <w:rsid w:val="7D871368"/>
    <w:rsid w:val="7D95465E"/>
    <w:rsid w:val="7D9A6D7A"/>
    <w:rsid w:val="7D9D293A"/>
    <w:rsid w:val="7DA5350B"/>
    <w:rsid w:val="7DD16A88"/>
    <w:rsid w:val="7DD345AE"/>
    <w:rsid w:val="7DD81BC4"/>
    <w:rsid w:val="7DD87AB4"/>
    <w:rsid w:val="7DE40569"/>
    <w:rsid w:val="7DF82266"/>
    <w:rsid w:val="7E090FD2"/>
    <w:rsid w:val="7E0E3838"/>
    <w:rsid w:val="7E110BB2"/>
    <w:rsid w:val="7E192C83"/>
    <w:rsid w:val="7E1D1CCD"/>
    <w:rsid w:val="7E1D2997"/>
    <w:rsid w:val="7E285CCD"/>
    <w:rsid w:val="7E2A13A3"/>
    <w:rsid w:val="7E406690"/>
    <w:rsid w:val="7E4234E1"/>
    <w:rsid w:val="7E437985"/>
    <w:rsid w:val="7E484343"/>
    <w:rsid w:val="7E494870"/>
    <w:rsid w:val="7E5C7B07"/>
    <w:rsid w:val="7E5E47BF"/>
    <w:rsid w:val="7E5E656D"/>
    <w:rsid w:val="7E60583E"/>
    <w:rsid w:val="7E755665"/>
    <w:rsid w:val="7E773953"/>
    <w:rsid w:val="7E865AC4"/>
    <w:rsid w:val="7E896AD1"/>
    <w:rsid w:val="7E8D5BC4"/>
    <w:rsid w:val="7EA877E8"/>
    <w:rsid w:val="7EA87821"/>
    <w:rsid w:val="7EB260E3"/>
    <w:rsid w:val="7EB4068F"/>
    <w:rsid w:val="7EC143E4"/>
    <w:rsid w:val="7ED405DD"/>
    <w:rsid w:val="7ED700CE"/>
    <w:rsid w:val="7EDC56E4"/>
    <w:rsid w:val="7EEA7964"/>
    <w:rsid w:val="7EEF71C5"/>
    <w:rsid w:val="7EF25CF4"/>
    <w:rsid w:val="7F0A3FFF"/>
    <w:rsid w:val="7F11490F"/>
    <w:rsid w:val="7F19125E"/>
    <w:rsid w:val="7F206EB7"/>
    <w:rsid w:val="7F2350C1"/>
    <w:rsid w:val="7F2476BA"/>
    <w:rsid w:val="7F283670"/>
    <w:rsid w:val="7F2A28F3"/>
    <w:rsid w:val="7F2B5928"/>
    <w:rsid w:val="7F4263D6"/>
    <w:rsid w:val="7F435763"/>
    <w:rsid w:val="7F5160D2"/>
    <w:rsid w:val="7F58120E"/>
    <w:rsid w:val="7F592821"/>
    <w:rsid w:val="7F5D2459"/>
    <w:rsid w:val="7F6531DB"/>
    <w:rsid w:val="7F753532"/>
    <w:rsid w:val="7F7F0611"/>
    <w:rsid w:val="7F81059C"/>
    <w:rsid w:val="7F8813C8"/>
    <w:rsid w:val="7F963AE5"/>
    <w:rsid w:val="7FA06711"/>
    <w:rsid w:val="7FA100BA"/>
    <w:rsid w:val="7FB5023B"/>
    <w:rsid w:val="7FB623D9"/>
    <w:rsid w:val="7FBA3EA2"/>
    <w:rsid w:val="7FCB4751"/>
    <w:rsid w:val="7FCB7C32"/>
    <w:rsid w:val="7FCC5758"/>
    <w:rsid w:val="7FCD59AE"/>
    <w:rsid w:val="7FD04F0D"/>
    <w:rsid w:val="7FD4460D"/>
    <w:rsid w:val="7FD94E6C"/>
    <w:rsid w:val="7FDC1686"/>
    <w:rsid w:val="7FEA3E31"/>
    <w:rsid w:val="7FF31F08"/>
    <w:rsid w:val="7FF32CE5"/>
    <w:rsid w:val="7FF627D5"/>
    <w:rsid w:val="7FF92801"/>
    <w:rsid w:val="7FFB7DEC"/>
    <w:rsid w:val="7FFC01F5"/>
    <w:rsid w:val="DBD749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5">
    <w:name w:val="heading 1"/>
    <w:basedOn w:val="1"/>
    <w:next w:val="1"/>
    <w:link w:val="59"/>
    <w:autoRedefine/>
    <w:qFormat/>
    <w:uiPriority w:val="0"/>
    <w:pPr>
      <w:keepNext/>
      <w:keepLines/>
      <w:ind w:firstLine="0" w:firstLineChars="0"/>
      <w:jc w:val="center"/>
      <w:outlineLvl w:val="0"/>
    </w:pPr>
    <w:rPr>
      <w:rFonts w:ascii="宋体" w:hAnsi="宋体" w:eastAsia="宋体" w:cs="Times New Roman"/>
      <w:b/>
      <w:bCs/>
      <w:kern w:val="44"/>
      <w:sz w:val="32"/>
      <w:szCs w:val="52"/>
    </w:rPr>
  </w:style>
  <w:style w:type="paragraph" w:styleId="6">
    <w:name w:val="heading 2"/>
    <w:basedOn w:val="1"/>
    <w:next w:val="1"/>
    <w:link w:val="60"/>
    <w:autoRedefine/>
    <w:qFormat/>
    <w:uiPriority w:val="0"/>
    <w:pPr>
      <w:keepNext/>
      <w:keepLines/>
      <w:ind w:firstLine="0" w:firstLineChars="0"/>
      <w:jc w:val="left"/>
      <w:outlineLvl w:val="1"/>
    </w:pPr>
    <w:rPr>
      <w:rFonts w:ascii="Cambria" w:hAnsi="Cambria" w:eastAsia="宋体" w:cs="Times New Roman"/>
      <w:b/>
      <w:bCs/>
      <w:sz w:val="28"/>
      <w:szCs w:val="32"/>
    </w:rPr>
  </w:style>
  <w:style w:type="paragraph" w:styleId="7">
    <w:name w:val="heading 3"/>
    <w:basedOn w:val="1"/>
    <w:next w:val="1"/>
    <w:link w:val="61"/>
    <w:autoRedefine/>
    <w:qFormat/>
    <w:uiPriority w:val="0"/>
    <w:pPr>
      <w:keepNext/>
      <w:keepLines/>
      <w:ind w:firstLine="0" w:firstLineChars="0"/>
      <w:outlineLvl w:val="2"/>
    </w:pPr>
    <w:rPr>
      <w:rFonts w:ascii="宋体" w:hAnsi="宋体" w:eastAsia="宋体" w:cs="Times New Roman"/>
      <w:b/>
      <w:bCs/>
      <w:szCs w:val="32"/>
    </w:rPr>
  </w:style>
  <w:style w:type="paragraph" w:styleId="8">
    <w:name w:val="heading 4"/>
    <w:basedOn w:val="1"/>
    <w:next w:val="9"/>
    <w:link w:val="62"/>
    <w:autoRedefine/>
    <w:qFormat/>
    <w:uiPriority w:val="0"/>
    <w:pPr>
      <w:keepNext/>
      <w:keepLines/>
      <w:outlineLvl w:val="3"/>
    </w:pPr>
    <w:rPr>
      <w:rFonts w:ascii="宋体" w:hAnsi="宋体" w:eastAsia="宋体" w:cs="Times New Roman"/>
      <w:b/>
      <w:bCs/>
      <w:sz w:val="24"/>
      <w:szCs w:val="28"/>
    </w:rPr>
  </w:style>
  <w:style w:type="character" w:default="1" w:styleId="46">
    <w:name w:val="Default Paragraph Font"/>
    <w:autoRedefine/>
    <w:qFormat/>
    <w:uiPriority w:val="0"/>
    <w:rPr>
      <w:rFonts w:ascii="Times New Roman" w:hAnsi="Times New Roman" w:eastAsia="宋体" w:cs="Times New Roman"/>
    </w:rPr>
  </w:style>
  <w:style w:type="table" w:default="1" w:styleId="44">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rFonts w:ascii="Times New Roman" w:hAnsi="Times New Roman" w:eastAsia="宋体" w:cs="Times New Roman"/>
    </w:rPr>
  </w:style>
  <w:style w:type="paragraph" w:styleId="3">
    <w:name w:val="Body Text Indent"/>
    <w:basedOn w:val="1"/>
    <w:next w:val="4"/>
    <w:link w:val="67"/>
    <w:autoRedefine/>
    <w:qFormat/>
    <w:uiPriority w:val="0"/>
    <w:pPr>
      <w:widowControl/>
      <w:autoSpaceDE w:val="0"/>
      <w:autoSpaceDN w:val="0"/>
      <w:snapToGrid w:val="0"/>
      <w:spacing w:before="120" w:line="400" w:lineRule="atLeast"/>
      <w:ind w:firstLine="570" w:firstLineChars="0"/>
    </w:pPr>
    <w:rPr>
      <w:rFonts w:ascii="宋体" w:hAnsi="Times New Roman" w:eastAsia="宋体" w:cs="Times New Roman"/>
      <w:kern w:val="0"/>
      <w:szCs w:val="20"/>
    </w:rPr>
  </w:style>
  <w:style w:type="paragraph" w:styleId="4">
    <w:name w:val="envelope return"/>
    <w:basedOn w:val="1"/>
    <w:autoRedefine/>
    <w:qFormat/>
    <w:uiPriority w:val="99"/>
    <w:pPr>
      <w:snapToGrid w:val="0"/>
    </w:pPr>
    <w:rPr>
      <w:rFonts w:ascii="Arial" w:hAnsi="Arial"/>
    </w:rPr>
  </w:style>
  <w:style w:type="paragraph" w:customStyle="1" w:styleId="9">
    <w:name w:val="正文首缩两字"/>
    <w:basedOn w:val="1"/>
    <w:qFormat/>
    <w:uiPriority w:val="0"/>
    <w:pPr>
      <w:spacing w:afterLines="30"/>
      <w:ind w:left="210" w:right="210" w:firstLine="480" w:firstLineChars="200"/>
      <w:jc w:val="left"/>
    </w:pPr>
    <w:rPr>
      <w:rFonts w:eastAsia="仿宋_GB2312"/>
      <w:kern w:val="0"/>
      <w:szCs w:val="24"/>
    </w:rPr>
  </w:style>
  <w:style w:type="paragraph" w:styleId="10">
    <w:name w:val="toc 7"/>
    <w:basedOn w:val="1"/>
    <w:next w:val="1"/>
    <w:autoRedefine/>
    <w:qFormat/>
    <w:uiPriority w:val="0"/>
    <w:pPr>
      <w:spacing w:line="240" w:lineRule="auto"/>
      <w:ind w:left="1260" w:firstLine="0" w:firstLineChars="0"/>
      <w:jc w:val="left"/>
    </w:pPr>
    <w:rPr>
      <w:rFonts w:ascii="Times New Roman" w:hAnsi="Times New Roman" w:eastAsia="宋体" w:cs="Times New Roman"/>
      <w:szCs w:val="21"/>
    </w:rPr>
  </w:style>
  <w:style w:type="paragraph" w:styleId="11">
    <w:name w:val="Normal Indent"/>
    <w:basedOn w:val="1"/>
    <w:next w:val="12"/>
    <w:link w:val="63"/>
    <w:autoRedefine/>
    <w:qFormat/>
    <w:uiPriority w:val="0"/>
    <w:pPr>
      <w:spacing w:line="240" w:lineRule="auto"/>
      <w:ind w:firstLine="420" w:firstLineChars="0"/>
    </w:pPr>
    <w:rPr>
      <w:rFonts w:ascii="Times New Roman" w:hAnsi="Times New Roman" w:eastAsia="宋体" w:cs="Times New Roman"/>
      <w:sz w:val="21"/>
    </w:rPr>
  </w:style>
  <w:style w:type="paragraph" w:styleId="12">
    <w:name w:val="header"/>
    <w:basedOn w:val="1"/>
    <w:link w:val="73"/>
    <w:autoRedefine/>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Document Map"/>
    <w:basedOn w:val="1"/>
    <w:link w:val="64"/>
    <w:autoRedefine/>
    <w:qFormat/>
    <w:uiPriority w:val="0"/>
    <w:rPr>
      <w:rFonts w:ascii="宋体" w:hAnsi="Times New Roman" w:eastAsia="宋体" w:cs="Times New Roman"/>
      <w:kern w:val="0"/>
      <w:sz w:val="18"/>
      <w:szCs w:val="18"/>
    </w:rPr>
  </w:style>
  <w:style w:type="paragraph" w:styleId="14">
    <w:name w:val="toa heading"/>
    <w:basedOn w:val="1"/>
    <w:next w:val="1"/>
    <w:autoRedefine/>
    <w:qFormat/>
    <w:uiPriority w:val="0"/>
    <w:pPr>
      <w:widowControl/>
      <w:spacing w:before="120"/>
      <w:jc w:val="left"/>
    </w:pPr>
    <w:rPr>
      <w:rFonts w:ascii="Arial" w:hAnsi="Arial"/>
      <w:sz w:val="24"/>
      <w:szCs w:val="20"/>
    </w:rPr>
  </w:style>
  <w:style w:type="paragraph" w:styleId="15">
    <w:name w:val="annotation text"/>
    <w:basedOn w:val="1"/>
    <w:link w:val="65"/>
    <w:autoRedefine/>
    <w:qFormat/>
    <w:uiPriority w:val="0"/>
    <w:pPr>
      <w:spacing w:line="240" w:lineRule="auto"/>
      <w:ind w:firstLine="0" w:firstLineChars="0"/>
      <w:jc w:val="left"/>
    </w:pPr>
    <w:rPr>
      <w:rFonts w:ascii="Times New Roman" w:hAnsi="Times New Roman" w:eastAsia="宋体" w:cs="Times New Roman"/>
      <w:sz w:val="21"/>
    </w:rPr>
  </w:style>
  <w:style w:type="paragraph" w:styleId="16">
    <w:name w:val="Body Text 3"/>
    <w:basedOn w:val="1"/>
    <w:link w:val="66"/>
    <w:autoRedefine/>
    <w:qFormat/>
    <w:uiPriority w:val="0"/>
    <w:pPr>
      <w:spacing w:line="440" w:lineRule="atLeast"/>
      <w:ind w:firstLine="0" w:firstLineChars="0"/>
      <w:jc w:val="center"/>
    </w:pPr>
    <w:rPr>
      <w:rFonts w:ascii="楷体_GB2312" w:hAnsi="Times New Roman" w:eastAsia="楷体_GB2312" w:cs="Times New Roman"/>
      <w:b/>
      <w:color w:val="000000"/>
      <w:sz w:val="30"/>
    </w:rPr>
  </w:style>
  <w:style w:type="paragraph" w:styleId="17">
    <w:name w:val="List Bullet 3"/>
    <w:basedOn w:val="1"/>
    <w:autoRedefine/>
    <w:qFormat/>
    <w:uiPriority w:val="0"/>
    <w:pPr>
      <w:numPr>
        <w:ilvl w:val="0"/>
        <w:numId w:val="1"/>
      </w:numPr>
      <w:tabs>
        <w:tab w:val="left" w:pos="720"/>
      </w:tabs>
      <w:spacing w:line="240" w:lineRule="auto"/>
      <w:ind w:firstLine="0" w:firstLineChars="0"/>
    </w:pPr>
    <w:rPr>
      <w:rFonts w:ascii="Times New Roman" w:hAnsi="Times New Roman" w:eastAsia="宋体" w:cs="Times New Roman"/>
    </w:rPr>
  </w:style>
  <w:style w:type="paragraph" w:styleId="18">
    <w:name w:val="Body Text"/>
    <w:basedOn w:val="1"/>
    <w:next w:val="19"/>
    <w:link w:val="58"/>
    <w:autoRedefine/>
    <w:qFormat/>
    <w:uiPriority w:val="0"/>
    <w:pPr>
      <w:adjustRightInd w:val="0"/>
      <w:spacing w:line="315" w:lineRule="atLeast"/>
      <w:ind w:firstLine="0" w:firstLineChars="0"/>
      <w:jc w:val="left"/>
    </w:pPr>
    <w:rPr>
      <w:rFonts w:ascii="仿宋_GB2312" w:hAnsi="Times New Roman" w:eastAsia="仿宋_GB2312" w:cs="Times New Roman"/>
      <w:kern w:val="0"/>
      <w:sz w:val="28"/>
      <w:szCs w:val="20"/>
    </w:rPr>
  </w:style>
  <w:style w:type="paragraph" w:styleId="19">
    <w:name w:val="Body Text First Indent"/>
    <w:basedOn w:val="18"/>
    <w:next w:val="1"/>
    <w:autoRedefine/>
    <w:qFormat/>
    <w:uiPriority w:val="0"/>
    <w:pPr>
      <w:adjustRightInd/>
      <w:spacing w:after="120" w:line="240" w:lineRule="auto"/>
      <w:ind w:firstLine="420" w:firstLineChars="100"/>
      <w:jc w:val="both"/>
    </w:pPr>
    <w:rPr>
      <w:rFonts w:ascii="Times New Roman" w:hAnsi="金山简黑体" w:eastAsia="金山简黑体" w:cs="宋体"/>
      <w:spacing w:val="-8"/>
      <w:kern w:val="2"/>
      <w:sz w:val="21"/>
      <w:szCs w:val="24"/>
    </w:rPr>
  </w:style>
  <w:style w:type="paragraph" w:styleId="20">
    <w:name w:val="List 2"/>
    <w:basedOn w:val="1"/>
    <w:autoRedefine/>
    <w:qFormat/>
    <w:uiPriority w:val="0"/>
    <w:pPr>
      <w:spacing w:line="240" w:lineRule="auto"/>
      <w:ind w:left="100" w:leftChars="200" w:hanging="200" w:hangingChars="200"/>
    </w:pPr>
    <w:rPr>
      <w:rFonts w:ascii="Times New Roman" w:hAnsi="Times New Roman" w:eastAsia="宋体" w:cs="Times New Roman"/>
    </w:rPr>
  </w:style>
  <w:style w:type="paragraph" w:styleId="21">
    <w:name w:val="List Bullet 2"/>
    <w:basedOn w:val="1"/>
    <w:next w:val="17"/>
    <w:autoRedefine/>
    <w:qFormat/>
    <w:uiPriority w:val="0"/>
    <w:pPr>
      <w:numPr>
        <w:ilvl w:val="0"/>
        <w:numId w:val="2"/>
      </w:numPr>
      <w:tabs>
        <w:tab w:val="left" w:pos="780"/>
      </w:tabs>
      <w:spacing w:after="100" w:afterAutospacing="1" w:line="240" w:lineRule="auto"/>
      <w:ind w:firstLine="0" w:firstLineChars="0"/>
    </w:pPr>
    <w:rPr>
      <w:rFonts w:ascii="Times New Roman" w:hAnsi="Times New Roman" w:eastAsia="仿宋_GB2312" w:cs="Times New Roman"/>
    </w:rPr>
  </w:style>
  <w:style w:type="paragraph" w:styleId="22">
    <w:name w:val="toc 5"/>
    <w:basedOn w:val="1"/>
    <w:next w:val="1"/>
    <w:autoRedefine/>
    <w:qFormat/>
    <w:uiPriority w:val="0"/>
    <w:pPr>
      <w:spacing w:line="240" w:lineRule="auto"/>
      <w:ind w:left="840" w:firstLine="0" w:firstLineChars="0"/>
      <w:jc w:val="left"/>
    </w:pPr>
    <w:rPr>
      <w:rFonts w:ascii="Times New Roman" w:hAnsi="Times New Roman" w:eastAsia="宋体" w:cs="Times New Roman"/>
      <w:szCs w:val="21"/>
    </w:rPr>
  </w:style>
  <w:style w:type="paragraph" w:styleId="23">
    <w:name w:val="toc 3"/>
    <w:basedOn w:val="1"/>
    <w:next w:val="1"/>
    <w:autoRedefine/>
    <w:qFormat/>
    <w:uiPriority w:val="0"/>
    <w:pPr>
      <w:spacing w:line="240" w:lineRule="auto"/>
      <w:ind w:left="420" w:firstLine="0" w:firstLineChars="0"/>
      <w:jc w:val="left"/>
    </w:pPr>
    <w:rPr>
      <w:rFonts w:ascii="Times New Roman" w:hAnsi="Times New Roman" w:eastAsia="宋体" w:cs="Times New Roman"/>
      <w:i/>
      <w:iCs/>
    </w:rPr>
  </w:style>
  <w:style w:type="paragraph" w:styleId="24">
    <w:name w:val="Plain Text"/>
    <w:basedOn w:val="1"/>
    <w:next w:val="1"/>
    <w:link w:val="68"/>
    <w:autoRedefine/>
    <w:qFormat/>
    <w:uiPriority w:val="0"/>
    <w:pPr>
      <w:spacing w:line="240" w:lineRule="auto"/>
      <w:ind w:firstLine="0" w:firstLineChars="0"/>
    </w:pPr>
    <w:rPr>
      <w:rFonts w:ascii="宋体" w:hAnsi="Courier New" w:eastAsia="宋体" w:cs="Times New Roman"/>
      <w:sz w:val="21"/>
      <w:szCs w:val="20"/>
    </w:rPr>
  </w:style>
  <w:style w:type="paragraph" w:styleId="25">
    <w:name w:val="toc 8"/>
    <w:basedOn w:val="1"/>
    <w:next w:val="1"/>
    <w:autoRedefine/>
    <w:qFormat/>
    <w:uiPriority w:val="0"/>
    <w:pPr>
      <w:spacing w:line="240" w:lineRule="auto"/>
      <w:ind w:left="1470" w:firstLine="0" w:firstLineChars="0"/>
      <w:jc w:val="left"/>
    </w:pPr>
    <w:rPr>
      <w:rFonts w:ascii="Times New Roman" w:hAnsi="Times New Roman" w:eastAsia="宋体" w:cs="Times New Roman"/>
      <w:szCs w:val="21"/>
    </w:rPr>
  </w:style>
  <w:style w:type="paragraph" w:styleId="26">
    <w:name w:val="Date"/>
    <w:basedOn w:val="1"/>
    <w:next w:val="1"/>
    <w:link w:val="69"/>
    <w:autoRedefine/>
    <w:qFormat/>
    <w:uiPriority w:val="0"/>
    <w:pPr>
      <w:spacing w:line="240" w:lineRule="auto"/>
      <w:ind w:left="100" w:leftChars="2500" w:firstLine="0" w:firstLineChars="0"/>
    </w:pPr>
    <w:rPr>
      <w:rFonts w:ascii="Times New Roman" w:hAnsi="Times New Roman" w:eastAsia="宋体" w:cs="Times New Roman"/>
      <w:color w:val="000000"/>
    </w:rPr>
  </w:style>
  <w:style w:type="paragraph" w:styleId="27">
    <w:name w:val="Body Text Indent 2"/>
    <w:basedOn w:val="1"/>
    <w:next w:val="28"/>
    <w:link w:val="70"/>
    <w:autoRedefine/>
    <w:qFormat/>
    <w:uiPriority w:val="0"/>
    <w:pPr>
      <w:widowControl/>
      <w:spacing w:line="480" w:lineRule="atLeast"/>
      <w:ind w:firstLine="480" w:firstLineChars="0"/>
    </w:pPr>
    <w:rPr>
      <w:rFonts w:ascii="宋体" w:hAnsi="Times New Roman" w:eastAsia="宋体" w:cs="Times New Roman"/>
      <w:kern w:val="0"/>
      <w:szCs w:val="20"/>
    </w:rPr>
  </w:style>
  <w:style w:type="paragraph" w:customStyle="1" w:styleId="28">
    <w:name w:val="z正文"/>
    <w:basedOn w:val="24"/>
    <w:autoRedefine/>
    <w:qFormat/>
    <w:uiPriority w:val="99"/>
    <w:pPr>
      <w:tabs>
        <w:tab w:val="left" w:pos="525"/>
      </w:tabs>
      <w:snapToGrid w:val="0"/>
      <w:spacing w:line="360" w:lineRule="auto"/>
    </w:pPr>
    <w:rPr>
      <w:rFonts w:hAnsi="宋体" w:eastAsia="宋体"/>
      <w:sz w:val="24"/>
      <w:szCs w:val="20"/>
    </w:rPr>
  </w:style>
  <w:style w:type="paragraph" w:styleId="29">
    <w:name w:val="Balloon Text"/>
    <w:basedOn w:val="1"/>
    <w:link w:val="71"/>
    <w:autoRedefine/>
    <w:qFormat/>
    <w:uiPriority w:val="0"/>
    <w:rPr>
      <w:rFonts w:ascii="Times New Roman" w:hAnsi="Times New Roman" w:eastAsia="宋体" w:cs="Times New Roman"/>
      <w:kern w:val="0"/>
      <w:sz w:val="18"/>
      <w:szCs w:val="18"/>
    </w:rPr>
  </w:style>
  <w:style w:type="paragraph" w:styleId="30">
    <w:name w:val="footer"/>
    <w:basedOn w:val="1"/>
    <w:link w:val="72"/>
    <w:autoRedefine/>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1">
    <w:name w:val="toc 1"/>
    <w:basedOn w:val="1"/>
    <w:next w:val="1"/>
    <w:autoRedefine/>
    <w:qFormat/>
    <w:uiPriority w:val="0"/>
    <w:pPr>
      <w:tabs>
        <w:tab w:val="right" w:leader="dot" w:pos="8296"/>
      </w:tabs>
      <w:ind w:firstLine="0" w:firstLineChars="0"/>
    </w:pPr>
    <w:rPr>
      <w:rFonts w:ascii="Times New Roman" w:hAnsi="Times New Roman" w:eastAsia="宋体" w:cs="Times New Roman"/>
    </w:rPr>
  </w:style>
  <w:style w:type="paragraph" w:styleId="32">
    <w:name w:val="toc 4"/>
    <w:basedOn w:val="1"/>
    <w:next w:val="1"/>
    <w:autoRedefine/>
    <w:qFormat/>
    <w:uiPriority w:val="0"/>
    <w:pPr>
      <w:spacing w:line="240" w:lineRule="auto"/>
      <w:ind w:left="630" w:firstLine="0" w:firstLineChars="0"/>
      <w:jc w:val="left"/>
    </w:pPr>
    <w:rPr>
      <w:rFonts w:ascii="Times New Roman" w:hAnsi="Times New Roman" w:eastAsia="宋体" w:cs="Times New Roman"/>
      <w:szCs w:val="21"/>
    </w:rPr>
  </w:style>
  <w:style w:type="paragraph" w:styleId="33">
    <w:name w:val="List"/>
    <w:basedOn w:val="1"/>
    <w:autoRedefine/>
    <w:qFormat/>
    <w:uiPriority w:val="0"/>
    <w:pPr>
      <w:spacing w:line="240" w:lineRule="auto"/>
      <w:ind w:left="420" w:hanging="420" w:firstLineChars="0"/>
    </w:pPr>
    <w:rPr>
      <w:rFonts w:ascii="Times New Roman" w:hAnsi="Times New Roman" w:eastAsia="宋体" w:cs="Times New Roman"/>
      <w:szCs w:val="20"/>
    </w:rPr>
  </w:style>
  <w:style w:type="paragraph" w:styleId="34">
    <w:name w:val="toc 6"/>
    <w:basedOn w:val="1"/>
    <w:next w:val="1"/>
    <w:autoRedefine/>
    <w:qFormat/>
    <w:uiPriority w:val="0"/>
    <w:pPr>
      <w:spacing w:line="240" w:lineRule="auto"/>
      <w:ind w:left="1050" w:firstLine="0" w:firstLineChars="0"/>
      <w:jc w:val="left"/>
    </w:pPr>
    <w:rPr>
      <w:rFonts w:ascii="Times New Roman" w:hAnsi="Times New Roman" w:eastAsia="宋体" w:cs="Times New Roman"/>
      <w:szCs w:val="21"/>
    </w:rPr>
  </w:style>
  <w:style w:type="paragraph" w:styleId="35">
    <w:name w:val="Body Text Indent 3"/>
    <w:basedOn w:val="1"/>
    <w:link w:val="74"/>
    <w:autoRedefine/>
    <w:qFormat/>
    <w:uiPriority w:val="0"/>
    <w:pPr>
      <w:autoSpaceDE w:val="0"/>
      <w:autoSpaceDN w:val="0"/>
      <w:spacing w:line="400" w:lineRule="atLeast"/>
      <w:ind w:firstLine="443"/>
    </w:pPr>
    <w:rPr>
      <w:rFonts w:ascii="Times New Roman" w:hAnsi="Times New Roman" w:eastAsia="黑体" w:cs="Times New Roman"/>
      <w:color w:val="000000"/>
    </w:rPr>
  </w:style>
  <w:style w:type="paragraph" w:styleId="36">
    <w:name w:val="index 7"/>
    <w:basedOn w:val="1"/>
    <w:next w:val="1"/>
    <w:autoRedefine/>
    <w:semiHidden/>
    <w:qFormat/>
    <w:uiPriority w:val="99"/>
    <w:pPr>
      <w:ind w:left="1200" w:leftChars="1200"/>
    </w:pPr>
  </w:style>
  <w:style w:type="paragraph" w:styleId="37">
    <w:name w:val="toc 2"/>
    <w:basedOn w:val="1"/>
    <w:next w:val="1"/>
    <w:autoRedefine/>
    <w:qFormat/>
    <w:uiPriority w:val="0"/>
    <w:pPr>
      <w:tabs>
        <w:tab w:val="right" w:leader="dot" w:pos="8296"/>
      </w:tabs>
      <w:ind w:left="420" w:leftChars="200" w:firstLine="0" w:firstLineChars="0"/>
    </w:pPr>
    <w:rPr>
      <w:rFonts w:ascii="Times New Roman" w:hAnsi="Times New Roman" w:eastAsia="宋体" w:cs="Times New Roman"/>
    </w:rPr>
  </w:style>
  <w:style w:type="paragraph" w:styleId="38">
    <w:name w:val="toc 9"/>
    <w:basedOn w:val="1"/>
    <w:next w:val="1"/>
    <w:autoRedefine/>
    <w:qFormat/>
    <w:uiPriority w:val="0"/>
    <w:pPr>
      <w:spacing w:line="240" w:lineRule="auto"/>
      <w:ind w:left="1680" w:firstLine="0" w:firstLineChars="0"/>
      <w:jc w:val="left"/>
    </w:pPr>
    <w:rPr>
      <w:rFonts w:ascii="Times New Roman" w:hAnsi="Times New Roman" w:eastAsia="宋体" w:cs="Times New Roman"/>
      <w:szCs w:val="21"/>
    </w:rPr>
  </w:style>
  <w:style w:type="paragraph" w:styleId="39">
    <w:name w:val="Body Text 2"/>
    <w:basedOn w:val="1"/>
    <w:link w:val="75"/>
    <w:autoRedefine/>
    <w:qFormat/>
    <w:uiPriority w:val="0"/>
    <w:pPr>
      <w:spacing w:line="240" w:lineRule="auto"/>
      <w:ind w:firstLine="0" w:firstLineChars="0"/>
    </w:pPr>
    <w:rPr>
      <w:rFonts w:ascii="Times New Roman" w:hAnsi="Times New Roman" w:eastAsia="宋体" w:cs="Times New Roman"/>
      <w:b/>
      <w:bCs/>
      <w:color w:val="000000"/>
      <w:sz w:val="28"/>
    </w:rPr>
  </w:style>
  <w:style w:type="paragraph" w:styleId="40">
    <w:name w:val="HTML Preformatted"/>
    <w:basedOn w:val="1"/>
    <w:link w:val="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cs="Times New Roman"/>
      <w:kern w:val="0"/>
      <w:sz w:val="20"/>
      <w:szCs w:val="20"/>
    </w:rPr>
  </w:style>
  <w:style w:type="paragraph" w:styleId="41">
    <w:name w:val="Normal (Web)"/>
    <w:basedOn w:val="1"/>
    <w:autoRedefine/>
    <w:qFormat/>
    <w:uiPriority w:val="0"/>
    <w:pPr>
      <w:widowControl/>
      <w:spacing w:before="100" w:beforeAutospacing="1" w:after="100" w:afterAutospacing="1" w:line="240" w:lineRule="auto"/>
      <w:ind w:firstLine="0" w:firstLineChars="0"/>
      <w:jc w:val="left"/>
    </w:pPr>
    <w:rPr>
      <w:rFonts w:ascii="宋体" w:hAnsi="宋体" w:eastAsia="宋体" w:cs="Times New Roman"/>
      <w:kern w:val="0"/>
    </w:rPr>
  </w:style>
  <w:style w:type="paragraph" w:styleId="42">
    <w:name w:val="Title"/>
    <w:basedOn w:val="1"/>
    <w:link w:val="77"/>
    <w:autoRedefine/>
    <w:qFormat/>
    <w:uiPriority w:val="0"/>
    <w:pPr>
      <w:spacing w:line="240" w:lineRule="auto"/>
      <w:ind w:firstLine="0" w:firstLineChars="0"/>
      <w:jc w:val="center"/>
    </w:pPr>
    <w:rPr>
      <w:rFonts w:ascii="Times New Roman" w:hAnsi="Times New Roman" w:eastAsia="宋体" w:cs="Times New Roman"/>
      <w:sz w:val="30"/>
    </w:rPr>
  </w:style>
  <w:style w:type="paragraph" w:styleId="43">
    <w:name w:val="annotation subject"/>
    <w:basedOn w:val="15"/>
    <w:next w:val="15"/>
    <w:link w:val="78"/>
    <w:autoRedefine/>
    <w:qFormat/>
    <w:uiPriority w:val="0"/>
    <w:rPr>
      <w:rFonts w:ascii="Times New Roman" w:hAnsi="Times New Roman" w:eastAsia="宋体" w:cs="Times New Roman"/>
      <w:b/>
      <w:bCs/>
    </w:rPr>
  </w:style>
  <w:style w:type="table" w:styleId="45">
    <w:name w:val="Table Grid"/>
    <w:basedOn w:val="44"/>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rFonts w:ascii="Times New Roman" w:hAnsi="Times New Roman" w:eastAsia="宋体" w:cs="Times New Roman"/>
      <w:b/>
    </w:rPr>
  </w:style>
  <w:style w:type="character" w:styleId="48">
    <w:name w:val="page number"/>
    <w:autoRedefine/>
    <w:qFormat/>
    <w:uiPriority w:val="0"/>
    <w:rPr>
      <w:rFonts w:ascii="Times New Roman" w:hAnsi="Times New Roman" w:eastAsia="宋体" w:cs="Times New Roman"/>
    </w:rPr>
  </w:style>
  <w:style w:type="character" w:styleId="49">
    <w:name w:val="FollowedHyperlink"/>
    <w:autoRedefine/>
    <w:qFormat/>
    <w:uiPriority w:val="0"/>
    <w:rPr>
      <w:rFonts w:ascii="Times New Roman" w:hAnsi="Times New Roman" w:eastAsia="宋体" w:cs="Times New Roman"/>
      <w:color w:val="800080"/>
      <w:u w:val="single"/>
    </w:rPr>
  </w:style>
  <w:style w:type="character" w:styleId="50">
    <w:name w:val="Emphasis"/>
    <w:autoRedefine/>
    <w:qFormat/>
    <w:uiPriority w:val="0"/>
  </w:style>
  <w:style w:type="character" w:styleId="51">
    <w:name w:val="HTML Variable"/>
    <w:autoRedefine/>
    <w:qFormat/>
    <w:uiPriority w:val="0"/>
  </w:style>
  <w:style w:type="character" w:styleId="52">
    <w:name w:val="Hyperlink"/>
    <w:autoRedefine/>
    <w:qFormat/>
    <w:uiPriority w:val="0"/>
    <w:rPr>
      <w:rFonts w:ascii="Times New Roman" w:hAnsi="Times New Roman" w:eastAsia="宋体" w:cs="Times New Roman"/>
      <w:color w:val="0000FF"/>
      <w:u w:val="single"/>
    </w:rPr>
  </w:style>
  <w:style w:type="character" w:styleId="53">
    <w:name w:val="annotation reference"/>
    <w:autoRedefine/>
    <w:qFormat/>
    <w:uiPriority w:val="0"/>
    <w:rPr>
      <w:rFonts w:ascii="Times New Roman" w:hAnsi="Times New Roman" w:eastAsia="宋体" w:cs="Times New Roman"/>
      <w:sz w:val="21"/>
      <w:szCs w:val="21"/>
    </w:rPr>
  </w:style>
  <w:style w:type="paragraph" w:customStyle="1" w:styleId="54">
    <w:name w:val="xl53"/>
    <w:basedOn w:val="1"/>
    <w:next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5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6">
    <w:name w:val="Heading3"/>
    <w:basedOn w:val="1"/>
    <w:next w:val="1"/>
    <w:qFormat/>
    <w:uiPriority w:val="0"/>
    <w:pPr>
      <w:spacing w:before="120" w:after="120" w:line="300" w:lineRule="auto"/>
    </w:pPr>
    <w:rPr>
      <w:sz w:val="24"/>
      <w:szCs w:val="20"/>
    </w:rPr>
  </w:style>
  <w:style w:type="paragraph" w:customStyle="1" w:styleId="57">
    <w:name w:val="正文首行缩进两字"/>
    <w:autoRedefine/>
    <w:qFormat/>
    <w:uiPriority w:val="99"/>
    <w:pPr>
      <w:spacing w:line="360" w:lineRule="auto"/>
    </w:pPr>
    <w:rPr>
      <w:rFonts w:ascii="Times New Roman" w:hAnsi="Times New Roman" w:eastAsia="宋体" w:cs="Times New Roman"/>
      <w:color w:val="000000"/>
      <w:sz w:val="24"/>
      <w:szCs w:val="24"/>
      <w:lang w:val="en-US" w:eastAsia="zh-CN" w:bidi="ar-SA"/>
    </w:rPr>
  </w:style>
  <w:style w:type="character" w:customStyle="1" w:styleId="58">
    <w:name w:val="正文文本 Char"/>
    <w:link w:val="18"/>
    <w:autoRedefine/>
    <w:qFormat/>
    <w:uiPriority w:val="0"/>
    <w:rPr>
      <w:rFonts w:ascii="仿宋_GB2312" w:hAnsi="Times New Roman" w:eastAsia="仿宋_GB2312" w:cs="Times New Roman"/>
      <w:sz w:val="28"/>
    </w:rPr>
  </w:style>
  <w:style w:type="character" w:customStyle="1" w:styleId="59">
    <w:name w:val="标题 1 Char"/>
    <w:link w:val="5"/>
    <w:autoRedefine/>
    <w:qFormat/>
    <w:uiPriority w:val="0"/>
    <w:rPr>
      <w:rFonts w:ascii="宋体" w:hAnsi="宋体" w:eastAsia="宋体" w:cs="宋体"/>
      <w:b/>
      <w:bCs/>
      <w:kern w:val="44"/>
      <w:sz w:val="32"/>
      <w:szCs w:val="52"/>
    </w:rPr>
  </w:style>
  <w:style w:type="character" w:customStyle="1" w:styleId="60">
    <w:name w:val="标题 2 Char"/>
    <w:link w:val="6"/>
    <w:autoRedefine/>
    <w:qFormat/>
    <w:uiPriority w:val="0"/>
    <w:rPr>
      <w:rFonts w:ascii="Cambria" w:hAnsi="Cambria" w:eastAsia="宋体" w:cs="Times New Roman"/>
      <w:b/>
      <w:bCs/>
      <w:kern w:val="2"/>
      <w:sz w:val="28"/>
      <w:szCs w:val="32"/>
    </w:rPr>
  </w:style>
  <w:style w:type="character" w:customStyle="1" w:styleId="61">
    <w:name w:val="标题 3 Char"/>
    <w:link w:val="7"/>
    <w:autoRedefine/>
    <w:qFormat/>
    <w:uiPriority w:val="0"/>
    <w:rPr>
      <w:rFonts w:ascii="宋体" w:hAnsi="宋体" w:eastAsia="宋体" w:cs="Times New Roman"/>
      <w:b/>
      <w:bCs/>
      <w:kern w:val="2"/>
      <w:sz w:val="21"/>
      <w:szCs w:val="32"/>
    </w:rPr>
  </w:style>
  <w:style w:type="character" w:customStyle="1" w:styleId="62">
    <w:name w:val="标题 4 Char"/>
    <w:link w:val="8"/>
    <w:autoRedefine/>
    <w:qFormat/>
    <w:uiPriority w:val="0"/>
    <w:rPr>
      <w:rFonts w:ascii="宋体" w:hAnsi="宋体" w:eastAsia="宋体" w:cs="Times New Roman"/>
      <w:b/>
      <w:bCs/>
      <w:kern w:val="2"/>
      <w:sz w:val="24"/>
      <w:szCs w:val="28"/>
    </w:rPr>
  </w:style>
  <w:style w:type="character" w:customStyle="1" w:styleId="63">
    <w:name w:val="正文缩进 Char"/>
    <w:link w:val="11"/>
    <w:autoRedefine/>
    <w:qFormat/>
    <w:uiPriority w:val="0"/>
    <w:rPr>
      <w:rFonts w:ascii="Times New Roman" w:hAnsi="Times New Roman" w:eastAsia="宋体" w:cs="Times New Roman"/>
      <w:kern w:val="2"/>
      <w:sz w:val="21"/>
      <w:szCs w:val="24"/>
    </w:rPr>
  </w:style>
  <w:style w:type="character" w:customStyle="1" w:styleId="64">
    <w:name w:val="文档结构图 Char"/>
    <w:link w:val="13"/>
    <w:autoRedefine/>
    <w:qFormat/>
    <w:uiPriority w:val="0"/>
    <w:rPr>
      <w:rFonts w:ascii="宋体" w:hAnsi="Times New Roman" w:eastAsia="宋体" w:cs="Times New Roman"/>
      <w:sz w:val="18"/>
      <w:szCs w:val="18"/>
    </w:rPr>
  </w:style>
  <w:style w:type="character" w:customStyle="1" w:styleId="65">
    <w:name w:val="批注文字 Char"/>
    <w:link w:val="15"/>
    <w:autoRedefine/>
    <w:qFormat/>
    <w:uiPriority w:val="0"/>
    <w:rPr>
      <w:rFonts w:ascii="Times New Roman" w:hAnsi="Times New Roman" w:eastAsia="宋体" w:cs="Times New Roman"/>
      <w:kern w:val="2"/>
      <w:sz w:val="21"/>
      <w:szCs w:val="24"/>
    </w:rPr>
  </w:style>
  <w:style w:type="character" w:customStyle="1" w:styleId="66">
    <w:name w:val="正文文本 3 Char"/>
    <w:link w:val="16"/>
    <w:autoRedefine/>
    <w:qFormat/>
    <w:uiPriority w:val="0"/>
    <w:rPr>
      <w:rFonts w:ascii="楷体_GB2312" w:hAnsi="Times New Roman" w:eastAsia="楷体_GB2312" w:cs="Times New Roman"/>
      <w:b/>
      <w:color w:val="000000"/>
      <w:kern w:val="2"/>
      <w:sz w:val="30"/>
      <w:szCs w:val="24"/>
    </w:rPr>
  </w:style>
  <w:style w:type="character" w:customStyle="1" w:styleId="67">
    <w:name w:val="正文文本缩进 Char"/>
    <w:link w:val="3"/>
    <w:autoRedefine/>
    <w:qFormat/>
    <w:uiPriority w:val="0"/>
    <w:rPr>
      <w:rFonts w:ascii="宋体" w:hAnsi="Times New Roman" w:eastAsia="宋体" w:cs="Times New Roman"/>
      <w:sz w:val="24"/>
    </w:rPr>
  </w:style>
  <w:style w:type="character" w:customStyle="1" w:styleId="68">
    <w:name w:val="纯文本 Char1"/>
    <w:link w:val="24"/>
    <w:autoRedefine/>
    <w:qFormat/>
    <w:uiPriority w:val="0"/>
    <w:rPr>
      <w:rFonts w:ascii="宋体" w:hAnsi="Courier New" w:eastAsia="宋体" w:cs="Times New Roman"/>
      <w:kern w:val="2"/>
      <w:sz w:val="21"/>
    </w:rPr>
  </w:style>
  <w:style w:type="character" w:customStyle="1" w:styleId="69">
    <w:name w:val="日期 Char"/>
    <w:link w:val="26"/>
    <w:autoRedefine/>
    <w:qFormat/>
    <w:uiPriority w:val="0"/>
    <w:rPr>
      <w:rFonts w:ascii="Times New Roman" w:hAnsi="Times New Roman" w:eastAsia="宋体" w:cs="Times New Roman"/>
      <w:color w:val="000000"/>
      <w:kern w:val="2"/>
      <w:sz w:val="24"/>
      <w:szCs w:val="24"/>
    </w:rPr>
  </w:style>
  <w:style w:type="character" w:customStyle="1" w:styleId="70">
    <w:name w:val="正文文本缩进 2 Char"/>
    <w:link w:val="27"/>
    <w:autoRedefine/>
    <w:qFormat/>
    <w:uiPriority w:val="0"/>
    <w:rPr>
      <w:rFonts w:ascii="宋体" w:hAnsi="Times New Roman" w:eastAsia="宋体" w:cs="Times New Roman"/>
      <w:sz w:val="24"/>
    </w:rPr>
  </w:style>
  <w:style w:type="character" w:customStyle="1" w:styleId="71">
    <w:name w:val="批注框文本 Char"/>
    <w:link w:val="29"/>
    <w:autoRedefine/>
    <w:qFormat/>
    <w:uiPriority w:val="0"/>
    <w:rPr>
      <w:rFonts w:ascii="Times New Roman" w:hAnsi="Times New Roman" w:eastAsia="宋体" w:cs="Times New Roman"/>
      <w:sz w:val="18"/>
      <w:szCs w:val="18"/>
    </w:rPr>
  </w:style>
  <w:style w:type="character" w:customStyle="1" w:styleId="72">
    <w:name w:val="页脚 Char"/>
    <w:link w:val="30"/>
    <w:autoRedefine/>
    <w:qFormat/>
    <w:uiPriority w:val="99"/>
    <w:rPr>
      <w:rFonts w:ascii="Times New Roman" w:hAnsi="Times New Roman" w:eastAsia="宋体" w:cs="Times New Roman"/>
      <w:sz w:val="18"/>
      <w:szCs w:val="18"/>
    </w:rPr>
  </w:style>
  <w:style w:type="character" w:customStyle="1" w:styleId="73">
    <w:name w:val="页眉 Char"/>
    <w:link w:val="12"/>
    <w:autoRedefine/>
    <w:qFormat/>
    <w:uiPriority w:val="0"/>
    <w:rPr>
      <w:rFonts w:ascii="Times New Roman" w:hAnsi="Times New Roman" w:eastAsia="宋体" w:cs="Times New Roman"/>
      <w:sz w:val="18"/>
      <w:szCs w:val="18"/>
    </w:rPr>
  </w:style>
  <w:style w:type="character" w:customStyle="1" w:styleId="74">
    <w:name w:val="正文文本缩进 3 Char"/>
    <w:link w:val="35"/>
    <w:autoRedefine/>
    <w:qFormat/>
    <w:uiPriority w:val="0"/>
    <w:rPr>
      <w:rFonts w:ascii="Times New Roman" w:hAnsi="Times New Roman" w:eastAsia="黑体" w:cs="Times New Roman"/>
      <w:color w:val="000000"/>
      <w:kern w:val="2"/>
      <w:sz w:val="24"/>
      <w:szCs w:val="24"/>
    </w:rPr>
  </w:style>
  <w:style w:type="character" w:customStyle="1" w:styleId="75">
    <w:name w:val="正文文本 2 Char"/>
    <w:link w:val="39"/>
    <w:autoRedefine/>
    <w:qFormat/>
    <w:uiPriority w:val="0"/>
    <w:rPr>
      <w:rFonts w:ascii="Times New Roman" w:hAnsi="Times New Roman" w:eastAsia="宋体" w:cs="Times New Roman"/>
      <w:b/>
      <w:bCs/>
      <w:color w:val="000000"/>
      <w:kern w:val="2"/>
      <w:sz w:val="28"/>
      <w:szCs w:val="24"/>
    </w:rPr>
  </w:style>
  <w:style w:type="character" w:customStyle="1" w:styleId="76">
    <w:name w:val="HTML 预设格式 Char"/>
    <w:link w:val="40"/>
    <w:autoRedefine/>
    <w:qFormat/>
    <w:uiPriority w:val="0"/>
    <w:rPr>
      <w:rFonts w:ascii="Arial Unicode MS" w:hAnsi="Arial Unicode MS" w:eastAsia="Arial Unicode MS" w:cs="Arial Unicode MS"/>
    </w:rPr>
  </w:style>
  <w:style w:type="character" w:customStyle="1" w:styleId="77">
    <w:name w:val="标题 Char1"/>
    <w:link w:val="42"/>
    <w:autoRedefine/>
    <w:qFormat/>
    <w:uiPriority w:val="0"/>
    <w:rPr>
      <w:rFonts w:ascii="Times New Roman" w:hAnsi="Times New Roman" w:eastAsia="宋体" w:cs="Times New Roman"/>
      <w:kern w:val="2"/>
      <w:sz w:val="30"/>
      <w:szCs w:val="24"/>
    </w:rPr>
  </w:style>
  <w:style w:type="character" w:customStyle="1" w:styleId="78">
    <w:name w:val="批注主题 Char"/>
    <w:link w:val="43"/>
    <w:autoRedefine/>
    <w:qFormat/>
    <w:uiPriority w:val="0"/>
    <w:rPr>
      <w:rFonts w:ascii="Times New Roman" w:hAnsi="Times New Roman" w:eastAsia="宋体" w:cs="Times New Roman"/>
      <w:b/>
      <w:bCs/>
      <w:kern w:val="2"/>
      <w:sz w:val="21"/>
      <w:szCs w:val="24"/>
    </w:rPr>
  </w:style>
  <w:style w:type="paragraph" w:customStyle="1" w:styleId="79">
    <w:name w:val="Default"/>
    <w:next w:val="80"/>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8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3">
    <w:name w:val="huei12b1"/>
    <w:autoRedefine/>
    <w:qFormat/>
    <w:uiPriority w:val="0"/>
    <w:rPr>
      <w:rFonts w:ascii="Times New Roman" w:hAnsi="Times New Roman" w:eastAsia="宋体" w:cs="Times New Roman"/>
      <w:b/>
      <w:bCs/>
      <w:color w:val="333333"/>
      <w:sz w:val="20"/>
      <w:szCs w:val="20"/>
    </w:rPr>
  </w:style>
  <w:style w:type="character" w:customStyle="1" w:styleId="84">
    <w:name w:val="font101"/>
    <w:autoRedefine/>
    <w:qFormat/>
    <w:uiPriority w:val="0"/>
    <w:rPr>
      <w:rFonts w:hint="eastAsia" w:ascii="宋体" w:hAnsi="宋体" w:eastAsia="宋体" w:cs="宋体"/>
      <w:color w:val="000000"/>
      <w:sz w:val="18"/>
      <w:szCs w:val="18"/>
      <w:u w:val="none"/>
    </w:rPr>
  </w:style>
  <w:style w:type="character" w:customStyle="1" w:styleId="85">
    <w:name w:val="content"/>
    <w:autoRedefine/>
    <w:qFormat/>
    <w:uiPriority w:val="0"/>
    <w:rPr>
      <w:rFonts w:ascii="Times New Roman" w:hAnsi="Times New Roman" w:eastAsia="宋体" w:cs="Times New Roman"/>
    </w:rPr>
  </w:style>
  <w:style w:type="character" w:customStyle="1" w:styleId="86">
    <w:name w:val="标题 3 字符"/>
    <w:autoRedefine/>
    <w:qFormat/>
    <w:uiPriority w:val="0"/>
    <w:rPr>
      <w:rFonts w:ascii="Times New Roman" w:hAnsi="Times New Roman" w:eastAsia="宋体" w:cs="Times New Roman"/>
      <w:b/>
      <w:bCs/>
      <w:kern w:val="2"/>
      <w:sz w:val="24"/>
      <w:szCs w:val="32"/>
    </w:rPr>
  </w:style>
  <w:style w:type="character" w:customStyle="1" w:styleId="87">
    <w:name w:val="search_content1"/>
    <w:autoRedefine/>
    <w:qFormat/>
    <w:uiPriority w:val="0"/>
    <w:rPr>
      <w:rFonts w:ascii="Times New Roman" w:hAnsi="Times New Roman" w:eastAsia="宋体" w:cs="Times New Roman"/>
      <w:sz w:val="20"/>
      <w:szCs w:val="20"/>
    </w:rPr>
  </w:style>
  <w:style w:type="character" w:customStyle="1" w:styleId="88">
    <w:name w:val="apple-converted-space"/>
    <w:autoRedefine/>
    <w:qFormat/>
    <w:uiPriority w:val="0"/>
    <w:rPr>
      <w:rFonts w:ascii="Times New Roman" w:hAnsi="Times New Roman" w:eastAsia="宋体" w:cs="Times New Roman"/>
    </w:rPr>
  </w:style>
  <w:style w:type="character" w:customStyle="1" w:styleId="89">
    <w:name w:val="s"/>
    <w:autoRedefine/>
    <w:qFormat/>
    <w:uiPriority w:val="0"/>
    <w:rPr>
      <w:rFonts w:ascii="Times New Roman" w:hAnsi="Times New Roman" w:eastAsia="宋体" w:cs="Times New Roman"/>
    </w:rPr>
  </w:style>
  <w:style w:type="character" w:customStyle="1" w:styleId="90">
    <w:name w:val="页眉 字符"/>
    <w:autoRedefine/>
    <w:qFormat/>
    <w:uiPriority w:val="99"/>
    <w:rPr>
      <w:rFonts w:ascii="Times New Roman" w:hAnsi="Times New Roman" w:eastAsia="宋体" w:cs="Times New Roman"/>
      <w:kern w:val="2"/>
      <w:sz w:val="18"/>
      <w:lang w:val="en-US" w:eastAsia="zh-CN" w:bidi="ar-SA"/>
    </w:rPr>
  </w:style>
  <w:style w:type="character" w:customStyle="1" w:styleId="91">
    <w:name w:val="Char Char2"/>
    <w:autoRedefine/>
    <w:qFormat/>
    <w:uiPriority w:val="0"/>
    <w:rPr>
      <w:rFonts w:hint="eastAsia" w:ascii="宋体" w:hAnsi="Courier New" w:eastAsia="宋体" w:cs="Times New Roman"/>
      <w:kern w:val="2"/>
      <w:sz w:val="21"/>
    </w:rPr>
  </w:style>
  <w:style w:type="character" w:customStyle="1" w:styleId="92">
    <w:name w:val="font61"/>
    <w:autoRedefine/>
    <w:qFormat/>
    <w:uiPriority w:val="0"/>
    <w:rPr>
      <w:rFonts w:hint="eastAsia" w:ascii="宋体" w:hAnsi="宋体" w:eastAsia="宋体" w:cs="宋体"/>
      <w:color w:val="000000"/>
      <w:sz w:val="18"/>
      <w:szCs w:val="18"/>
      <w:u w:val="none"/>
    </w:rPr>
  </w:style>
  <w:style w:type="character" w:customStyle="1" w:styleId="93">
    <w:name w:val="l17"/>
    <w:autoRedefine/>
    <w:qFormat/>
    <w:uiPriority w:val="0"/>
    <w:rPr>
      <w:rFonts w:ascii="Times New Roman" w:hAnsi="Times New Roman" w:eastAsia="宋体" w:cs="Times New Roman"/>
    </w:rPr>
  </w:style>
  <w:style w:type="character" w:customStyle="1" w:styleId="94">
    <w:name w:val="纯文本 字符"/>
    <w:autoRedefine/>
    <w:qFormat/>
    <w:uiPriority w:val="0"/>
    <w:rPr>
      <w:rFonts w:ascii="宋体" w:hAnsi="Courier New" w:eastAsia="宋体" w:cs="Courier New"/>
      <w:kern w:val="2"/>
      <w:sz w:val="21"/>
      <w:szCs w:val="21"/>
      <w:lang w:val="en-US" w:eastAsia="zh-CN" w:bidi="ar-SA"/>
    </w:rPr>
  </w:style>
  <w:style w:type="character" w:customStyle="1" w:styleId="95">
    <w:name w:val="Char Char"/>
    <w:autoRedefine/>
    <w:qFormat/>
    <w:uiPriority w:val="0"/>
    <w:rPr>
      <w:rFonts w:hint="eastAsia" w:ascii="宋体" w:hAnsi="Courier New" w:eastAsia="宋体" w:cs="Times New Roman"/>
      <w:kern w:val="2"/>
      <w:sz w:val="21"/>
      <w:lang w:val="en-US" w:eastAsia="zh-CN" w:bidi="ar-SA"/>
    </w:rPr>
  </w:style>
  <w:style w:type="character" w:customStyle="1" w:styleId="96">
    <w:name w:val="unnamed51"/>
    <w:autoRedefine/>
    <w:qFormat/>
    <w:uiPriority w:val="0"/>
    <w:rPr>
      <w:rFonts w:ascii="Times New Roman" w:hAnsi="Times New Roman" w:eastAsia="宋体" w:cs="Times New Roman"/>
      <w:sz w:val="22"/>
      <w:szCs w:val="22"/>
    </w:rPr>
  </w:style>
  <w:style w:type="character" w:customStyle="1" w:styleId="97">
    <w:name w:val="正文文本首行缩进 字符"/>
    <w:link w:val="98"/>
    <w:autoRedefine/>
    <w:qFormat/>
    <w:uiPriority w:val="0"/>
    <w:rPr>
      <w:rFonts w:ascii="Times New Roman" w:hAnsi="Times New Roman" w:eastAsia="仿宋_GB2312" w:cs="Times New Roman"/>
      <w:kern w:val="2"/>
      <w:sz w:val="21"/>
      <w:szCs w:val="24"/>
    </w:rPr>
  </w:style>
  <w:style w:type="paragraph" w:customStyle="1" w:styleId="98">
    <w:name w:val="正文文本首行缩进1"/>
    <w:basedOn w:val="18"/>
    <w:link w:val="97"/>
    <w:autoRedefine/>
    <w:qFormat/>
    <w:uiPriority w:val="0"/>
    <w:pPr>
      <w:adjustRightInd/>
      <w:spacing w:after="120" w:line="240" w:lineRule="auto"/>
      <w:ind w:firstLine="420" w:firstLineChars="100"/>
      <w:jc w:val="both"/>
    </w:pPr>
    <w:rPr>
      <w:rFonts w:ascii="Times New Roman" w:hAnsi="Times New Roman" w:eastAsia="宋体" w:cs="Times New Roman"/>
      <w:kern w:val="2"/>
      <w:sz w:val="21"/>
      <w:szCs w:val="24"/>
    </w:rPr>
  </w:style>
  <w:style w:type="character" w:customStyle="1" w:styleId="99">
    <w:name w:val="font11"/>
    <w:autoRedefine/>
    <w:qFormat/>
    <w:uiPriority w:val="0"/>
    <w:rPr>
      <w:rFonts w:hint="eastAsia" w:ascii="宋体" w:hAnsi="宋体" w:eastAsia="宋体" w:cs="宋体"/>
      <w:color w:val="000000"/>
      <w:sz w:val="40"/>
      <w:szCs w:val="40"/>
      <w:u w:val="none"/>
    </w:rPr>
  </w:style>
  <w:style w:type="character" w:customStyle="1" w:styleId="100">
    <w:name w:val="font31"/>
    <w:autoRedefine/>
    <w:qFormat/>
    <w:uiPriority w:val="0"/>
    <w:rPr>
      <w:rFonts w:hint="eastAsia" w:ascii="宋体" w:hAnsi="宋体" w:eastAsia="宋体" w:cs="宋体"/>
      <w:color w:val="000000"/>
      <w:sz w:val="20"/>
      <w:szCs w:val="20"/>
      <w:u w:val="none"/>
    </w:rPr>
  </w:style>
  <w:style w:type="character" w:customStyle="1" w:styleId="101">
    <w:name w:val="纯文本 Char"/>
    <w:autoRedefine/>
    <w:qFormat/>
    <w:uiPriority w:val="0"/>
    <w:rPr>
      <w:rFonts w:ascii="宋体" w:hAnsi="Courier New" w:eastAsia="宋体" w:cs="Courier New"/>
      <w:kern w:val="2"/>
      <w:sz w:val="21"/>
      <w:szCs w:val="21"/>
    </w:rPr>
  </w:style>
  <w:style w:type="character" w:customStyle="1" w:styleId="102">
    <w:name w:val="页脚 字符"/>
    <w:autoRedefine/>
    <w:qFormat/>
    <w:uiPriority w:val="99"/>
    <w:rPr>
      <w:rFonts w:ascii="Times New Roman" w:hAnsi="Times New Roman" w:eastAsia="宋体" w:cs="Times New Roman"/>
      <w:kern w:val="2"/>
      <w:sz w:val="18"/>
      <w:lang w:val="en-US" w:eastAsia="zh-CN" w:bidi="ar-SA"/>
    </w:rPr>
  </w:style>
  <w:style w:type="character" w:customStyle="1" w:styleId="103">
    <w:name w:val="Char Char3"/>
    <w:autoRedefine/>
    <w:qFormat/>
    <w:uiPriority w:val="0"/>
    <w:rPr>
      <w:rFonts w:hint="eastAsia" w:ascii="宋体" w:hAnsi="Courier New" w:eastAsia="宋体" w:cs="Times New Roman"/>
      <w:kern w:val="2"/>
      <w:sz w:val="21"/>
      <w:lang w:val="en-US" w:eastAsia="zh-CN" w:bidi="ar-SA"/>
    </w:rPr>
  </w:style>
  <w:style w:type="character" w:customStyle="1" w:styleId="104">
    <w:name w:val="unnamed1"/>
    <w:autoRedefine/>
    <w:qFormat/>
    <w:uiPriority w:val="0"/>
    <w:rPr>
      <w:rFonts w:ascii="Times New Roman" w:hAnsi="Times New Roman" w:eastAsia="宋体" w:cs="Times New Roman"/>
    </w:rPr>
  </w:style>
  <w:style w:type="character" w:customStyle="1" w:styleId="105">
    <w:name w:val="search_result_snap1"/>
    <w:autoRedefine/>
    <w:qFormat/>
    <w:uiPriority w:val="0"/>
    <w:rPr>
      <w:rFonts w:ascii="Times New Roman" w:hAnsi="Times New Roman" w:eastAsia="宋体" w:cs="Times New Roman"/>
      <w:sz w:val="21"/>
      <w:szCs w:val="21"/>
    </w:rPr>
  </w:style>
  <w:style w:type="character" w:customStyle="1" w:styleId="106">
    <w:name w:val="不明显强调1"/>
    <w:autoRedefine/>
    <w:qFormat/>
    <w:uiPriority w:val="0"/>
    <w:rPr>
      <w:rFonts w:ascii="Times New Roman" w:hAnsi="Times New Roman" w:eastAsia="宋体" w:cs="Times New Roman"/>
      <w:i/>
      <w:iCs/>
      <w:color w:val="808080"/>
    </w:rPr>
  </w:style>
  <w:style w:type="character" w:customStyle="1" w:styleId="107">
    <w:name w:val="正文文本缩进 字符"/>
    <w:autoRedefine/>
    <w:qFormat/>
    <w:uiPriority w:val="0"/>
    <w:rPr>
      <w:rFonts w:ascii="仿宋_GB2312" w:hAnsi="Times New Roman" w:eastAsia="仿宋_GB2312" w:cs="Times New Roman"/>
      <w:kern w:val="2"/>
      <w:sz w:val="28"/>
      <w:lang w:val="en-US" w:eastAsia="zh-CN" w:bidi="ar-SA"/>
    </w:rPr>
  </w:style>
  <w:style w:type="character" w:customStyle="1" w:styleId="108">
    <w:name w:val="(aNormal) + 宋体 Char"/>
    <w:link w:val="109"/>
    <w:autoRedefine/>
    <w:qFormat/>
    <w:uiPriority w:val="0"/>
    <w:rPr>
      <w:rFonts w:ascii="宋体" w:hAnsi="宋体" w:eastAsia="宋体" w:cs="Times New Roman"/>
      <w:lang w:val="en-GB"/>
    </w:rPr>
  </w:style>
  <w:style w:type="paragraph" w:customStyle="1" w:styleId="109">
    <w:name w:val="(aNormal) + 宋体"/>
    <w:basedOn w:val="1"/>
    <w:link w:val="108"/>
    <w:autoRedefine/>
    <w:qFormat/>
    <w:uiPriority w:val="0"/>
    <w:pPr>
      <w:widowControl/>
      <w:spacing w:before="240" w:after="120" w:line="240" w:lineRule="auto"/>
      <w:ind w:firstLine="0" w:firstLineChars="0"/>
    </w:pPr>
    <w:rPr>
      <w:rFonts w:ascii="宋体" w:hAnsi="宋体" w:eastAsia="宋体" w:cs="Times New Roman"/>
      <w:kern w:val="0"/>
      <w:sz w:val="20"/>
      <w:szCs w:val="20"/>
      <w:lang w:val="en-GB"/>
    </w:rPr>
  </w:style>
  <w:style w:type="character" w:customStyle="1" w:styleId="110">
    <w:name w:val="hei16b1"/>
    <w:autoRedefine/>
    <w:qFormat/>
    <w:uiPriority w:val="0"/>
    <w:rPr>
      <w:rFonts w:hint="default" w:ascii="Arial" w:hAnsi="Arial" w:eastAsia="宋体" w:cs="Arial"/>
      <w:b/>
      <w:bCs/>
      <w:color w:val="000000"/>
      <w:sz w:val="24"/>
      <w:szCs w:val="24"/>
    </w:rPr>
  </w:style>
  <w:style w:type="character" w:customStyle="1" w:styleId="111">
    <w:name w:val="无间隔 Char"/>
    <w:link w:val="112"/>
    <w:autoRedefine/>
    <w:qFormat/>
    <w:uiPriority w:val="0"/>
    <w:rPr>
      <w:rFonts w:ascii="Times New Roman" w:hAnsi="Times New Roman" w:eastAsia="宋体" w:cs="Calibri"/>
      <w:kern w:val="2"/>
      <w:sz w:val="21"/>
      <w:szCs w:val="22"/>
      <w:lang w:val="en-US" w:eastAsia="zh-CN" w:bidi="ar-SA"/>
    </w:rPr>
  </w:style>
  <w:style w:type="paragraph" w:customStyle="1" w:styleId="112">
    <w:name w:val="No Spacing"/>
    <w:link w:val="111"/>
    <w:autoRedefine/>
    <w:qFormat/>
    <w:uiPriority w:val="0"/>
    <w:pPr>
      <w:widowControl w:val="0"/>
      <w:jc w:val="both"/>
    </w:pPr>
    <w:rPr>
      <w:rFonts w:ascii="Times New Roman" w:hAnsi="Times New Roman" w:eastAsia="宋体" w:cs="Calibri"/>
      <w:kern w:val="2"/>
      <w:sz w:val="21"/>
      <w:szCs w:val="22"/>
      <w:lang w:val="en-US" w:eastAsia="zh-CN" w:bidi="ar-SA"/>
    </w:rPr>
  </w:style>
  <w:style w:type="character" w:customStyle="1" w:styleId="113">
    <w:name w:val="wz1"/>
    <w:autoRedefine/>
    <w:qFormat/>
    <w:uiPriority w:val="0"/>
    <w:rPr>
      <w:rFonts w:ascii="Times New Roman" w:hAnsi="Times New Roman" w:eastAsia="宋体" w:cs="Times New Roman"/>
    </w:rPr>
  </w:style>
  <w:style w:type="character" w:customStyle="1" w:styleId="114">
    <w:name w:val="button1"/>
    <w:autoRedefine/>
    <w:qFormat/>
    <w:uiPriority w:val="0"/>
    <w:rPr>
      <w:rFonts w:hint="default" w:ascii="Verdana" w:hAnsi="Verdana" w:eastAsia="宋体" w:cs="Times New Roman"/>
      <w:b/>
      <w:bCs/>
      <w:sz w:val="20"/>
      <w:szCs w:val="20"/>
    </w:rPr>
  </w:style>
  <w:style w:type="character" w:customStyle="1" w:styleId="115">
    <w:name w:val="body001"/>
    <w:autoRedefine/>
    <w:qFormat/>
    <w:uiPriority w:val="0"/>
    <w:rPr>
      <w:rFonts w:hint="default" w:ascii="ˎ̥" w:hAnsi="ˎ̥" w:eastAsia="宋体" w:cs="Times New Roman"/>
      <w:color w:val="333333"/>
      <w:sz w:val="18"/>
      <w:szCs w:val="18"/>
    </w:rPr>
  </w:style>
  <w:style w:type="character" w:customStyle="1" w:styleId="116">
    <w:name w:val="font71"/>
    <w:autoRedefine/>
    <w:qFormat/>
    <w:uiPriority w:val="0"/>
    <w:rPr>
      <w:rFonts w:ascii="Arial" w:hAnsi="Arial" w:eastAsia="宋体" w:cs="Arial"/>
      <w:b/>
      <w:color w:val="333333"/>
      <w:sz w:val="20"/>
      <w:szCs w:val="20"/>
      <w:u w:val="none"/>
    </w:rPr>
  </w:style>
  <w:style w:type="character" w:customStyle="1" w:styleId="117">
    <w:name w:val="style8"/>
    <w:autoRedefine/>
    <w:qFormat/>
    <w:uiPriority w:val="0"/>
    <w:rPr>
      <w:rFonts w:ascii="Times New Roman" w:hAnsi="Times New Roman" w:eastAsia="宋体" w:cs="Times New Roman"/>
    </w:rPr>
  </w:style>
  <w:style w:type="character" w:customStyle="1" w:styleId="118">
    <w:name w:val="style1"/>
    <w:autoRedefine/>
    <w:qFormat/>
    <w:uiPriority w:val="0"/>
    <w:rPr>
      <w:rFonts w:ascii="Times New Roman" w:hAnsi="Times New Roman" w:eastAsia="宋体" w:cs="Times New Roman"/>
    </w:rPr>
  </w:style>
  <w:style w:type="character" w:customStyle="1" w:styleId="119">
    <w:name w:val="标题 Char"/>
    <w:autoRedefine/>
    <w:qFormat/>
    <w:uiPriority w:val="0"/>
    <w:rPr>
      <w:rFonts w:ascii="Cambria" w:hAnsi="Cambria" w:eastAsia="宋体" w:cs="Times New Roman"/>
      <w:b/>
      <w:bCs/>
      <w:kern w:val="2"/>
      <w:sz w:val="32"/>
      <w:szCs w:val="32"/>
    </w:rPr>
  </w:style>
  <w:style w:type="character" w:customStyle="1" w:styleId="120">
    <w:name w:val="font01"/>
    <w:basedOn w:val="46"/>
    <w:autoRedefine/>
    <w:qFormat/>
    <w:uiPriority w:val="0"/>
    <w:rPr>
      <w:rFonts w:hint="eastAsia" w:ascii="宋体" w:hAnsi="宋体" w:eastAsia="宋体" w:cs="宋体"/>
      <w:b/>
      <w:color w:val="333333"/>
      <w:sz w:val="20"/>
      <w:szCs w:val="20"/>
      <w:u w:val="none"/>
    </w:rPr>
  </w:style>
  <w:style w:type="paragraph" w:customStyle="1" w:styleId="121">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cs="Times New Roman"/>
      <w:kern w:val="0"/>
    </w:rPr>
  </w:style>
  <w:style w:type="paragraph" w:customStyle="1" w:styleId="122">
    <w:name w:val="默认段落字体 Para Char"/>
    <w:basedOn w:val="1"/>
    <w:autoRedefine/>
    <w:qFormat/>
    <w:uiPriority w:val="0"/>
    <w:pPr>
      <w:spacing w:line="240" w:lineRule="auto"/>
      <w:ind w:firstLine="0" w:firstLineChars="0"/>
    </w:pPr>
    <w:rPr>
      <w:rFonts w:ascii="Times New Roman" w:hAnsi="Times New Roman" w:eastAsia="宋体" w:cs="Times New Roman"/>
    </w:rPr>
  </w:style>
  <w:style w:type="paragraph" w:customStyle="1" w:styleId="123">
    <w:name w:val="table_lines"/>
    <w:basedOn w:val="1"/>
    <w:autoRedefine/>
    <w:qFormat/>
    <w:uiPriority w:val="0"/>
    <w:pPr>
      <w:widowControl/>
      <w:spacing w:line="240" w:lineRule="auto"/>
      <w:ind w:firstLine="0" w:firstLineChars="0"/>
      <w:jc w:val="left"/>
    </w:pPr>
    <w:rPr>
      <w:rFonts w:ascii="Times New Roman" w:hAnsi="Times New Roman" w:eastAsia="宋体" w:cs="Times New Roman"/>
      <w:kern w:val="0"/>
      <w:sz w:val="20"/>
      <w:szCs w:val="20"/>
      <w:lang w:val="de-DE" w:eastAsia="de-DE"/>
    </w:rPr>
  </w:style>
  <w:style w:type="paragraph" w:customStyle="1" w:styleId="124">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2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18"/>
      <w:szCs w:val="18"/>
    </w:rPr>
  </w:style>
  <w:style w:type="paragraph" w:customStyle="1" w:styleId="12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color w:val="000000"/>
      <w:kern w:val="0"/>
      <w:sz w:val="18"/>
      <w:szCs w:val="18"/>
    </w:rPr>
  </w:style>
  <w:style w:type="paragraph" w:customStyle="1" w:styleId="127">
    <w:name w:val="1"/>
    <w:basedOn w:val="1"/>
    <w:next w:val="41"/>
    <w:autoRedefine/>
    <w:qFormat/>
    <w:uiPriority w:val="0"/>
    <w:pPr>
      <w:widowControl/>
      <w:spacing w:before="100" w:beforeAutospacing="1" w:after="100" w:afterAutospacing="1" w:line="240" w:lineRule="auto"/>
      <w:ind w:firstLine="0" w:firstLineChars="0"/>
      <w:jc w:val="left"/>
    </w:pPr>
    <w:rPr>
      <w:rFonts w:ascii="宋体" w:hAnsi="宋体" w:eastAsia="宋体" w:cs="Times New Roman"/>
      <w:kern w:val="0"/>
    </w:rPr>
  </w:style>
  <w:style w:type="paragraph" w:customStyle="1" w:styleId="128">
    <w:name w:val="head 1.1"/>
    <w:basedOn w:val="129"/>
    <w:autoRedefine/>
    <w:qFormat/>
    <w:uiPriority w:val="0"/>
    <w:pPr>
      <w:numPr>
        <w:ilvl w:val="1"/>
        <w:numId w:val="3"/>
      </w:numPr>
      <w:spacing w:before="260" w:after="260" w:line="240" w:lineRule="auto"/>
      <w:ind w:firstLine="0" w:firstLineChars="0"/>
    </w:pPr>
    <w:rPr>
      <w:rFonts w:ascii="宋体" w:hAnsi="宋体" w:eastAsia="宋体" w:cs="Times New Roman"/>
      <w:bCs/>
      <w:szCs w:val="22"/>
    </w:rPr>
  </w:style>
  <w:style w:type="paragraph" w:customStyle="1" w:styleId="129">
    <w:name w:val="列表段落1"/>
    <w:basedOn w:val="1"/>
    <w:autoRedefine/>
    <w:qFormat/>
    <w:uiPriority w:val="0"/>
    <w:pPr>
      <w:ind w:firstLine="420"/>
    </w:pPr>
    <w:rPr>
      <w:rFonts w:ascii="Times New Roman" w:hAnsi="Times New Roman" w:eastAsia="宋体" w:cs="Times New Roman"/>
    </w:rPr>
  </w:style>
  <w:style w:type="paragraph" w:customStyle="1" w:styleId="13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31">
    <w:name w:val="_Style 40"/>
    <w:basedOn w:val="1"/>
    <w:autoRedefine/>
    <w:qFormat/>
    <w:uiPriority w:val="0"/>
    <w:pPr>
      <w:spacing w:line="240" w:lineRule="auto"/>
      <w:ind w:firstLine="0" w:firstLineChars="0"/>
    </w:pPr>
    <w:rPr>
      <w:rFonts w:ascii="Times New Roman" w:hAnsi="Times New Roman" w:eastAsia="宋体" w:cs="Times New Roman"/>
    </w:rPr>
  </w:style>
  <w:style w:type="paragraph" w:customStyle="1" w:styleId="132">
    <w:name w:val="正文段"/>
    <w:basedOn w:val="1"/>
    <w:autoRedefine/>
    <w:qFormat/>
    <w:uiPriority w:val="0"/>
    <w:pPr>
      <w:widowControl/>
      <w:snapToGrid w:val="0"/>
      <w:spacing w:after="50" w:afterLines="50"/>
      <w:ind w:firstLine="200" w:firstLineChars="200"/>
    </w:pPr>
    <w:rPr>
      <w:rFonts w:ascii="Times New Roman" w:hAnsi="Times New Roman" w:eastAsia="宋体" w:cs="Times New Roman"/>
      <w:kern w:val="0"/>
      <w:sz w:val="24"/>
    </w:rPr>
  </w:style>
  <w:style w:type="paragraph" w:customStyle="1" w:styleId="133">
    <w:name w:val="Proposals body"/>
    <w:basedOn w:val="1"/>
    <w:next w:val="1"/>
    <w:autoRedefine/>
    <w:qFormat/>
    <w:uiPriority w:val="0"/>
    <w:pPr>
      <w:widowControl/>
      <w:snapToGrid w:val="0"/>
      <w:ind w:firstLine="0" w:firstLineChars="0"/>
      <w:jc w:val="left"/>
    </w:pPr>
    <w:rPr>
      <w:rFonts w:ascii="宋体" w:hAnsi="Times New Roman" w:eastAsia="宋体" w:cs="Times New Roman"/>
      <w:color w:val="000000"/>
      <w:kern w:val="0"/>
      <w:szCs w:val="20"/>
    </w:rPr>
  </w:style>
  <w:style w:type="paragraph" w:customStyle="1" w:styleId="134">
    <w:name w:val="Char1 Char Char"/>
    <w:basedOn w:val="1"/>
    <w:autoRedefine/>
    <w:qFormat/>
    <w:uiPriority w:val="0"/>
    <w:pPr>
      <w:widowControl/>
      <w:spacing w:after="160"/>
      <w:jc w:val="left"/>
    </w:pPr>
    <w:rPr>
      <w:rFonts w:ascii="Verdana" w:hAnsi="Verdana" w:eastAsia="黑体" w:cs="Times New Roman"/>
      <w:kern w:val="0"/>
      <w:szCs w:val="20"/>
      <w:lang w:eastAsia="en-US"/>
    </w:rPr>
  </w:style>
  <w:style w:type="paragraph" w:customStyle="1" w:styleId="135">
    <w:name w:val="列出段落1"/>
    <w:basedOn w:val="1"/>
    <w:autoRedefine/>
    <w:qFormat/>
    <w:uiPriority w:val="0"/>
    <w:pPr>
      <w:spacing w:line="240" w:lineRule="auto"/>
      <w:ind w:firstLine="420"/>
    </w:pPr>
    <w:rPr>
      <w:rFonts w:ascii="Times New Roman" w:hAnsi="Times New Roman" w:eastAsia="宋体" w:cs="Times New Roman"/>
    </w:rPr>
  </w:style>
  <w:style w:type="paragraph" w:customStyle="1" w:styleId="136">
    <w:name w:val="小标题2"/>
    <w:basedOn w:val="1"/>
    <w:next w:val="1"/>
    <w:autoRedefine/>
    <w:qFormat/>
    <w:uiPriority w:val="0"/>
    <w:pPr>
      <w:spacing w:beforeLines="20" w:afterLines="20" w:line="400" w:lineRule="exact"/>
    </w:pPr>
    <w:rPr>
      <w:rFonts w:ascii="Times New Roman" w:hAnsi="Times New Roman" w:eastAsia="楷体_GB2312" w:cs="Times New Roman"/>
    </w:rPr>
  </w:style>
  <w:style w:type="paragraph" w:customStyle="1" w:styleId="137">
    <w:name w:val="Char Char Char Char Char Char Char"/>
    <w:basedOn w:val="1"/>
    <w:autoRedefine/>
    <w:qFormat/>
    <w:uiPriority w:val="0"/>
    <w:pPr>
      <w:tabs>
        <w:tab w:val="left" w:pos="432"/>
      </w:tabs>
      <w:spacing w:line="240" w:lineRule="auto"/>
      <w:ind w:left="432" w:hanging="432" w:firstLineChars="0"/>
    </w:pPr>
    <w:rPr>
      <w:rFonts w:ascii="Tahoma" w:hAnsi="Tahoma" w:eastAsia="宋体" w:cs="Times New Roman"/>
      <w:szCs w:val="20"/>
    </w:rPr>
  </w:style>
  <w:style w:type="paragraph" w:customStyle="1" w:styleId="13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cs="Times New Roman"/>
      <w:color w:val="000000"/>
      <w:kern w:val="0"/>
      <w:sz w:val="18"/>
      <w:szCs w:val="18"/>
    </w:rPr>
  </w:style>
  <w:style w:type="paragraph" w:customStyle="1" w:styleId="139">
    <w:name w:val="样式1"/>
    <w:basedOn w:val="1"/>
    <w:autoRedefine/>
    <w:qFormat/>
    <w:uiPriority w:val="0"/>
    <w:pPr>
      <w:spacing w:line="360" w:lineRule="exact"/>
    </w:pPr>
    <w:rPr>
      <w:rFonts w:ascii="Arial" w:hAnsi="Arial" w:eastAsia="宋体" w:cs="Times New Roman"/>
      <w:sz w:val="21"/>
    </w:rPr>
  </w:style>
  <w:style w:type="paragraph" w:customStyle="1" w:styleId="140">
    <w:name w:val="正文格式"/>
    <w:basedOn w:val="1"/>
    <w:autoRedefine/>
    <w:qFormat/>
    <w:uiPriority w:val="0"/>
    <w:pPr>
      <w:widowControl/>
      <w:adjustRightInd w:val="0"/>
      <w:snapToGrid w:val="0"/>
      <w:ind w:firstLine="482" w:firstLineChars="0"/>
    </w:pPr>
    <w:rPr>
      <w:rFonts w:ascii="Times New Roman" w:hAnsi="Times New Roman" w:eastAsia="宋体" w:cs="Times New Roman"/>
      <w:kern w:val="0"/>
      <w:szCs w:val="20"/>
    </w:rPr>
  </w:style>
  <w:style w:type="paragraph" w:customStyle="1" w:styleId="141">
    <w:name w:val="TOC 标题1"/>
    <w:basedOn w:val="6"/>
    <w:next w:val="1"/>
    <w:autoRedefine/>
    <w:qFormat/>
    <w:uiPriority w:val="0"/>
    <w:pPr>
      <w:widowControl/>
      <w:spacing w:line="240" w:lineRule="auto"/>
      <w:outlineLvl w:val="9"/>
    </w:pPr>
    <w:rPr>
      <w:rFonts w:ascii="Times New Roman" w:hAnsi="Times New Roman" w:eastAsia="宋体" w:cs="Times New Roman"/>
      <w:kern w:val="0"/>
      <w:sz w:val="21"/>
      <w:szCs w:val="28"/>
    </w:rPr>
  </w:style>
  <w:style w:type="paragraph" w:customStyle="1" w:styleId="142">
    <w:name w:val="表格"/>
    <w:basedOn w:val="18"/>
    <w:next w:val="1"/>
    <w:autoRedefine/>
    <w:qFormat/>
    <w:uiPriority w:val="0"/>
    <w:pPr>
      <w:spacing w:line="240" w:lineRule="auto"/>
      <w:ind w:firstLine="0" w:firstLineChars="0"/>
      <w:jc w:val="center"/>
    </w:pPr>
    <w:rPr>
      <w:rFonts w:ascii="Times New Roman" w:hAnsi="Times New Roman" w:eastAsia="宋体" w:cs="Times New Roman"/>
    </w:rPr>
  </w:style>
  <w:style w:type="paragraph" w:customStyle="1" w:styleId="143">
    <w:name w:val="Char1"/>
    <w:basedOn w:val="1"/>
    <w:autoRedefine/>
    <w:qFormat/>
    <w:uiPriority w:val="0"/>
    <w:rPr>
      <w:rFonts w:ascii="Tahoma" w:hAnsi="Tahoma" w:eastAsia="宋体" w:cs="Times New Roman"/>
      <w:szCs w:val="20"/>
    </w:rPr>
  </w:style>
  <w:style w:type="paragraph" w:customStyle="1" w:styleId="144">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000000"/>
      <w:kern w:val="0"/>
      <w:sz w:val="18"/>
      <w:szCs w:val="18"/>
    </w:rPr>
  </w:style>
  <w:style w:type="paragraph" w:customStyle="1" w:styleId="145">
    <w:name w:val="正文－恩普"/>
    <w:basedOn w:val="11"/>
    <w:autoRedefine/>
    <w:qFormat/>
    <w:uiPriority w:val="0"/>
    <w:pPr>
      <w:widowControl/>
      <w:spacing w:afterLines="50" w:line="360" w:lineRule="auto"/>
      <w:ind w:firstLine="480" w:firstLineChars="200"/>
      <w:jc w:val="left"/>
    </w:pPr>
    <w:rPr>
      <w:rFonts w:ascii="Times New Roman" w:hAnsi="Times New Roman" w:eastAsia="宋体" w:cs="Times New Roman"/>
    </w:rPr>
  </w:style>
  <w:style w:type="paragraph" w:customStyle="1" w:styleId="146">
    <w:name w:val="正文2"/>
    <w:basedOn w:val="1"/>
    <w:autoRedefine/>
    <w:qFormat/>
    <w:uiPriority w:val="0"/>
    <w:pPr>
      <w:spacing w:before="156"/>
      <w:ind w:firstLine="510"/>
    </w:pPr>
    <w:rPr>
      <w:rFonts w:ascii="MT Extra" w:hAnsi="MT Extra" w:eastAsia="宋体" w:cs="MT Extra"/>
    </w:rPr>
  </w:style>
  <w:style w:type="paragraph" w:customStyle="1" w:styleId="147">
    <w:name w:val="Char Char Char"/>
    <w:basedOn w:val="1"/>
    <w:autoRedefine/>
    <w:qFormat/>
    <w:uiPriority w:val="0"/>
    <w:pPr>
      <w:spacing w:line="240" w:lineRule="auto"/>
      <w:ind w:firstLine="0" w:firstLineChars="0"/>
    </w:pPr>
    <w:rPr>
      <w:rFonts w:ascii="Tahoma" w:hAnsi="Tahoma" w:eastAsia="宋体" w:cs="Times New Roman"/>
      <w:szCs w:val="20"/>
    </w:rPr>
  </w:style>
  <w:style w:type="paragraph" w:customStyle="1" w:styleId="148">
    <w:name w:val="Char Char Char Char Char Char"/>
    <w:basedOn w:val="1"/>
    <w:autoRedefine/>
    <w:qFormat/>
    <w:uiPriority w:val="0"/>
    <w:pPr>
      <w:spacing w:line="240" w:lineRule="auto"/>
    </w:pPr>
    <w:rPr>
      <w:rFonts w:ascii="Tahoma" w:hAnsi="Tahoma" w:eastAsia="宋体" w:cs="Times New Roman"/>
      <w:szCs w:val="20"/>
    </w:rPr>
  </w:style>
  <w:style w:type="paragraph" w:customStyle="1" w:styleId="149">
    <w:name w:val="Char2"/>
    <w:basedOn w:val="1"/>
    <w:autoRedefine/>
    <w:qFormat/>
    <w:uiPriority w:val="0"/>
    <w:pPr>
      <w:spacing w:line="240" w:lineRule="auto"/>
      <w:ind w:firstLine="0" w:firstLineChars="0"/>
    </w:pPr>
    <w:rPr>
      <w:rFonts w:ascii="仿宋_GB2312" w:hAnsi="Times New Roman" w:eastAsia="仿宋_GB2312" w:cs="Times New Roman"/>
      <w:b/>
      <w:sz w:val="32"/>
      <w:szCs w:val="32"/>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51">
    <w:name w:val="p0"/>
    <w:basedOn w:val="1"/>
    <w:autoRedefine/>
    <w:qFormat/>
    <w:uiPriority w:val="0"/>
    <w:pPr>
      <w:widowControl/>
      <w:spacing w:line="240" w:lineRule="auto"/>
      <w:ind w:firstLine="0" w:firstLineChars="0"/>
    </w:pPr>
    <w:rPr>
      <w:rFonts w:ascii="Times New Roman" w:hAnsi="Times New Roman" w:eastAsia="宋体" w:cs="Times New Roman"/>
      <w:kern w:val="0"/>
      <w:szCs w:val="21"/>
    </w:rPr>
  </w:style>
  <w:style w:type="paragraph" w:customStyle="1" w:styleId="152">
    <w:name w:val="正文1"/>
    <w:basedOn w:val="1"/>
    <w:autoRedefine/>
    <w:qFormat/>
    <w:uiPriority w:val="0"/>
    <w:pPr>
      <w:widowControl/>
      <w:spacing w:after="200" w:line="300" w:lineRule="atLeast"/>
      <w:jc w:val="left"/>
    </w:pPr>
    <w:rPr>
      <w:rFonts w:ascii="Times New Roman" w:hAnsi="Times New Roman" w:eastAsia="宋体" w:cs="宋体"/>
      <w:kern w:val="0"/>
      <w:sz w:val="22"/>
      <w:szCs w:val="22"/>
    </w:rPr>
  </w:style>
  <w:style w:type="paragraph" w:customStyle="1" w:styleId="153">
    <w:name w:val="Char Char Char Char"/>
    <w:basedOn w:val="1"/>
    <w:autoRedefine/>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54">
    <w:name w:val="0"/>
    <w:basedOn w:val="1"/>
    <w:autoRedefine/>
    <w:qFormat/>
    <w:uiPriority w:val="0"/>
    <w:pPr>
      <w:widowControl/>
    </w:pPr>
    <w:rPr>
      <w:rFonts w:ascii="Times New Roman" w:hAnsi="Times New Roman" w:eastAsia="宋体" w:cs="Times New Roman"/>
      <w:kern w:val="0"/>
      <w:szCs w:val="21"/>
    </w:rPr>
  </w:style>
  <w:style w:type="paragraph" w:customStyle="1" w:styleId="155">
    <w:name w:val="Char Char Char Char Char Char Char Char"/>
    <w:basedOn w:val="1"/>
    <w:autoRedefine/>
    <w:qFormat/>
    <w:uiPriority w:val="0"/>
    <w:pPr>
      <w:tabs>
        <w:tab w:val="left" w:pos="360"/>
      </w:tabs>
      <w:spacing w:line="240" w:lineRule="auto"/>
      <w:ind w:firstLine="0" w:firstLineChars="0"/>
    </w:pPr>
    <w:rPr>
      <w:rFonts w:ascii="Times New Roman" w:hAnsi="Times New Roman" w:eastAsia="宋体" w:cs="Times New Roman"/>
      <w:szCs w:val="20"/>
    </w:rPr>
  </w:style>
  <w:style w:type="paragraph" w:customStyle="1" w:styleId="156">
    <w:name w:val="表内文字"/>
    <w:basedOn w:val="1"/>
    <w:autoRedefine/>
    <w:qFormat/>
    <w:uiPriority w:val="0"/>
    <w:pPr>
      <w:tabs>
        <w:tab w:val="left" w:pos="1418"/>
      </w:tabs>
      <w:ind w:firstLine="0" w:firstLineChars="0"/>
      <w:jc w:val="center"/>
    </w:pPr>
    <w:rPr>
      <w:rFonts w:ascii="仿宋_GB2312" w:hAnsi="Times New Roman" w:eastAsia="仿宋_GB2312" w:cs="Times New Roman"/>
      <w:spacing w:val="-20"/>
      <w:kern w:val="0"/>
    </w:rPr>
  </w:style>
  <w:style w:type="paragraph" w:customStyle="1" w:styleId="157">
    <w:name w:val="font6"/>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58">
    <w:name w:val="xl82"/>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5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60">
    <w:name w:val="Char Char Char Char Char Char Char Char Char Char Char Char Char"/>
    <w:basedOn w:val="1"/>
    <w:autoRedefine/>
    <w:qFormat/>
    <w:uiPriority w:val="0"/>
    <w:pPr>
      <w:spacing w:line="240" w:lineRule="auto"/>
      <w:ind w:firstLine="0" w:firstLineChars="0"/>
    </w:pPr>
    <w:rPr>
      <w:rFonts w:ascii="Tahoma" w:hAnsi="Tahoma" w:eastAsia="宋体" w:cs="Times New Roman"/>
      <w:szCs w:val="20"/>
    </w:rPr>
  </w:style>
  <w:style w:type="paragraph" w:customStyle="1" w:styleId="16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b/>
      <w:bCs/>
      <w:color w:val="000000"/>
      <w:kern w:val="0"/>
      <w:sz w:val="18"/>
      <w:szCs w:val="18"/>
    </w:rPr>
  </w:style>
  <w:style w:type="paragraph" w:customStyle="1" w:styleId="162">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63">
    <w:name w:val="trs_editor"/>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64">
    <w:name w:val="font8"/>
    <w:basedOn w:val="1"/>
    <w:autoRedefine/>
    <w:qFormat/>
    <w:uiPriority w:val="0"/>
    <w:pPr>
      <w:widowControl/>
      <w:spacing w:before="100" w:beforeAutospacing="1" w:after="100" w:afterAutospacing="1" w:line="240" w:lineRule="auto"/>
      <w:ind w:firstLine="0" w:firstLineChars="0"/>
      <w:jc w:val="left"/>
    </w:pPr>
    <w:rPr>
      <w:rFonts w:ascii="Times New Roman" w:hAnsi="Times New Roman" w:eastAsia="宋体" w:cs="宋体"/>
      <w:color w:val="000000"/>
      <w:kern w:val="0"/>
      <w:sz w:val="18"/>
      <w:szCs w:val="18"/>
    </w:rPr>
  </w:style>
  <w:style w:type="paragraph" w:customStyle="1" w:styleId="165">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b/>
      <w:bCs/>
      <w:color w:val="000000"/>
      <w:kern w:val="0"/>
      <w:sz w:val="18"/>
      <w:szCs w:val="18"/>
    </w:rPr>
  </w:style>
  <w:style w:type="paragraph" w:customStyle="1" w:styleId="166">
    <w:name w:val="List Paragraph"/>
    <w:basedOn w:val="1"/>
    <w:autoRedefine/>
    <w:qFormat/>
    <w:uiPriority w:val="99"/>
    <w:pPr>
      <w:ind w:firstLine="420"/>
    </w:pPr>
    <w:rPr>
      <w:rFonts w:ascii="Times New Roman" w:hAnsi="Times New Roman" w:eastAsia="宋体" w:cs="Times New Roman"/>
      <w:szCs w:val="22"/>
    </w:rPr>
  </w:style>
  <w:style w:type="paragraph" w:customStyle="1" w:styleId="167">
    <w:name w:val="p16"/>
    <w:basedOn w:val="1"/>
    <w:autoRedefine/>
    <w:qFormat/>
    <w:uiPriority w:val="0"/>
    <w:pPr>
      <w:widowControl/>
      <w:spacing w:line="240" w:lineRule="auto"/>
      <w:ind w:left="420" w:hanging="420" w:firstLineChars="0"/>
    </w:pPr>
    <w:rPr>
      <w:rFonts w:ascii="Times New Roman" w:hAnsi="Times New Roman" w:eastAsia="宋体" w:cs="Times New Roman"/>
      <w:kern w:val="0"/>
      <w:szCs w:val="21"/>
    </w:rPr>
  </w:style>
  <w:style w:type="paragraph" w:customStyle="1" w:styleId="168">
    <w:name w:val="font9"/>
    <w:basedOn w:val="1"/>
    <w:autoRedefine/>
    <w:qFormat/>
    <w:uiPriority w:val="0"/>
    <w:pPr>
      <w:widowControl/>
      <w:spacing w:before="100" w:beforeAutospacing="1" w:after="100" w:afterAutospacing="1" w:line="240" w:lineRule="auto"/>
      <w:ind w:firstLine="0" w:firstLineChars="0"/>
      <w:jc w:val="left"/>
    </w:pPr>
    <w:rPr>
      <w:rFonts w:ascii="Symbol" w:hAnsi="Symbol" w:eastAsia="宋体" w:cs="宋体"/>
      <w:color w:val="000000"/>
      <w:kern w:val="0"/>
      <w:sz w:val="18"/>
      <w:szCs w:val="18"/>
    </w:rPr>
  </w:style>
  <w:style w:type="paragraph" w:customStyle="1" w:styleId="169">
    <w:name w:val="样式3"/>
    <w:basedOn w:val="170"/>
    <w:autoRedefine/>
    <w:qFormat/>
    <w:uiPriority w:val="0"/>
    <w:pPr>
      <w:spacing w:line="240" w:lineRule="auto"/>
    </w:pPr>
    <w:rPr>
      <w:rFonts w:ascii="Times New Roman" w:hAnsi="Times New Roman" w:eastAsia="宋体" w:cs="Times New Roman"/>
      <w:sz w:val="21"/>
    </w:rPr>
  </w:style>
  <w:style w:type="paragraph" w:customStyle="1" w:styleId="170">
    <w:name w:val="样式2"/>
    <w:basedOn w:val="139"/>
    <w:autoRedefine/>
    <w:qFormat/>
    <w:uiPriority w:val="0"/>
    <w:pPr>
      <w:ind w:firstLine="0" w:firstLineChars="0"/>
    </w:pPr>
    <w:rPr>
      <w:rFonts w:ascii="Times New Roman" w:hAnsi="Times New Roman" w:eastAsia="宋体" w:cs="Times New Roman"/>
    </w:rPr>
  </w:style>
  <w:style w:type="paragraph" w:customStyle="1" w:styleId="171">
    <w:name w:val="xl25"/>
    <w:basedOn w:val="1"/>
    <w:autoRedefine/>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cs="Times New Roman"/>
      <w:kern w:val="0"/>
    </w:rPr>
  </w:style>
  <w:style w:type="paragraph" w:customStyle="1" w:styleId="172">
    <w:name w:val="Horizontal Bar"/>
    <w:basedOn w:val="1"/>
    <w:autoRedefine/>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73">
    <w:name w:val="head 1.1.1"/>
    <w:basedOn w:val="129"/>
    <w:autoRedefine/>
    <w:qFormat/>
    <w:uiPriority w:val="0"/>
    <w:pPr>
      <w:numPr>
        <w:ilvl w:val="2"/>
        <w:numId w:val="3"/>
      </w:numPr>
      <w:spacing w:line="240" w:lineRule="auto"/>
      <w:ind w:firstLine="0" w:firstLineChars="0"/>
    </w:pPr>
    <w:rPr>
      <w:rFonts w:ascii="Times New Roman" w:hAnsi="Times New Roman" w:eastAsia="宋体" w:cs="Times New Roman"/>
      <w:bCs/>
      <w:szCs w:val="22"/>
    </w:rPr>
  </w:style>
  <w:style w:type="paragraph" w:customStyle="1" w:styleId="174">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b/>
      <w:bCs/>
      <w:color w:val="000000"/>
      <w:kern w:val="0"/>
      <w:sz w:val="18"/>
      <w:szCs w:val="18"/>
    </w:rPr>
  </w:style>
  <w:style w:type="paragraph" w:customStyle="1" w:styleId="17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000000"/>
      <w:kern w:val="0"/>
      <w:sz w:val="18"/>
      <w:szCs w:val="18"/>
    </w:rPr>
  </w:style>
  <w:style w:type="paragraph" w:customStyle="1" w:styleId="176">
    <w:name w:val="Char Char Char Char Char Char Char Char Char Char"/>
    <w:basedOn w:val="13"/>
    <w:autoRedefine/>
    <w:qFormat/>
    <w:uiPriority w:val="0"/>
    <w:pPr>
      <w:shd w:val="clear" w:color="auto" w:fill="000080"/>
      <w:spacing w:line="240" w:lineRule="auto"/>
      <w:ind w:firstLine="0" w:firstLineChars="0"/>
    </w:pPr>
    <w:rPr>
      <w:rFonts w:ascii="Tahoma" w:hAnsi="Tahoma" w:eastAsia="宋体" w:cs="Times New Roman"/>
      <w:sz w:val="24"/>
      <w:szCs w:val="24"/>
    </w:rPr>
  </w:style>
  <w:style w:type="paragraph" w:customStyle="1" w:styleId="17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cs="Times New Roman"/>
      <w:color w:val="000000"/>
      <w:kern w:val="0"/>
      <w:sz w:val="18"/>
      <w:szCs w:val="18"/>
    </w:rPr>
  </w:style>
  <w:style w:type="paragraph" w:customStyle="1" w:styleId="178">
    <w:name w:val="标题3"/>
    <w:basedOn w:val="7"/>
    <w:link w:val="179"/>
    <w:autoRedefine/>
    <w:qFormat/>
    <w:uiPriority w:val="0"/>
    <w:pPr>
      <w:spacing w:before="260" w:after="260" w:line="415" w:lineRule="auto"/>
    </w:pPr>
    <w:rPr>
      <w:rFonts w:ascii="宋体" w:hAnsi="宋体" w:eastAsia="宋体" w:cs="Times New Roman"/>
      <w:sz w:val="28"/>
      <w:szCs w:val="28"/>
    </w:rPr>
  </w:style>
  <w:style w:type="character" w:customStyle="1" w:styleId="179">
    <w:name w:val="标题3 Char"/>
    <w:link w:val="178"/>
    <w:autoRedefine/>
    <w:qFormat/>
    <w:uiPriority w:val="0"/>
    <w:rPr>
      <w:rFonts w:ascii="宋体" w:hAnsi="宋体" w:eastAsia="宋体" w:cs="Times New Roman"/>
      <w:sz w:val="28"/>
      <w:szCs w:val="28"/>
    </w:rPr>
  </w:style>
  <w:style w:type="paragraph" w:customStyle="1" w:styleId="180">
    <w:name w:val="部分1"/>
    <w:basedOn w:val="1"/>
    <w:autoRedefine/>
    <w:qFormat/>
    <w:uiPriority w:val="0"/>
    <w:pPr>
      <w:keepNext/>
      <w:pageBreakBefore/>
      <w:tabs>
        <w:tab w:val="left" w:pos="720"/>
      </w:tabs>
      <w:jc w:val="center"/>
      <w:outlineLvl w:val="0"/>
    </w:pPr>
    <w:rPr>
      <w:rFonts w:ascii="Times New Roman" w:hAnsi="Times New Roman" w:eastAsia="黑体" w:cs="Times New Roman"/>
      <w:b/>
      <w:kern w:val="44"/>
      <w:sz w:val="36"/>
    </w:rPr>
  </w:style>
  <w:style w:type="paragraph" w:customStyle="1" w:styleId="181">
    <w:name w:val="font7"/>
    <w:basedOn w:val="1"/>
    <w:autoRedefine/>
    <w:qFormat/>
    <w:uiPriority w:val="0"/>
    <w:pPr>
      <w:widowControl/>
      <w:spacing w:before="100" w:beforeAutospacing="1" w:after="100" w:afterAutospacing="1" w:line="240" w:lineRule="auto"/>
      <w:ind w:firstLine="0" w:firstLineChars="0"/>
      <w:jc w:val="left"/>
    </w:pPr>
    <w:rPr>
      <w:rFonts w:ascii="Times New Roman" w:hAnsi="Times New Roman" w:eastAsia="宋体" w:cs="Times New Roman"/>
      <w:color w:val="000000"/>
      <w:kern w:val="0"/>
      <w:sz w:val="18"/>
      <w:szCs w:val="18"/>
    </w:rPr>
  </w:style>
  <w:style w:type="paragraph" w:customStyle="1" w:styleId="182">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cs="Times New Roman"/>
      <w:color w:val="000000"/>
      <w:kern w:val="0"/>
      <w:sz w:val="18"/>
      <w:szCs w:val="18"/>
    </w:rPr>
  </w:style>
  <w:style w:type="paragraph" w:customStyle="1" w:styleId="183">
    <w:name w:val="四级目录 Char Char Char Char Char"/>
    <w:next w:val="1"/>
    <w:autoRedefine/>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84">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85">
    <w:name w:val="样式4"/>
    <w:basedOn w:val="1"/>
    <w:autoRedefine/>
    <w:qFormat/>
    <w:uiPriority w:val="0"/>
    <w:pPr>
      <w:ind w:firstLine="0" w:firstLineChars="0"/>
      <w:jc w:val="center"/>
    </w:pPr>
    <w:rPr>
      <w:rFonts w:ascii="Times New Roman" w:hAnsi="Times New Roman" w:eastAsia="宋体" w:cs="Times New Roman"/>
      <w:sz w:val="20"/>
    </w:rPr>
  </w:style>
  <w:style w:type="paragraph" w:customStyle="1" w:styleId="186">
    <w:name w:val="默认段落字体 Para Char Char Char Char Char Char Char Char Char1 Char Char Char Char"/>
    <w:basedOn w:val="1"/>
    <w:autoRedefine/>
    <w:qFormat/>
    <w:uiPriority w:val="0"/>
    <w:rPr>
      <w:rFonts w:ascii="Tahoma" w:hAnsi="Tahoma" w:eastAsia="宋体" w:cs="Times New Roman"/>
      <w:szCs w:val="20"/>
    </w:rPr>
  </w:style>
  <w:style w:type="paragraph" w:customStyle="1" w:styleId="187">
    <w:name w:val="Char"/>
    <w:basedOn w:val="1"/>
    <w:autoRedefine/>
    <w:qFormat/>
    <w:uiPriority w:val="0"/>
    <w:pPr>
      <w:spacing w:line="240" w:lineRule="auto"/>
      <w:ind w:firstLine="0" w:firstLineChars="0"/>
    </w:pPr>
    <w:rPr>
      <w:rFonts w:ascii="仿宋_GB2312" w:hAnsi="Times New Roman" w:eastAsia="仿宋_GB2312" w:cs="Times New Roman"/>
      <w:b/>
      <w:sz w:val="32"/>
      <w:szCs w:val="32"/>
    </w:rPr>
  </w:style>
  <w:style w:type="paragraph" w:customStyle="1" w:styleId="188">
    <w:name w:val="_Style 3"/>
    <w:basedOn w:val="1"/>
    <w:next w:val="166"/>
    <w:autoRedefine/>
    <w:qFormat/>
    <w:uiPriority w:val="0"/>
    <w:pPr>
      <w:ind w:firstLine="420"/>
    </w:pPr>
    <w:rPr>
      <w:rFonts w:ascii="Times New Roman" w:hAnsi="Times New Roman" w:eastAsia="宋体" w:cs="Times New Roman"/>
      <w:szCs w:val="22"/>
    </w:rPr>
  </w:style>
  <w:style w:type="paragraph" w:customStyle="1" w:styleId="189">
    <w:name w:val="正文缩进1"/>
    <w:basedOn w:val="1"/>
    <w:next w:val="3"/>
    <w:autoRedefine/>
    <w:qFormat/>
    <w:uiPriority w:val="0"/>
    <w:pPr>
      <w:autoSpaceDE w:val="0"/>
      <w:autoSpaceDN w:val="0"/>
      <w:adjustRightInd w:val="0"/>
      <w:snapToGrid w:val="0"/>
      <w:spacing w:after="120"/>
      <w:ind w:left="420" w:firstLine="480" w:firstLineChars="0"/>
    </w:pPr>
    <w:rPr>
      <w:rFonts w:ascii="Times New Roman" w:hAnsi="Times New Roman" w:eastAsia="宋体" w:cs="Times New Roman"/>
      <w:szCs w:val="20"/>
    </w:rPr>
  </w:style>
  <w:style w:type="paragraph" w:customStyle="1" w:styleId="190">
    <w:name w:val="_Style 54"/>
    <w:basedOn w:val="1"/>
    <w:autoRedefine/>
    <w:qFormat/>
    <w:uiPriority w:val="0"/>
    <w:pPr>
      <w:spacing w:line="240" w:lineRule="auto"/>
      <w:ind w:firstLine="0" w:firstLineChars="0"/>
    </w:pPr>
    <w:rPr>
      <w:rFonts w:ascii="Times New Roman" w:hAnsi="Times New Roman" w:eastAsia="宋体" w:cs="Times New Roman"/>
    </w:rPr>
  </w:style>
  <w:style w:type="paragraph" w:customStyle="1" w:styleId="19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color w:val="000000"/>
      <w:kern w:val="0"/>
      <w:sz w:val="18"/>
      <w:szCs w:val="18"/>
    </w:rPr>
  </w:style>
  <w:style w:type="paragraph" w:customStyle="1" w:styleId="192">
    <w:name w:val="_Style 185"/>
    <w:autoRedefine/>
    <w:qFormat/>
    <w:uiPriority w:val="0"/>
    <w:rPr>
      <w:rFonts w:ascii="Times New Roman" w:hAnsi="Times New Roman" w:eastAsia="宋体" w:cs="Times New Roman"/>
      <w:kern w:val="2"/>
      <w:sz w:val="24"/>
      <w:szCs w:val="24"/>
      <w:lang w:val="en-US" w:eastAsia="zh-CN" w:bidi="ar-SA"/>
    </w:rPr>
  </w:style>
  <w:style w:type="paragraph" w:customStyle="1" w:styleId="19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color w:val="000000"/>
      <w:kern w:val="0"/>
      <w:sz w:val="18"/>
      <w:szCs w:val="18"/>
    </w:rPr>
  </w:style>
  <w:style w:type="paragraph" w:customStyle="1" w:styleId="194">
    <w:name w:val="font5"/>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9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color w:val="000000"/>
      <w:kern w:val="0"/>
      <w:sz w:val="18"/>
      <w:szCs w:val="18"/>
    </w:rPr>
  </w:style>
  <w:style w:type="paragraph" w:customStyle="1" w:styleId="19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000000"/>
      <w:kern w:val="0"/>
      <w:sz w:val="18"/>
      <w:szCs w:val="18"/>
    </w:rPr>
  </w:style>
  <w:style w:type="paragraph" w:customStyle="1" w:styleId="19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cs="Times New Roman"/>
      <w:color w:val="000000"/>
      <w:kern w:val="0"/>
      <w:sz w:val="18"/>
      <w:szCs w:val="18"/>
    </w:rPr>
  </w:style>
  <w:style w:type="paragraph" w:customStyle="1" w:styleId="198">
    <w:name w:val="文字"/>
    <w:basedOn w:val="1"/>
    <w:autoRedefine/>
    <w:qFormat/>
    <w:uiPriority w:val="0"/>
    <w:pPr>
      <w:tabs>
        <w:tab w:val="left" w:pos="8520"/>
      </w:tabs>
      <w:spacing w:line="312" w:lineRule="auto"/>
      <w:ind w:right="-210" w:firstLine="556" w:firstLineChars="0"/>
    </w:pPr>
    <w:rPr>
      <w:rFonts w:ascii="楷体_GB2312" w:hAnsi="Times New Roman" w:eastAsia="楷体_GB2312" w:cs="Times New Roman"/>
      <w:sz w:val="28"/>
      <w:szCs w:val="20"/>
    </w:rPr>
  </w:style>
  <w:style w:type="character" w:customStyle="1" w:styleId="199">
    <w:name w:val="on1"/>
    <w:autoRedefine/>
    <w:qFormat/>
    <w:uiPriority w:val="0"/>
  </w:style>
  <w:style w:type="character" w:customStyle="1" w:styleId="200">
    <w:name w:val="bulletintext1"/>
    <w:autoRedefine/>
    <w:qFormat/>
    <w:uiPriority w:val="0"/>
    <w:rPr>
      <w:color w:val="000000"/>
      <w:sz w:val="18"/>
      <w:szCs w:val="18"/>
    </w:rPr>
  </w:style>
  <w:style w:type="character" w:customStyle="1" w:styleId="201">
    <w:name w:val="font21"/>
    <w:basedOn w:val="46"/>
    <w:autoRedefine/>
    <w:qFormat/>
    <w:uiPriority w:val="0"/>
    <w:rPr>
      <w:rFonts w:hint="eastAsia" w:ascii="仿宋" w:hAnsi="仿宋" w:eastAsia="仿宋" w:cs="仿宋"/>
      <w:color w:val="000000"/>
      <w:sz w:val="24"/>
      <w:szCs w:val="24"/>
      <w:u w:val="none"/>
    </w:rPr>
  </w:style>
  <w:style w:type="paragraph" w:customStyle="1" w:styleId="202">
    <w:name w:val="_Style 1"/>
    <w:basedOn w:val="1"/>
    <w:autoRedefine/>
    <w:qFormat/>
    <w:uiPriority w:val="34"/>
    <w:pPr>
      <w:ind w:firstLine="420" w:firstLineChars="200"/>
    </w:pPr>
    <w:rPr>
      <w:szCs w:val="21"/>
    </w:rPr>
  </w:style>
  <w:style w:type="paragraph" w:customStyle="1" w:styleId="203">
    <w:name w:val="样式 首行缩进:  2 字符"/>
    <w:basedOn w:val="1"/>
    <w:autoRedefine/>
    <w:qFormat/>
    <w:uiPriority w:val="0"/>
    <w:pPr>
      <w:ind w:firstLine="420"/>
    </w:pPr>
    <w:rPr>
      <w:rFonts w:eastAsia="楷体" w:cs="宋体"/>
      <w:szCs w:val="20"/>
    </w:rPr>
  </w:style>
  <w:style w:type="paragraph" w:customStyle="1" w:styleId="204">
    <w:name w:val="此正文"/>
    <w:basedOn w:val="1"/>
    <w:autoRedefine/>
    <w:qFormat/>
    <w:uiPriority w:val="0"/>
    <w:pPr>
      <w:spacing w:line="360" w:lineRule="auto"/>
      <w:ind w:firstLine="480" w:firstLineChars="200"/>
    </w:pPr>
    <w:rPr>
      <w:sz w:val="24"/>
    </w:rPr>
  </w:style>
  <w:style w:type="paragraph" w:customStyle="1" w:styleId="205">
    <w:name w:val="默认段落字体 Para Char Char Char Char Char Char Char Char"/>
    <w:basedOn w:val="1"/>
    <w:autoRedefine/>
    <w:qFormat/>
    <w:uiPriority w:val="0"/>
  </w:style>
  <w:style w:type="paragraph" w:customStyle="1" w:styleId="206">
    <w:name w:val="Normal Indent1"/>
    <w:basedOn w:val="1"/>
    <w:qFormat/>
    <w:uiPriority w:val="99"/>
    <w:pPr>
      <w:ind w:firstLine="420" w:firstLineChars="200"/>
    </w:pPr>
  </w:style>
  <w:style w:type="paragraph" w:customStyle="1" w:styleId="207">
    <w:name w:val="纯文本1"/>
    <w:basedOn w:val="1"/>
    <w:qFormat/>
    <w:uiPriority w:val="99"/>
    <w:rPr>
      <w:rFonts w:ascii="宋体" w:hAnsi="Courier New" w:eastAsia="宋体"/>
      <w:kern w:val="0"/>
      <w:sz w:val="20"/>
    </w:rPr>
  </w:style>
  <w:style w:type="paragraph" w:customStyle="1" w:styleId="208">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209">
    <w:name w:val="【一、】"/>
    <w:next w:val="210"/>
    <w:qFormat/>
    <w:uiPriority w:val="6"/>
    <w:pPr>
      <w:spacing w:line="360" w:lineRule="auto"/>
      <w:jc w:val="both"/>
    </w:pPr>
    <w:rPr>
      <w:rFonts w:ascii="宋体" w:hAnsi="Times New Roman" w:eastAsia="宋体" w:cs="Times New Roman"/>
      <w:b/>
      <w:bCs/>
      <w:kern w:val="44"/>
      <w:sz w:val="21"/>
      <w:szCs w:val="44"/>
      <w:lang w:val="en-US" w:eastAsia="zh-CN" w:bidi="ar-SA"/>
    </w:rPr>
  </w:style>
  <w:style w:type="paragraph" w:customStyle="1" w:styleId="210">
    <w:name w:val="【1. 】"/>
    <w:next w:val="211"/>
    <w:qFormat/>
    <w:uiPriority w:val="7"/>
    <w:pPr>
      <w:spacing w:line="300" w:lineRule="auto"/>
      <w:ind w:firstLine="100" w:firstLineChars="100"/>
      <w:jc w:val="both"/>
    </w:pPr>
    <w:rPr>
      <w:rFonts w:ascii="宋体" w:hAnsi="Times New Roman" w:eastAsia="宋体" w:cs="Times New Roman"/>
      <w:b/>
      <w:bCs/>
      <w:kern w:val="44"/>
      <w:sz w:val="21"/>
      <w:szCs w:val="44"/>
      <w:lang w:val="en-US" w:eastAsia="zh-CN" w:bidi="ar-SA"/>
    </w:rPr>
  </w:style>
  <w:style w:type="paragraph" w:customStyle="1" w:styleId="211">
    <w:name w:val="【（1）】"/>
    <w:qFormat/>
    <w:uiPriority w:val="9"/>
    <w:pPr>
      <w:spacing w:line="300" w:lineRule="auto"/>
      <w:ind w:firstLine="200" w:firstLineChars="200"/>
      <w:jc w:val="both"/>
    </w:pPr>
    <w:rPr>
      <w:rFonts w:ascii="宋体" w:hAnsi="Times New Roman" w:eastAsia="宋体" w:cs="Times New Roman"/>
      <w:bCs/>
      <w:kern w:val="44"/>
      <w:sz w:val="21"/>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18933</Words>
  <Characters>22007</Characters>
  <Lines>258</Lines>
  <Paragraphs>72</Paragraphs>
  <TotalTime>47</TotalTime>
  <ScaleCrop>false</ScaleCrop>
  <LinksUpToDate>false</LinksUpToDate>
  <CharactersWithSpaces>22337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2022-10-10T01:20:00Z</dcterms:created>
  <dc:creator>Administrator</dc:creator>
  <cp:lastModifiedBy>徐敬琪</cp:lastModifiedBy>
  <cp:lastPrinted>2024-12-26T05:56:00Z</cp:lastPrinted>
  <dcterms:modified xsi:type="dcterms:W3CDTF">2025-05-26T00:38:24Z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83A1A908F0CF404DBD8F2378C9D8513F_13</vt:lpwstr>
  </property>
  <property fmtid="{D5CDD505-2E9C-101B-9397-08002B2CF9AE}" pid="4" name="commondata">
    <vt:lpwstr>eyJoZGlkIjoiNDFiMTYwZWIzMTJiMzU2MDhiNmNlNmMzMWM5MjdmYjkifQ==</vt:lpwstr>
  </property>
  <property fmtid="{D5CDD505-2E9C-101B-9397-08002B2CF9AE}" pid="5" name="KSOTemplateDocerSaveRecord">
    <vt:lpwstr>eyJoZGlkIjoiNWZkNjA2YzQ4YjM4MzJhY2FhNjQwYzcxZGFmNTE5NWUiLCJ1c2VySWQiOiIxMjQxNjAwMjgyIn0=</vt:lpwstr>
  </property>
</Properties>
</file>