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6B423">
      <w:pPr>
        <w:shd w:val="clear" w:color="auto"/>
        <w:spacing w:line="360" w:lineRule="auto"/>
        <w:jc w:val="center"/>
        <w:textAlignment w:val="bottom"/>
        <w:rPr>
          <w:rFonts w:ascii="宋体" w:hAnsi="宋体" w:cs="宋体"/>
          <w:b/>
          <w:color w:val="auto"/>
          <w:kern w:val="0"/>
          <w:sz w:val="52"/>
          <w:szCs w:val="52"/>
          <w:highlight w:val="none"/>
        </w:rPr>
      </w:pPr>
    </w:p>
    <w:p w14:paraId="1A394874">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1312"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14:paraId="7BC6B830">
      <w:pPr>
        <w:shd w:val="clear"/>
        <w:jc w:val="center"/>
        <w:rPr>
          <w:rFonts w:ascii="宋体" w:hAnsi="宋体" w:cs="宋体"/>
          <w:color w:val="auto"/>
          <w:sz w:val="52"/>
          <w:szCs w:val="52"/>
          <w:highlight w:val="none"/>
        </w:rPr>
      </w:pPr>
    </w:p>
    <w:p w14:paraId="7470F4B2">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183EB77E">
      <w:pPr>
        <w:shd w:val="clear"/>
        <w:jc w:val="center"/>
        <w:rPr>
          <w:rFonts w:ascii="宋体" w:hAnsi="宋体" w:cs="宋体"/>
          <w:color w:val="auto"/>
          <w:sz w:val="36"/>
          <w:szCs w:val="36"/>
          <w:highlight w:val="none"/>
        </w:rPr>
      </w:pPr>
    </w:p>
    <w:p w14:paraId="40D1E9FF">
      <w:pPr>
        <w:shd w:val="clear"/>
        <w:jc w:val="center"/>
        <w:rPr>
          <w:rFonts w:ascii="宋体" w:hAnsi="宋体" w:cs="宋体"/>
          <w:b/>
          <w:color w:val="auto"/>
          <w:sz w:val="72"/>
          <w:szCs w:val="72"/>
          <w:highlight w:val="none"/>
        </w:rPr>
      </w:pPr>
    </w:p>
    <w:p w14:paraId="2E03C86D">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7E9EB975">
      <w:pPr>
        <w:shd w:val="clear" w:color="auto"/>
        <w:spacing w:line="360" w:lineRule="auto"/>
        <w:jc w:val="center"/>
        <w:textAlignment w:val="bottom"/>
        <w:rPr>
          <w:rFonts w:ascii="宋体" w:hAnsi="宋体" w:cs="宋体"/>
          <w:color w:val="auto"/>
          <w:sz w:val="28"/>
          <w:szCs w:val="28"/>
          <w:highlight w:val="none"/>
        </w:rPr>
      </w:pPr>
    </w:p>
    <w:p w14:paraId="3B3E6532">
      <w:pPr>
        <w:shd w:val="clear" w:color="auto"/>
        <w:spacing w:line="360" w:lineRule="auto"/>
        <w:ind w:firstLine="1120" w:firstLineChars="4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ZJWS2025-JJ215</w:t>
      </w:r>
    </w:p>
    <w:p w14:paraId="1626BF0B">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bookmarkStart w:id="0" w:name="OLE_LINK18"/>
      <w:r>
        <w:rPr>
          <w:rFonts w:hint="eastAsia" w:ascii="宋体" w:hAnsi="宋体" w:cs="宋体"/>
          <w:color w:val="auto"/>
          <w:kern w:val="0"/>
          <w:sz w:val="28"/>
          <w:highlight w:val="none"/>
          <w:lang w:eastAsia="zh-CN"/>
        </w:rPr>
        <w:t>台州学院电能管理平台建设（二期）建设项目</w:t>
      </w:r>
      <w:bookmarkEnd w:id="0"/>
    </w:p>
    <w:p w14:paraId="38D03AFE">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采购单位：台州学院</w:t>
      </w:r>
    </w:p>
    <w:p w14:paraId="407B6BBE">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14:paraId="13F17897">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14:paraId="1A65552A">
      <w:pPr>
        <w:shd w:val="clear"/>
        <w:spacing w:line="360" w:lineRule="auto"/>
        <w:ind w:firstLine="480" w:firstLineChars="200"/>
        <w:rPr>
          <w:rFonts w:ascii="宋体" w:hAnsi="宋体" w:cs="宋体"/>
          <w:color w:val="auto"/>
          <w:sz w:val="24"/>
          <w:szCs w:val="32"/>
          <w:highlight w:val="none"/>
        </w:rPr>
      </w:pPr>
    </w:p>
    <w:p w14:paraId="09EC5336">
      <w:pPr>
        <w:pStyle w:val="25"/>
        <w:shd w:val="clear"/>
        <w:rPr>
          <w:rFonts w:ascii="宋体" w:hAnsi="宋体" w:cs="宋体"/>
          <w:color w:val="auto"/>
          <w:highlight w:val="none"/>
        </w:rPr>
      </w:pPr>
    </w:p>
    <w:p w14:paraId="4E8D524A">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pPr>
    </w:p>
    <w:p w14:paraId="7A2A2BEC">
      <w:pPr>
        <w:pStyle w:val="35"/>
        <w:shd w:val="clear"/>
        <w:rPr>
          <w:color w:val="auto"/>
          <w:highlight w:val="none"/>
        </w:rPr>
      </w:pPr>
    </w:p>
    <w:p w14:paraId="185D70A9">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57477B79">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14:paraId="43C8499A">
          <w:pPr>
            <w:shd w:val="clear"/>
            <w:jc w:val="center"/>
            <w:rPr>
              <w:color w:val="auto"/>
              <w:highlight w:val="none"/>
            </w:rPr>
          </w:pPr>
        </w:p>
        <w:p w14:paraId="03D544EC">
          <w:pPr>
            <w:pStyle w:val="36"/>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2E4C7253">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2C51EE63">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2981AE6B">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587B171F">
          <w:pPr>
            <w:pStyle w:val="36"/>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44</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14:paraId="7BB03D35">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14:paraId="0A4DA13E">
          <w:pPr>
            <w:pStyle w:val="36"/>
            <w:shd w:val="clear"/>
            <w:tabs>
              <w:tab w:val="right" w:leader="dot" w:pos="8300"/>
            </w:tabs>
            <w:rPr>
              <w:color w:val="auto"/>
              <w:highlight w:val="none"/>
            </w:rPr>
          </w:pPr>
        </w:p>
        <w:p w14:paraId="54AD0AB4">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14:paraId="4C4A72AA">
      <w:pPr>
        <w:shd w:val="clear"/>
        <w:spacing w:line="360" w:lineRule="auto"/>
        <w:rPr>
          <w:rFonts w:ascii="宋体" w:hAnsi="宋体" w:cs="宋体"/>
          <w:color w:val="auto"/>
          <w:sz w:val="24"/>
          <w:szCs w:val="32"/>
          <w:highlight w:val="none"/>
        </w:rPr>
      </w:pPr>
    </w:p>
    <w:p w14:paraId="013C4861">
      <w:pPr>
        <w:shd w:val="clear"/>
        <w:spacing w:line="360" w:lineRule="auto"/>
        <w:rPr>
          <w:rFonts w:ascii="宋体" w:hAnsi="宋体" w:cs="宋体"/>
          <w:color w:val="auto"/>
          <w:sz w:val="24"/>
          <w:szCs w:val="32"/>
          <w:highlight w:val="none"/>
        </w:rPr>
      </w:pPr>
    </w:p>
    <w:p w14:paraId="390B8722">
      <w:pPr>
        <w:shd w:val="clear"/>
        <w:spacing w:line="360" w:lineRule="auto"/>
        <w:rPr>
          <w:rFonts w:ascii="宋体" w:hAnsi="宋体" w:cs="宋体"/>
          <w:color w:val="auto"/>
          <w:sz w:val="24"/>
          <w:szCs w:val="32"/>
          <w:highlight w:val="none"/>
        </w:rPr>
      </w:pPr>
    </w:p>
    <w:p w14:paraId="2CE92D65">
      <w:pPr>
        <w:shd w:val="clear"/>
        <w:spacing w:line="360" w:lineRule="auto"/>
        <w:rPr>
          <w:rFonts w:ascii="宋体" w:hAnsi="宋体" w:cs="宋体"/>
          <w:color w:val="auto"/>
          <w:sz w:val="24"/>
          <w:szCs w:val="32"/>
          <w:highlight w:val="none"/>
        </w:rPr>
      </w:pPr>
    </w:p>
    <w:p w14:paraId="31A93800">
      <w:pPr>
        <w:shd w:val="clear"/>
        <w:spacing w:line="360" w:lineRule="auto"/>
        <w:rPr>
          <w:rFonts w:ascii="宋体" w:hAnsi="宋体" w:cs="宋体"/>
          <w:color w:val="auto"/>
          <w:sz w:val="24"/>
          <w:szCs w:val="32"/>
          <w:highlight w:val="none"/>
        </w:rPr>
      </w:pPr>
    </w:p>
    <w:p w14:paraId="41267F62">
      <w:pPr>
        <w:shd w:val="clear"/>
        <w:spacing w:line="360" w:lineRule="auto"/>
        <w:rPr>
          <w:rFonts w:ascii="宋体" w:hAnsi="宋体" w:cs="宋体"/>
          <w:color w:val="auto"/>
          <w:sz w:val="24"/>
          <w:szCs w:val="32"/>
          <w:highlight w:val="none"/>
        </w:rPr>
      </w:pPr>
    </w:p>
    <w:p w14:paraId="29DA4387">
      <w:pPr>
        <w:shd w:val="clear"/>
        <w:spacing w:line="360" w:lineRule="auto"/>
        <w:rPr>
          <w:rFonts w:ascii="宋体" w:hAnsi="宋体" w:cs="宋体"/>
          <w:color w:val="auto"/>
          <w:sz w:val="24"/>
          <w:szCs w:val="32"/>
          <w:highlight w:val="none"/>
        </w:rPr>
      </w:pPr>
    </w:p>
    <w:p w14:paraId="3321A546">
      <w:pPr>
        <w:shd w:val="clear"/>
        <w:spacing w:line="360" w:lineRule="auto"/>
        <w:rPr>
          <w:rFonts w:ascii="宋体" w:hAnsi="宋体" w:cs="宋体"/>
          <w:color w:val="auto"/>
          <w:sz w:val="24"/>
          <w:szCs w:val="32"/>
          <w:highlight w:val="none"/>
        </w:rPr>
      </w:pPr>
    </w:p>
    <w:p w14:paraId="4D96C4C9">
      <w:pPr>
        <w:shd w:val="clear"/>
        <w:spacing w:line="360" w:lineRule="auto"/>
        <w:rPr>
          <w:rFonts w:ascii="宋体" w:hAnsi="宋体" w:cs="宋体"/>
          <w:color w:val="auto"/>
          <w:sz w:val="24"/>
          <w:szCs w:val="32"/>
          <w:highlight w:val="none"/>
        </w:rPr>
      </w:pPr>
    </w:p>
    <w:p w14:paraId="0234936F">
      <w:pPr>
        <w:shd w:val="clear"/>
        <w:spacing w:line="360" w:lineRule="auto"/>
        <w:rPr>
          <w:rFonts w:ascii="宋体" w:hAnsi="宋体" w:cs="宋体"/>
          <w:color w:val="auto"/>
          <w:sz w:val="24"/>
          <w:szCs w:val="32"/>
          <w:highlight w:val="none"/>
        </w:rPr>
      </w:pPr>
    </w:p>
    <w:p w14:paraId="08DF0651">
      <w:pPr>
        <w:shd w:val="clear"/>
        <w:rPr>
          <w:rFonts w:ascii="宋体" w:hAnsi="宋体" w:cs="宋体"/>
          <w:b/>
          <w:bCs/>
          <w:color w:val="auto"/>
          <w:sz w:val="36"/>
          <w:szCs w:val="44"/>
          <w:highlight w:val="none"/>
        </w:rPr>
      </w:pPr>
      <w:bookmarkStart w:id="1" w:name="_Toc24169"/>
      <w:r>
        <w:rPr>
          <w:rFonts w:hint="eastAsia" w:ascii="宋体" w:hAnsi="宋体" w:cs="宋体"/>
          <w:b/>
          <w:bCs/>
          <w:color w:val="auto"/>
          <w:sz w:val="36"/>
          <w:szCs w:val="44"/>
          <w:highlight w:val="none"/>
        </w:rPr>
        <w:br w:type="page"/>
      </w:r>
    </w:p>
    <w:p w14:paraId="0549CAAE">
      <w:pPr>
        <w:shd w:val="clear"/>
        <w:spacing w:line="360" w:lineRule="auto"/>
        <w:jc w:val="center"/>
        <w:outlineLvl w:val="0"/>
        <w:rPr>
          <w:rFonts w:ascii="宋体" w:hAnsi="宋体" w:cs="宋体"/>
          <w:b/>
          <w:bCs/>
          <w:color w:val="auto"/>
          <w:sz w:val="36"/>
          <w:szCs w:val="44"/>
          <w:highlight w:val="none"/>
        </w:rPr>
      </w:pPr>
      <w:bookmarkStart w:id="2" w:name="_Toc1962391020"/>
      <w:bookmarkStart w:id="3" w:name="_Toc2009"/>
      <w:r>
        <w:rPr>
          <w:rFonts w:hint="eastAsia" w:ascii="宋体" w:hAnsi="宋体" w:cs="宋体"/>
          <w:b/>
          <w:bCs/>
          <w:color w:val="auto"/>
          <w:sz w:val="36"/>
          <w:szCs w:val="44"/>
          <w:highlight w:val="none"/>
        </w:rPr>
        <w:t>第一章 公开招标采购公告</w:t>
      </w:r>
      <w:bookmarkEnd w:id="1"/>
      <w:bookmarkEnd w:id="2"/>
      <w:bookmarkEnd w:id="3"/>
    </w:p>
    <w:p w14:paraId="6B0986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台州学院</w:t>
      </w:r>
      <w:r>
        <w:rPr>
          <w:rFonts w:hint="eastAsia" w:ascii="宋体" w:hAnsi="宋体" w:cs="宋体"/>
          <w:color w:val="auto"/>
          <w:sz w:val="24"/>
          <w:szCs w:val="32"/>
          <w:highlight w:val="none"/>
        </w:rPr>
        <w:t>委托，现就其</w:t>
      </w:r>
      <w:bookmarkStart w:id="4" w:name="OLE_LINK20"/>
      <w:r>
        <w:rPr>
          <w:rFonts w:hint="eastAsia" w:ascii="宋体" w:hAnsi="宋体" w:cs="宋体"/>
          <w:b/>
          <w:bCs/>
          <w:color w:val="auto"/>
          <w:sz w:val="24"/>
          <w:szCs w:val="32"/>
          <w:highlight w:val="none"/>
          <w:lang w:eastAsia="zh-CN"/>
        </w:rPr>
        <w:t>台州学院电能管理平台建设（二期）建设项目</w:t>
      </w:r>
      <w:bookmarkEnd w:id="4"/>
      <w:r>
        <w:rPr>
          <w:rFonts w:hint="eastAsia" w:ascii="宋体" w:hAnsi="宋体" w:cs="宋体"/>
          <w:color w:val="auto"/>
          <w:sz w:val="24"/>
          <w:szCs w:val="32"/>
          <w:highlight w:val="none"/>
        </w:rPr>
        <w:t>进行公开招标采购，欢迎合格供应商前来投标。</w:t>
      </w:r>
    </w:p>
    <w:p w14:paraId="52C08546">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bookmarkStart w:id="5" w:name="OLE_LINK19"/>
      <w:r>
        <w:rPr>
          <w:rFonts w:hint="eastAsia" w:ascii="宋体" w:hAnsi="宋体" w:cs="宋体"/>
          <w:color w:val="auto"/>
          <w:sz w:val="24"/>
          <w:szCs w:val="32"/>
          <w:highlight w:val="none"/>
          <w:lang w:eastAsia="zh-CN"/>
        </w:rPr>
        <w:t>ZJWS2025-JJ215</w:t>
      </w:r>
      <w:bookmarkEnd w:id="5"/>
      <w:r>
        <w:rPr>
          <w:rFonts w:hint="eastAsia" w:ascii="宋体" w:hAnsi="宋体" w:cs="宋体"/>
          <w:color w:val="auto"/>
          <w:sz w:val="24"/>
          <w:szCs w:val="32"/>
          <w:highlight w:val="none"/>
        </w:rPr>
        <w:t>。</w:t>
      </w:r>
    </w:p>
    <w:p w14:paraId="77BF0A7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14:paraId="7908E9DE">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个标段，具体内容如下表：</w:t>
      </w:r>
    </w:p>
    <w:tbl>
      <w:tblPr>
        <w:tblStyle w:val="26"/>
        <w:tblW w:w="5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22"/>
        <w:gridCol w:w="1134"/>
        <w:gridCol w:w="482"/>
        <w:gridCol w:w="482"/>
        <w:gridCol w:w="893"/>
        <w:gridCol w:w="953"/>
        <w:gridCol w:w="1457"/>
        <w:gridCol w:w="1570"/>
      </w:tblGrid>
      <w:tr w14:paraId="6C03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371" w:type="pct"/>
            <w:shd w:val="clear" w:color="auto" w:fill="E7E6E6" w:themeFill="background2"/>
            <w:vAlign w:val="center"/>
          </w:tcPr>
          <w:p w14:paraId="5918C711">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标段号</w:t>
            </w:r>
          </w:p>
        </w:tc>
        <w:tc>
          <w:tcPr>
            <w:tcW w:w="916" w:type="pct"/>
            <w:shd w:val="clear" w:color="auto" w:fill="E7E6E6" w:themeFill="background2"/>
            <w:vAlign w:val="center"/>
          </w:tcPr>
          <w:p w14:paraId="44495219">
            <w:pPr>
              <w:shd w:val="clea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603" w:type="pct"/>
            <w:shd w:val="clear" w:color="auto" w:fill="E7E6E6" w:themeFill="background2"/>
            <w:vAlign w:val="center"/>
          </w:tcPr>
          <w:p w14:paraId="4811A9F0">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256" w:type="pct"/>
            <w:shd w:val="clear" w:color="auto" w:fill="E7E6E6" w:themeFill="background2"/>
            <w:vAlign w:val="center"/>
          </w:tcPr>
          <w:p w14:paraId="4EA001A7">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256" w:type="pct"/>
            <w:shd w:val="clear" w:color="auto" w:fill="E7E6E6" w:themeFill="background2"/>
            <w:vAlign w:val="center"/>
          </w:tcPr>
          <w:p w14:paraId="68EE92D4">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475" w:type="pct"/>
            <w:shd w:val="clear" w:color="auto" w:fill="E7E6E6" w:themeFill="background2"/>
            <w:vAlign w:val="center"/>
          </w:tcPr>
          <w:p w14:paraId="06326C28">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预算（万元）</w:t>
            </w:r>
          </w:p>
        </w:tc>
        <w:tc>
          <w:tcPr>
            <w:tcW w:w="507" w:type="pct"/>
            <w:shd w:val="clear" w:color="auto" w:fill="E7E6E6" w:themeFill="background2"/>
            <w:vAlign w:val="center"/>
          </w:tcPr>
          <w:p w14:paraId="0AA6ED14">
            <w:pPr>
              <w:shd w:val="clear"/>
              <w:tabs>
                <w:tab w:val="left" w:pos="8280"/>
              </w:tabs>
              <w:autoSpaceDE w:val="0"/>
              <w:autoSpaceDN w:val="0"/>
              <w:adjustRightInd w:val="0"/>
              <w:spacing w:line="360" w:lineRule="auto"/>
              <w:ind w:right="25"/>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最高</w:t>
            </w:r>
          </w:p>
          <w:p w14:paraId="398C65CA">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限价</w:t>
            </w:r>
          </w:p>
        </w:tc>
        <w:tc>
          <w:tcPr>
            <w:tcW w:w="775" w:type="pct"/>
            <w:shd w:val="clear" w:color="auto" w:fill="E7E6E6" w:themeFill="background2"/>
            <w:vAlign w:val="center"/>
          </w:tcPr>
          <w:p w14:paraId="204A40C7">
            <w:pPr>
              <w:shd w:val="clear"/>
              <w:tabs>
                <w:tab w:val="left" w:pos="8280"/>
              </w:tabs>
              <w:autoSpaceDE w:val="0"/>
              <w:autoSpaceDN w:val="0"/>
              <w:adjustRightInd w:val="0"/>
              <w:spacing w:line="360" w:lineRule="auto"/>
              <w:ind w:right="25" w:firstLine="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交货期</w:t>
            </w:r>
          </w:p>
          <w:p w14:paraId="02EC213C">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（合同签订后几天内）</w:t>
            </w:r>
          </w:p>
        </w:tc>
        <w:tc>
          <w:tcPr>
            <w:tcW w:w="835" w:type="pct"/>
            <w:shd w:val="clear" w:color="auto" w:fill="E7E6E6" w:themeFill="background2"/>
            <w:vAlign w:val="center"/>
          </w:tcPr>
          <w:p w14:paraId="5617989D">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交货地点</w:t>
            </w:r>
          </w:p>
        </w:tc>
      </w:tr>
      <w:tr w14:paraId="3D86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71" w:type="pct"/>
            <w:vAlign w:val="center"/>
          </w:tcPr>
          <w:p w14:paraId="49CDAD5D">
            <w:pPr>
              <w:shd w:val="clea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6" w:type="pct"/>
            <w:vAlign w:val="center"/>
          </w:tcPr>
          <w:p w14:paraId="2317D8BC">
            <w:pPr>
              <w:widowControl/>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台州学院电能管理平台建设（二期）项目</w:t>
            </w:r>
          </w:p>
        </w:tc>
        <w:tc>
          <w:tcPr>
            <w:tcW w:w="603" w:type="pct"/>
            <w:vAlign w:val="center"/>
          </w:tcPr>
          <w:p w14:paraId="09748285">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详见技术需求</w:t>
            </w:r>
          </w:p>
        </w:tc>
        <w:tc>
          <w:tcPr>
            <w:tcW w:w="256" w:type="pct"/>
            <w:vAlign w:val="center"/>
          </w:tcPr>
          <w:p w14:paraId="53C25140">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6" w:type="pct"/>
            <w:vAlign w:val="center"/>
          </w:tcPr>
          <w:p w14:paraId="7F51DE96">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75" w:type="pct"/>
            <w:vAlign w:val="center"/>
          </w:tcPr>
          <w:p w14:paraId="20559C0F">
            <w:pPr>
              <w:shd w:val="clear"/>
              <w:tabs>
                <w:tab w:val="left" w:pos="8280"/>
              </w:tabs>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190</w:t>
            </w:r>
          </w:p>
        </w:tc>
        <w:tc>
          <w:tcPr>
            <w:tcW w:w="507" w:type="pct"/>
            <w:vAlign w:val="center"/>
          </w:tcPr>
          <w:p w14:paraId="4BD38994">
            <w:pPr>
              <w:shd w:val="clear"/>
              <w:tabs>
                <w:tab w:val="left" w:pos="8280"/>
              </w:tabs>
              <w:autoSpaceDE w:val="0"/>
              <w:autoSpaceDN w:val="0"/>
              <w:adjustRightIn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p>
        </w:tc>
        <w:tc>
          <w:tcPr>
            <w:tcW w:w="775" w:type="pct"/>
            <w:vAlign w:val="center"/>
          </w:tcPr>
          <w:p w14:paraId="2CA6D296">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日历天</w:t>
            </w:r>
          </w:p>
        </w:tc>
        <w:tc>
          <w:tcPr>
            <w:tcW w:w="835" w:type="pct"/>
            <w:vAlign w:val="center"/>
          </w:tcPr>
          <w:p w14:paraId="79DF37D7">
            <w:pPr>
              <w:shd w:val="clear"/>
              <w:tabs>
                <w:tab w:val="left" w:pos="8280"/>
              </w:tabs>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台州学院椒江校区</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临海校区招标人指定地点</w:t>
            </w:r>
          </w:p>
        </w:tc>
      </w:tr>
    </w:tbl>
    <w:p w14:paraId="531012B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4BA8D7BE">
      <w:pPr>
        <w:pStyle w:val="46"/>
        <w:shd w:val="clear"/>
        <w:adjustRightInd w:val="0"/>
        <w:snapToGrid w:val="0"/>
        <w:spacing w:before="0" w:line="360" w:lineRule="auto"/>
        <w:ind w:left="102" w:right="102" w:firstLine="480"/>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w:t>
      </w:r>
      <w:r>
        <w:rPr>
          <w:rFonts w:hint="eastAsia" w:ascii="宋体" w:hAnsi="宋体" w:eastAsia="宋体" w:cs="宋体"/>
          <w:color w:val="auto"/>
          <w:sz w:val="24"/>
          <w:szCs w:val="24"/>
          <w:highlight w:val="none"/>
        </w:rPr>
        <w:t>件；</w:t>
      </w:r>
    </w:p>
    <w:p w14:paraId="12EEB3FF">
      <w:pPr>
        <w:pStyle w:val="46"/>
        <w:shd w:val="clear"/>
        <w:adjustRightInd w:val="0"/>
        <w:snapToGrid w:val="0"/>
        <w:spacing w:before="0" w:line="360" w:lineRule="auto"/>
        <w:ind w:left="102" w:right="10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789F84E1">
      <w:pPr>
        <w:pStyle w:val="46"/>
        <w:shd w:val="clear"/>
        <w:adjustRightInd w:val="0"/>
        <w:snapToGrid w:val="0"/>
        <w:spacing w:before="0" w:line="360" w:lineRule="auto"/>
        <w:ind w:left="102" w:right="10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）落实政府采购政策需满足的资格要求：</w:t>
      </w:r>
      <w:r>
        <w:rPr>
          <w:rFonts w:hint="eastAsia" w:ascii="宋体" w:hAnsi="宋体" w:eastAsia="宋体" w:cs="宋体"/>
          <w:color w:val="auto"/>
          <w:sz w:val="24"/>
          <w:szCs w:val="24"/>
          <w:highlight w:val="none"/>
          <w:lang w:val="en-US" w:eastAsia="zh-CN"/>
        </w:rPr>
        <w:t>无；</w:t>
      </w:r>
    </w:p>
    <w:p w14:paraId="29708873">
      <w:pPr>
        <w:pStyle w:val="46"/>
        <w:shd w:val="clear"/>
        <w:adjustRightInd w:val="0"/>
        <w:snapToGrid w:val="0"/>
        <w:spacing w:before="0" w:line="360" w:lineRule="auto"/>
        <w:ind w:left="102" w:right="10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本项目供应商特定条件：</w:t>
      </w:r>
      <w:r>
        <w:rPr>
          <w:rFonts w:hint="eastAsia" w:ascii="宋体" w:hAnsi="宋体" w:eastAsia="宋体" w:cs="宋体"/>
          <w:color w:val="auto"/>
          <w:sz w:val="24"/>
          <w:szCs w:val="24"/>
          <w:highlight w:val="none"/>
          <w:lang w:val="en-US" w:eastAsia="zh-CN"/>
        </w:rPr>
        <w:t>无；</w:t>
      </w:r>
    </w:p>
    <w:p w14:paraId="50BAEE1F">
      <w:pPr>
        <w:pStyle w:val="46"/>
        <w:shd w:val="clear"/>
        <w:adjustRightInd w:val="0"/>
        <w:snapToGrid w:val="0"/>
        <w:spacing w:before="0" w:line="360" w:lineRule="auto"/>
        <w:ind w:left="102" w:right="102"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五</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本项目不接受联合体投标。</w:t>
      </w:r>
    </w:p>
    <w:p w14:paraId="5D1F8CD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2D96021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466DC7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4D0C6B4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6F9ED1D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4B88CFE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8359FA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3A464D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32"/>
          <w:highlight w:val="none"/>
          <w:lang w:val="en-US" w:eastAsia="zh-CN"/>
        </w:rPr>
        <w:t>95763</w:t>
      </w:r>
      <w:r>
        <w:rPr>
          <w:rFonts w:hint="eastAsia" w:ascii="宋体" w:hAnsi="宋体" w:cs="宋体"/>
          <w:color w:val="auto"/>
          <w:sz w:val="24"/>
          <w:szCs w:val="32"/>
          <w:highlight w:val="none"/>
        </w:rPr>
        <w:t>。</w:t>
      </w:r>
    </w:p>
    <w:p w14:paraId="3CE3C69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14:paraId="357082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14:paraId="1B8B5B7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617AD36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14:paraId="50A48B1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14:paraId="5870292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14:paraId="75630B1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14:paraId="2FA8B70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5607497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14:paraId="2D30DB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2BFEDCA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289021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5.5</w:t>
      </w:r>
      <w:r>
        <w:rPr>
          <w:rFonts w:hint="eastAsia" w:ascii="宋体" w:hAnsi="宋体" w:cs="宋体"/>
          <w:color w:val="auto"/>
          <w:sz w:val="24"/>
          <w:szCs w:val="32"/>
          <w:highlight w:val="none"/>
        </w:rPr>
        <w:t>投标文件启用顺序和效力：投标文件的启用，按先后顺位分别为电子投标文件、以介质（U盘）存储的数据电文形式的备份投标文件。</w:t>
      </w:r>
    </w:p>
    <w:p w14:paraId="337D09F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14:paraId="24FFE73C">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24</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32"/>
          <w:highlight w:val="none"/>
        </w:rPr>
        <w:t>。</w:t>
      </w:r>
    </w:p>
    <w:p w14:paraId="3BF5897A">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highlight w:val="none"/>
          <w:lang w:eastAsia="zh-CN"/>
        </w:rPr>
        <w:t>椒江区市府大道777号民泰大楼3楼一号开标室B场地</w:t>
      </w:r>
      <w:r>
        <w:rPr>
          <w:rFonts w:hint="eastAsia" w:ascii="宋体" w:hAnsi="宋体" w:cs="宋体"/>
          <w:color w:val="auto"/>
          <w:sz w:val="24"/>
          <w:highlight w:val="none"/>
          <w:lang w:eastAsia="zh-Hans"/>
        </w:rPr>
        <w:t>。</w:t>
      </w:r>
    </w:p>
    <w:p w14:paraId="218047DA">
      <w:pPr>
        <w:shd w:val="clear"/>
        <w:spacing w:line="360" w:lineRule="auto"/>
        <w:ind w:firstLine="482" w:firstLineChars="200"/>
        <w:outlineLvl w:val="0"/>
        <w:rPr>
          <w:rFonts w:hint="eastAsia" w:ascii="宋体" w:hAnsi="宋体" w:cs="宋体"/>
          <w:b/>
          <w:bCs/>
          <w:color w:val="auto"/>
          <w:sz w:val="24"/>
          <w:szCs w:val="32"/>
          <w:highlight w:val="none"/>
        </w:rPr>
      </w:pPr>
      <w:bookmarkStart w:id="6" w:name="_Toc852022514"/>
      <w:bookmarkStart w:id="7" w:name="_Toc11247"/>
      <w:bookmarkStart w:id="8" w:name="_Toc24566"/>
      <w:r>
        <w:rPr>
          <w:rFonts w:hint="eastAsia" w:ascii="宋体" w:hAnsi="宋体" w:cs="宋体"/>
          <w:b/>
          <w:bCs/>
          <w:color w:val="auto"/>
          <w:sz w:val="24"/>
          <w:szCs w:val="32"/>
          <w:highlight w:val="none"/>
        </w:rPr>
        <w:t>八、相关注意事项：</w:t>
      </w:r>
      <w:bookmarkEnd w:id="6"/>
      <w:bookmarkEnd w:id="7"/>
      <w:bookmarkEnd w:id="8"/>
    </w:p>
    <w:p w14:paraId="2E84C94B">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b w:val="0"/>
          <w:bCs w:val="0"/>
          <w:color w:val="auto"/>
          <w:sz w:val="24"/>
          <w:szCs w:val="32"/>
          <w:highlight w:val="none"/>
        </w:rPr>
        <w:t>1.</w:t>
      </w:r>
      <w:r>
        <w:rPr>
          <w:rFonts w:hint="eastAsia" w:ascii="宋体" w:hAnsi="宋体" w:cs="宋体"/>
          <w:b w:val="0"/>
          <w:bCs w:val="0"/>
          <w:color w:val="auto"/>
          <w:sz w:val="24"/>
          <w:highlight w:val="none"/>
        </w:rPr>
        <w:t>本文件公告期限为</w:t>
      </w:r>
      <w:r>
        <w:rPr>
          <w:rFonts w:ascii="宋体" w:hAnsi="宋体" w:cs="宋体"/>
          <w:b w:val="0"/>
          <w:bCs w:val="0"/>
          <w:color w:val="auto"/>
          <w:sz w:val="24"/>
          <w:highlight w:val="none"/>
        </w:rPr>
        <w:t>5</w:t>
      </w:r>
      <w:r>
        <w:rPr>
          <w:rFonts w:hint="eastAsia" w:ascii="宋体" w:hAnsi="宋体" w:cs="宋体"/>
          <w:b w:val="0"/>
          <w:bCs w:val="0"/>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b w:val="0"/>
          <w:bCs w:val="0"/>
          <w:color w:val="auto"/>
          <w:sz w:val="24"/>
          <w:highlight w:val="none"/>
          <w:lang w:eastAsia="zh-Hans"/>
        </w:rPr>
        <w:t>一次性</w:t>
      </w:r>
      <w:r>
        <w:rPr>
          <w:rFonts w:hint="eastAsia" w:ascii="宋体" w:hAnsi="宋体" w:cs="宋体"/>
          <w:b w:val="0"/>
          <w:bCs w:val="0"/>
          <w:color w:val="auto"/>
          <w:sz w:val="24"/>
          <w:highlight w:val="none"/>
        </w:rPr>
        <w:t>向采购人和采购代理机构提出质疑。供应商认为采购过程、中</w:t>
      </w:r>
      <w:r>
        <w:rPr>
          <w:rFonts w:hint="eastAsia" w:ascii="宋体" w:hAnsi="宋体" w:cs="宋体"/>
          <w:color w:val="auto"/>
          <w:sz w:val="24"/>
          <w:highlight w:val="none"/>
        </w:rPr>
        <w:t>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DC311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124756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1ABE5AA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p>
    <w:p w14:paraId="65B842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14:paraId="6384CC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20437F5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02F3E4A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14:paraId="45D7F7B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2BB41C5B">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583FFF7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潘麒锋</w:t>
      </w:r>
      <w:r>
        <w:rPr>
          <w:rFonts w:hint="eastAsia" w:ascii="宋体" w:hAnsi="宋体" w:cs="宋体"/>
          <w:color w:val="auto"/>
          <w:sz w:val="24"/>
          <w:highlight w:val="none"/>
        </w:rPr>
        <w:t>；联系电话：0576-88781913；</w:t>
      </w:r>
    </w:p>
    <w:p w14:paraId="198CD11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14:paraId="0AB725D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14:paraId="09445449">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14:paraId="2C5B664E">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采购人名称：台州学院</w:t>
      </w:r>
    </w:p>
    <w:p w14:paraId="577911F8">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联系人：梁老师；联系电话：0576-88660897；</w:t>
      </w:r>
    </w:p>
    <w:p w14:paraId="33F2ADFE">
      <w:pPr>
        <w:shd w:val="clear"/>
        <w:snapToGrid w:val="0"/>
        <w:spacing w:line="360" w:lineRule="auto"/>
        <w:ind w:firstLine="480" w:firstLineChars="200"/>
        <w:rPr>
          <w:rFonts w:ascii="宋体" w:hAnsi="宋体" w:cs="宋体"/>
          <w:color w:val="auto"/>
          <w:spacing w:val="20"/>
          <w:sz w:val="24"/>
          <w:highlight w:val="none"/>
        </w:rPr>
      </w:pPr>
      <w:r>
        <w:rPr>
          <w:rFonts w:hint="eastAsia" w:ascii="宋体" w:hAnsi="宋体" w:cs="宋体"/>
          <w:color w:val="auto"/>
          <w:sz w:val="24"/>
          <w:highlight w:val="none"/>
        </w:rPr>
        <w:t>质疑接收人</w:t>
      </w:r>
      <w:r>
        <w:rPr>
          <w:rFonts w:hint="eastAsia" w:ascii="宋体" w:hAnsi="宋体" w:cs="宋体"/>
          <w:color w:val="auto"/>
          <w:spacing w:val="20"/>
          <w:sz w:val="24"/>
          <w:highlight w:val="none"/>
        </w:rPr>
        <w:t>：</w:t>
      </w:r>
      <w:r>
        <w:rPr>
          <w:rFonts w:hint="eastAsia" w:ascii="宋体" w:hAnsi="宋体" w:cs="宋体"/>
          <w:color w:val="auto"/>
          <w:spacing w:val="20"/>
          <w:sz w:val="24"/>
          <w:highlight w:val="none"/>
          <w:lang w:val="en-US" w:eastAsia="zh-Hans"/>
        </w:rPr>
        <w:t>吴</w:t>
      </w:r>
      <w:r>
        <w:rPr>
          <w:rFonts w:hint="eastAsia" w:ascii="宋体" w:hAnsi="宋体" w:cs="宋体"/>
          <w:color w:val="auto"/>
          <w:spacing w:val="20"/>
          <w:sz w:val="24"/>
          <w:highlight w:val="none"/>
        </w:rPr>
        <w:t>老师；联系方式：</w:t>
      </w:r>
      <w:r>
        <w:rPr>
          <w:rFonts w:hint="eastAsia" w:ascii="宋体" w:hAnsi="宋体" w:cs="宋体"/>
          <w:color w:val="auto"/>
          <w:sz w:val="24"/>
          <w:highlight w:val="none"/>
        </w:rPr>
        <w:t>0576-88660896；</w:t>
      </w:r>
      <w:r>
        <w:rPr>
          <w:rFonts w:hint="eastAsia" w:ascii="宋体" w:hAnsi="宋体" w:cs="宋体"/>
          <w:color w:val="auto"/>
          <w:spacing w:val="20"/>
          <w:sz w:val="24"/>
          <w:highlight w:val="none"/>
        </w:rPr>
        <w:t xml:space="preserve"> </w:t>
      </w:r>
    </w:p>
    <w:p w14:paraId="525F2636">
      <w:pPr>
        <w:shd w:val="clea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浙江省台州市椒江区市府大道1139号。</w:t>
      </w:r>
    </w:p>
    <w:p w14:paraId="2695BFE6">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3942880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14:paraId="11CA9088">
      <w:pPr>
        <w:pStyle w:val="25"/>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14:paraId="2C1E5858">
      <w:pPr>
        <w:pStyle w:val="25"/>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30F23467">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535E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845E53B">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14:paraId="60763FE2">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14:paraId="442A7C73">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14:paraId="33CF665B">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AAE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7CE5F8F">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14:paraId="39174F34">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36DA5F64">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303" w:type="dxa"/>
            <w:vAlign w:val="center"/>
          </w:tcPr>
          <w:p w14:paraId="14173CCF">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14:paraId="44E0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4B38663">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14:paraId="2670824A">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15247DD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303" w:type="dxa"/>
            <w:vAlign w:val="center"/>
          </w:tcPr>
          <w:p w14:paraId="78E6386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5E10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CD871A3">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14:paraId="17781317">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25ECD48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303" w:type="dxa"/>
            <w:vAlign w:val="center"/>
          </w:tcPr>
          <w:p w14:paraId="53663C7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14:paraId="64A5CC4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14:paraId="74DB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9D6CE86">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14:paraId="3C33F578">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418FE9ED">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303" w:type="dxa"/>
            <w:vAlign w:val="center"/>
          </w:tcPr>
          <w:p w14:paraId="08B6F078">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14:paraId="2502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BF871D5">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14:paraId="64A79265">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62CA21E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303" w:type="dxa"/>
            <w:vAlign w:val="center"/>
          </w:tcPr>
          <w:p w14:paraId="680ECA9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7C04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D63F281">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14:paraId="658FDEC2">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5B1FA5D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303" w:type="dxa"/>
            <w:vAlign w:val="center"/>
          </w:tcPr>
          <w:p w14:paraId="5939A36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3088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1E77CA5">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14:paraId="0386C59C">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05B60BE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303" w:type="dxa"/>
            <w:vAlign w:val="center"/>
          </w:tcPr>
          <w:p w14:paraId="34235D7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0FEA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A28A086">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14:paraId="5C7D6F92">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14:paraId="57FD830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303" w:type="dxa"/>
            <w:vAlign w:val="center"/>
          </w:tcPr>
          <w:p w14:paraId="702F1C5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5B68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301E111">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14:paraId="43A6FEE0">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14:paraId="23BE0CCA">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14:paraId="32157FDE">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14:paraId="77607007">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14:paraId="054D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4B65AE8">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14:paraId="0F100823">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14:paraId="42668952">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14:paraId="6167E1C2">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14:paraId="7862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A33BADC">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14:paraId="407E7DD1">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14:paraId="1E03068E">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14:paraId="27360ECD">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14:paraId="6EA9F33E">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14:paraId="704C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5F7E3B6">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14:paraId="79F65A3B">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69D9786F">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14:paraId="0B8048EB">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14:paraId="5DB5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DBD52DD">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14:paraId="04E7C527">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14:paraId="4523C246">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14:paraId="362E2F57">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14:paraId="0F8B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FC5A9B3">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14:paraId="610A8494">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14:paraId="63CFAEDD">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14:paraId="695EA659">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14:paraId="7A6E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412C632">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14:paraId="0BC34BE3">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14:paraId="2E19B957">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14:paraId="2FF32EA5">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14:paraId="16C3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8E99951">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14:paraId="101EDC4E">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14:paraId="71F39AC0">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14:paraId="51C58946">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14:paraId="5291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227392E">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14:paraId="3D7BC235">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14:paraId="15B22E14">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14:paraId="2A61AE08">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14:paraId="23D2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A91F5B9">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14:paraId="38C29126">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760E09D7">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14:paraId="4C3C71CF">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14:paraId="02735E34">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14:paraId="3AD8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0C3E6A5">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14:paraId="61A506E9">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7DB65F8C">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14:paraId="3D479A0B">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14:paraId="4823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7057463">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14:paraId="634781FB">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14:paraId="0103A5CD">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14:paraId="73273B76">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14:paraId="3515235A">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14:paraId="348A14A7">
      <w:pPr>
        <w:shd w:val="clear"/>
        <w:jc w:val="center"/>
        <w:outlineLvl w:val="1"/>
        <w:rPr>
          <w:color w:val="auto"/>
          <w:sz w:val="32"/>
          <w:szCs w:val="32"/>
          <w:highlight w:val="none"/>
        </w:rPr>
      </w:pPr>
      <w:bookmarkStart w:id="9" w:name="_Toc521434602"/>
      <w:r>
        <w:rPr>
          <w:rFonts w:hint="eastAsia"/>
          <w:color w:val="auto"/>
          <w:sz w:val="32"/>
          <w:szCs w:val="32"/>
          <w:highlight w:val="none"/>
        </w:rPr>
        <w:t>合同履约保函联系方式</w:t>
      </w:r>
      <w:bookmarkEnd w:id="9"/>
    </w:p>
    <w:tbl>
      <w:tblPr>
        <w:tblStyle w:val="27"/>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74E627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60FF2F25">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14:paraId="15CC9128">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14:paraId="6B99A851">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5CA354A7">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541A43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069EF8CE">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14:paraId="76A774F4">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6B37D1F7">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3253C469">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175D6C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7C7A145">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14:paraId="23E47B94">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14:paraId="321056C2">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14:paraId="36FD012D">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14:paraId="74286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0A1D535">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14:paraId="7E528BC8">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14:paraId="1CAB0491">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14:paraId="45E09C9D">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14:paraId="10ED44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BDA4C4D">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14:paraId="73CBF8FE">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14:paraId="60215485">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14:paraId="2A542A8B">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14:paraId="7A36D8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DB52120">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14:paraId="06483D07">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3EEE9E57">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0967D532">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7F41F9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1339A9DA">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14:paraId="10C36882">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14:paraId="57B73703">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14:paraId="6DA3241A">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14:paraId="0A1D5A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C451C8C">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14:paraId="6924073A">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14:paraId="316B0094">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14:paraId="5601ACAB">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14:paraId="4AB36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34491032">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14:paraId="79E8DC17">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14:paraId="646ECB09">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14:paraId="36A52036">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14:paraId="18AE4623">
      <w:pPr>
        <w:shd w:val="clear"/>
        <w:ind w:firstLine="3220" w:firstLineChars="1150"/>
        <w:outlineLvl w:val="1"/>
        <w:rPr>
          <w:rFonts w:ascii="宋体" w:hAnsi="宋体" w:cs="宋体"/>
          <w:color w:val="auto"/>
          <w:sz w:val="28"/>
          <w:szCs w:val="28"/>
          <w:highlight w:val="none"/>
        </w:rPr>
      </w:pPr>
      <w:bookmarkStart w:id="10" w:name="_Toc2018076054"/>
      <w:r>
        <w:rPr>
          <w:rFonts w:hint="eastAsia" w:ascii="宋体" w:hAnsi="宋体" w:cs="宋体"/>
          <w:color w:val="auto"/>
          <w:sz w:val="28"/>
          <w:szCs w:val="28"/>
          <w:highlight w:val="none"/>
        </w:rPr>
        <w:t>预付款保函联系方式</w:t>
      </w:r>
      <w:bookmarkEnd w:id="10"/>
    </w:p>
    <w:tbl>
      <w:tblPr>
        <w:tblStyle w:val="27"/>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1443D4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43177CD8">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14:paraId="422B092E">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14:paraId="7ABC39AE">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52AD4A44">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1C4FA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6D518FFE">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14:paraId="183CFDCA">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14:paraId="4B034178">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6EF4C032">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66029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2937E05B">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14:paraId="45592473">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14:paraId="7C4BA3F0">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41704201">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2B840B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23D27F20">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14:paraId="53CC3107">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14:paraId="6A79D9DD">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14:paraId="7CC7DFE9">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14:paraId="48B60071">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60355715">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p>
    <w:p w14:paraId="13FE68C4">
      <w:pPr>
        <w:shd w:val="clear"/>
        <w:rPr>
          <w:rFonts w:ascii="宋体" w:hAnsi="宋体" w:cs="宋体"/>
          <w:b/>
          <w:bCs/>
          <w:color w:val="auto"/>
          <w:sz w:val="36"/>
          <w:szCs w:val="44"/>
          <w:highlight w:val="none"/>
        </w:rPr>
      </w:pPr>
      <w:bookmarkStart w:id="11" w:name="_Toc17094"/>
      <w:bookmarkStart w:id="12" w:name="_Toc23118"/>
      <w:r>
        <w:rPr>
          <w:rFonts w:hint="eastAsia" w:ascii="宋体" w:hAnsi="宋体" w:cs="宋体"/>
          <w:b/>
          <w:bCs/>
          <w:color w:val="auto"/>
          <w:sz w:val="36"/>
          <w:szCs w:val="44"/>
          <w:highlight w:val="none"/>
        </w:rPr>
        <w:br w:type="page"/>
      </w:r>
    </w:p>
    <w:p w14:paraId="7D116969">
      <w:pPr>
        <w:shd w:val="clear"/>
        <w:spacing w:line="360" w:lineRule="auto"/>
        <w:jc w:val="center"/>
        <w:outlineLvl w:val="0"/>
        <w:rPr>
          <w:rFonts w:ascii="宋体" w:hAnsi="宋体" w:cs="宋体"/>
          <w:b/>
          <w:bCs/>
          <w:color w:val="auto"/>
          <w:sz w:val="36"/>
          <w:szCs w:val="44"/>
          <w:highlight w:val="none"/>
        </w:rPr>
      </w:pPr>
      <w:bookmarkStart w:id="13" w:name="_Toc447518860"/>
      <w:r>
        <w:rPr>
          <w:rFonts w:hint="eastAsia" w:ascii="宋体" w:hAnsi="宋体" w:cs="宋体"/>
          <w:b/>
          <w:bCs/>
          <w:color w:val="auto"/>
          <w:sz w:val="36"/>
          <w:szCs w:val="44"/>
          <w:highlight w:val="none"/>
        </w:rPr>
        <w:t>第二章 投标人须知</w:t>
      </w:r>
      <w:bookmarkEnd w:id="11"/>
      <w:bookmarkEnd w:id="12"/>
      <w:bookmarkEnd w:id="13"/>
    </w:p>
    <w:p w14:paraId="5B85787A">
      <w:pPr>
        <w:shd w:val="clear"/>
        <w:spacing w:line="360" w:lineRule="auto"/>
        <w:jc w:val="center"/>
        <w:outlineLvl w:val="1"/>
        <w:rPr>
          <w:rFonts w:ascii="宋体" w:hAnsi="宋体" w:cs="宋体"/>
          <w:b/>
          <w:bCs/>
          <w:color w:val="auto"/>
          <w:sz w:val="24"/>
          <w:szCs w:val="32"/>
          <w:highlight w:val="none"/>
        </w:rPr>
      </w:pPr>
      <w:bookmarkStart w:id="14" w:name="_Toc961748226"/>
      <w:bookmarkStart w:id="15" w:name="_Toc17272"/>
      <w:r>
        <w:rPr>
          <w:rFonts w:hint="eastAsia" w:ascii="宋体" w:hAnsi="宋体" w:cs="宋体"/>
          <w:b/>
          <w:bCs/>
          <w:color w:val="auto"/>
          <w:sz w:val="24"/>
          <w:szCs w:val="32"/>
          <w:highlight w:val="none"/>
        </w:rPr>
        <w:t>前附表</w:t>
      </w:r>
      <w:bookmarkEnd w:id="14"/>
      <w:bookmarkEnd w:id="15"/>
    </w:p>
    <w:tbl>
      <w:tblPr>
        <w:tblStyle w:val="26"/>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14:paraId="2E96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9DA25B1">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vAlign w:val="center"/>
          </w:tcPr>
          <w:p w14:paraId="25B8C586">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vAlign w:val="center"/>
          </w:tcPr>
          <w:p w14:paraId="0493C578">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14:paraId="1447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1CB38B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vAlign w:val="center"/>
          </w:tcPr>
          <w:p w14:paraId="717D1FB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vAlign w:val="center"/>
          </w:tcPr>
          <w:p w14:paraId="6AA2985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0523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14:paraId="3E3D4DA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vAlign w:val="center"/>
          </w:tcPr>
          <w:p w14:paraId="7949F068">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vAlign w:val="center"/>
          </w:tcPr>
          <w:p w14:paraId="6D49A287">
            <w:pPr>
              <w:shd w:val="clear"/>
              <w:spacing w:line="360" w:lineRule="auto"/>
              <w:rPr>
                <w:rFonts w:hint="default" w:ascii="宋体" w:hAnsi="宋体" w:cs="宋体"/>
                <w:color w:val="auto"/>
                <w:sz w:val="24"/>
                <w:highlight w:val="none"/>
                <w:lang w:val="en-US"/>
              </w:rPr>
            </w:pPr>
            <w:r>
              <w:rPr>
                <w:rFonts w:hint="default" w:cs="Times New Roman" w:asciiTheme="minorEastAsia" w:hAnsiTheme="minorEastAsia" w:eastAsiaTheme="minorEastAsia"/>
                <w:color w:val="auto"/>
                <w:sz w:val="24"/>
                <w:szCs w:val="24"/>
                <w:highlight w:val="none"/>
              </w:rPr>
              <w:t>不组织，各投标单位根据自己需要，自行前往勘察现场和周围环境，所产生的费用由投标单位自理</w:t>
            </w:r>
            <w:r>
              <w:rPr>
                <w:rFonts w:hint="eastAsia" w:cs="Times New Roman"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现场勘查联系人：龚老师，联系电话：13566868963。</w:t>
            </w:r>
          </w:p>
        </w:tc>
      </w:tr>
      <w:tr w14:paraId="2E10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6" w:type="dxa"/>
            <w:vAlign w:val="center"/>
          </w:tcPr>
          <w:p w14:paraId="61BEF7C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vAlign w:val="center"/>
          </w:tcPr>
          <w:p w14:paraId="1B9B8D12">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vAlign w:val="center"/>
          </w:tcPr>
          <w:p w14:paraId="0F213FD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14:paraId="445448B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6D13DF8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70BF532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14:paraId="3674613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0D4B454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14:paraId="61E6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7FD3EF5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vAlign w:val="center"/>
          </w:tcPr>
          <w:p w14:paraId="7676FEC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vAlign w:val="center"/>
          </w:tcPr>
          <w:p w14:paraId="158D3AF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5591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14:paraId="1BE8ABE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vAlign w:val="center"/>
          </w:tcPr>
          <w:p w14:paraId="11D1541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14:paraId="7179D49A">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24</w:t>
            </w:r>
            <w:r>
              <w:rPr>
                <w:rFonts w:hint="eastAsia" w:ascii="宋体" w:hAnsi="宋体" w:cs="宋体"/>
                <w:color w:val="auto"/>
                <w:sz w:val="24"/>
                <w:szCs w:val="32"/>
                <w:highlight w:val="none"/>
                <w:lang w:eastAsia="zh-CN"/>
              </w:rPr>
              <w:t xml:space="preserve">日 上午09:00 </w:t>
            </w:r>
          </w:p>
          <w:p w14:paraId="4464748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6826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55DB565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vAlign w:val="center"/>
          </w:tcPr>
          <w:p w14:paraId="078643B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14:paraId="5EA83B68">
            <w:pPr>
              <w:shd w:val="clea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lang w:val="en-US" w:eastAsia="zh-CN"/>
              </w:rPr>
              <w:t>开标</w:t>
            </w: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24</w:t>
            </w:r>
            <w:r>
              <w:rPr>
                <w:rFonts w:hint="eastAsia" w:ascii="宋体" w:hAnsi="宋体" w:cs="宋体"/>
                <w:color w:val="auto"/>
                <w:sz w:val="24"/>
                <w:szCs w:val="32"/>
                <w:highlight w:val="none"/>
                <w:lang w:eastAsia="zh-CN"/>
              </w:rPr>
              <w:t xml:space="preserve">日 上午09:00  </w:t>
            </w:r>
          </w:p>
          <w:p w14:paraId="59262AC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eastAsia="zh-CN"/>
              </w:rPr>
              <w:t>椒江区市府大道777号民泰大楼3楼一号开标室B场地</w:t>
            </w:r>
            <w:r>
              <w:rPr>
                <w:rFonts w:hint="eastAsia" w:ascii="宋体" w:hAnsi="宋体" w:cs="宋体"/>
                <w:color w:val="auto"/>
                <w:sz w:val="24"/>
                <w:highlight w:val="none"/>
                <w:lang w:eastAsia="zh-Hans"/>
              </w:rPr>
              <w:t>。</w:t>
            </w:r>
          </w:p>
        </w:tc>
      </w:tr>
      <w:tr w14:paraId="74C6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439A0FB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vAlign w:val="center"/>
          </w:tcPr>
          <w:p w14:paraId="1E578FF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vAlign w:val="center"/>
          </w:tcPr>
          <w:p w14:paraId="5D73E431">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2B31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14:paraId="54D6484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vAlign w:val="center"/>
          </w:tcPr>
          <w:p w14:paraId="35B605B2">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vAlign w:val="center"/>
          </w:tcPr>
          <w:p w14:paraId="07917AAE">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14D5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777B8C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vAlign w:val="center"/>
          </w:tcPr>
          <w:p w14:paraId="2034C03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vAlign w:val="center"/>
          </w:tcPr>
          <w:p w14:paraId="0C2A5EBE">
            <w:pPr>
              <w:shd w:val="clea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无样品；</w:t>
            </w:r>
          </w:p>
          <w:p w14:paraId="62228508">
            <w:pPr>
              <w:pStyle w:val="25"/>
              <w:shd w:val="clear"/>
              <w:spacing w:line="360" w:lineRule="auto"/>
              <w:ind w:left="0" w:leftChars="0" w:firstLine="0" w:firstLineChars="0"/>
              <w:rPr>
                <w:rFonts w:hint="default" w:eastAsia="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演示要求如下：注：提供视频演示的各投标人将需演示的部分自行演示并录制成视频制作在 U 盘中，录制视频时长</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0分钟以内，录制的视频必须为MP4格式（若视频为其他格式导致评审中不能正常播放的，责任自负），U盘须装入密封袋，在投标截止时间前用密封袋包装好注明项目名称和投标人名称快递到招标代理机构处。未提供演示演示，此项不得分。评委观看演示视频按招标文件评分项进行评分。</w:t>
            </w:r>
          </w:p>
        </w:tc>
      </w:tr>
      <w:tr w14:paraId="48F8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5A2AFB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vAlign w:val="center"/>
          </w:tcPr>
          <w:p w14:paraId="7BD219D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14:paraId="128F1DB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008B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7BFE7C8">
            <w:pPr>
              <w:shd w:val="clear"/>
              <w:spacing w:line="360" w:lineRule="auto"/>
              <w:jc w:val="center"/>
              <w:rPr>
                <w:rFonts w:hint="default" w:ascii="宋体" w:hAnsi="宋体" w:eastAsia="宋体" w:cs="宋体"/>
                <w:color w:val="auto"/>
                <w:kern w:val="2"/>
                <w:sz w:val="24"/>
                <w:szCs w:val="24"/>
                <w:highlight w:val="none"/>
                <w:lang w:eastAsia="zh-CN" w:bidi="ar-SA"/>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14:paraId="1C61DA6D">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14:paraId="2FDC49FD">
            <w:pPr>
              <w:shd w:val="clear"/>
              <w:spacing w:line="360" w:lineRule="auto"/>
              <w:rPr>
                <w:rFonts w:hint="eastAsia"/>
                <w:color w:val="auto"/>
                <w:sz w:val="24"/>
                <w:szCs w:val="24"/>
                <w:highlight w:val="none"/>
              </w:rPr>
            </w:pPr>
            <w:r>
              <w:rPr>
                <w:rFonts w:hint="eastAsia" w:ascii="宋体" w:hAnsi="宋体" w:cs="宋体"/>
                <w:color w:val="auto"/>
                <w:sz w:val="24"/>
                <w:szCs w:val="24"/>
                <w:highlight w:val="none"/>
                <w:lang w:eastAsia="zh-CN"/>
              </w:rPr>
              <w:t>□</w:t>
            </w:r>
            <w:r>
              <w:rPr>
                <w:rFonts w:hint="eastAsia"/>
                <w:color w:val="auto"/>
                <w:sz w:val="24"/>
                <w:szCs w:val="24"/>
                <w:highlight w:val="none"/>
              </w:rPr>
              <w:t>允许进口</w:t>
            </w:r>
          </w:p>
          <w:p w14:paraId="1A3A7C25">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szCs w:val="24"/>
                <w:highlight w:val="none"/>
              </w:rPr>
              <w:sym w:font="Wingdings 2" w:char="0052"/>
            </w:r>
            <w:r>
              <w:rPr>
                <w:rFonts w:hint="eastAsia"/>
                <w:color w:val="auto"/>
                <w:sz w:val="24"/>
                <w:szCs w:val="24"/>
                <w:highlight w:val="none"/>
              </w:rPr>
              <w:t>不允许进口</w:t>
            </w:r>
          </w:p>
        </w:tc>
      </w:tr>
      <w:tr w14:paraId="19A5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14:paraId="35404B69">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7" w:type="dxa"/>
            <w:tcBorders>
              <w:top w:val="single" w:color="auto" w:sz="4" w:space="0"/>
              <w:left w:val="single" w:color="auto" w:sz="4" w:space="0"/>
              <w:bottom w:val="single" w:color="auto" w:sz="4" w:space="0"/>
              <w:right w:val="single" w:color="auto" w:sz="4" w:space="0"/>
            </w:tcBorders>
            <w:vAlign w:val="center"/>
          </w:tcPr>
          <w:p w14:paraId="409DB940">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14:paraId="0AB575C1">
            <w:pPr>
              <w:shd w:val="clear"/>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□是</w:t>
            </w:r>
          </w:p>
          <w:p w14:paraId="1E25A43F">
            <w:pPr>
              <w:shd w:val="clea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☑否</w:t>
            </w:r>
          </w:p>
        </w:tc>
      </w:tr>
      <w:tr w14:paraId="632B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14:paraId="21818B87">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1FB2ED09">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14:paraId="0491B6C7">
            <w:pPr>
              <w:shd w:val="clea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所属行</w:t>
            </w:r>
            <w:r>
              <w:rPr>
                <w:rFonts w:hint="eastAsia" w:ascii="Times New Roman" w:hAnsi="Times New Roman" w:eastAsia="宋体" w:cs="Times New Roman"/>
                <w:color w:val="auto"/>
                <w:sz w:val="24"/>
                <w:szCs w:val="24"/>
                <w:highlight w:val="none"/>
                <w:shd w:val="clear"/>
              </w:rPr>
              <w:t>业：</w:t>
            </w:r>
            <w:r>
              <w:rPr>
                <w:rFonts w:hint="eastAsia" w:cs="Times New Roman"/>
                <w:color w:val="auto"/>
                <w:sz w:val="24"/>
                <w:szCs w:val="24"/>
                <w:highlight w:val="none"/>
                <w:shd w:val="clear"/>
                <w:lang w:val="en-US" w:eastAsia="zh-CN"/>
              </w:rPr>
              <w:t>工业</w:t>
            </w:r>
          </w:p>
        </w:tc>
      </w:tr>
      <w:tr w14:paraId="3545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D8BA1BB">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vAlign w:val="center"/>
          </w:tcPr>
          <w:p w14:paraId="3700ABB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vAlign w:val="center"/>
          </w:tcPr>
          <w:p w14:paraId="1E9D514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14:paraId="6F13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6754903">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vAlign w:val="center"/>
          </w:tcPr>
          <w:p w14:paraId="4DF1B4B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14:paraId="7A204CB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14:paraId="6CD1D63D">
      <w:pPr>
        <w:shd w:val="clear"/>
        <w:spacing w:line="360" w:lineRule="auto"/>
        <w:outlineLvl w:val="1"/>
        <w:rPr>
          <w:rFonts w:ascii="宋体" w:hAnsi="宋体" w:cs="宋体"/>
          <w:b/>
          <w:bCs/>
          <w:color w:val="auto"/>
          <w:sz w:val="24"/>
          <w:szCs w:val="32"/>
          <w:highlight w:val="none"/>
        </w:rPr>
      </w:pPr>
      <w:bookmarkStart w:id="16" w:name="_Toc2140507060"/>
      <w:bookmarkStart w:id="17" w:name="_Toc7832"/>
      <w:r>
        <w:rPr>
          <w:rFonts w:hint="eastAsia" w:ascii="宋体" w:hAnsi="宋体" w:cs="宋体"/>
          <w:b/>
          <w:bCs/>
          <w:color w:val="auto"/>
          <w:sz w:val="24"/>
          <w:szCs w:val="32"/>
          <w:highlight w:val="none"/>
        </w:rPr>
        <w:t>一、总  则</w:t>
      </w:r>
      <w:bookmarkEnd w:id="16"/>
      <w:bookmarkEnd w:id="17"/>
    </w:p>
    <w:p w14:paraId="22540355">
      <w:pPr>
        <w:shd w:val="clear"/>
        <w:spacing w:line="360" w:lineRule="auto"/>
        <w:ind w:firstLine="482" w:firstLineChars="200"/>
        <w:outlineLvl w:val="2"/>
        <w:rPr>
          <w:rFonts w:ascii="宋体" w:hAnsi="宋体" w:cs="宋体"/>
          <w:b/>
          <w:bCs/>
          <w:color w:val="auto"/>
          <w:sz w:val="24"/>
          <w:szCs w:val="32"/>
          <w:highlight w:val="none"/>
        </w:rPr>
      </w:pPr>
      <w:bookmarkStart w:id="18" w:name="_Toc12047"/>
      <w:bookmarkStart w:id="19" w:name="_Toc856102876"/>
      <w:r>
        <w:rPr>
          <w:rFonts w:hint="eastAsia" w:ascii="宋体" w:hAnsi="宋体" w:cs="宋体"/>
          <w:b/>
          <w:bCs/>
          <w:color w:val="auto"/>
          <w:sz w:val="24"/>
          <w:szCs w:val="32"/>
          <w:highlight w:val="none"/>
        </w:rPr>
        <w:t>（一） 适用范围</w:t>
      </w:r>
      <w:bookmarkEnd w:id="18"/>
      <w:bookmarkEnd w:id="19"/>
    </w:p>
    <w:p w14:paraId="6794E34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0AC83109">
      <w:pPr>
        <w:shd w:val="clear"/>
        <w:spacing w:line="360" w:lineRule="auto"/>
        <w:ind w:firstLine="482" w:firstLineChars="200"/>
        <w:outlineLvl w:val="2"/>
        <w:rPr>
          <w:rFonts w:ascii="宋体" w:hAnsi="宋体" w:cs="宋体"/>
          <w:b/>
          <w:bCs/>
          <w:color w:val="auto"/>
          <w:sz w:val="24"/>
          <w:szCs w:val="32"/>
          <w:highlight w:val="none"/>
        </w:rPr>
      </w:pPr>
      <w:bookmarkStart w:id="20" w:name="_Toc10006"/>
      <w:bookmarkStart w:id="21" w:name="_Toc380602032"/>
      <w:r>
        <w:rPr>
          <w:rFonts w:hint="eastAsia" w:ascii="宋体" w:hAnsi="宋体" w:cs="宋体"/>
          <w:b/>
          <w:bCs/>
          <w:color w:val="auto"/>
          <w:sz w:val="24"/>
          <w:szCs w:val="32"/>
          <w:highlight w:val="none"/>
        </w:rPr>
        <w:t>（二）定义</w:t>
      </w:r>
      <w:bookmarkEnd w:id="20"/>
      <w:bookmarkEnd w:id="21"/>
    </w:p>
    <w:p w14:paraId="2A63201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9FCE73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1E61A5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4DC3A7E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7058E01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0FC095B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7D438F4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52D3A5BB">
      <w:pPr>
        <w:shd w:val="clear"/>
        <w:spacing w:line="360" w:lineRule="auto"/>
        <w:ind w:firstLine="482" w:firstLineChars="200"/>
        <w:outlineLvl w:val="2"/>
        <w:rPr>
          <w:rFonts w:ascii="宋体" w:hAnsi="宋体" w:cs="宋体"/>
          <w:b/>
          <w:bCs/>
          <w:color w:val="auto"/>
          <w:sz w:val="24"/>
          <w:szCs w:val="32"/>
          <w:highlight w:val="none"/>
        </w:rPr>
      </w:pPr>
      <w:bookmarkStart w:id="22" w:name="_Toc21998"/>
      <w:bookmarkStart w:id="23" w:name="_Toc1572051058"/>
      <w:r>
        <w:rPr>
          <w:rFonts w:hint="eastAsia" w:ascii="宋体" w:hAnsi="宋体" w:cs="宋体"/>
          <w:b/>
          <w:bCs/>
          <w:color w:val="auto"/>
          <w:sz w:val="24"/>
          <w:szCs w:val="32"/>
          <w:highlight w:val="none"/>
        </w:rPr>
        <w:t>（三）投标费用</w:t>
      </w:r>
      <w:bookmarkEnd w:id="22"/>
      <w:bookmarkEnd w:id="23"/>
    </w:p>
    <w:p w14:paraId="1AF6EA2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64713F3A">
      <w:pPr>
        <w:shd w:val="clear"/>
        <w:spacing w:line="360" w:lineRule="auto"/>
        <w:ind w:firstLine="482" w:firstLineChars="200"/>
        <w:outlineLvl w:val="2"/>
        <w:rPr>
          <w:rFonts w:ascii="宋体" w:hAnsi="宋体" w:cs="宋体"/>
          <w:b/>
          <w:bCs/>
          <w:color w:val="auto"/>
          <w:sz w:val="24"/>
          <w:szCs w:val="32"/>
          <w:highlight w:val="none"/>
        </w:rPr>
      </w:pPr>
      <w:bookmarkStart w:id="24" w:name="_Toc970822765"/>
      <w:bookmarkStart w:id="25" w:name="_Toc2827"/>
      <w:r>
        <w:rPr>
          <w:rFonts w:hint="eastAsia" w:ascii="宋体" w:hAnsi="宋体" w:cs="宋体"/>
          <w:b/>
          <w:bCs/>
          <w:color w:val="auto"/>
          <w:sz w:val="24"/>
          <w:szCs w:val="32"/>
          <w:highlight w:val="none"/>
        </w:rPr>
        <w:t>（四）特别说明</w:t>
      </w:r>
      <w:bookmarkEnd w:id="24"/>
      <w:bookmarkEnd w:id="25"/>
    </w:p>
    <w:p w14:paraId="49EAF7A8">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14:paraId="6609339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48F72FAE">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521D59">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0817C8B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2D4CE4C8">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5726BE8B">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79C2AEF4">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14:paraId="03DD002B">
      <w:pPr>
        <w:shd w:val="clear"/>
        <w:spacing w:line="360" w:lineRule="auto"/>
        <w:outlineLvl w:val="1"/>
        <w:rPr>
          <w:rFonts w:ascii="宋体" w:hAnsi="宋体" w:cs="宋体"/>
          <w:b/>
          <w:bCs/>
          <w:color w:val="auto"/>
          <w:sz w:val="24"/>
          <w:szCs w:val="32"/>
          <w:highlight w:val="none"/>
        </w:rPr>
      </w:pPr>
      <w:bookmarkStart w:id="26" w:name="_Toc37461449"/>
      <w:bookmarkStart w:id="27" w:name="_Toc21369"/>
      <w:r>
        <w:rPr>
          <w:rFonts w:hint="eastAsia" w:ascii="宋体" w:hAnsi="宋体" w:cs="宋体"/>
          <w:b/>
          <w:bCs/>
          <w:color w:val="auto"/>
          <w:sz w:val="24"/>
          <w:szCs w:val="32"/>
          <w:highlight w:val="none"/>
        </w:rPr>
        <w:t>二、招标文件</w:t>
      </w:r>
      <w:bookmarkEnd w:id="26"/>
      <w:bookmarkEnd w:id="27"/>
    </w:p>
    <w:p w14:paraId="1B76701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5FF4260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41436FB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2A84A46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03D04E8">
      <w:pPr>
        <w:shd w:val="clear"/>
        <w:spacing w:line="360" w:lineRule="auto"/>
        <w:outlineLvl w:val="1"/>
        <w:rPr>
          <w:rFonts w:ascii="宋体" w:hAnsi="宋体" w:cs="宋体"/>
          <w:b/>
          <w:bCs/>
          <w:color w:val="auto"/>
          <w:sz w:val="24"/>
          <w:szCs w:val="32"/>
          <w:highlight w:val="none"/>
        </w:rPr>
      </w:pPr>
      <w:bookmarkStart w:id="28" w:name="_Toc31951"/>
      <w:bookmarkStart w:id="29" w:name="_Toc401864772"/>
      <w:r>
        <w:rPr>
          <w:rFonts w:hint="eastAsia" w:ascii="宋体" w:hAnsi="宋体" w:cs="宋体"/>
          <w:b/>
          <w:bCs/>
          <w:color w:val="auto"/>
          <w:sz w:val="24"/>
          <w:szCs w:val="32"/>
          <w:highlight w:val="none"/>
        </w:rPr>
        <w:t>三、投标文件</w:t>
      </w:r>
      <w:bookmarkEnd w:id="28"/>
      <w:bookmarkEnd w:id="29"/>
    </w:p>
    <w:p w14:paraId="15C68FAA">
      <w:pPr>
        <w:shd w:val="clear"/>
        <w:spacing w:line="360" w:lineRule="auto"/>
        <w:ind w:firstLine="482" w:firstLineChars="200"/>
        <w:outlineLvl w:val="2"/>
        <w:rPr>
          <w:rFonts w:ascii="宋体" w:hAnsi="宋体" w:cs="宋体"/>
          <w:b/>
          <w:bCs/>
          <w:color w:val="auto"/>
          <w:sz w:val="24"/>
          <w:szCs w:val="32"/>
          <w:highlight w:val="none"/>
        </w:rPr>
      </w:pPr>
      <w:bookmarkStart w:id="30" w:name="_Toc2849"/>
      <w:bookmarkStart w:id="31" w:name="_Toc30515318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30"/>
      <w:bookmarkEnd w:id="31"/>
    </w:p>
    <w:p w14:paraId="6ECFBC6F">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7720A35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14:paraId="40EFDE7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3A69E050">
      <w:pPr>
        <w:shd w:val="clear"/>
        <w:spacing w:line="360" w:lineRule="auto"/>
        <w:ind w:firstLine="482" w:firstLineChars="200"/>
        <w:rPr>
          <w:rFonts w:ascii="宋体" w:hAnsi="宋体" w:cs="宋体"/>
          <w:b/>
          <w:bCs/>
          <w:color w:val="auto"/>
          <w:sz w:val="24"/>
          <w:szCs w:val="32"/>
          <w:highlight w:val="none"/>
        </w:rPr>
      </w:pPr>
      <w:bookmarkStart w:id="32" w:name="OLE_LINK13"/>
      <w:r>
        <w:rPr>
          <w:rFonts w:hint="eastAsia" w:ascii="宋体" w:hAnsi="宋体" w:cs="宋体"/>
          <w:b/>
          <w:bCs/>
          <w:color w:val="auto"/>
          <w:sz w:val="24"/>
          <w:szCs w:val="32"/>
          <w:highlight w:val="none"/>
        </w:rPr>
        <w:t>第一部分 资格证明文件的组成：</w:t>
      </w:r>
    </w:p>
    <w:p w14:paraId="6382EB8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5F59A07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14:paraId="156DFB9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3EC8B6F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14:paraId="0A5A91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14:paraId="10A755C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default"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bookmarkEnd w:id="32"/>
    <w:p w14:paraId="1F524C7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14:paraId="1E90676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14:paraId="6FE0E66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14:paraId="25242B5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（3）商务及技术响应表；</w:t>
      </w:r>
    </w:p>
    <w:p w14:paraId="107471B7">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对接和开放承诺函；</w:t>
      </w:r>
    </w:p>
    <w:p w14:paraId="555595AE">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）其余内容根据评标办法自拟；</w:t>
      </w:r>
    </w:p>
    <w:p w14:paraId="36F2A34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3E6945B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default" w:ascii="宋体" w:hAnsi="宋体" w:cs="宋体"/>
          <w:color w:val="auto"/>
          <w:sz w:val="24"/>
          <w:szCs w:val="32"/>
          <w:highlight w:val="none"/>
        </w:rPr>
        <w:t>、</w:t>
      </w:r>
      <w:r>
        <w:rPr>
          <w:rFonts w:hint="eastAsia" w:ascii="宋体" w:hAnsi="宋体" w:cs="宋体"/>
          <w:color w:val="auto"/>
          <w:sz w:val="24"/>
          <w:szCs w:val="32"/>
          <w:highlight w:val="none"/>
        </w:rPr>
        <w:t>中小企业声明函以及投标人认为其他需要说明的内容组成。</w:t>
      </w:r>
    </w:p>
    <w:p w14:paraId="3614BD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2C87235C">
      <w:pPr>
        <w:numPr>
          <w:ilvl w:val="0"/>
          <w:numId w:val="0"/>
        </w:numPr>
        <w:shd w:val="clea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w:t>
      </w:r>
      <w:r>
        <w:rPr>
          <w:rFonts w:hint="eastAsia" w:ascii="宋体" w:hAnsi="宋体" w:cs="宋体"/>
          <w:color w:val="auto"/>
          <w:sz w:val="24"/>
          <w:szCs w:val="24"/>
          <w:highlight w:val="none"/>
          <w:lang w:val="zh-CN"/>
        </w:rPr>
        <w:t>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4B794FE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14:paraId="4407892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14:paraId="42D92BCC">
      <w:pPr>
        <w:shd w:val="clear"/>
        <w:spacing w:line="360" w:lineRule="auto"/>
        <w:ind w:firstLine="482" w:firstLineChars="200"/>
        <w:outlineLvl w:val="2"/>
        <w:rPr>
          <w:rFonts w:ascii="宋体" w:hAnsi="宋体" w:cs="宋体"/>
          <w:b/>
          <w:bCs/>
          <w:color w:val="auto"/>
          <w:sz w:val="24"/>
          <w:szCs w:val="32"/>
          <w:highlight w:val="none"/>
        </w:rPr>
      </w:pPr>
      <w:bookmarkStart w:id="33" w:name="_Toc518698487"/>
      <w:bookmarkStart w:id="34" w:name="_Toc19104"/>
      <w:r>
        <w:rPr>
          <w:rFonts w:hint="eastAsia" w:ascii="宋体" w:hAnsi="宋体" w:cs="宋体"/>
          <w:b/>
          <w:bCs/>
          <w:color w:val="auto"/>
          <w:sz w:val="24"/>
          <w:szCs w:val="32"/>
          <w:highlight w:val="none"/>
        </w:rPr>
        <w:t>（二）投标文件的制作、封装及递交要求</w:t>
      </w:r>
      <w:bookmarkEnd w:id="33"/>
      <w:bookmarkEnd w:id="34"/>
    </w:p>
    <w:p w14:paraId="1EB05770">
      <w:pPr>
        <w:pStyle w:val="37"/>
        <w:shd w:val="clear"/>
        <w:snapToGrid w:val="0"/>
        <w:spacing w:before="0"/>
        <w:ind w:firstLine="482"/>
        <w:outlineLvl w:val="0"/>
        <w:rPr>
          <w:rFonts w:ascii="宋体" w:hAnsi="宋体" w:cs="宋体"/>
          <w:b/>
          <w:bCs/>
          <w:color w:val="auto"/>
          <w:szCs w:val="24"/>
          <w:highlight w:val="none"/>
          <w:lang w:val="en-GB"/>
        </w:rPr>
      </w:pPr>
      <w:bookmarkStart w:id="35" w:name="_Toc28786"/>
      <w:bookmarkStart w:id="36" w:name="_Toc1129347836"/>
      <w:bookmarkStart w:id="37" w:name="_Toc14690"/>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5"/>
      <w:bookmarkEnd w:id="36"/>
      <w:bookmarkEnd w:id="37"/>
    </w:p>
    <w:p w14:paraId="7121EF30">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35A529DF">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14:paraId="0BF58897">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4A37DFA6">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14:paraId="1EBE6F13">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14:paraId="77EA9D63">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14:paraId="411F02FC">
      <w:pPr>
        <w:pStyle w:val="37"/>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13B8B5E8">
      <w:pPr>
        <w:pStyle w:val="13"/>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14:paraId="6A7A770A">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14:paraId="5E5196B7">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14:paraId="010F32B1">
      <w:pPr>
        <w:pStyle w:val="37"/>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14:paraId="30017435">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14:paraId="2D817459">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6E503A4C">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14:paraId="5F0F55BC">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14:paraId="3FD46744">
      <w:pPr>
        <w:pStyle w:val="13"/>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14:paraId="7144D8A5">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1B7BF19">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14:paraId="76349AC4">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14:paraId="39788F6C">
      <w:pPr>
        <w:shd w:val="clear"/>
        <w:spacing w:line="360" w:lineRule="auto"/>
        <w:ind w:firstLine="482" w:firstLineChars="200"/>
        <w:outlineLvl w:val="2"/>
        <w:rPr>
          <w:rFonts w:ascii="宋体" w:hAnsi="宋体" w:cs="宋体"/>
          <w:b/>
          <w:bCs/>
          <w:color w:val="auto"/>
          <w:sz w:val="24"/>
          <w:szCs w:val="32"/>
          <w:highlight w:val="none"/>
        </w:rPr>
      </w:pPr>
      <w:bookmarkStart w:id="38" w:name="_Toc9979"/>
      <w:bookmarkStart w:id="39" w:name="_Toc1488607466"/>
      <w:r>
        <w:rPr>
          <w:rFonts w:hint="eastAsia" w:ascii="宋体" w:hAnsi="宋体" w:cs="宋体"/>
          <w:b/>
          <w:bCs/>
          <w:color w:val="auto"/>
          <w:sz w:val="24"/>
          <w:szCs w:val="32"/>
          <w:highlight w:val="none"/>
        </w:rPr>
        <w:t>（三）投标文件的有效期</w:t>
      </w:r>
      <w:bookmarkEnd w:id="38"/>
      <w:bookmarkEnd w:id="39"/>
    </w:p>
    <w:p w14:paraId="7176DA3F">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14:paraId="542C7A57">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14:paraId="3645405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14:paraId="5C10AEBD">
      <w:pPr>
        <w:shd w:val="clear"/>
        <w:spacing w:line="360" w:lineRule="auto"/>
        <w:ind w:firstLine="482" w:firstLineChars="200"/>
        <w:outlineLvl w:val="1"/>
        <w:rPr>
          <w:rFonts w:ascii="宋体" w:hAnsi="宋体" w:cs="宋体"/>
          <w:color w:val="auto"/>
          <w:sz w:val="24"/>
          <w:highlight w:val="none"/>
        </w:rPr>
      </w:pPr>
      <w:bookmarkStart w:id="40" w:name="_Toc841193512"/>
      <w:bookmarkStart w:id="41" w:name="_Toc19605"/>
      <w:r>
        <w:rPr>
          <w:rFonts w:hint="eastAsia" w:ascii="宋体" w:hAnsi="宋体" w:cs="宋体"/>
          <w:b/>
          <w:bCs/>
          <w:color w:val="auto"/>
          <w:sz w:val="24"/>
          <w:szCs w:val="32"/>
          <w:highlight w:val="none"/>
        </w:rPr>
        <w:t>四、开标</w:t>
      </w:r>
      <w:bookmarkEnd w:id="40"/>
      <w:bookmarkEnd w:id="41"/>
    </w:p>
    <w:p w14:paraId="057A7C11">
      <w:pPr>
        <w:shd w:val="clear"/>
        <w:spacing w:line="360" w:lineRule="auto"/>
        <w:ind w:firstLine="480" w:firstLineChars="200"/>
        <w:outlineLvl w:val="2"/>
        <w:rPr>
          <w:rFonts w:ascii="宋体" w:hAnsi="宋体" w:cs="宋体"/>
          <w:color w:val="auto"/>
          <w:sz w:val="24"/>
          <w:highlight w:val="none"/>
        </w:rPr>
      </w:pPr>
      <w:bookmarkStart w:id="42" w:name="_Toc1054507983"/>
      <w:bookmarkStart w:id="43" w:name="_Toc31897"/>
      <w:r>
        <w:rPr>
          <w:rFonts w:hint="eastAsia" w:ascii="宋体" w:hAnsi="宋体" w:cs="宋体"/>
          <w:color w:val="auto"/>
          <w:sz w:val="24"/>
          <w:highlight w:val="none"/>
        </w:rPr>
        <w:t>（一）开标事项</w:t>
      </w:r>
      <w:bookmarkEnd w:id="42"/>
      <w:bookmarkEnd w:id="43"/>
    </w:p>
    <w:p w14:paraId="47126DE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14:paraId="46AA46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4BD17FE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17D16DB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A7C83E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79F5270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7788C27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4AEE6F5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652BF83">
      <w:pPr>
        <w:shd w:val="clear"/>
        <w:spacing w:line="360" w:lineRule="auto"/>
        <w:ind w:firstLine="480" w:firstLineChars="200"/>
        <w:outlineLvl w:val="2"/>
        <w:rPr>
          <w:rFonts w:ascii="宋体" w:hAnsi="宋体" w:cs="宋体"/>
          <w:color w:val="auto"/>
          <w:sz w:val="24"/>
          <w:highlight w:val="none"/>
        </w:rPr>
      </w:pPr>
      <w:bookmarkStart w:id="44" w:name="_Toc2080615237"/>
      <w:bookmarkStart w:id="45" w:name="_Toc21701"/>
      <w:r>
        <w:rPr>
          <w:rFonts w:hint="eastAsia" w:ascii="宋体" w:hAnsi="宋体" w:cs="宋体"/>
          <w:color w:val="auto"/>
          <w:sz w:val="24"/>
          <w:highlight w:val="none"/>
        </w:rPr>
        <w:t>（二） 开标程序</w:t>
      </w:r>
      <w:bookmarkEnd w:id="44"/>
      <w:bookmarkEnd w:id="45"/>
    </w:p>
    <w:p w14:paraId="62F136C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1FF950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5401D44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7E87B4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1FB0E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6CEBEC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14:paraId="3E1551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0493F8E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4BEB512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6F3D1A6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0A5FFCE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1D6BC53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0CF85F89">
      <w:pPr>
        <w:shd w:val="clear"/>
        <w:spacing w:line="360" w:lineRule="auto"/>
        <w:ind w:firstLine="482" w:firstLineChars="200"/>
        <w:outlineLvl w:val="1"/>
        <w:rPr>
          <w:rFonts w:ascii="宋体" w:hAnsi="宋体" w:cs="宋体"/>
          <w:b/>
          <w:bCs/>
          <w:color w:val="auto"/>
          <w:sz w:val="24"/>
          <w:szCs w:val="32"/>
          <w:highlight w:val="none"/>
        </w:rPr>
      </w:pPr>
      <w:bookmarkStart w:id="46" w:name="_Toc1424064158"/>
      <w:bookmarkStart w:id="47" w:name="_Toc29579"/>
      <w:r>
        <w:rPr>
          <w:rFonts w:hint="eastAsia" w:ascii="宋体" w:hAnsi="宋体" w:cs="宋体"/>
          <w:b/>
          <w:bCs/>
          <w:color w:val="auto"/>
          <w:sz w:val="24"/>
          <w:szCs w:val="32"/>
          <w:highlight w:val="none"/>
        </w:rPr>
        <w:t>五、评标</w:t>
      </w:r>
      <w:bookmarkEnd w:id="46"/>
      <w:bookmarkEnd w:id="47"/>
    </w:p>
    <w:p w14:paraId="32690820">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14:paraId="475F005A">
      <w:pPr>
        <w:shd w:val="clear"/>
        <w:spacing w:line="360" w:lineRule="auto"/>
        <w:ind w:firstLine="482" w:firstLineChars="200"/>
        <w:outlineLvl w:val="2"/>
        <w:rPr>
          <w:rFonts w:ascii="宋体" w:hAnsi="宋体" w:cs="宋体"/>
          <w:b/>
          <w:bCs/>
          <w:color w:val="auto"/>
          <w:sz w:val="24"/>
          <w:szCs w:val="32"/>
          <w:highlight w:val="none"/>
        </w:rPr>
      </w:pPr>
      <w:bookmarkStart w:id="48" w:name="_Toc16776"/>
      <w:bookmarkStart w:id="49" w:name="_Toc541057691"/>
      <w:r>
        <w:rPr>
          <w:rFonts w:hint="eastAsia" w:ascii="宋体" w:hAnsi="宋体" w:cs="宋体"/>
          <w:b/>
          <w:bCs/>
          <w:color w:val="auto"/>
          <w:sz w:val="24"/>
          <w:szCs w:val="32"/>
          <w:highlight w:val="none"/>
        </w:rPr>
        <w:t>（一）组建评标委员会</w:t>
      </w:r>
      <w:bookmarkEnd w:id="48"/>
      <w:bookmarkEnd w:id="49"/>
    </w:p>
    <w:p w14:paraId="2B9CD83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1D3D185B">
      <w:pPr>
        <w:shd w:val="clear"/>
        <w:spacing w:line="360" w:lineRule="auto"/>
        <w:ind w:firstLine="482" w:firstLineChars="200"/>
        <w:outlineLvl w:val="2"/>
        <w:rPr>
          <w:rFonts w:ascii="宋体" w:hAnsi="宋体" w:cs="宋体"/>
          <w:b/>
          <w:bCs/>
          <w:color w:val="auto"/>
          <w:sz w:val="24"/>
          <w:szCs w:val="32"/>
          <w:highlight w:val="none"/>
        </w:rPr>
      </w:pPr>
      <w:bookmarkStart w:id="50" w:name="_Toc1110851239"/>
      <w:bookmarkStart w:id="51" w:name="_Toc14351"/>
      <w:r>
        <w:rPr>
          <w:rFonts w:hint="eastAsia" w:ascii="宋体" w:hAnsi="宋体" w:cs="宋体"/>
          <w:b/>
          <w:bCs/>
          <w:color w:val="auto"/>
          <w:sz w:val="24"/>
          <w:szCs w:val="32"/>
          <w:highlight w:val="none"/>
        </w:rPr>
        <w:t>（二）评标程序</w:t>
      </w:r>
      <w:bookmarkEnd w:id="50"/>
      <w:bookmarkEnd w:id="51"/>
    </w:p>
    <w:p w14:paraId="5143776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453DF97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7615A93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18ECAEA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42F38D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1A42D56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14:paraId="34E54BF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5650407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14:paraId="5153FC3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0B05303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14:paraId="350310A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430B4ED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14:paraId="5611AD7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37320F4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14:paraId="3CFF0964">
      <w:pPr>
        <w:shd w:val="clear"/>
        <w:spacing w:line="360" w:lineRule="auto"/>
        <w:ind w:firstLine="482" w:firstLineChars="200"/>
        <w:outlineLvl w:val="2"/>
        <w:rPr>
          <w:rFonts w:ascii="宋体" w:hAnsi="宋体" w:cs="宋体"/>
          <w:b/>
          <w:bCs/>
          <w:color w:val="auto"/>
          <w:sz w:val="24"/>
          <w:szCs w:val="32"/>
          <w:highlight w:val="none"/>
        </w:rPr>
      </w:pPr>
      <w:bookmarkStart w:id="52" w:name="_Toc21685"/>
      <w:bookmarkStart w:id="53" w:name="_Toc2001430502"/>
      <w:r>
        <w:rPr>
          <w:rFonts w:hint="eastAsia" w:ascii="宋体" w:hAnsi="宋体" w:cs="宋体"/>
          <w:b/>
          <w:bCs/>
          <w:color w:val="auto"/>
          <w:sz w:val="24"/>
          <w:szCs w:val="32"/>
          <w:highlight w:val="none"/>
        </w:rPr>
        <w:t>（三）澄清问题的形式</w:t>
      </w:r>
      <w:bookmarkEnd w:id="52"/>
      <w:bookmarkEnd w:id="53"/>
    </w:p>
    <w:p w14:paraId="4AF8EEC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48B9454D">
      <w:pPr>
        <w:shd w:val="clear"/>
        <w:spacing w:line="360" w:lineRule="auto"/>
        <w:ind w:firstLine="482" w:firstLineChars="200"/>
        <w:outlineLvl w:val="2"/>
        <w:rPr>
          <w:rFonts w:ascii="宋体" w:hAnsi="宋体" w:cs="宋体"/>
          <w:b/>
          <w:bCs/>
          <w:color w:val="auto"/>
          <w:sz w:val="24"/>
          <w:szCs w:val="32"/>
          <w:highlight w:val="none"/>
        </w:rPr>
      </w:pPr>
      <w:bookmarkStart w:id="54" w:name="_Toc22787"/>
      <w:bookmarkStart w:id="55" w:name="_Toc2006084153"/>
      <w:r>
        <w:rPr>
          <w:rFonts w:hint="eastAsia" w:ascii="宋体" w:hAnsi="宋体" w:cs="宋体"/>
          <w:b/>
          <w:bCs/>
          <w:color w:val="auto"/>
          <w:sz w:val="24"/>
          <w:szCs w:val="32"/>
          <w:highlight w:val="none"/>
        </w:rPr>
        <w:t>（四）错误修正</w:t>
      </w:r>
      <w:bookmarkEnd w:id="54"/>
      <w:bookmarkEnd w:id="55"/>
    </w:p>
    <w:p w14:paraId="2C729E8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700EF6D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14:paraId="077BCFC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74F04F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4AE2892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6FA72B0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1403A537">
      <w:pPr>
        <w:shd w:val="clear"/>
        <w:spacing w:line="360" w:lineRule="auto"/>
        <w:ind w:firstLine="482" w:firstLineChars="200"/>
        <w:outlineLvl w:val="2"/>
        <w:rPr>
          <w:rFonts w:ascii="宋体" w:hAnsi="宋体" w:cs="宋体"/>
          <w:b/>
          <w:bCs/>
          <w:color w:val="auto"/>
          <w:sz w:val="24"/>
          <w:szCs w:val="32"/>
          <w:highlight w:val="none"/>
        </w:rPr>
      </w:pPr>
      <w:bookmarkStart w:id="56" w:name="_Toc27779"/>
      <w:bookmarkStart w:id="57" w:name="_Toc763101571"/>
      <w:r>
        <w:rPr>
          <w:rFonts w:hint="eastAsia" w:ascii="宋体" w:hAnsi="宋体" w:cs="宋体"/>
          <w:b/>
          <w:bCs/>
          <w:color w:val="auto"/>
          <w:sz w:val="24"/>
          <w:szCs w:val="32"/>
          <w:highlight w:val="none"/>
        </w:rPr>
        <w:t>（五）投标人存在下列情况之一的，投标无效</w:t>
      </w:r>
      <w:bookmarkEnd w:id="56"/>
      <w:bookmarkEnd w:id="57"/>
    </w:p>
    <w:p w14:paraId="2EE6411A">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47AAF74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14:paraId="45974BC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35B6200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D252DC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3E7A17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8E4F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266A3294">
      <w:pPr>
        <w:shd w:val="clear"/>
        <w:spacing w:line="360" w:lineRule="auto"/>
        <w:ind w:firstLine="480" w:firstLineChars="200"/>
        <w:rPr>
          <w:color w:val="auto"/>
          <w:highlight w:val="none"/>
        </w:rPr>
      </w:pPr>
      <w:r>
        <w:rPr>
          <w:rFonts w:hint="eastAsia" w:ascii="宋体" w:hAnsi="宋体" w:cs="宋体"/>
          <w:color w:val="auto"/>
          <w:sz w:val="24"/>
          <w:szCs w:val="32"/>
          <w:highlight w:val="none"/>
        </w:rPr>
        <w:t>8</w:t>
      </w:r>
      <w:bookmarkStart w:id="58" w:name="_Hlk37146609"/>
      <w:r>
        <w:rPr>
          <w:rFonts w:hint="eastAsia" w:ascii="宋体" w:hAnsi="宋体" w:cs="宋体"/>
          <w:color w:val="auto"/>
          <w:sz w:val="24"/>
          <w:szCs w:val="32"/>
          <w:highlight w:val="none"/>
        </w:rPr>
        <w:t>.</w:t>
      </w:r>
      <w:bookmarkEnd w:id="58"/>
      <w:r>
        <w:rPr>
          <w:rFonts w:hint="eastAsia" w:ascii="宋体" w:hAnsi="宋体" w:cs="宋体"/>
          <w:color w:val="auto"/>
          <w:sz w:val="24"/>
          <w:szCs w:val="32"/>
          <w:highlight w:val="none"/>
          <w:lang w:val="en-US" w:eastAsia="zh-CN"/>
        </w:rPr>
        <w:t>承诺质保期低于3年的。</w:t>
      </w:r>
    </w:p>
    <w:p w14:paraId="3EFBF09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.投标参数未如实填写，完全复制粘贴招标参数的。</w:t>
      </w:r>
    </w:p>
    <w:p w14:paraId="73C3478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.投标文件提供虚假材料的。</w:t>
      </w:r>
    </w:p>
    <w:p w14:paraId="07AC5EB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14:paraId="5EBE0B3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14:paraId="5836607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70ED320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000226A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010BDBF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5FDC16D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.不符合法律、法规和招标文件中规定的其他实质性要求的（招标文件</w:t>
      </w:r>
    </w:p>
    <w:p w14:paraId="08FF14F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14:paraId="456B8A4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14:paraId="68421DD1">
      <w:pPr>
        <w:shd w:val="clear"/>
        <w:spacing w:line="360" w:lineRule="auto"/>
        <w:ind w:firstLine="482" w:firstLineChars="200"/>
        <w:outlineLvl w:val="2"/>
        <w:rPr>
          <w:rFonts w:ascii="宋体" w:hAnsi="宋体" w:cs="宋体"/>
          <w:b/>
          <w:bCs/>
          <w:color w:val="auto"/>
          <w:sz w:val="24"/>
          <w:szCs w:val="32"/>
          <w:highlight w:val="none"/>
        </w:rPr>
      </w:pPr>
      <w:bookmarkStart w:id="59" w:name="_Toc675763913"/>
      <w:bookmarkStart w:id="60" w:name="_Toc822"/>
      <w:r>
        <w:rPr>
          <w:rFonts w:hint="eastAsia" w:ascii="宋体" w:hAnsi="宋体" w:cs="宋体"/>
          <w:b/>
          <w:bCs/>
          <w:color w:val="auto"/>
          <w:sz w:val="24"/>
          <w:szCs w:val="32"/>
          <w:highlight w:val="none"/>
        </w:rPr>
        <w:t>（六）有下列情况之一的，本次招标作为废标处理</w:t>
      </w:r>
      <w:bookmarkEnd w:id="59"/>
      <w:bookmarkEnd w:id="60"/>
    </w:p>
    <w:p w14:paraId="43BCBCC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14:paraId="082F0E8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14:paraId="36426F4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14:paraId="4F1300B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14:paraId="3D66EF96">
      <w:pPr>
        <w:shd w:val="clear"/>
        <w:spacing w:line="360" w:lineRule="auto"/>
        <w:ind w:firstLine="482" w:firstLineChars="200"/>
        <w:outlineLvl w:val="2"/>
        <w:rPr>
          <w:rFonts w:ascii="宋体" w:hAnsi="宋体" w:cs="宋体"/>
          <w:b/>
          <w:bCs/>
          <w:color w:val="auto"/>
          <w:sz w:val="24"/>
          <w:szCs w:val="32"/>
          <w:highlight w:val="none"/>
        </w:rPr>
      </w:pPr>
      <w:bookmarkStart w:id="61" w:name="_Toc29751"/>
      <w:bookmarkStart w:id="62" w:name="_Toc1670560455"/>
      <w:r>
        <w:rPr>
          <w:rFonts w:hint="eastAsia" w:ascii="宋体" w:hAnsi="宋体" w:cs="宋体"/>
          <w:b/>
          <w:bCs/>
          <w:color w:val="auto"/>
          <w:sz w:val="24"/>
          <w:szCs w:val="32"/>
          <w:highlight w:val="none"/>
        </w:rPr>
        <w:t>（七）评标原则和评标办法</w:t>
      </w:r>
      <w:bookmarkEnd w:id="61"/>
      <w:bookmarkEnd w:id="62"/>
    </w:p>
    <w:p w14:paraId="28B81F1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6502AD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14:paraId="7DD52FCE">
      <w:pPr>
        <w:shd w:val="clear"/>
        <w:spacing w:line="360" w:lineRule="auto"/>
        <w:ind w:firstLine="482" w:firstLineChars="200"/>
        <w:outlineLvl w:val="2"/>
        <w:rPr>
          <w:rFonts w:ascii="宋体" w:hAnsi="宋体" w:cs="宋体"/>
          <w:b/>
          <w:bCs/>
          <w:color w:val="auto"/>
          <w:sz w:val="24"/>
          <w:szCs w:val="32"/>
          <w:highlight w:val="none"/>
        </w:rPr>
      </w:pPr>
      <w:bookmarkStart w:id="63" w:name="_Toc18394"/>
      <w:bookmarkStart w:id="64" w:name="_Toc908366307"/>
      <w:r>
        <w:rPr>
          <w:rFonts w:hint="eastAsia" w:ascii="宋体" w:hAnsi="宋体" w:cs="宋体"/>
          <w:b/>
          <w:bCs/>
          <w:color w:val="auto"/>
          <w:sz w:val="24"/>
          <w:szCs w:val="32"/>
          <w:highlight w:val="none"/>
        </w:rPr>
        <w:t>（八）评标过程的监控</w:t>
      </w:r>
      <w:bookmarkEnd w:id="63"/>
      <w:bookmarkEnd w:id="64"/>
    </w:p>
    <w:p w14:paraId="393B8B9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14:paraId="4BCCB76F">
      <w:pPr>
        <w:shd w:val="clear"/>
        <w:spacing w:line="360" w:lineRule="auto"/>
        <w:ind w:firstLine="482" w:firstLineChars="200"/>
        <w:outlineLvl w:val="1"/>
        <w:rPr>
          <w:rFonts w:ascii="宋体" w:hAnsi="宋体" w:cs="宋体"/>
          <w:b/>
          <w:bCs/>
          <w:color w:val="auto"/>
          <w:sz w:val="24"/>
          <w:szCs w:val="32"/>
          <w:highlight w:val="none"/>
        </w:rPr>
      </w:pPr>
      <w:bookmarkStart w:id="65" w:name="_Toc18224"/>
      <w:bookmarkStart w:id="66" w:name="_Toc451275226"/>
      <w:r>
        <w:rPr>
          <w:rFonts w:hint="eastAsia" w:ascii="宋体" w:hAnsi="宋体" w:cs="宋体"/>
          <w:b/>
          <w:bCs/>
          <w:color w:val="auto"/>
          <w:sz w:val="24"/>
          <w:szCs w:val="32"/>
          <w:highlight w:val="none"/>
        </w:rPr>
        <w:t>六、定标</w:t>
      </w:r>
      <w:bookmarkEnd w:id="65"/>
      <w:bookmarkEnd w:id="66"/>
    </w:p>
    <w:p w14:paraId="57AB8E6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3E846B2">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25329279">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79AB7C00">
      <w:pPr>
        <w:pStyle w:val="22"/>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27C292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5.招标代理费：</w:t>
      </w: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按照下列表格中</w:t>
      </w:r>
      <w:r>
        <w:rPr>
          <w:rFonts w:hint="eastAsia" w:ascii="宋体" w:hAnsi="宋体" w:eastAsia="宋体" w:cs="宋体"/>
          <w:b/>
          <w:bCs/>
          <w:color w:val="auto"/>
          <w:sz w:val="24"/>
          <w:szCs w:val="24"/>
          <w:highlight w:val="none"/>
          <w:u w:val="single"/>
        </w:rPr>
        <w:t>货物招标</w:t>
      </w:r>
      <w:r>
        <w:rPr>
          <w:rFonts w:hint="eastAsia" w:ascii="宋体" w:hAnsi="宋体" w:eastAsia="宋体" w:cs="宋体"/>
          <w:color w:val="auto"/>
          <w:sz w:val="24"/>
          <w:szCs w:val="24"/>
          <w:highlight w:val="none"/>
        </w:rPr>
        <w:t>类别</w:t>
      </w:r>
      <w:r>
        <w:rPr>
          <w:rFonts w:hint="eastAsia" w:ascii="宋体" w:hAnsi="宋体" w:eastAsia="宋体" w:cs="宋体"/>
          <w:color w:val="auto"/>
          <w:sz w:val="24"/>
          <w:szCs w:val="24"/>
          <w:highlight w:val="none"/>
          <w:lang w:val="en-US" w:eastAsia="zh-CN"/>
        </w:rPr>
        <w:t>费率的39.8%计算，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向中标单位收取招标代理费，该费用中标人须在中标公告发出5日内一次性付清。（户名：浙江五石中正工程咨询有限公司台州分公司</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开户行：浙江泰隆商业银行营业部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账号：99990000201000003135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行号：313345010221）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6"/>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4603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D1FEF20">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14:paraId="019BA5FB">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14:paraId="490D4111">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14:paraId="6AD0479C">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406D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2D446FDB">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14:paraId="0AD77EAF">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14:paraId="3A89B7CE">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14:paraId="43901C7F">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14:paraId="02DD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68725558">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14:paraId="4B8871C2">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14:paraId="02060B02">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14:paraId="5733C543">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14:paraId="6985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1FAA8FD8">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14:paraId="5018FCE2">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14:paraId="7C59F6D5">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14:paraId="7046C6D5">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14:paraId="12A8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188DF480">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14:paraId="3049BF99">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14:paraId="00BE3E0F">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14:paraId="785A198E">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bl>
    <w:p w14:paraId="3E195F99">
      <w:pPr>
        <w:shd w:val="clear"/>
        <w:spacing w:line="360" w:lineRule="auto"/>
        <w:ind w:firstLine="482" w:firstLineChars="200"/>
        <w:outlineLvl w:val="1"/>
        <w:rPr>
          <w:rFonts w:ascii="宋体" w:hAnsi="宋体" w:cs="宋体"/>
          <w:b/>
          <w:bCs/>
          <w:color w:val="auto"/>
          <w:sz w:val="24"/>
          <w:szCs w:val="32"/>
          <w:highlight w:val="none"/>
        </w:rPr>
      </w:pPr>
      <w:bookmarkStart w:id="67" w:name="_Toc1817965825"/>
      <w:bookmarkStart w:id="68" w:name="_Toc20450"/>
      <w:r>
        <w:rPr>
          <w:rFonts w:hint="eastAsia" w:ascii="宋体" w:hAnsi="宋体" w:cs="宋体"/>
          <w:b/>
          <w:bCs/>
          <w:color w:val="auto"/>
          <w:sz w:val="24"/>
          <w:szCs w:val="32"/>
          <w:highlight w:val="none"/>
        </w:rPr>
        <w:t>七、合同签订及公告</w:t>
      </w:r>
      <w:bookmarkEnd w:id="67"/>
      <w:bookmarkEnd w:id="68"/>
    </w:p>
    <w:p w14:paraId="7CD85CD0">
      <w:pPr>
        <w:shd w:val="clear"/>
        <w:spacing w:line="360" w:lineRule="auto"/>
        <w:ind w:firstLine="482" w:firstLineChars="200"/>
        <w:outlineLvl w:val="2"/>
        <w:rPr>
          <w:rFonts w:ascii="宋体" w:hAnsi="宋体" w:cs="宋体"/>
          <w:b/>
          <w:bCs/>
          <w:color w:val="auto"/>
          <w:sz w:val="24"/>
          <w:szCs w:val="32"/>
          <w:highlight w:val="none"/>
        </w:rPr>
      </w:pPr>
      <w:bookmarkStart w:id="69" w:name="_Toc350"/>
      <w:bookmarkStart w:id="70" w:name="_Toc154291259"/>
      <w:r>
        <w:rPr>
          <w:rFonts w:hint="eastAsia" w:ascii="宋体" w:hAnsi="宋体" w:cs="宋体"/>
          <w:b/>
          <w:bCs/>
          <w:color w:val="auto"/>
          <w:sz w:val="24"/>
          <w:szCs w:val="32"/>
          <w:highlight w:val="none"/>
        </w:rPr>
        <w:t>（一）签订合同</w:t>
      </w:r>
      <w:bookmarkEnd w:id="69"/>
      <w:bookmarkEnd w:id="70"/>
    </w:p>
    <w:p w14:paraId="60806C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14:paraId="491BE35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14:paraId="31854CA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14:paraId="63FD893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107FAAA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14:paraId="18D62CAE">
      <w:pPr>
        <w:shd w:val="clear"/>
        <w:spacing w:line="360" w:lineRule="auto"/>
        <w:ind w:firstLine="482" w:firstLineChars="200"/>
        <w:outlineLvl w:val="2"/>
        <w:rPr>
          <w:rFonts w:ascii="宋体" w:hAnsi="宋体" w:cs="宋体"/>
          <w:b/>
          <w:bCs/>
          <w:color w:val="auto"/>
          <w:sz w:val="24"/>
          <w:szCs w:val="32"/>
          <w:highlight w:val="none"/>
        </w:rPr>
      </w:pPr>
      <w:bookmarkStart w:id="71" w:name="_Toc1160428084"/>
      <w:bookmarkStart w:id="72" w:name="_Toc11039"/>
      <w:r>
        <w:rPr>
          <w:rFonts w:hint="eastAsia" w:ascii="宋体" w:hAnsi="宋体" w:cs="宋体"/>
          <w:b/>
          <w:bCs/>
          <w:color w:val="auto"/>
          <w:sz w:val="24"/>
          <w:szCs w:val="32"/>
          <w:highlight w:val="none"/>
        </w:rPr>
        <w:t>（二）合同公告及备案</w:t>
      </w:r>
      <w:bookmarkEnd w:id="71"/>
      <w:bookmarkEnd w:id="72"/>
    </w:p>
    <w:p w14:paraId="4AB3154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14:paraId="59A4F0C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14:paraId="1B892AC6">
      <w:pPr>
        <w:shd w:val="clear"/>
        <w:rPr>
          <w:rFonts w:hint="eastAsia" w:ascii="宋体" w:hAnsi="宋体" w:cs="宋体"/>
          <w:b/>
          <w:bCs/>
          <w:color w:val="auto"/>
          <w:sz w:val="36"/>
          <w:szCs w:val="44"/>
          <w:highlight w:val="none"/>
        </w:rPr>
      </w:pPr>
      <w:bookmarkStart w:id="73" w:name="_Toc14362"/>
      <w:bookmarkStart w:id="74" w:name="_Toc2015809381"/>
      <w:bookmarkStart w:id="75" w:name="_Toc20587"/>
      <w:r>
        <w:rPr>
          <w:rFonts w:hint="eastAsia" w:ascii="宋体" w:hAnsi="宋体" w:cs="宋体"/>
          <w:b/>
          <w:bCs/>
          <w:color w:val="auto"/>
          <w:sz w:val="36"/>
          <w:szCs w:val="44"/>
          <w:highlight w:val="none"/>
        </w:rPr>
        <w:br w:type="page"/>
      </w:r>
    </w:p>
    <w:p w14:paraId="26251F82">
      <w:pPr>
        <w:shd w:val="clea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73"/>
      <w:bookmarkEnd w:id="74"/>
      <w:bookmarkEnd w:id="75"/>
    </w:p>
    <w:p w14:paraId="281EA8D5">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587B40B6">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default"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14:paraId="2C3C22E7">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14:paraId="1365CED3">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14:paraId="5EB2008A">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14:paraId="22A91E07">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14:paraId="12AF036D">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default" w:ascii="宋体" w:hAnsi="宋体" w:cs="宋体"/>
          <w:color w:val="auto"/>
          <w:sz w:val="24"/>
          <w:highlight w:val="none"/>
          <w:u w:val="single"/>
        </w:rPr>
        <w:t>30</w:t>
      </w:r>
      <w:r>
        <w:rPr>
          <w:rFonts w:hint="eastAsia" w:ascii="宋体" w:hAnsi="宋体" w:cs="宋体"/>
          <w:color w:val="auto"/>
          <w:sz w:val="24"/>
          <w:highlight w:val="none"/>
          <w:u w:val="single"/>
        </w:rPr>
        <w:t>%×100 。</w:t>
      </w:r>
    </w:p>
    <w:p w14:paraId="6E48EED0">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14:paraId="510590C2">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（五）政府采购政策及优惠：</w:t>
      </w:r>
    </w:p>
    <w:p w14:paraId="4A07CBD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4A8DCC36">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%的扣除，用扣除后的价格参加评审。</w:t>
      </w:r>
    </w:p>
    <w:p w14:paraId="0D522240">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组成联合体或者接受分包的小微企业与联合体内其他企业、分包企业之间存在直接控股、管理关系的，不享受价格扣除优惠政策。</w:t>
      </w:r>
    </w:p>
    <w:p w14:paraId="51394D7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以联合体形式参加政府采购活动，联合体各方均为中小企业的，联合体视同中小企业。其中，联合体各方均为小微企业的，联合体视同小微企业。</w:t>
      </w:r>
    </w:p>
    <w:p w14:paraId="02CFDC6C">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投标文件中须同时出具《政府采购促进中小企业发展管理办法》【财库（2020）46号】规定的《中小企业声明函》，否则不得享受价格扣除。</w:t>
      </w:r>
    </w:p>
    <w:p w14:paraId="502B31E0">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本项目对符合规定的小微企业（含小型企业）报价给予10%的扣除。</w:t>
      </w:r>
    </w:p>
    <w:p w14:paraId="1EB2DB56">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199A16B2">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479B58F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BCF019D">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享受政府采购支持政策的残疾人福利性单位应当同时满足以下条件：</w:t>
      </w:r>
    </w:p>
    <w:p w14:paraId="2817338F">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①安置的残疾人占本单位在职职工人数的比例不低于25%（含25%），并且安置的残疾人人数不少于10人（含10人）；</w:t>
      </w:r>
    </w:p>
    <w:p w14:paraId="1D06ED72">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②依法与安置的每位残疾人签订了一年以上（含一年）的劳动合同或服务协议；</w:t>
      </w:r>
    </w:p>
    <w:p w14:paraId="3AF10E96">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③为安置的每位残疾人按月足额缴纳了基本养老保险、基本医疗保险、失业保险、工伤保险和生育保险等社会保险费；</w:t>
      </w:r>
    </w:p>
    <w:p w14:paraId="354D005F">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④通过银行等金融机构向安置的每位残疾人，按月支付了不低于单位所在区县适用的经省级人民政府批准的月最低工资标准的工资；</w:t>
      </w:r>
    </w:p>
    <w:p w14:paraId="2CBD33FE">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14:paraId="55AEB5BC">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112ADAB">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14:paraId="6025BC11">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1DC23E58">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6D9A259A">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65768D6">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六、本次评分具体分值细化条款如下表：</w:t>
      </w:r>
    </w:p>
    <w:p w14:paraId="3780F787">
      <w:pPr>
        <w:shd w:val="clear"/>
        <w:rPr>
          <w:rFonts w:ascii="宋体" w:hAnsi="宋体" w:cs="宋体"/>
          <w:b/>
          <w:bCs/>
          <w:color w:val="auto"/>
          <w:sz w:val="24"/>
          <w:highlight w:val="none"/>
        </w:rPr>
      </w:pPr>
      <w:bookmarkStart w:id="76" w:name="_Toc5439"/>
      <w:bookmarkStart w:id="77" w:name="_Toc852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74"/>
        <w:gridCol w:w="5976"/>
        <w:gridCol w:w="514"/>
        <w:gridCol w:w="600"/>
      </w:tblGrid>
      <w:tr w14:paraId="0B6D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8" w:type="dxa"/>
            <w:vAlign w:val="center"/>
          </w:tcPr>
          <w:p w14:paraId="6A3BF257">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color w:val="auto"/>
                <w:kern w:val="0"/>
                <w:sz w:val="24"/>
                <w:szCs w:val="24"/>
                <w:highlight w:val="none"/>
              </w:rPr>
            </w:pPr>
            <w:bookmarkStart w:id="78" w:name="_Toc1006251395"/>
            <w:r>
              <w:rPr>
                <w:rFonts w:hint="eastAsia" w:asciiTheme="minorEastAsia" w:hAnsiTheme="minorEastAsia" w:eastAsiaTheme="minorEastAsia" w:cstheme="minorEastAsia"/>
                <w:b/>
                <w:color w:val="auto"/>
                <w:kern w:val="0"/>
                <w:sz w:val="24"/>
                <w:szCs w:val="24"/>
                <w:highlight w:val="none"/>
              </w:rPr>
              <w:t>评审</w:t>
            </w:r>
          </w:p>
          <w:p w14:paraId="10FF5DDB">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kern w:val="0"/>
                <w:sz w:val="24"/>
                <w:szCs w:val="24"/>
                <w:highlight w:val="none"/>
              </w:rPr>
              <w:t>内容</w:t>
            </w:r>
          </w:p>
        </w:tc>
        <w:tc>
          <w:tcPr>
            <w:tcW w:w="6750" w:type="dxa"/>
            <w:gridSpan w:val="2"/>
            <w:vAlign w:val="center"/>
          </w:tcPr>
          <w:p w14:paraId="66CD2F61">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kern w:val="0"/>
                <w:sz w:val="24"/>
                <w:szCs w:val="24"/>
                <w:highlight w:val="none"/>
              </w:rPr>
              <w:t>评分标准</w:t>
            </w:r>
          </w:p>
        </w:tc>
        <w:tc>
          <w:tcPr>
            <w:tcW w:w="514" w:type="dxa"/>
            <w:vAlign w:val="center"/>
          </w:tcPr>
          <w:p w14:paraId="29C1135E">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kern w:val="0"/>
                <w:sz w:val="24"/>
                <w:szCs w:val="24"/>
                <w:highlight w:val="none"/>
              </w:rPr>
              <w:t>分值</w:t>
            </w:r>
          </w:p>
        </w:tc>
        <w:tc>
          <w:tcPr>
            <w:tcW w:w="600" w:type="dxa"/>
            <w:vAlign w:val="center"/>
          </w:tcPr>
          <w:p w14:paraId="6E64332C">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kern w:val="0"/>
                <w:sz w:val="24"/>
                <w:szCs w:val="24"/>
                <w:highlight w:val="none"/>
              </w:rPr>
              <w:t>评审因素</w:t>
            </w:r>
          </w:p>
        </w:tc>
      </w:tr>
      <w:tr w14:paraId="250B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restart"/>
            <w:vAlign w:val="center"/>
          </w:tcPr>
          <w:p w14:paraId="7EDE1D56">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商务技术分</w:t>
            </w:r>
          </w:p>
          <w:p w14:paraId="403BC486">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kern w:val="0"/>
                <w:sz w:val="24"/>
                <w:szCs w:val="24"/>
                <w:highlight w:val="none"/>
              </w:rPr>
              <w:t>70分</w:t>
            </w:r>
          </w:p>
        </w:tc>
        <w:tc>
          <w:tcPr>
            <w:tcW w:w="774" w:type="dxa"/>
            <w:vAlign w:val="center"/>
          </w:tcPr>
          <w:p w14:paraId="5DB52222">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技术指标响应情况（</w:t>
            </w:r>
            <w:r>
              <w:rPr>
                <w:rFonts w:hint="eastAsia" w:asciiTheme="minorEastAsia" w:hAnsiTheme="minorEastAsia" w:eastAsiaTheme="minorEastAsia" w:cstheme="minorEastAsia"/>
                <w:color w:val="auto"/>
                <w:kern w:val="0"/>
                <w:sz w:val="24"/>
                <w:szCs w:val="24"/>
                <w:highlight w:val="none"/>
                <w:lang w:val="en-US" w:eastAsia="zh-CN"/>
              </w:rPr>
              <w:t>30</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63E84842">
            <w:pPr>
              <w:keepNext w:val="0"/>
              <w:keepLines w:val="0"/>
              <w:pageBreakBefore w:val="0"/>
              <w:widowControl/>
              <w:numPr>
                <w:ilvl w:val="-1"/>
                <w:numId w:val="0"/>
              </w:numPr>
              <w:shd w:val="clear" w:color="auto" w:fill="auto"/>
              <w:kinsoku/>
              <w:wordWrap/>
              <w:overflowPunct/>
              <w:topLinePunct w:val="0"/>
              <w:bidi w:val="0"/>
              <w:adjustRightInd/>
              <w:snapToGrid/>
              <w:spacing w:line="360" w:lineRule="auto"/>
              <w:ind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评审投标人对“主要设备技术需求表”中的技术指标响应情况。</w:t>
            </w:r>
          </w:p>
          <w:p w14:paraId="791CE7C1">
            <w:pPr>
              <w:keepNext w:val="0"/>
              <w:keepLines w:val="0"/>
              <w:pageBreakBefore w:val="0"/>
              <w:widowControl/>
              <w:numPr>
                <w:ilvl w:val="-1"/>
                <w:numId w:val="0"/>
              </w:numPr>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 对标记“▲”的必须实质性满足的技术参数响应情况进行评审。</w:t>
            </w:r>
            <w:r>
              <w:rPr>
                <w:rFonts w:hint="eastAsia" w:asciiTheme="minorEastAsia" w:hAnsiTheme="minorEastAsia" w:eastAsiaTheme="minorEastAsia" w:cstheme="minorEastAsia"/>
                <w:b w:val="0"/>
                <w:bCs w:val="0"/>
                <w:color w:val="auto"/>
                <w:sz w:val="24"/>
                <w:szCs w:val="24"/>
                <w:highlight w:val="none"/>
                <w:lang w:val="en-US" w:eastAsia="zh-CN"/>
              </w:rPr>
              <w:t>该类技术参数须全部实质性满足，且投标人须按要求提供承诺函，否则投标人的投标将被拒绝，其投标无效，不再进行评审。</w:t>
            </w:r>
          </w:p>
          <w:p w14:paraId="1AC50F3F">
            <w:pPr>
              <w:keepNext w:val="0"/>
              <w:keepLines w:val="0"/>
              <w:pageBreakBefore w:val="0"/>
              <w:widowControl/>
              <w:numPr>
                <w:ilvl w:val="-1"/>
                <w:numId w:val="0"/>
              </w:numPr>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 对标记“●”的关键技术参数响应情况进行评审。若存在负偏离，每负偏离一条扣2分。</w:t>
            </w:r>
          </w:p>
          <w:p w14:paraId="0308A00E">
            <w:pPr>
              <w:keepNext w:val="0"/>
              <w:keepLines w:val="0"/>
              <w:pageBreakBefore w:val="0"/>
              <w:widowControl/>
              <w:numPr>
                <w:ilvl w:val="-1"/>
                <w:numId w:val="0"/>
              </w:numPr>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 对标注“★”的重要技术参数响应情况进行评审。若存在负偏离，每负偏离一条扣1分。</w:t>
            </w:r>
          </w:p>
          <w:p w14:paraId="47060026">
            <w:pPr>
              <w:keepNext w:val="0"/>
              <w:keepLines w:val="0"/>
              <w:pageBreakBefore w:val="0"/>
              <w:widowControl/>
              <w:numPr>
                <w:ilvl w:val="-1"/>
                <w:numId w:val="0"/>
              </w:numPr>
              <w:shd w:val="clear" w:color="auto" w:fill="auto"/>
              <w:kinsoku/>
              <w:wordWrap/>
              <w:overflowPunct/>
              <w:topLinePunct w:val="0"/>
              <w:bidi w:val="0"/>
              <w:adjustRightInd/>
              <w:snapToGrid/>
              <w:spacing w:line="360" w:lineRule="auto"/>
              <w:ind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 对未标注“▲”、“●”、“★”等特殊标记的一般技术参数响应情况进行评审。若存在负偏离，每负偏离一条扣0.5分。</w:t>
            </w:r>
          </w:p>
          <w:p w14:paraId="1DA4A4D2">
            <w:pPr>
              <w:keepNext w:val="0"/>
              <w:keepLines w:val="0"/>
              <w:pageBreakBefore w:val="0"/>
              <w:widowControl/>
              <w:numPr>
                <w:ilvl w:val="-1"/>
                <w:numId w:val="0"/>
              </w:numPr>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rPr>
              <w:t>技术指标响应情况</w:t>
            </w:r>
            <w:r>
              <w:rPr>
                <w:rFonts w:hint="eastAsia" w:asciiTheme="minorEastAsia" w:hAnsiTheme="minorEastAsia" w:eastAsiaTheme="minorEastAsia" w:cstheme="minorEastAsia"/>
                <w:b/>
                <w:bCs/>
                <w:color w:val="auto"/>
                <w:sz w:val="24"/>
                <w:szCs w:val="24"/>
                <w:highlight w:val="none"/>
                <w:lang w:val="en-US" w:eastAsia="zh-CN"/>
              </w:rPr>
              <w:t>评审扣至0分为止。</w:t>
            </w:r>
          </w:p>
          <w:p w14:paraId="14893E86">
            <w:pPr>
              <w:keepNext w:val="0"/>
              <w:keepLines w:val="0"/>
              <w:pageBreakBefore w:val="0"/>
              <w:widowControl/>
              <w:numPr>
                <w:ilvl w:val="-1"/>
                <w:numId w:val="0"/>
              </w:numPr>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对技术指标的响应，</w:t>
            </w:r>
            <w:r>
              <w:rPr>
                <w:rFonts w:hint="eastAsia" w:asciiTheme="minorEastAsia" w:hAnsiTheme="minorEastAsia" w:eastAsiaTheme="minorEastAsia" w:cstheme="minorEastAsia"/>
                <w:b w:val="0"/>
                <w:bCs w:val="0"/>
                <w:color w:val="auto"/>
                <w:sz w:val="24"/>
                <w:szCs w:val="24"/>
                <w:highlight w:val="none"/>
                <w:lang w:val="en-US" w:eastAsia="zh-CN"/>
              </w:rPr>
              <w:t>投标人须按要求提供相关证明材料：</w:t>
            </w:r>
          </w:p>
          <w:p w14:paraId="44F9A997">
            <w:pPr>
              <w:keepNext w:val="0"/>
              <w:keepLines w:val="0"/>
              <w:pageBreakBefore w:val="0"/>
              <w:widowControl/>
              <w:numPr>
                <w:ilvl w:val="-1"/>
                <w:numId w:val="0"/>
              </w:numPr>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A.招标文件软硬件功能参数，注明须提供检测报告的，投标人必须提供正规检测机构出具的检测报告，</w:t>
            </w:r>
            <w:r>
              <w:rPr>
                <w:rFonts w:hint="eastAsia" w:asciiTheme="minorEastAsia" w:hAnsiTheme="minorEastAsia" w:eastAsiaTheme="minorEastAsia" w:cstheme="minorEastAsia"/>
                <w:color w:val="auto"/>
                <w:sz w:val="24"/>
                <w:szCs w:val="24"/>
                <w:highlight w:val="none"/>
                <w:lang w:val="en-US" w:eastAsia="zh-CN"/>
              </w:rPr>
              <w:t>且能在国家市场监督管理总局“全国认证认可信息公共服务平台-检验检测报告编号查询”（http://cx.cnca.cn/CertECloud/qts/qts/qtsPage）查询，不能查询或查询无效的，视为负偏离</w:t>
            </w:r>
            <w:r>
              <w:rPr>
                <w:rFonts w:hint="eastAsia" w:asciiTheme="minorEastAsia" w:hAnsiTheme="minorEastAsia" w:eastAsiaTheme="minorEastAsia" w:cstheme="minorEastAsia"/>
                <w:b w:val="0"/>
                <w:bCs w:val="0"/>
                <w:color w:val="auto"/>
                <w:sz w:val="24"/>
                <w:szCs w:val="24"/>
                <w:highlight w:val="none"/>
                <w:lang w:val="en-US" w:eastAsia="zh-CN"/>
              </w:rPr>
              <w:t>。</w:t>
            </w:r>
          </w:p>
          <w:p w14:paraId="6D4A73EC">
            <w:pPr>
              <w:keepNext w:val="0"/>
              <w:keepLines w:val="0"/>
              <w:pageBreakBefore w:val="0"/>
              <w:widowControl/>
              <w:numPr>
                <w:ilvl w:val="-1"/>
                <w:numId w:val="0"/>
              </w:numPr>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正规检测机构指检测机构具备CMA（中国计量认证）或CNAS（国际互认）资质。</w:t>
            </w:r>
          </w:p>
          <w:p w14:paraId="79D750C3">
            <w:pPr>
              <w:keepNext w:val="0"/>
              <w:keepLines w:val="0"/>
              <w:pageBreakBefore w:val="0"/>
              <w:widowControl/>
              <w:numPr>
                <w:ilvl w:val="-1"/>
                <w:numId w:val="0"/>
              </w:numPr>
              <w:shd w:val="clear" w:color="auto" w:fill="auto"/>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eastAsiaTheme="minorEastAsia" w:cstheme="minorEastAsia"/>
                <w:b w:val="0"/>
                <w:bCs w:val="0"/>
                <w:color w:val="auto"/>
                <w:sz w:val="24"/>
                <w:szCs w:val="24"/>
                <w:highlight w:val="none"/>
                <w:lang w:val="en-US" w:eastAsia="zh-CN"/>
              </w:rPr>
              <w:t>未注明须提供检测报告的，投标人可提供检测报告，也可提供证书、功能截图</w:t>
            </w:r>
            <w:r>
              <w:rPr>
                <w:rFonts w:hint="eastAsia" w:asciiTheme="minorEastAsia" w:hAnsiTheme="minorEastAsia" w:eastAsiaTheme="minorEastAsia" w:cstheme="minorEastAsia"/>
                <w:color w:val="auto"/>
                <w:sz w:val="24"/>
                <w:highlight w:val="none"/>
              </w:rPr>
              <w:t>（并附软件链接、账号、密码备查）</w:t>
            </w:r>
            <w:r>
              <w:rPr>
                <w:rFonts w:hint="eastAsia" w:asciiTheme="minorEastAsia" w:hAnsiTheme="minorEastAsia" w:eastAsiaTheme="minorEastAsia" w:cstheme="minorEastAsia"/>
                <w:b w:val="0"/>
                <w:bCs w:val="0"/>
                <w:color w:val="auto"/>
                <w:sz w:val="24"/>
                <w:szCs w:val="24"/>
                <w:highlight w:val="none"/>
                <w:lang w:val="en-US" w:eastAsia="zh-CN"/>
              </w:rPr>
              <w:t>、照片等其他材料证明。未提供或提供的材料不足以证明的，响应无效。</w:t>
            </w:r>
          </w:p>
        </w:tc>
        <w:tc>
          <w:tcPr>
            <w:tcW w:w="514" w:type="dxa"/>
            <w:vAlign w:val="center"/>
          </w:tcPr>
          <w:p w14:paraId="740621AF">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30</w:t>
            </w:r>
          </w:p>
        </w:tc>
        <w:tc>
          <w:tcPr>
            <w:tcW w:w="600" w:type="dxa"/>
            <w:vAlign w:val="center"/>
          </w:tcPr>
          <w:p w14:paraId="37C9189D">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客观评审</w:t>
            </w:r>
          </w:p>
        </w:tc>
      </w:tr>
      <w:tr w14:paraId="4405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67DA5F35">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1EEE6A9B">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.建设</w:t>
            </w:r>
            <w:r>
              <w:rPr>
                <w:rFonts w:hint="eastAsia" w:asciiTheme="minorEastAsia" w:hAnsiTheme="minorEastAsia" w:eastAsiaTheme="minorEastAsia" w:cstheme="minorEastAsia"/>
                <w:color w:val="auto"/>
                <w:kern w:val="0"/>
                <w:sz w:val="24"/>
                <w:szCs w:val="24"/>
                <w:highlight w:val="none"/>
              </w:rPr>
              <w:t>方案（</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0897891B">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评审投标人项目具体建设方案的针对性、有效性。</w:t>
            </w:r>
          </w:p>
          <w:p w14:paraId="093AFD13">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投标人自行通过对项目需求的理解以及对项目情况的调研，结合本项目建设需求，提出详细的项目系统建设方案（包括整体架构设计、系统部署、系统升级扩展，功能实现等）：</w:t>
            </w:r>
          </w:p>
          <w:p w14:paraId="5D996790">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建设方案内容齐全，基本覆盖本项目需求，方案编制思路清晰，针对性有效性强，符合项目开展需求的得4-5分；</w:t>
            </w:r>
          </w:p>
          <w:p w14:paraId="37EFE941">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实施方案内容齐全，覆盖本项目大部分需求，方案编制存在瑕疵，针对性有效性一般，但基本可以保障项目开展的得2-3.9分；</w:t>
            </w:r>
          </w:p>
          <w:p w14:paraId="6F359F66">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实施方案内容不齐全，覆盖本项目部分需求，针对性有效性弱，方案编制存在缺陷无法保障项目顺利开展的得0.1-1.9分；</w:t>
            </w:r>
          </w:p>
          <w:p w14:paraId="2234903B">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未提供任何建设方案的得0分。</w:t>
            </w:r>
          </w:p>
        </w:tc>
        <w:tc>
          <w:tcPr>
            <w:tcW w:w="514" w:type="dxa"/>
            <w:vAlign w:val="center"/>
          </w:tcPr>
          <w:p w14:paraId="1E17E6B4">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5</w:t>
            </w:r>
          </w:p>
        </w:tc>
        <w:tc>
          <w:tcPr>
            <w:tcW w:w="600" w:type="dxa"/>
            <w:vAlign w:val="center"/>
          </w:tcPr>
          <w:p w14:paraId="1A5E3457">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主观评审</w:t>
            </w:r>
          </w:p>
        </w:tc>
      </w:tr>
      <w:tr w14:paraId="34BF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51A882D9">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359120FC">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.无缝对接方案（3分）</w:t>
            </w:r>
          </w:p>
        </w:tc>
        <w:tc>
          <w:tcPr>
            <w:tcW w:w="5976" w:type="dxa"/>
            <w:vAlign w:val="center"/>
          </w:tcPr>
          <w:p w14:paraId="23E99E4B">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实现和采购人现有电能管理平台无缝对接的方案：投标人根据对采购人项目建设和需求的了解情况，提出有效的对接方案。需包含对</w:t>
            </w:r>
            <w:bookmarkStart w:id="79" w:name="OLE_LINK2"/>
            <w:r>
              <w:rPr>
                <w:rFonts w:hint="eastAsia" w:asciiTheme="minorEastAsia" w:hAnsiTheme="minorEastAsia" w:eastAsiaTheme="minorEastAsia" w:cstheme="minorEastAsia"/>
                <w:color w:val="auto"/>
                <w:sz w:val="24"/>
                <w:szCs w:val="24"/>
                <w:highlight w:val="none"/>
                <w:lang w:val="en-US" w:eastAsia="zh-CN"/>
              </w:rPr>
              <w:t>采购人</w:t>
            </w:r>
            <w:bookmarkEnd w:id="79"/>
            <w:r>
              <w:rPr>
                <w:rFonts w:hint="eastAsia" w:asciiTheme="minorEastAsia" w:hAnsiTheme="minorEastAsia" w:eastAsiaTheme="minorEastAsia" w:cstheme="minorEastAsia"/>
                <w:color w:val="auto"/>
                <w:sz w:val="24"/>
                <w:szCs w:val="24"/>
                <w:highlight w:val="none"/>
                <w:lang w:val="en-US" w:eastAsia="zh-CN"/>
              </w:rPr>
              <w:t>现有电能管理平台建设情况和管理范围、与采购人现有系统对接所需的接口信息的了解、与本项目建设需求的符合程度等内容。</w:t>
            </w:r>
          </w:p>
          <w:p w14:paraId="3C0C6058">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对接方案内容齐全，熟悉招标人项目建设、需求、接口等相关情况，能实现全部对接要求的，得2-3分；</w:t>
            </w:r>
          </w:p>
          <w:p w14:paraId="3A761C4B">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对接方案内容齐全，基本熟悉招标人项目建设、需求、接口等相关情况，基本能实现对接要求的，得1-1.9分；</w:t>
            </w:r>
          </w:p>
          <w:p w14:paraId="35D3BA5A">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对接方案内容不全，对招标人项目建设、需求、接口等相关情况熟悉程度一般，能部分实现对接要求的，得0.1-0.9分；</w:t>
            </w:r>
          </w:p>
          <w:p w14:paraId="0546D2CD">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未提供任何对接方案的，得0分。</w:t>
            </w:r>
          </w:p>
        </w:tc>
        <w:tc>
          <w:tcPr>
            <w:tcW w:w="514" w:type="dxa"/>
            <w:vAlign w:val="center"/>
          </w:tcPr>
          <w:p w14:paraId="46B7495D">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13278523">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主观评审</w:t>
            </w:r>
          </w:p>
        </w:tc>
      </w:tr>
      <w:tr w14:paraId="00BA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34C70B58">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49DA1691">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施工方案（</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4F32B4CB">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评审投标人项目具体施工方案的针对性、有效性。</w:t>
            </w:r>
          </w:p>
          <w:p w14:paraId="4BA04FC2">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投标人结合本项目建设要求以及建设内容，提出详细的项目施工方案（包括：供货及运输仓储、施工组织设计及人员配置、施工进度安排、人员安全保护等）：</w:t>
            </w:r>
          </w:p>
          <w:p w14:paraId="06390523">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施工方案内容齐全、描述完整详细、内容清晰、符合项目实际情况，针对性有效性强，可以保障项目后续实施的得4-5分；</w:t>
            </w:r>
          </w:p>
          <w:p w14:paraId="7C0DB1A9">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施工方案内容存在缺漏、方案存在瑕疵、基本符合项目开展要求，针对性有效性一般，基本可以保障项目后续实施的得2-3.9分；</w:t>
            </w:r>
          </w:p>
          <w:p w14:paraId="664E061D">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施工方案内容混乱、方案存在缺陷、不能适应项目需求，针对性有效性弱，无法保障项目后续实施的得0.1-1.9分；</w:t>
            </w:r>
          </w:p>
          <w:p w14:paraId="299298D9">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未提供任何施工方案的得0分。</w:t>
            </w:r>
          </w:p>
        </w:tc>
        <w:tc>
          <w:tcPr>
            <w:tcW w:w="514" w:type="dxa"/>
            <w:vAlign w:val="center"/>
          </w:tcPr>
          <w:p w14:paraId="2E98BC5C">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5</w:t>
            </w:r>
          </w:p>
        </w:tc>
        <w:tc>
          <w:tcPr>
            <w:tcW w:w="600" w:type="dxa"/>
            <w:vAlign w:val="center"/>
          </w:tcPr>
          <w:p w14:paraId="155AB97E">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主观评审</w:t>
            </w:r>
          </w:p>
        </w:tc>
      </w:tr>
      <w:tr w14:paraId="6A4A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3258C277">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36B36DEA">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讲解演  示（13 分）</w:t>
            </w:r>
          </w:p>
        </w:tc>
        <w:tc>
          <w:tcPr>
            <w:tcW w:w="5976" w:type="dxa"/>
            <w:vAlign w:val="center"/>
          </w:tcPr>
          <w:p w14:paraId="6B6DDF82">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根据供应商对本项目</w:t>
            </w:r>
            <w:bookmarkStart w:id="80" w:name="OLE_LINK14"/>
            <w:r>
              <w:rPr>
                <w:rFonts w:hint="eastAsia" w:asciiTheme="minorEastAsia" w:hAnsiTheme="minorEastAsia" w:eastAsiaTheme="minorEastAsia" w:cstheme="minorEastAsia"/>
                <w:color w:val="auto"/>
                <w:sz w:val="24"/>
                <w:szCs w:val="24"/>
                <w:highlight w:val="none"/>
                <w:lang w:val="en-US" w:eastAsia="zh-CN"/>
              </w:rPr>
              <w:t>能耗管理系统软件功能模块演示</w:t>
            </w:r>
            <w:bookmarkEnd w:id="80"/>
            <w:r>
              <w:rPr>
                <w:rFonts w:hint="eastAsia" w:asciiTheme="minorEastAsia" w:hAnsiTheme="minorEastAsia" w:eastAsiaTheme="minorEastAsia" w:cstheme="minorEastAsia"/>
                <w:color w:val="auto"/>
                <w:sz w:val="24"/>
                <w:szCs w:val="24"/>
                <w:highlight w:val="none"/>
                <w:lang w:val="en-US" w:eastAsia="zh-CN"/>
              </w:rPr>
              <w:t>情况进行打分（要求演示内容符合以下技术指标要求，若未能符合的作扣分处理）：</w:t>
            </w:r>
          </w:p>
          <w:p w14:paraId="610A031C">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5.1可构建用电设备拓扑关系，可查看设备组合关系，实现上下级设备用电平衡监测，并支持预设虚拟表计功能；完全符合要求的得2分，部分符合要求的得1分，不符合要求的得0分</w:t>
            </w:r>
          </w:p>
          <w:p w14:paraId="595194F0">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5.2可设置各用能空间、组织、设备每个时段（日、周、月、年）用能限额，可实现超额告警，并记录超额用能情况（包含超额用能时间、超额用量）；完全符合要求的得1分，</w:t>
            </w:r>
          </w:p>
          <w:p w14:paraId="09D8DF84">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部分符合要求的得0.5分，不符合要求的得0分</w:t>
            </w:r>
          </w:p>
          <w:p w14:paraId="49A92219">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5.3通过日历形式配置合理用能时间，通过建筑用途、组织、设备等维度批量设置合理用能时间；完全符合要求的得2分，部分符合要求的得1分，不符合要求的得0分</w:t>
            </w:r>
          </w:p>
          <w:p w14:paraId="554D135D">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5.4通过能耗趋势图、能耗列表、能耗日历、能耗热力图等形式，展示各用能空间的能耗数据（如：空间能耗、分项能耗、用途能耗）；完全符合要求的得1分，部分符合要求的得0.5分，不符合要求的得0分</w:t>
            </w:r>
          </w:p>
          <w:p w14:paraId="178A4CD7">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5.5通过可视化能源流向图，体现用能统计异常（如：设备离线、表计缺失等）；完全符合要求的得2分，部分符合要求的得1分，不符合要求的得0分</w:t>
            </w:r>
          </w:p>
          <w:p w14:paraId="47AAC67A">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5.6通过能耗日历/能耗热力图模块查看每个小时的用能情况（包含合理及非合理用能情况、总用能等信息）；完全符合要求的得2分，部分符合要求的得1分，不符合要求的得0分</w:t>
            </w:r>
          </w:p>
          <w:p w14:paraId="08B8F398">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5.7数据报表支持表头自定义，多样化报表导出；完全符合要求的得1分，部分符合要求的得0.5分，不符合要求的得0分</w:t>
            </w:r>
          </w:p>
          <w:p w14:paraId="69DD7AE7">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5.8可生成不同时间段（日/周/月/年）的能耗数据对比（同比、环比、昼夜对比、自定义等），且支持导出;完全符合要求的得2分，部分符合要求的得1分，不符合要求的得0分</w:t>
            </w:r>
          </w:p>
          <w:p w14:paraId="1D205BF5">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注：本项目不进行现场演示，供应商需自行录制演示视频，具体要求见“投标人须知-前附表“样品及演示”部分。</w:t>
            </w:r>
          </w:p>
        </w:tc>
        <w:tc>
          <w:tcPr>
            <w:tcW w:w="514" w:type="dxa"/>
            <w:vAlign w:val="center"/>
          </w:tcPr>
          <w:p w14:paraId="1E6A428F">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13</w:t>
            </w:r>
          </w:p>
        </w:tc>
        <w:tc>
          <w:tcPr>
            <w:tcW w:w="600" w:type="dxa"/>
            <w:vAlign w:val="center"/>
          </w:tcPr>
          <w:p w14:paraId="765D46AC">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客观评审</w:t>
            </w:r>
          </w:p>
        </w:tc>
      </w:tr>
      <w:tr w14:paraId="45A6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2AD2D06A">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Merge w:val="restart"/>
            <w:vAlign w:val="center"/>
          </w:tcPr>
          <w:p w14:paraId="521AA5AC">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售后服务</w:t>
            </w:r>
          </w:p>
          <w:p w14:paraId="7C606E5B">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59E00577">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6.1质保期</w:t>
            </w:r>
          </w:p>
          <w:p w14:paraId="69DEFFC6">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根据投标人承诺的质保期进行评审：</w:t>
            </w:r>
          </w:p>
          <w:p w14:paraId="5CB6D00B">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整体质保期在3年的基础上，每延长一年得1分，最多得3分，延长时间不满一年的不计分。</w:t>
            </w:r>
          </w:p>
          <w:p w14:paraId="527DBADE">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lang w:val="en-US" w:eastAsia="zh-CN"/>
              </w:rPr>
              <w:t>注：当有投标人承诺的质保期少于3年时，该投标人的投标将被拒绝，其投标无效，不再进行评审。</w:t>
            </w:r>
          </w:p>
        </w:tc>
        <w:tc>
          <w:tcPr>
            <w:tcW w:w="514" w:type="dxa"/>
            <w:vAlign w:val="center"/>
          </w:tcPr>
          <w:p w14:paraId="67E66E25">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2117C599">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客观评审</w:t>
            </w:r>
          </w:p>
        </w:tc>
      </w:tr>
      <w:tr w14:paraId="32F2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6" w:hRule="atLeast"/>
        </w:trPr>
        <w:tc>
          <w:tcPr>
            <w:tcW w:w="658" w:type="dxa"/>
            <w:vMerge w:val="continue"/>
            <w:vAlign w:val="center"/>
          </w:tcPr>
          <w:p w14:paraId="03FA67B8">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Merge w:val="continue"/>
            <w:vAlign w:val="center"/>
          </w:tcPr>
          <w:p w14:paraId="4AC1B0AC">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5976" w:type="dxa"/>
            <w:vAlign w:val="center"/>
          </w:tcPr>
          <w:p w14:paraId="03776A02">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6.2售后服务方案</w:t>
            </w:r>
          </w:p>
          <w:p w14:paraId="3F41B622">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评审投标人售后服务方案的针对性、有效性。</w:t>
            </w:r>
          </w:p>
          <w:p w14:paraId="58D57D1E">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投标人结合本项目的实际情况提供售后服务方案（包括：详细的售后服务标准、响应时间、问题解决时间、备品备件准备方案等）。</w:t>
            </w:r>
          </w:p>
          <w:p w14:paraId="00AA5677">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售后服务方案详细科学符合招标文件需求，响应时间、问题解决时间承诺优于招标文件需求，备品备件齐全、准备充分的得2-3分；</w:t>
            </w:r>
          </w:p>
          <w:p w14:paraId="26CB944A">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售后服务方案基本满足招标文件需求，响应时间、问题解决时间承诺满足招标文件需求，备品备件准备数量适中的得1-1.9分；</w:t>
            </w:r>
          </w:p>
          <w:p w14:paraId="170D9DD4">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售后服务方案内容混乱、不满足招标文件需求，响应时间、问题解决时间承诺不满足招标文件需求，备品备件准备不足的得0.1-0.9分。</w:t>
            </w:r>
          </w:p>
          <w:p w14:paraId="57EEEAC1">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未提供任何售后服务方案的得0分。</w:t>
            </w:r>
          </w:p>
          <w:p w14:paraId="05AB7571">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注：投标人需在投标文件中提供相关证明材料予以佐证其方案的真实性，若证明材料不充分导致无法对真实性作出判定时，本项最高按0.9分计。</w:t>
            </w:r>
          </w:p>
        </w:tc>
        <w:tc>
          <w:tcPr>
            <w:tcW w:w="514" w:type="dxa"/>
            <w:vAlign w:val="center"/>
          </w:tcPr>
          <w:p w14:paraId="6B630709">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4F0C9EFF">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主观评审</w:t>
            </w:r>
          </w:p>
        </w:tc>
      </w:tr>
      <w:tr w14:paraId="48DF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3ACF0415">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62EB64E4">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培训方案（2分）</w:t>
            </w:r>
          </w:p>
        </w:tc>
        <w:tc>
          <w:tcPr>
            <w:tcW w:w="5976" w:type="dxa"/>
            <w:vAlign w:val="center"/>
          </w:tcPr>
          <w:p w14:paraId="5F557EAA">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评审投标人培训方案的针对性、有效性。</w:t>
            </w:r>
          </w:p>
          <w:p w14:paraId="49FB0864">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投标人结合本项目的实际情况提供售后服务方案（包括：培训周期、培训时长、培训地点安排等。）</w:t>
            </w:r>
          </w:p>
          <w:p w14:paraId="376F62DD">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培训方案内容完整、详尽、培训周期及时长安排灵活、培训地点安排方便于招标人的得1-2分；</w:t>
            </w:r>
          </w:p>
          <w:p w14:paraId="3EBFB315">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培训方案内容存在缺项、培训周期、时长安排、培训地点安排不便于招标人的得0.1-0.9分；</w:t>
            </w:r>
          </w:p>
          <w:p w14:paraId="3003D71A">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未提供任何培训方案的得0分。</w:t>
            </w:r>
          </w:p>
        </w:tc>
        <w:tc>
          <w:tcPr>
            <w:tcW w:w="514" w:type="dxa"/>
            <w:vAlign w:val="center"/>
          </w:tcPr>
          <w:p w14:paraId="4A13390E">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2</w:t>
            </w:r>
          </w:p>
        </w:tc>
        <w:tc>
          <w:tcPr>
            <w:tcW w:w="600" w:type="dxa"/>
            <w:vAlign w:val="center"/>
          </w:tcPr>
          <w:p w14:paraId="1F27A36E">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主观评审</w:t>
            </w:r>
          </w:p>
        </w:tc>
      </w:tr>
      <w:tr w14:paraId="1631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58" w:type="dxa"/>
            <w:vMerge w:val="continue"/>
            <w:vAlign w:val="center"/>
          </w:tcPr>
          <w:p w14:paraId="0F4AD942">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26AE77AD">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8.成功案例</w:t>
            </w:r>
          </w:p>
          <w:p w14:paraId="0535CE45">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0F4EA715">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投标人（或其用于投标本项目的</w:t>
            </w:r>
            <w:bookmarkStart w:id="81" w:name="OLE_LINK16"/>
            <w:r>
              <w:rPr>
                <w:rFonts w:hint="eastAsia" w:asciiTheme="minorEastAsia" w:hAnsiTheme="minorEastAsia" w:eastAsiaTheme="minorEastAsia" w:cstheme="minorEastAsia"/>
                <w:color w:val="auto"/>
                <w:sz w:val="24"/>
                <w:szCs w:val="24"/>
                <w:highlight w:val="none"/>
                <w:lang w:val="en-US" w:eastAsia="zh-CN"/>
              </w:rPr>
              <w:t>分布式三相无线空调控制器、</w:t>
            </w:r>
            <w:bookmarkStart w:id="82" w:name="OLE_LINK15"/>
            <w:r>
              <w:rPr>
                <w:rFonts w:hint="eastAsia" w:asciiTheme="minorEastAsia" w:hAnsiTheme="minorEastAsia" w:eastAsiaTheme="minorEastAsia" w:cstheme="minorEastAsia"/>
                <w:color w:val="auto"/>
                <w:sz w:val="24"/>
                <w:szCs w:val="24"/>
                <w:highlight w:val="none"/>
                <w:lang w:val="en-US" w:eastAsia="zh-CN"/>
              </w:rPr>
              <w:t>能耗管理系统软件</w:t>
            </w:r>
            <w:bookmarkEnd w:id="81"/>
            <w:bookmarkEnd w:id="82"/>
            <w:r>
              <w:rPr>
                <w:rFonts w:hint="eastAsia" w:asciiTheme="minorEastAsia" w:hAnsiTheme="minorEastAsia" w:eastAsiaTheme="minorEastAsia" w:cstheme="minorEastAsia"/>
                <w:color w:val="auto"/>
                <w:sz w:val="24"/>
                <w:szCs w:val="24"/>
                <w:highlight w:val="none"/>
                <w:lang w:val="en-US" w:eastAsia="zh-CN"/>
              </w:rPr>
              <w:t>的制造商）。</w:t>
            </w:r>
          </w:p>
          <w:p w14:paraId="357200ED">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自2020年1月1日以来（以合同签订时间为准），中标智慧能源管理相关项目的，每提供1份合同得0.5分，最高得3分。</w:t>
            </w:r>
          </w:p>
          <w:p w14:paraId="11631212">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下列各类合同均不计分：</w:t>
            </w:r>
          </w:p>
          <w:p w14:paraId="39B7D33B">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空调控制器（或智慧能源管理软件）非核心商品（或服务）；</w:t>
            </w:r>
          </w:p>
          <w:p w14:paraId="4AC9C96F">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维保服务；</w:t>
            </w:r>
          </w:p>
          <w:p w14:paraId="30AAF5C9">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合同中未写明签订时间；</w:t>
            </w:r>
          </w:p>
          <w:p w14:paraId="6AFFBF49">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合同未加盖签约双方公章或合同专用章；</w:t>
            </w:r>
          </w:p>
          <w:p w14:paraId="01603A99">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合同不完整。</w:t>
            </w:r>
          </w:p>
        </w:tc>
        <w:tc>
          <w:tcPr>
            <w:tcW w:w="514" w:type="dxa"/>
            <w:vAlign w:val="center"/>
          </w:tcPr>
          <w:p w14:paraId="66B94EDE">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27D22F41">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客观评审</w:t>
            </w:r>
          </w:p>
        </w:tc>
      </w:tr>
      <w:tr w14:paraId="3978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061C0F04">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12971C14">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9.产品、服务、管理体系认证（3分）</w:t>
            </w:r>
          </w:p>
        </w:tc>
        <w:tc>
          <w:tcPr>
            <w:tcW w:w="5976" w:type="dxa"/>
            <w:vAlign w:val="center"/>
          </w:tcPr>
          <w:p w14:paraId="6D94900D">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投标人（或其用于投标本项目的分布式三相无线空调控制器、能耗管理系统软件的制造商）获得国家三大认证的情况。</w:t>
            </w:r>
          </w:p>
          <w:p w14:paraId="2C0F10F6">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获得国家产品、服务、管理体系三大认证的，每提供一本认证证书得0.5分，最高得3分。</w:t>
            </w:r>
          </w:p>
          <w:p w14:paraId="2E6E4DA7">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投标人提供的证书须能在国家市场监督管理总局“全国认证认可信息公共服务平台”</w:t>
            </w:r>
          </w:p>
          <w:p w14:paraId="23777980">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（http://cx.cnca.cn/CertECloud/index/index/page</w:t>
            </w:r>
          </w:p>
          <w:p w14:paraId="19C1A90A">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）查询，不能查询或查询无效的，不计分。</w:t>
            </w:r>
          </w:p>
          <w:p w14:paraId="1CFBA959">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注：投标人须提供证书扫描件并加盖公章，未提供的不计分。</w:t>
            </w:r>
          </w:p>
        </w:tc>
        <w:tc>
          <w:tcPr>
            <w:tcW w:w="514" w:type="dxa"/>
            <w:vAlign w:val="center"/>
          </w:tcPr>
          <w:p w14:paraId="1B27DB19">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0D1822D8">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客观评审</w:t>
            </w:r>
          </w:p>
        </w:tc>
      </w:tr>
    </w:tbl>
    <w:p w14:paraId="6D71B30E">
      <w:pPr>
        <w:numPr>
          <w:ilvl w:val="0"/>
          <w:numId w:val="4"/>
        </w:numPr>
        <w:shd w:val="clear"/>
        <w:spacing w:line="360" w:lineRule="auto"/>
        <w:jc w:val="center"/>
        <w:outlineLvl w:val="0"/>
        <w:rPr>
          <w:rFonts w:ascii="宋体" w:hAnsi="宋体" w:cs="宋体"/>
          <w:b/>
          <w:bCs/>
          <w:color w:val="auto"/>
          <w:sz w:val="36"/>
          <w:szCs w:val="44"/>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2FFE72C">
      <w:pPr>
        <w:numPr>
          <w:ilvl w:val="0"/>
          <w:numId w:val="4"/>
        </w:num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bookmarkEnd w:id="76"/>
      <w:bookmarkEnd w:id="77"/>
      <w:bookmarkEnd w:id="78"/>
    </w:p>
    <w:p w14:paraId="73042D79">
      <w:pPr>
        <w:numPr>
          <w:ilvl w:val="0"/>
          <w:numId w:val="0"/>
        </w:numPr>
        <w:shd w:val="clear"/>
        <w:tabs>
          <w:tab w:val="left" w:pos="8280"/>
        </w:tabs>
        <w:autoSpaceDE w:val="0"/>
        <w:autoSpaceDN w:val="0"/>
        <w:adjustRightInd w:val="0"/>
        <w:spacing w:line="360" w:lineRule="auto"/>
        <w:ind w:left="0" w:leftChars="0" w:right="25" w:rightChars="0" w:firstLine="420" w:firstLineChars="0"/>
        <w:rPr>
          <w:rFonts w:hint="eastAsia" w:ascii="宋体" w:hAnsi="宋体" w:eastAsia="宋体" w:cs="宋体"/>
          <w:color w:val="auto"/>
          <w:sz w:val="24"/>
          <w:szCs w:val="24"/>
          <w:highlight w:val="none"/>
        </w:rPr>
      </w:pPr>
      <w:bookmarkStart w:id="83" w:name="_Toc518381563"/>
      <w:bookmarkStart w:id="84" w:name="_Toc14683560"/>
      <w:bookmarkStart w:id="85" w:name="_Toc202235414"/>
      <w:bookmarkStart w:id="86" w:name="_Toc518311552"/>
      <w:bookmarkStart w:id="87" w:name="_Toc525627245"/>
      <w:r>
        <w:rPr>
          <w:rFonts w:hint="eastAsia" w:ascii="宋体" w:hAnsi="宋体" w:eastAsia="宋体" w:cs="宋体"/>
          <w:color w:val="auto"/>
          <w:kern w:val="2"/>
          <w:sz w:val="24"/>
          <w:szCs w:val="24"/>
          <w:lang w:val="en-US" w:eastAsia="zh-CN" w:bidi="ar-SA"/>
        </w:rPr>
        <w:t>一、</w:t>
      </w:r>
      <w:r>
        <w:rPr>
          <w:rFonts w:hint="eastAsia" w:ascii="宋体" w:hAnsi="宋体" w:eastAsia="宋体" w:cs="宋体"/>
          <w:b/>
          <w:color w:val="auto"/>
          <w:sz w:val="24"/>
          <w:szCs w:val="24"/>
          <w:highlight w:val="none"/>
        </w:rPr>
        <w:t>招标项目一览表</w:t>
      </w:r>
    </w:p>
    <w:p w14:paraId="1E16D25D">
      <w:pPr>
        <w:shd w:val="clea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个标段，具体内容如下表：</w:t>
      </w:r>
    </w:p>
    <w:tbl>
      <w:tblPr>
        <w:tblStyle w:val="26"/>
        <w:tblW w:w="5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22"/>
        <w:gridCol w:w="1134"/>
        <w:gridCol w:w="482"/>
        <w:gridCol w:w="482"/>
        <w:gridCol w:w="972"/>
        <w:gridCol w:w="874"/>
        <w:gridCol w:w="1457"/>
        <w:gridCol w:w="1570"/>
      </w:tblGrid>
      <w:tr w14:paraId="6C2B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371" w:type="pct"/>
            <w:shd w:val="clear" w:color="auto" w:fill="E7E6E6" w:themeFill="background2"/>
            <w:vAlign w:val="center"/>
          </w:tcPr>
          <w:p w14:paraId="7E02F265">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标段号</w:t>
            </w:r>
          </w:p>
        </w:tc>
        <w:tc>
          <w:tcPr>
            <w:tcW w:w="916" w:type="pct"/>
            <w:shd w:val="clear" w:color="auto" w:fill="E7E6E6" w:themeFill="background2"/>
            <w:vAlign w:val="center"/>
          </w:tcPr>
          <w:p w14:paraId="584D4AB3">
            <w:pPr>
              <w:shd w:val="clea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603" w:type="pct"/>
            <w:shd w:val="clear" w:color="auto" w:fill="E7E6E6" w:themeFill="background2"/>
            <w:vAlign w:val="center"/>
          </w:tcPr>
          <w:p w14:paraId="1FDC813E">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256" w:type="pct"/>
            <w:shd w:val="clear" w:color="auto" w:fill="E7E6E6" w:themeFill="background2"/>
            <w:vAlign w:val="center"/>
          </w:tcPr>
          <w:p w14:paraId="33B827CA">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256" w:type="pct"/>
            <w:shd w:val="clear" w:color="auto" w:fill="E7E6E6" w:themeFill="background2"/>
            <w:vAlign w:val="center"/>
          </w:tcPr>
          <w:p w14:paraId="1E12E69D">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517" w:type="pct"/>
            <w:shd w:val="clear" w:color="auto" w:fill="E7E6E6" w:themeFill="background2"/>
            <w:vAlign w:val="center"/>
          </w:tcPr>
          <w:p w14:paraId="4FB14B92">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预算（万元）</w:t>
            </w:r>
          </w:p>
        </w:tc>
        <w:tc>
          <w:tcPr>
            <w:tcW w:w="465" w:type="pct"/>
            <w:shd w:val="clear" w:color="auto" w:fill="E7E6E6" w:themeFill="background2"/>
            <w:vAlign w:val="center"/>
          </w:tcPr>
          <w:p w14:paraId="4A35AF38">
            <w:pPr>
              <w:shd w:val="clear"/>
              <w:tabs>
                <w:tab w:val="left" w:pos="8280"/>
              </w:tabs>
              <w:autoSpaceDE w:val="0"/>
              <w:autoSpaceDN w:val="0"/>
              <w:adjustRightInd w:val="0"/>
              <w:spacing w:line="360" w:lineRule="auto"/>
              <w:ind w:right="25"/>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最高</w:t>
            </w:r>
          </w:p>
          <w:p w14:paraId="22BD1CB3">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限价</w:t>
            </w:r>
          </w:p>
        </w:tc>
        <w:tc>
          <w:tcPr>
            <w:tcW w:w="775" w:type="pct"/>
            <w:shd w:val="clear" w:color="auto" w:fill="E7E6E6" w:themeFill="background2"/>
            <w:vAlign w:val="center"/>
          </w:tcPr>
          <w:p w14:paraId="56B9CE2C">
            <w:pPr>
              <w:shd w:val="clear"/>
              <w:tabs>
                <w:tab w:val="left" w:pos="8280"/>
              </w:tabs>
              <w:autoSpaceDE w:val="0"/>
              <w:autoSpaceDN w:val="0"/>
              <w:adjustRightInd w:val="0"/>
              <w:spacing w:line="360" w:lineRule="auto"/>
              <w:ind w:right="25" w:firstLine="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交货期</w:t>
            </w:r>
          </w:p>
          <w:p w14:paraId="5A97810E">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（合同签订后几天内）</w:t>
            </w:r>
          </w:p>
        </w:tc>
        <w:tc>
          <w:tcPr>
            <w:tcW w:w="835" w:type="pct"/>
            <w:shd w:val="clear" w:color="auto" w:fill="E7E6E6" w:themeFill="background2"/>
            <w:vAlign w:val="center"/>
          </w:tcPr>
          <w:p w14:paraId="4C6C6F78">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交货地点</w:t>
            </w:r>
          </w:p>
        </w:tc>
      </w:tr>
      <w:tr w14:paraId="600B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71" w:type="pct"/>
            <w:vAlign w:val="center"/>
          </w:tcPr>
          <w:p w14:paraId="577C9A64">
            <w:pPr>
              <w:shd w:val="clea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6" w:type="pct"/>
            <w:vAlign w:val="center"/>
          </w:tcPr>
          <w:p w14:paraId="54282E28">
            <w:pPr>
              <w:widowControl/>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台州学院电能管理平台建设（二期）项目</w:t>
            </w:r>
          </w:p>
        </w:tc>
        <w:tc>
          <w:tcPr>
            <w:tcW w:w="603" w:type="pct"/>
            <w:vAlign w:val="center"/>
          </w:tcPr>
          <w:p w14:paraId="33D08C91">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详见技术需求</w:t>
            </w:r>
          </w:p>
        </w:tc>
        <w:tc>
          <w:tcPr>
            <w:tcW w:w="256" w:type="pct"/>
            <w:vAlign w:val="center"/>
          </w:tcPr>
          <w:p w14:paraId="516C059F">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6" w:type="pct"/>
            <w:vAlign w:val="center"/>
          </w:tcPr>
          <w:p w14:paraId="7420E7DD">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517" w:type="pct"/>
            <w:vAlign w:val="center"/>
          </w:tcPr>
          <w:p w14:paraId="7F3471EE">
            <w:pPr>
              <w:shd w:val="clear"/>
              <w:tabs>
                <w:tab w:val="left" w:pos="8280"/>
              </w:tabs>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190</w:t>
            </w:r>
          </w:p>
        </w:tc>
        <w:tc>
          <w:tcPr>
            <w:tcW w:w="465" w:type="pct"/>
            <w:vAlign w:val="center"/>
          </w:tcPr>
          <w:p w14:paraId="2DCD15C4">
            <w:pPr>
              <w:shd w:val="clear"/>
              <w:tabs>
                <w:tab w:val="left" w:pos="8280"/>
              </w:tabs>
              <w:autoSpaceDE w:val="0"/>
              <w:autoSpaceDN w:val="0"/>
              <w:adjustRightIn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p>
        </w:tc>
        <w:tc>
          <w:tcPr>
            <w:tcW w:w="775" w:type="pct"/>
            <w:vAlign w:val="center"/>
          </w:tcPr>
          <w:p w14:paraId="0872FFC9">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日历天</w:t>
            </w:r>
          </w:p>
        </w:tc>
        <w:tc>
          <w:tcPr>
            <w:tcW w:w="835" w:type="pct"/>
            <w:vAlign w:val="center"/>
          </w:tcPr>
          <w:p w14:paraId="0CA10CD8">
            <w:pPr>
              <w:shd w:val="clear"/>
              <w:tabs>
                <w:tab w:val="left" w:pos="8280"/>
              </w:tabs>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台州学院椒江校区</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临海校区招标人指定地点</w:t>
            </w:r>
          </w:p>
        </w:tc>
      </w:tr>
    </w:tbl>
    <w:p w14:paraId="4F921E74">
      <w:pPr>
        <w:numPr>
          <w:ilvl w:val="0"/>
          <w:numId w:val="0"/>
        </w:numPr>
        <w:shd w:val="clear"/>
        <w:tabs>
          <w:tab w:val="left" w:pos="8280"/>
        </w:tabs>
        <w:autoSpaceDE w:val="0"/>
        <w:autoSpaceDN w:val="0"/>
        <w:adjustRightInd w:val="0"/>
        <w:spacing w:line="360" w:lineRule="auto"/>
        <w:ind w:right="25" w:rightChars="0" w:firstLine="241" w:firstLineChars="100"/>
        <w:rPr>
          <w:rFonts w:hint="eastAsia" w:ascii="宋体" w:hAnsi="宋体" w:eastAsia="宋体" w:cs="宋体"/>
          <w:b/>
          <w:color w:val="auto"/>
          <w:sz w:val="24"/>
          <w:szCs w:val="24"/>
          <w:highlight w:val="none"/>
          <w:lang w:val="en-US" w:eastAsia="zh-CN"/>
        </w:rPr>
      </w:pPr>
      <w:bookmarkStart w:id="182" w:name="_GoBack"/>
      <w:bookmarkEnd w:id="182"/>
      <w:r>
        <w:rPr>
          <w:rFonts w:hint="eastAsia" w:ascii="宋体" w:hAnsi="宋体" w:eastAsia="宋体" w:cs="宋体"/>
          <w:b/>
          <w:color w:val="auto"/>
          <w:kern w:val="2"/>
          <w:sz w:val="24"/>
          <w:szCs w:val="24"/>
          <w:lang w:val="en-US" w:eastAsia="zh-CN" w:bidi="ar-SA"/>
        </w:rPr>
        <w:t>二、</w:t>
      </w:r>
      <w:r>
        <w:rPr>
          <w:rFonts w:hint="eastAsia" w:ascii="宋体" w:hAnsi="宋体" w:eastAsia="宋体" w:cs="宋体"/>
          <w:b/>
          <w:color w:val="auto"/>
          <w:sz w:val="24"/>
          <w:szCs w:val="24"/>
          <w:highlight w:val="none"/>
          <w:lang w:val="en-US" w:eastAsia="zh-CN"/>
        </w:rPr>
        <w:t>项目基本需求及设备清单</w:t>
      </w:r>
    </w:p>
    <w:p w14:paraId="677DF1A3">
      <w:pPr>
        <w:pStyle w:val="18"/>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通过在招标人椒江校区2号、3号教学楼安装空调控制器、照明控制模块，椒江校区各配电房安装远传电表，临海校区1号、2号、3号教学楼及A1-A</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大阶梯教室安装空调控制器，并接入原有电能管理平台，实现在原有电能管理平台上统一进行空调、照明智慧控制，耗电实时统计的目的。具体安装地点以招标人最终实际确认为准。</w:t>
      </w:r>
    </w:p>
    <w:p w14:paraId="2D16AD0A">
      <w:pPr>
        <w:pStyle w:val="20"/>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标段一：台州学院电能管理平台建设（二期）项目设备清单</w:t>
      </w:r>
    </w:p>
    <w:tbl>
      <w:tblPr>
        <w:tblStyle w:val="60"/>
        <w:tblW w:w="93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24"/>
        <w:gridCol w:w="2008"/>
        <w:gridCol w:w="24"/>
        <w:gridCol w:w="1672"/>
        <w:gridCol w:w="890"/>
        <w:gridCol w:w="924"/>
        <w:gridCol w:w="1284"/>
        <w:gridCol w:w="1759"/>
      </w:tblGrid>
      <w:tr w14:paraId="211C6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blHeader/>
          <w:jc w:val="center"/>
        </w:trPr>
        <w:tc>
          <w:tcPr>
            <w:tcW w:w="745" w:type="dxa"/>
            <w:gridSpan w:val="2"/>
            <w:shd w:val="clear" w:color="auto" w:fill="EEECE1"/>
            <w:vAlign w:val="center"/>
          </w:tcPr>
          <w:p w14:paraId="2E7B358A">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序号</w:t>
            </w:r>
          </w:p>
        </w:tc>
        <w:tc>
          <w:tcPr>
            <w:tcW w:w="2032" w:type="dxa"/>
            <w:gridSpan w:val="2"/>
            <w:shd w:val="clear" w:color="auto" w:fill="EEECE1"/>
            <w:vAlign w:val="center"/>
          </w:tcPr>
          <w:p w14:paraId="0A0B4870">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设备名称</w:t>
            </w:r>
          </w:p>
        </w:tc>
        <w:tc>
          <w:tcPr>
            <w:tcW w:w="1672" w:type="dxa"/>
            <w:shd w:val="clear" w:color="auto" w:fill="EEECE1"/>
            <w:vAlign w:val="center"/>
          </w:tcPr>
          <w:p w14:paraId="0AB3ACFA">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规格型号</w:t>
            </w:r>
          </w:p>
        </w:tc>
        <w:tc>
          <w:tcPr>
            <w:tcW w:w="890" w:type="dxa"/>
            <w:shd w:val="clear" w:color="auto" w:fill="EEECE1"/>
            <w:vAlign w:val="center"/>
          </w:tcPr>
          <w:p w14:paraId="513CE8BF">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数量</w:t>
            </w:r>
          </w:p>
        </w:tc>
        <w:tc>
          <w:tcPr>
            <w:tcW w:w="924" w:type="dxa"/>
            <w:shd w:val="clear" w:color="auto" w:fill="EEECE1"/>
            <w:vAlign w:val="center"/>
          </w:tcPr>
          <w:p w14:paraId="6BEA6FA7">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单位</w:t>
            </w:r>
          </w:p>
        </w:tc>
        <w:tc>
          <w:tcPr>
            <w:tcW w:w="1284" w:type="dxa"/>
            <w:shd w:val="clear" w:color="auto" w:fill="EEECE1"/>
            <w:vAlign w:val="center"/>
          </w:tcPr>
          <w:p w14:paraId="25CF72D2">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pacing w:val="-5"/>
                <w:sz w:val="24"/>
                <w:szCs w:val="24"/>
                <w:highlight w:val="none"/>
                <w:lang w:val="en-US" w:eastAsia="zh-CN"/>
              </w:rPr>
            </w:pPr>
            <w:r>
              <w:rPr>
                <w:rFonts w:hint="eastAsia" w:asciiTheme="minorEastAsia" w:hAnsiTheme="minorEastAsia" w:eastAsiaTheme="minorEastAsia" w:cstheme="minorEastAsia"/>
                <w:b/>
                <w:bCs/>
                <w:color w:val="auto"/>
                <w:spacing w:val="-5"/>
                <w:sz w:val="24"/>
                <w:szCs w:val="24"/>
                <w:highlight w:val="none"/>
                <w:lang w:val="en-US" w:eastAsia="zh-CN"/>
              </w:rPr>
              <w:t>是否</w:t>
            </w:r>
          </w:p>
          <w:p w14:paraId="5026DE36">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pacing w:val="-5"/>
                <w:sz w:val="24"/>
                <w:szCs w:val="24"/>
                <w:highlight w:val="none"/>
                <w:lang w:val="en-US" w:eastAsia="zh-CN"/>
              </w:rPr>
            </w:pPr>
            <w:r>
              <w:rPr>
                <w:rFonts w:hint="eastAsia" w:asciiTheme="minorEastAsia" w:hAnsiTheme="minorEastAsia" w:eastAsiaTheme="minorEastAsia" w:cstheme="minorEastAsia"/>
                <w:b/>
                <w:bCs/>
                <w:color w:val="auto"/>
                <w:spacing w:val="-5"/>
                <w:sz w:val="24"/>
                <w:szCs w:val="24"/>
                <w:highlight w:val="none"/>
                <w:lang w:val="en-US" w:eastAsia="zh-CN"/>
              </w:rPr>
              <w:t>核心产品</w:t>
            </w:r>
          </w:p>
        </w:tc>
        <w:tc>
          <w:tcPr>
            <w:tcW w:w="1759" w:type="dxa"/>
            <w:shd w:val="clear" w:color="auto" w:fill="EEECE1"/>
            <w:vAlign w:val="center"/>
          </w:tcPr>
          <w:p w14:paraId="18D43D8D">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备注</w:t>
            </w:r>
          </w:p>
        </w:tc>
      </w:tr>
      <w:tr w14:paraId="1070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7547" w:type="dxa"/>
            <w:gridSpan w:val="8"/>
            <w:vAlign w:val="top"/>
          </w:tcPr>
          <w:p w14:paraId="4B9C3D49">
            <w:pPr>
              <w:pStyle w:val="59"/>
              <w:spacing w:before="124" w:line="220" w:lineRule="auto"/>
              <w:jc w:val="center"/>
              <w:rPr>
                <w:rFonts w:hint="eastAsia" w:asciiTheme="minorEastAsia" w:hAnsiTheme="minorEastAsia" w:eastAsiaTheme="minorEastAsia" w:cstheme="minorEastAsia"/>
                <w:color w:val="auto"/>
                <w:sz w:val="24"/>
                <w:szCs w:val="24"/>
                <w:highlight w:val="none"/>
              </w:rPr>
            </w:pPr>
            <w:bookmarkStart w:id="88" w:name="OLE_LINK3"/>
            <w:r>
              <w:rPr>
                <w:rFonts w:hint="eastAsia" w:asciiTheme="minorEastAsia" w:hAnsiTheme="minorEastAsia" w:eastAsiaTheme="minorEastAsia" w:cstheme="minorEastAsia"/>
                <w:b/>
                <w:bCs/>
                <w:color w:val="auto"/>
                <w:spacing w:val="-5"/>
                <w:sz w:val="24"/>
                <w:szCs w:val="24"/>
                <w:highlight w:val="none"/>
                <w:lang w:val="en-US" w:eastAsia="zh-CN"/>
              </w:rPr>
              <w:t>一、</w:t>
            </w:r>
            <w:r>
              <w:rPr>
                <w:rFonts w:hint="eastAsia" w:asciiTheme="minorEastAsia" w:hAnsiTheme="minorEastAsia" w:eastAsiaTheme="minorEastAsia" w:cstheme="minorEastAsia"/>
                <w:b/>
                <w:bCs/>
                <w:color w:val="auto"/>
                <w:spacing w:val="-5"/>
                <w:sz w:val="24"/>
                <w:szCs w:val="24"/>
                <w:highlight w:val="none"/>
              </w:rPr>
              <w:t>空调控制</w:t>
            </w:r>
            <w:bookmarkEnd w:id="88"/>
          </w:p>
        </w:tc>
        <w:tc>
          <w:tcPr>
            <w:tcW w:w="1759" w:type="dxa"/>
            <w:vAlign w:val="top"/>
          </w:tcPr>
          <w:p w14:paraId="36E16EFA">
            <w:pPr>
              <w:pStyle w:val="59"/>
              <w:spacing w:before="124" w:line="220" w:lineRule="auto"/>
              <w:jc w:val="center"/>
              <w:rPr>
                <w:rFonts w:hint="eastAsia" w:asciiTheme="minorEastAsia" w:hAnsiTheme="minorEastAsia" w:eastAsiaTheme="minorEastAsia" w:cstheme="minorEastAsia"/>
                <w:b/>
                <w:bCs/>
                <w:color w:val="auto"/>
                <w:spacing w:val="-5"/>
                <w:sz w:val="24"/>
                <w:szCs w:val="24"/>
                <w:highlight w:val="none"/>
                <w:lang w:val="en-US" w:eastAsia="zh-CN"/>
              </w:rPr>
            </w:pPr>
          </w:p>
        </w:tc>
      </w:tr>
      <w:tr w14:paraId="66778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745" w:type="dxa"/>
            <w:gridSpan w:val="2"/>
            <w:vAlign w:val="top"/>
          </w:tcPr>
          <w:p w14:paraId="7791911F">
            <w:pPr>
              <w:spacing w:before="280" w:line="188" w:lineRule="auto"/>
              <w:ind w:left="3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032" w:type="dxa"/>
            <w:gridSpan w:val="2"/>
            <w:vAlign w:val="top"/>
          </w:tcPr>
          <w:p w14:paraId="699F22B5">
            <w:pPr>
              <w:pStyle w:val="59"/>
              <w:spacing w:before="88" w:line="261" w:lineRule="auto"/>
              <w:ind w:left="601" w:right="175" w:hanging="419"/>
              <w:rPr>
                <w:rFonts w:hint="eastAsia" w:asciiTheme="minorEastAsia" w:hAnsiTheme="minorEastAsia" w:eastAsiaTheme="minorEastAsia" w:cstheme="minorEastAsia"/>
                <w:color w:val="auto"/>
                <w:sz w:val="24"/>
                <w:szCs w:val="24"/>
                <w:highlight w:val="none"/>
              </w:rPr>
            </w:pPr>
            <w:bookmarkStart w:id="89" w:name="OLE_LINK6"/>
            <w:r>
              <w:rPr>
                <w:rFonts w:hint="eastAsia" w:asciiTheme="minorEastAsia" w:hAnsiTheme="minorEastAsia" w:eastAsiaTheme="minorEastAsia" w:cstheme="minorEastAsia"/>
                <w:color w:val="auto"/>
                <w:spacing w:val="-2"/>
                <w:sz w:val="24"/>
                <w:szCs w:val="24"/>
                <w:highlight w:val="none"/>
              </w:rPr>
              <w:t>分布式三相无线空调控制器</w:t>
            </w:r>
            <w:bookmarkEnd w:id="89"/>
          </w:p>
        </w:tc>
        <w:tc>
          <w:tcPr>
            <w:tcW w:w="1672" w:type="dxa"/>
            <w:vAlign w:val="top"/>
          </w:tcPr>
          <w:p w14:paraId="71BC9E31">
            <w:pPr>
              <w:pStyle w:val="59"/>
              <w:spacing w:before="243"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2678BAAE">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w:t>
            </w:r>
          </w:p>
        </w:tc>
        <w:tc>
          <w:tcPr>
            <w:tcW w:w="924" w:type="dxa"/>
            <w:vAlign w:val="top"/>
          </w:tcPr>
          <w:p w14:paraId="46C69E3E">
            <w:pPr>
              <w:pStyle w:val="59"/>
              <w:spacing w:before="243"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583F4833">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是</w:t>
            </w:r>
          </w:p>
        </w:tc>
        <w:tc>
          <w:tcPr>
            <w:tcW w:w="1759" w:type="dxa"/>
            <w:vMerge w:val="restart"/>
            <w:tcMar>
              <w:top w:w="0" w:type="dxa"/>
              <w:left w:w="57" w:type="dxa"/>
              <w:bottom w:w="0" w:type="dxa"/>
              <w:right w:w="57" w:type="dxa"/>
            </w:tcMar>
            <w:vAlign w:val="center"/>
          </w:tcPr>
          <w:p w14:paraId="4419372D">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含</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安装调试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管线</w:t>
            </w:r>
            <w:r>
              <w:rPr>
                <w:rFonts w:hint="eastAsia" w:asciiTheme="minorEastAsia" w:hAnsiTheme="minorEastAsia" w:eastAsiaTheme="minorEastAsia" w:cstheme="minorEastAsia"/>
                <w:color w:val="auto"/>
                <w:sz w:val="24"/>
                <w:szCs w:val="24"/>
                <w:highlight w:val="none"/>
              </w:rPr>
              <w:t>敷设施工</w:t>
            </w:r>
            <w:r>
              <w:rPr>
                <w:rFonts w:hint="eastAsia" w:asciiTheme="minorEastAsia" w:hAnsiTheme="minorEastAsia" w:eastAsiaTheme="minorEastAsia" w:cstheme="minorEastAsia"/>
                <w:color w:val="auto"/>
                <w:sz w:val="24"/>
                <w:szCs w:val="24"/>
                <w:highlight w:val="none"/>
                <w:lang w:eastAsia="zh-CN"/>
              </w:rPr>
              <w:t>。</w:t>
            </w:r>
          </w:p>
          <w:p w14:paraId="4DE2917D">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2.要求空调控制器与协调器无线连接，协调器与网关485线有线连接</w:t>
            </w:r>
            <w:r>
              <w:rPr>
                <w:rFonts w:hint="eastAsia" w:asciiTheme="minorEastAsia" w:hAnsiTheme="minorEastAsia" w:eastAsiaTheme="minorEastAsia" w:cstheme="minorEastAsia"/>
                <w:color w:val="auto"/>
                <w:sz w:val="24"/>
                <w:szCs w:val="24"/>
                <w:highlight w:val="none"/>
              </w:rPr>
              <w:t>。</w:t>
            </w:r>
          </w:p>
        </w:tc>
      </w:tr>
      <w:tr w14:paraId="41F62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45" w:type="dxa"/>
            <w:gridSpan w:val="2"/>
            <w:vAlign w:val="top"/>
          </w:tcPr>
          <w:p w14:paraId="76C3BD1F">
            <w:pPr>
              <w:spacing w:before="280" w:line="188" w:lineRule="auto"/>
              <w:ind w:left="3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032" w:type="dxa"/>
            <w:gridSpan w:val="2"/>
            <w:vAlign w:val="top"/>
          </w:tcPr>
          <w:p w14:paraId="4511E724">
            <w:pPr>
              <w:pStyle w:val="59"/>
              <w:spacing w:before="244" w:line="220" w:lineRule="auto"/>
              <w:ind w:left="1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智能暖通控制网关</w:t>
            </w:r>
          </w:p>
        </w:tc>
        <w:tc>
          <w:tcPr>
            <w:tcW w:w="1672" w:type="dxa"/>
            <w:vAlign w:val="top"/>
          </w:tcPr>
          <w:p w14:paraId="71E1C8E5">
            <w:pPr>
              <w:pStyle w:val="59"/>
              <w:spacing w:before="243"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6B04A759">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5</w:t>
            </w:r>
          </w:p>
        </w:tc>
        <w:tc>
          <w:tcPr>
            <w:tcW w:w="924" w:type="dxa"/>
            <w:vAlign w:val="top"/>
          </w:tcPr>
          <w:p w14:paraId="555D35E7">
            <w:pPr>
              <w:pStyle w:val="59"/>
              <w:spacing w:before="243"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2EBCDF77">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是</w:t>
            </w:r>
          </w:p>
        </w:tc>
        <w:tc>
          <w:tcPr>
            <w:tcW w:w="1759" w:type="dxa"/>
            <w:vMerge w:val="continue"/>
            <w:vAlign w:val="top"/>
          </w:tcPr>
          <w:p w14:paraId="267CE40B">
            <w:pPr>
              <w:rPr>
                <w:rFonts w:hint="eastAsia" w:asciiTheme="minorEastAsia" w:hAnsiTheme="minorEastAsia" w:eastAsiaTheme="minorEastAsia" w:cstheme="minorEastAsia"/>
                <w:color w:val="auto"/>
                <w:sz w:val="24"/>
                <w:szCs w:val="24"/>
                <w:highlight w:val="none"/>
              </w:rPr>
            </w:pPr>
          </w:p>
        </w:tc>
      </w:tr>
      <w:tr w14:paraId="2300F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45" w:type="dxa"/>
            <w:gridSpan w:val="2"/>
            <w:vAlign w:val="top"/>
          </w:tcPr>
          <w:p w14:paraId="0A782F41">
            <w:pPr>
              <w:spacing w:before="282" w:line="188" w:lineRule="auto"/>
              <w:ind w:left="3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032" w:type="dxa"/>
            <w:gridSpan w:val="2"/>
            <w:vAlign w:val="top"/>
          </w:tcPr>
          <w:p w14:paraId="06541CA7">
            <w:pPr>
              <w:pStyle w:val="59"/>
              <w:spacing w:before="245" w:line="220" w:lineRule="auto"/>
              <w:ind w:left="29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空调无线协调器</w:t>
            </w:r>
          </w:p>
        </w:tc>
        <w:tc>
          <w:tcPr>
            <w:tcW w:w="1672" w:type="dxa"/>
            <w:vAlign w:val="top"/>
          </w:tcPr>
          <w:p w14:paraId="68FD1B30">
            <w:pPr>
              <w:pStyle w:val="59"/>
              <w:spacing w:before="245"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6CEB39D1">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45</w:t>
            </w:r>
          </w:p>
        </w:tc>
        <w:tc>
          <w:tcPr>
            <w:tcW w:w="924" w:type="dxa"/>
            <w:vAlign w:val="top"/>
          </w:tcPr>
          <w:p w14:paraId="1B0ECEC4">
            <w:pPr>
              <w:pStyle w:val="59"/>
              <w:spacing w:before="245"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06FBD4B3">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lang w:val="en-US" w:eastAsia="zh-CN"/>
              </w:rPr>
            </w:pPr>
            <w:bookmarkStart w:id="90" w:name="OLE_LINK11"/>
            <w:r>
              <w:rPr>
                <w:rFonts w:hint="eastAsia" w:asciiTheme="minorEastAsia" w:hAnsiTheme="minorEastAsia" w:eastAsiaTheme="minorEastAsia" w:cstheme="minorEastAsia"/>
                <w:color w:val="auto"/>
                <w:sz w:val="24"/>
                <w:szCs w:val="24"/>
                <w:highlight w:val="none"/>
                <w:lang w:val="en-US" w:eastAsia="zh-CN"/>
              </w:rPr>
              <w:t>否</w:t>
            </w:r>
            <w:bookmarkEnd w:id="90"/>
          </w:p>
        </w:tc>
        <w:tc>
          <w:tcPr>
            <w:tcW w:w="1759" w:type="dxa"/>
            <w:vMerge w:val="continue"/>
            <w:vAlign w:val="top"/>
          </w:tcPr>
          <w:p w14:paraId="7959769D">
            <w:pPr>
              <w:rPr>
                <w:rFonts w:hint="eastAsia" w:asciiTheme="minorEastAsia" w:hAnsiTheme="minorEastAsia" w:eastAsiaTheme="minorEastAsia" w:cstheme="minorEastAsia"/>
                <w:color w:val="auto"/>
                <w:sz w:val="24"/>
                <w:szCs w:val="24"/>
                <w:highlight w:val="none"/>
              </w:rPr>
            </w:pPr>
          </w:p>
        </w:tc>
      </w:tr>
      <w:tr w14:paraId="00B7B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45" w:type="dxa"/>
            <w:gridSpan w:val="2"/>
            <w:vAlign w:val="top"/>
          </w:tcPr>
          <w:p w14:paraId="1D6ED187">
            <w:pPr>
              <w:spacing w:before="281" w:line="188" w:lineRule="auto"/>
              <w:ind w:left="32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032" w:type="dxa"/>
            <w:gridSpan w:val="2"/>
            <w:vAlign w:val="top"/>
          </w:tcPr>
          <w:p w14:paraId="29EC97B6">
            <w:pPr>
              <w:pStyle w:val="59"/>
              <w:spacing w:before="244" w:line="219" w:lineRule="auto"/>
              <w:ind w:left="4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数据采集箱</w:t>
            </w:r>
          </w:p>
        </w:tc>
        <w:tc>
          <w:tcPr>
            <w:tcW w:w="1672" w:type="dxa"/>
            <w:vAlign w:val="top"/>
          </w:tcPr>
          <w:p w14:paraId="689F904C">
            <w:pPr>
              <w:pStyle w:val="59"/>
              <w:spacing w:before="244"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31D3ADE5">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5</w:t>
            </w:r>
          </w:p>
        </w:tc>
        <w:tc>
          <w:tcPr>
            <w:tcW w:w="924" w:type="dxa"/>
            <w:vAlign w:val="top"/>
          </w:tcPr>
          <w:p w14:paraId="40628AF4">
            <w:pPr>
              <w:pStyle w:val="59"/>
              <w:spacing w:before="245" w:line="220" w:lineRule="auto"/>
              <w:ind w:left="2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1284" w:type="dxa"/>
            <w:vAlign w:val="center"/>
          </w:tcPr>
          <w:p w14:paraId="2DE4C9CF">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bookmarkStart w:id="91" w:name="OLE_LINK12"/>
            <w:r>
              <w:rPr>
                <w:rFonts w:hint="eastAsia" w:asciiTheme="minorEastAsia" w:hAnsiTheme="minorEastAsia" w:eastAsiaTheme="minorEastAsia" w:cstheme="minorEastAsia"/>
                <w:color w:val="auto"/>
                <w:sz w:val="24"/>
                <w:szCs w:val="24"/>
                <w:highlight w:val="none"/>
                <w:lang w:val="en-US" w:eastAsia="zh-CN"/>
              </w:rPr>
              <w:t>否</w:t>
            </w:r>
            <w:bookmarkEnd w:id="91"/>
          </w:p>
        </w:tc>
        <w:tc>
          <w:tcPr>
            <w:tcW w:w="1759" w:type="dxa"/>
            <w:vMerge w:val="continue"/>
            <w:vAlign w:val="top"/>
          </w:tcPr>
          <w:p w14:paraId="474D643B">
            <w:pPr>
              <w:rPr>
                <w:rFonts w:hint="eastAsia" w:asciiTheme="minorEastAsia" w:hAnsiTheme="minorEastAsia" w:eastAsiaTheme="minorEastAsia" w:cstheme="minorEastAsia"/>
                <w:color w:val="auto"/>
                <w:sz w:val="24"/>
                <w:szCs w:val="24"/>
                <w:highlight w:val="none"/>
              </w:rPr>
            </w:pPr>
          </w:p>
        </w:tc>
      </w:tr>
      <w:tr w14:paraId="0393D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7547" w:type="dxa"/>
            <w:gridSpan w:val="8"/>
            <w:vAlign w:val="center"/>
          </w:tcPr>
          <w:p w14:paraId="45B681B0">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lang w:val="en-US" w:eastAsia="zh-CN"/>
              </w:rPr>
              <w:t>二、</w:t>
            </w:r>
            <w:r>
              <w:rPr>
                <w:rFonts w:hint="eastAsia" w:asciiTheme="minorEastAsia" w:hAnsiTheme="minorEastAsia" w:eastAsiaTheme="minorEastAsia" w:cstheme="minorEastAsia"/>
                <w:b/>
                <w:bCs/>
                <w:color w:val="auto"/>
                <w:spacing w:val="-4"/>
                <w:sz w:val="24"/>
                <w:szCs w:val="24"/>
                <w:highlight w:val="none"/>
              </w:rPr>
              <w:t>智能照明</w:t>
            </w:r>
          </w:p>
        </w:tc>
        <w:tc>
          <w:tcPr>
            <w:tcW w:w="1759" w:type="dxa"/>
            <w:vAlign w:val="top"/>
          </w:tcPr>
          <w:p w14:paraId="5BF1DDB8">
            <w:pPr>
              <w:pStyle w:val="59"/>
              <w:spacing w:before="145" w:line="220" w:lineRule="auto"/>
              <w:jc w:val="center"/>
              <w:rPr>
                <w:rFonts w:hint="eastAsia" w:asciiTheme="minorEastAsia" w:hAnsiTheme="minorEastAsia" w:eastAsiaTheme="minorEastAsia" w:cstheme="minorEastAsia"/>
                <w:b/>
                <w:bCs/>
                <w:color w:val="auto"/>
                <w:spacing w:val="-4"/>
                <w:sz w:val="24"/>
                <w:szCs w:val="24"/>
                <w:highlight w:val="none"/>
                <w:lang w:val="en-US" w:eastAsia="zh-CN"/>
              </w:rPr>
            </w:pPr>
          </w:p>
        </w:tc>
      </w:tr>
      <w:tr w14:paraId="3F3F9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745" w:type="dxa"/>
            <w:gridSpan w:val="2"/>
            <w:vAlign w:val="top"/>
          </w:tcPr>
          <w:p w14:paraId="6B3DB6A6">
            <w:pPr>
              <w:spacing w:before="286" w:line="185" w:lineRule="auto"/>
              <w:ind w:left="32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032" w:type="dxa"/>
            <w:gridSpan w:val="2"/>
            <w:vAlign w:val="top"/>
          </w:tcPr>
          <w:p w14:paraId="3E8ADC33">
            <w:pPr>
              <w:pStyle w:val="59"/>
              <w:spacing w:before="246" w:line="220" w:lineRule="auto"/>
              <w:ind w:left="1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智能照明开关模块</w:t>
            </w:r>
          </w:p>
        </w:tc>
        <w:tc>
          <w:tcPr>
            <w:tcW w:w="1672" w:type="dxa"/>
            <w:vAlign w:val="top"/>
          </w:tcPr>
          <w:p w14:paraId="1E21A16A">
            <w:pPr>
              <w:pStyle w:val="59"/>
              <w:spacing w:before="246"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5E366995">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92</w:t>
            </w:r>
          </w:p>
        </w:tc>
        <w:tc>
          <w:tcPr>
            <w:tcW w:w="924" w:type="dxa"/>
            <w:vAlign w:val="top"/>
          </w:tcPr>
          <w:p w14:paraId="06B0E139">
            <w:pPr>
              <w:pStyle w:val="59"/>
              <w:spacing w:before="246"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3E4EC0D8">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bookmarkStart w:id="92" w:name="OLE_LINK8"/>
            <w:r>
              <w:rPr>
                <w:rFonts w:hint="eastAsia" w:asciiTheme="minorEastAsia" w:hAnsiTheme="minorEastAsia" w:eastAsiaTheme="minorEastAsia" w:cstheme="minorEastAsia"/>
                <w:color w:val="auto"/>
                <w:sz w:val="24"/>
                <w:szCs w:val="24"/>
                <w:highlight w:val="none"/>
                <w:lang w:val="en-US" w:eastAsia="zh-CN"/>
              </w:rPr>
              <w:t>是</w:t>
            </w:r>
            <w:bookmarkEnd w:id="92"/>
          </w:p>
        </w:tc>
        <w:tc>
          <w:tcPr>
            <w:tcW w:w="1759" w:type="dxa"/>
            <w:vMerge w:val="restart"/>
            <w:tcMar>
              <w:top w:w="0" w:type="dxa"/>
              <w:left w:w="57" w:type="dxa"/>
              <w:bottom w:w="0" w:type="dxa"/>
              <w:right w:w="57" w:type="dxa"/>
            </w:tcMar>
            <w:vAlign w:val="center"/>
          </w:tcPr>
          <w:p w14:paraId="540EAE3C">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安装调试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管线</w:t>
            </w:r>
            <w:r>
              <w:rPr>
                <w:rFonts w:hint="eastAsia" w:asciiTheme="minorEastAsia" w:hAnsiTheme="minorEastAsia" w:eastAsiaTheme="minorEastAsia" w:cstheme="minorEastAsia"/>
                <w:color w:val="auto"/>
                <w:sz w:val="24"/>
                <w:szCs w:val="24"/>
                <w:highlight w:val="none"/>
              </w:rPr>
              <w:t>敷设施工。</w:t>
            </w:r>
          </w:p>
        </w:tc>
      </w:tr>
      <w:tr w14:paraId="643C1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745" w:type="dxa"/>
            <w:gridSpan w:val="2"/>
            <w:vAlign w:val="top"/>
          </w:tcPr>
          <w:p w14:paraId="06D5484D">
            <w:pPr>
              <w:spacing w:before="282" w:line="188" w:lineRule="auto"/>
              <w:ind w:left="33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032" w:type="dxa"/>
            <w:gridSpan w:val="2"/>
            <w:vAlign w:val="top"/>
          </w:tcPr>
          <w:p w14:paraId="3902B07B">
            <w:pPr>
              <w:pStyle w:val="59"/>
              <w:spacing w:before="246" w:line="219" w:lineRule="auto"/>
              <w:ind w:left="2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照明控制面板</w:t>
            </w:r>
          </w:p>
        </w:tc>
        <w:tc>
          <w:tcPr>
            <w:tcW w:w="1672" w:type="dxa"/>
            <w:vAlign w:val="top"/>
          </w:tcPr>
          <w:p w14:paraId="73B99A6E">
            <w:pPr>
              <w:pStyle w:val="59"/>
              <w:spacing w:before="245"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67465C4F">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157</w:t>
            </w:r>
          </w:p>
        </w:tc>
        <w:tc>
          <w:tcPr>
            <w:tcW w:w="924" w:type="dxa"/>
            <w:vAlign w:val="top"/>
          </w:tcPr>
          <w:p w14:paraId="2E6DA184">
            <w:pPr>
              <w:pStyle w:val="59"/>
              <w:spacing w:before="246"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5F5E235A">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continue"/>
            <w:tcMar>
              <w:top w:w="0" w:type="dxa"/>
              <w:left w:w="57" w:type="dxa"/>
              <w:bottom w:w="0" w:type="dxa"/>
              <w:right w:w="57" w:type="dxa"/>
            </w:tcMar>
            <w:vAlign w:val="top"/>
          </w:tcPr>
          <w:p w14:paraId="5D79CAB6">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p>
        </w:tc>
      </w:tr>
      <w:tr w14:paraId="3F452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745" w:type="dxa"/>
            <w:gridSpan w:val="2"/>
            <w:vAlign w:val="top"/>
          </w:tcPr>
          <w:p w14:paraId="421CA44F">
            <w:pPr>
              <w:spacing w:before="280" w:line="188" w:lineRule="auto"/>
              <w:ind w:left="32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032" w:type="dxa"/>
            <w:gridSpan w:val="2"/>
            <w:vAlign w:val="top"/>
          </w:tcPr>
          <w:p w14:paraId="7ABDCDDF">
            <w:pPr>
              <w:pStyle w:val="59"/>
              <w:spacing w:before="244" w:line="220" w:lineRule="auto"/>
              <w:ind w:left="7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配电箱</w:t>
            </w:r>
          </w:p>
        </w:tc>
        <w:tc>
          <w:tcPr>
            <w:tcW w:w="1672" w:type="dxa"/>
            <w:vAlign w:val="top"/>
          </w:tcPr>
          <w:p w14:paraId="53DE07DE">
            <w:pPr>
              <w:pStyle w:val="59"/>
              <w:spacing w:before="243"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2BD44AB0">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92</w:t>
            </w:r>
          </w:p>
        </w:tc>
        <w:tc>
          <w:tcPr>
            <w:tcW w:w="924" w:type="dxa"/>
            <w:vAlign w:val="top"/>
          </w:tcPr>
          <w:p w14:paraId="73442C5F">
            <w:pPr>
              <w:pStyle w:val="59"/>
              <w:spacing w:before="244" w:line="220" w:lineRule="auto"/>
              <w:ind w:left="2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1284" w:type="dxa"/>
            <w:vAlign w:val="center"/>
          </w:tcPr>
          <w:p w14:paraId="589BE51D">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continue"/>
            <w:tcMar>
              <w:top w:w="0" w:type="dxa"/>
              <w:left w:w="57" w:type="dxa"/>
              <w:bottom w:w="0" w:type="dxa"/>
              <w:right w:w="57" w:type="dxa"/>
            </w:tcMar>
            <w:vAlign w:val="top"/>
          </w:tcPr>
          <w:p w14:paraId="79D7502E">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p>
        </w:tc>
      </w:tr>
      <w:tr w14:paraId="7F45A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45" w:type="dxa"/>
            <w:gridSpan w:val="2"/>
            <w:vAlign w:val="top"/>
          </w:tcPr>
          <w:p w14:paraId="0376A60D">
            <w:pPr>
              <w:spacing w:before="280" w:line="188" w:lineRule="auto"/>
              <w:ind w:left="326" w:left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032" w:type="dxa"/>
            <w:gridSpan w:val="2"/>
            <w:vAlign w:val="top"/>
          </w:tcPr>
          <w:p w14:paraId="61EFDC11">
            <w:pPr>
              <w:pStyle w:val="59"/>
              <w:spacing w:before="241" w:line="220" w:lineRule="auto"/>
              <w:ind w:left="1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智能照明控制网关</w:t>
            </w:r>
          </w:p>
        </w:tc>
        <w:tc>
          <w:tcPr>
            <w:tcW w:w="1672" w:type="dxa"/>
            <w:vAlign w:val="top"/>
          </w:tcPr>
          <w:p w14:paraId="479325B5">
            <w:pPr>
              <w:pStyle w:val="59"/>
              <w:spacing w:before="241"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79190AE9">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24" w:type="dxa"/>
            <w:vAlign w:val="top"/>
          </w:tcPr>
          <w:p w14:paraId="1919DAF2">
            <w:pPr>
              <w:pStyle w:val="59"/>
              <w:spacing w:before="241"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2E93D449">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是</w:t>
            </w:r>
          </w:p>
        </w:tc>
        <w:tc>
          <w:tcPr>
            <w:tcW w:w="1759" w:type="dxa"/>
            <w:vMerge w:val="continue"/>
            <w:tcMar>
              <w:top w:w="0" w:type="dxa"/>
              <w:left w:w="57" w:type="dxa"/>
              <w:bottom w:w="0" w:type="dxa"/>
              <w:right w:w="57" w:type="dxa"/>
            </w:tcMar>
            <w:vAlign w:val="top"/>
          </w:tcPr>
          <w:p w14:paraId="514C78C5">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p>
        </w:tc>
      </w:tr>
      <w:tr w14:paraId="1D7A2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45" w:type="dxa"/>
            <w:gridSpan w:val="2"/>
            <w:vAlign w:val="top"/>
          </w:tcPr>
          <w:p w14:paraId="5843A6B9">
            <w:pPr>
              <w:spacing w:before="278" w:line="188" w:lineRule="auto"/>
              <w:ind w:left="289" w:left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9</w:t>
            </w:r>
          </w:p>
        </w:tc>
        <w:tc>
          <w:tcPr>
            <w:tcW w:w="2032" w:type="dxa"/>
            <w:gridSpan w:val="2"/>
            <w:vAlign w:val="top"/>
          </w:tcPr>
          <w:p w14:paraId="3949AC63">
            <w:pPr>
              <w:pStyle w:val="59"/>
              <w:spacing w:before="243" w:line="219" w:lineRule="auto"/>
              <w:ind w:left="4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数据采集箱</w:t>
            </w:r>
          </w:p>
        </w:tc>
        <w:tc>
          <w:tcPr>
            <w:tcW w:w="1672" w:type="dxa"/>
            <w:vAlign w:val="top"/>
          </w:tcPr>
          <w:p w14:paraId="025C222B">
            <w:pPr>
              <w:pStyle w:val="59"/>
              <w:spacing w:before="243"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1671670A">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24" w:type="dxa"/>
            <w:vAlign w:val="top"/>
          </w:tcPr>
          <w:p w14:paraId="10A74828">
            <w:pPr>
              <w:pStyle w:val="59"/>
              <w:spacing w:before="243" w:line="220" w:lineRule="auto"/>
              <w:ind w:left="2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1284" w:type="dxa"/>
            <w:vAlign w:val="center"/>
          </w:tcPr>
          <w:p w14:paraId="74344DC7">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continue"/>
            <w:tcMar>
              <w:top w:w="0" w:type="dxa"/>
              <w:left w:w="57" w:type="dxa"/>
              <w:bottom w:w="0" w:type="dxa"/>
              <w:right w:w="57" w:type="dxa"/>
            </w:tcMar>
            <w:vAlign w:val="top"/>
          </w:tcPr>
          <w:p w14:paraId="620E2106">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p>
        </w:tc>
      </w:tr>
      <w:tr w14:paraId="4F91B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7547" w:type="dxa"/>
            <w:gridSpan w:val="8"/>
            <w:vAlign w:val="center"/>
          </w:tcPr>
          <w:p w14:paraId="14065148">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lang w:val="en-US" w:eastAsia="zh-CN"/>
              </w:rPr>
              <w:t>三、</w:t>
            </w:r>
            <w:r>
              <w:rPr>
                <w:rFonts w:hint="eastAsia" w:asciiTheme="minorEastAsia" w:hAnsiTheme="minorEastAsia" w:eastAsiaTheme="minorEastAsia" w:cstheme="minorEastAsia"/>
                <w:b/>
                <w:bCs/>
                <w:color w:val="auto"/>
                <w:spacing w:val="-5"/>
                <w:sz w:val="24"/>
                <w:szCs w:val="24"/>
                <w:highlight w:val="none"/>
              </w:rPr>
              <w:t>能耗监测</w:t>
            </w:r>
          </w:p>
        </w:tc>
        <w:tc>
          <w:tcPr>
            <w:tcW w:w="1759" w:type="dxa"/>
            <w:tcMar>
              <w:top w:w="0" w:type="dxa"/>
              <w:left w:w="57" w:type="dxa"/>
              <w:bottom w:w="0" w:type="dxa"/>
              <w:right w:w="57" w:type="dxa"/>
            </w:tcMar>
            <w:vAlign w:val="top"/>
          </w:tcPr>
          <w:p w14:paraId="3ED77D12">
            <w:pPr>
              <w:pStyle w:val="59"/>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Theme="minorEastAsia" w:hAnsiTheme="minorEastAsia" w:eastAsiaTheme="minorEastAsia" w:cstheme="minorEastAsia"/>
                <w:b/>
                <w:bCs/>
                <w:color w:val="auto"/>
                <w:spacing w:val="-5"/>
                <w:sz w:val="24"/>
                <w:szCs w:val="24"/>
                <w:highlight w:val="none"/>
                <w:lang w:val="en-US" w:eastAsia="zh-CN"/>
              </w:rPr>
            </w:pPr>
          </w:p>
        </w:tc>
      </w:tr>
      <w:tr w14:paraId="720E2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721" w:type="dxa"/>
            <w:vAlign w:val="top"/>
          </w:tcPr>
          <w:p w14:paraId="0249BBE3">
            <w:pPr>
              <w:spacing w:before="283" w:line="188" w:lineRule="auto"/>
              <w:ind w:left="26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10</w:t>
            </w:r>
          </w:p>
        </w:tc>
        <w:tc>
          <w:tcPr>
            <w:tcW w:w="2032" w:type="dxa"/>
            <w:gridSpan w:val="2"/>
            <w:vAlign w:val="top"/>
          </w:tcPr>
          <w:p w14:paraId="4794EB5F">
            <w:pPr>
              <w:pStyle w:val="59"/>
              <w:spacing w:before="91" w:line="261" w:lineRule="auto"/>
              <w:ind w:left="314" w:right="115" w:hanging="2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4G三相智能电表（含</w:t>
            </w:r>
            <w:r>
              <w:rPr>
                <w:rFonts w:hint="eastAsia" w:asciiTheme="minorEastAsia" w:hAnsiTheme="minorEastAsia" w:eastAsiaTheme="minorEastAsia" w:cstheme="minorEastAsia"/>
                <w:color w:val="auto"/>
                <w:spacing w:val="-4"/>
                <w:sz w:val="24"/>
                <w:szCs w:val="24"/>
                <w:highlight w:val="none"/>
                <w:lang w:val="en-US" w:eastAsia="zh-CN"/>
              </w:rPr>
              <w:t>质保期内</w:t>
            </w:r>
            <w:r>
              <w:rPr>
                <w:rFonts w:hint="eastAsia" w:asciiTheme="minorEastAsia" w:hAnsiTheme="minorEastAsia" w:eastAsiaTheme="minorEastAsia" w:cstheme="minorEastAsia"/>
                <w:color w:val="auto"/>
                <w:spacing w:val="-4"/>
                <w:sz w:val="24"/>
                <w:szCs w:val="24"/>
                <w:highlight w:val="none"/>
              </w:rPr>
              <w:t>通信流量）</w:t>
            </w:r>
          </w:p>
        </w:tc>
        <w:tc>
          <w:tcPr>
            <w:tcW w:w="1696" w:type="dxa"/>
            <w:gridSpan w:val="2"/>
            <w:vAlign w:val="top"/>
          </w:tcPr>
          <w:p w14:paraId="5C55A8F7">
            <w:pPr>
              <w:pStyle w:val="59"/>
              <w:spacing w:before="246"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top"/>
          </w:tcPr>
          <w:p w14:paraId="5D4B956F">
            <w:pPr>
              <w:pStyle w:val="59"/>
              <w:spacing w:before="282" w:line="181" w:lineRule="auto"/>
              <w:ind w:left="21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37</w:t>
            </w:r>
          </w:p>
        </w:tc>
        <w:tc>
          <w:tcPr>
            <w:tcW w:w="924" w:type="dxa"/>
            <w:vAlign w:val="top"/>
          </w:tcPr>
          <w:p w14:paraId="34CC20BE">
            <w:pPr>
              <w:pStyle w:val="59"/>
              <w:spacing w:before="247"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0A9919F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restart"/>
            <w:tcMar>
              <w:top w:w="0" w:type="dxa"/>
              <w:left w:w="57" w:type="dxa"/>
              <w:bottom w:w="0" w:type="dxa"/>
              <w:right w:w="57" w:type="dxa"/>
            </w:tcMar>
            <w:vAlign w:val="center"/>
          </w:tcPr>
          <w:p w14:paraId="062E5F7D">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安装调试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管线</w:t>
            </w:r>
            <w:r>
              <w:rPr>
                <w:rFonts w:hint="eastAsia" w:asciiTheme="minorEastAsia" w:hAnsiTheme="minorEastAsia" w:eastAsiaTheme="minorEastAsia" w:cstheme="minorEastAsia"/>
                <w:color w:val="auto"/>
                <w:sz w:val="24"/>
                <w:szCs w:val="24"/>
                <w:highlight w:val="none"/>
              </w:rPr>
              <w:t>敷设施工。</w:t>
            </w:r>
          </w:p>
        </w:tc>
      </w:tr>
      <w:tr w14:paraId="7DF5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21" w:type="dxa"/>
            <w:vAlign w:val="top"/>
          </w:tcPr>
          <w:p w14:paraId="717C3754">
            <w:pPr>
              <w:spacing w:before="283" w:line="188" w:lineRule="auto"/>
              <w:ind w:left="26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11</w:t>
            </w:r>
          </w:p>
        </w:tc>
        <w:tc>
          <w:tcPr>
            <w:tcW w:w="2032" w:type="dxa"/>
            <w:gridSpan w:val="2"/>
            <w:vAlign w:val="top"/>
          </w:tcPr>
          <w:p w14:paraId="66D9A278">
            <w:pPr>
              <w:pStyle w:val="59"/>
              <w:spacing w:before="246" w:line="224" w:lineRule="auto"/>
              <w:ind w:left="7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互感器</w:t>
            </w:r>
          </w:p>
        </w:tc>
        <w:tc>
          <w:tcPr>
            <w:tcW w:w="1696" w:type="dxa"/>
            <w:gridSpan w:val="2"/>
            <w:vAlign w:val="top"/>
          </w:tcPr>
          <w:p w14:paraId="0B392204">
            <w:pPr>
              <w:pStyle w:val="59"/>
              <w:spacing w:before="246"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top"/>
          </w:tcPr>
          <w:p w14:paraId="42527BE7">
            <w:pPr>
              <w:pStyle w:val="59"/>
              <w:spacing w:before="282" w:line="181" w:lineRule="auto"/>
              <w:ind w:left="21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37</w:t>
            </w:r>
          </w:p>
        </w:tc>
        <w:tc>
          <w:tcPr>
            <w:tcW w:w="924" w:type="dxa"/>
            <w:vAlign w:val="top"/>
          </w:tcPr>
          <w:p w14:paraId="1EC45A88">
            <w:pPr>
              <w:pStyle w:val="59"/>
              <w:spacing w:before="246" w:line="220" w:lineRule="auto"/>
              <w:ind w:left="2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1284" w:type="dxa"/>
            <w:vAlign w:val="center"/>
          </w:tcPr>
          <w:p w14:paraId="5FFCF02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continue"/>
            <w:vAlign w:val="top"/>
          </w:tcPr>
          <w:p w14:paraId="2E7DEAD1">
            <w:pPr>
              <w:rPr>
                <w:rFonts w:hint="eastAsia" w:asciiTheme="minorEastAsia" w:hAnsiTheme="minorEastAsia" w:eastAsiaTheme="minorEastAsia" w:cstheme="minorEastAsia"/>
                <w:color w:val="auto"/>
                <w:sz w:val="24"/>
                <w:szCs w:val="24"/>
                <w:highlight w:val="none"/>
              </w:rPr>
            </w:pPr>
          </w:p>
        </w:tc>
      </w:tr>
      <w:tr w14:paraId="5DE37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9306" w:type="dxa"/>
            <w:gridSpan w:val="9"/>
            <w:vAlign w:val="center"/>
          </w:tcPr>
          <w:p w14:paraId="1010F5C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pacing w:val="-5"/>
                <w:sz w:val="24"/>
                <w:szCs w:val="24"/>
                <w:highlight w:val="none"/>
                <w:lang w:val="en-US" w:eastAsia="zh-CN"/>
              </w:rPr>
            </w:pPr>
            <w:bookmarkStart w:id="93" w:name="OLE_LINK5"/>
          </w:p>
          <w:p w14:paraId="41E9A91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lang w:val="en-US" w:eastAsia="zh-CN"/>
              </w:rPr>
              <w:t>四、</w:t>
            </w:r>
            <w:r>
              <w:rPr>
                <w:rFonts w:hint="eastAsia" w:asciiTheme="minorEastAsia" w:hAnsiTheme="minorEastAsia" w:eastAsiaTheme="minorEastAsia" w:cstheme="minorEastAsia"/>
                <w:b/>
                <w:bCs/>
                <w:color w:val="auto"/>
                <w:spacing w:val="-5"/>
                <w:sz w:val="24"/>
                <w:szCs w:val="24"/>
                <w:highlight w:val="none"/>
              </w:rPr>
              <w:t>管理平台</w:t>
            </w:r>
          </w:p>
        </w:tc>
      </w:tr>
      <w:tr w14:paraId="3E56A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21" w:type="dxa"/>
            <w:vAlign w:val="center"/>
          </w:tcPr>
          <w:p w14:paraId="78BA7C99">
            <w:pPr>
              <w:spacing w:before="285" w:line="188" w:lineRule="auto"/>
              <w:ind w:left="269" w:leftChars="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1"/>
                <w:sz w:val="24"/>
                <w:szCs w:val="24"/>
                <w:highlight w:val="none"/>
                <w:lang w:val="en-US" w:eastAsia="zh-CN"/>
              </w:rPr>
              <w:t>12</w:t>
            </w:r>
          </w:p>
        </w:tc>
        <w:tc>
          <w:tcPr>
            <w:tcW w:w="2032" w:type="dxa"/>
            <w:gridSpan w:val="2"/>
            <w:vAlign w:val="center"/>
          </w:tcPr>
          <w:p w14:paraId="5C2FA96B">
            <w:pPr>
              <w:pStyle w:val="59"/>
              <w:spacing w:before="93" w:line="261" w:lineRule="auto"/>
              <w:ind w:right="175" w:rightChars="0"/>
              <w:jc w:val="center"/>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lang w:eastAsia="zh-CN"/>
              </w:rPr>
              <w:t>电能管理平台</w:t>
            </w:r>
            <w:r>
              <w:rPr>
                <w:rFonts w:hint="eastAsia" w:asciiTheme="minorEastAsia" w:hAnsiTheme="minorEastAsia" w:eastAsiaTheme="minorEastAsia" w:cstheme="minorEastAsia"/>
                <w:color w:val="auto"/>
                <w:spacing w:val="-2"/>
                <w:sz w:val="24"/>
                <w:szCs w:val="24"/>
                <w:highlight w:val="none"/>
              </w:rPr>
              <w:t>扩建及对接</w:t>
            </w:r>
          </w:p>
        </w:tc>
        <w:tc>
          <w:tcPr>
            <w:tcW w:w="1696" w:type="dxa"/>
            <w:gridSpan w:val="2"/>
            <w:vAlign w:val="center"/>
          </w:tcPr>
          <w:p w14:paraId="3AFBD03A">
            <w:pPr>
              <w:pStyle w:val="59"/>
              <w:spacing w:before="248" w:line="220" w:lineRule="auto"/>
              <w:ind w:left="213" w:leftChars="0"/>
              <w:jc w:val="both"/>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35FB267C">
            <w:pPr>
              <w:pStyle w:val="59"/>
              <w:spacing w:before="284" w:line="181" w:lineRule="auto"/>
              <w:ind w:left="269" w:leftChars="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w:t>
            </w:r>
          </w:p>
        </w:tc>
        <w:tc>
          <w:tcPr>
            <w:tcW w:w="924" w:type="dxa"/>
            <w:vAlign w:val="center"/>
          </w:tcPr>
          <w:p w14:paraId="0B67B883">
            <w:pPr>
              <w:pStyle w:val="59"/>
              <w:spacing w:before="249" w:line="220" w:lineRule="auto"/>
              <w:ind w:left="260" w:leftChars="0"/>
              <w:jc w:val="both"/>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项</w:t>
            </w:r>
          </w:p>
        </w:tc>
        <w:tc>
          <w:tcPr>
            <w:tcW w:w="1284" w:type="dxa"/>
            <w:vAlign w:val="center"/>
          </w:tcPr>
          <w:p w14:paraId="4FFB18E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Align w:val="top"/>
          </w:tcPr>
          <w:p w14:paraId="01E70853">
            <w:pPr>
              <w:rPr>
                <w:rFonts w:hint="eastAsia" w:asciiTheme="minorEastAsia" w:hAnsiTheme="minorEastAsia" w:eastAsiaTheme="minorEastAsia" w:cstheme="minorEastAsia"/>
                <w:color w:val="auto"/>
                <w:sz w:val="24"/>
                <w:szCs w:val="24"/>
                <w:highlight w:val="none"/>
              </w:rPr>
            </w:pPr>
          </w:p>
        </w:tc>
      </w:tr>
      <w:bookmarkEnd w:id="93"/>
    </w:tbl>
    <w:p w14:paraId="06A4D11A">
      <w:pPr>
        <w:spacing w:line="360" w:lineRule="auto"/>
        <w:rPr>
          <w:rFonts w:hint="eastAsia" w:ascii="宋体" w:hAnsi="宋体" w:eastAsia="宋体" w:cs="宋体"/>
          <w:color w:val="auto"/>
          <w:sz w:val="24"/>
          <w:szCs w:val="24"/>
          <w:highlight w:val="none"/>
        </w:rPr>
      </w:pPr>
    </w:p>
    <w:p w14:paraId="6366A704">
      <w:pPr>
        <w:shd w:val="clea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p>
    <w:p w14:paraId="2EF8BCB3">
      <w:pPr>
        <w:widowControl/>
        <w:shd w:val="clear"/>
        <w:spacing w:line="360" w:lineRule="auto"/>
        <w:jc w:val="left"/>
        <w:rPr>
          <w:rFonts w:hint="eastAsia" w:ascii="宋体" w:hAnsi="宋体" w:eastAsia="宋体" w:cs="宋体"/>
          <w:b/>
          <w:color w:val="auto"/>
          <w:sz w:val="24"/>
          <w:szCs w:val="24"/>
          <w:highlight w:val="none"/>
        </w:rPr>
        <w:sectPr>
          <w:pgSz w:w="11906" w:h="16838"/>
          <w:pgMar w:top="1440" w:right="1800" w:bottom="1440" w:left="1800" w:header="851" w:footer="992" w:gutter="0"/>
          <w:pgNumType w:fmt="decimal"/>
          <w:cols w:space="425" w:num="1"/>
          <w:docGrid w:type="lines" w:linePitch="312" w:charSpace="0"/>
        </w:sectPr>
      </w:pPr>
    </w:p>
    <w:p w14:paraId="1FB3DC7F">
      <w:pPr>
        <w:numPr>
          <w:ilvl w:val="0"/>
          <w:numId w:val="0"/>
        </w:numPr>
        <w:shd w:val="clear"/>
        <w:tabs>
          <w:tab w:val="left" w:pos="8280"/>
        </w:tabs>
        <w:autoSpaceDE w:val="0"/>
        <w:autoSpaceDN w:val="0"/>
        <w:adjustRightInd w:val="0"/>
        <w:spacing w:line="360" w:lineRule="auto"/>
        <w:ind w:left="0" w:leftChars="0" w:right="25" w:rightChars="0"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sz w:val="24"/>
          <w:szCs w:val="24"/>
          <w:highlight w:val="none"/>
        </w:rPr>
        <w:t>技术需求</w:t>
      </w:r>
    </w:p>
    <w:p w14:paraId="494A1A3A">
      <w:pPr>
        <w:pStyle w:val="22"/>
        <w:widowControl/>
        <w:numPr>
          <w:ilvl w:val="0"/>
          <w:numId w:val="5"/>
        </w:numPr>
        <w:shd w:val="clear"/>
        <w:spacing w:beforeLines="0" w:beforeAutospacing="0" w:afterLines="0" w:afterAutospacing="0" w:line="360" w:lineRule="auto"/>
        <w:ind w:firstLine="482"/>
        <w:rPr>
          <w:rFonts w:hint="eastAsia" w:ascii="宋体" w:hAnsi="宋体" w:eastAsia="宋体" w:cs="宋体"/>
          <w:b/>
          <w:bCs/>
          <w:color w:val="auto"/>
          <w:sz w:val="24"/>
          <w:szCs w:val="24"/>
          <w:highlight w:val="none"/>
        </w:rPr>
      </w:pPr>
      <w:bookmarkStart w:id="94" w:name="_Toc177870557"/>
      <w:r>
        <w:rPr>
          <w:rFonts w:hint="eastAsia" w:ascii="宋体" w:hAnsi="宋体" w:eastAsia="宋体" w:cs="宋体"/>
          <w:b/>
          <w:bCs/>
          <w:color w:val="auto"/>
          <w:sz w:val="24"/>
          <w:szCs w:val="24"/>
          <w:highlight w:val="none"/>
        </w:rPr>
        <w:t>主要设备技术需求表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966"/>
        <w:gridCol w:w="5679"/>
      </w:tblGrid>
      <w:tr w14:paraId="46F4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72" w:type="dxa"/>
            <w:vAlign w:val="top"/>
          </w:tcPr>
          <w:p w14:paraId="3943C1F0">
            <w:pPr>
              <w:pStyle w:val="59"/>
              <w:spacing w:before="68" w:line="360" w:lineRule="auto"/>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序号</w:t>
            </w:r>
          </w:p>
        </w:tc>
        <w:tc>
          <w:tcPr>
            <w:tcW w:w="1968" w:type="dxa"/>
            <w:vAlign w:val="top"/>
          </w:tcPr>
          <w:p w14:paraId="13E218F3">
            <w:pPr>
              <w:pStyle w:val="59"/>
              <w:spacing w:before="68" w:line="360" w:lineRule="auto"/>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设备名称</w:t>
            </w:r>
          </w:p>
        </w:tc>
        <w:tc>
          <w:tcPr>
            <w:tcW w:w="5682" w:type="dxa"/>
            <w:vAlign w:val="top"/>
          </w:tcPr>
          <w:p w14:paraId="11A170E8">
            <w:pPr>
              <w:pStyle w:val="59"/>
              <w:spacing w:before="68" w:line="360" w:lineRule="auto"/>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技术参数</w:t>
            </w:r>
          </w:p>
        </w:tc>
      </w:tr>
      <w:tr w14:paraId="273A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top"/>
          </w:tcPr>
          <w:p w14:paraId="73EADFCC">
            <w:pPr>
              <w:pStyle w:val="59"/>
              <w:spacing w:before="63" w:line="360" w:lineRule="auto"/>
              <w:ind w:left="115" w:leftChars="0"/>
              <w:jc w:val="center"/>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5"/>
                <w:sz w:val="24"/>
                <w:szCs w:val="24"/>
                <w:highlight w:val="none"/>
                <w:lang w:val="en-US" w:eastAsia="zh-CN"/>
              </w:rPr>
              <w:t>一、</w:t>
            </w:r>
            <w:r>
              <w:rPr>
                <w:rFonts w:hint="eastAsia" w:ascii="宋体" w:hAnsi="宋体" w:eastAsia="宋体" w:cs="宋体"/>
                <w:b/>
                <w:bCs/>
                <w:color w:val="auto"/>
                <w:spacing w:val="5"/>
                <w:sz w:val="24"/>
                <w:szCs w:val="24"/>
                <w:highlight w:val="none"/>
              </w:rPr>
              <w:t>空调控制</w:t>
            </w:r>
          </w:p>
        </w:tc>
      </w:tr>
      <w:tr w14:paraId="70D3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4E45540E">
            <w:pPr>
              <w:spacing w:line="360" w:lineRule="auto"/>
              <w:jc w:val="center"/>
              <w:rPr>
                <w:rFonts w:hint="eastAsia" w:ascii="宋体" w:hAnsi="宋体" w:eastAsia="宋体" w:cs="宋体"/>
                <w:color w:val="auto"/>
                <w:sz w:val="24"/>
                <w:szCs w:val="24"/>
                <w:highlight w:val="none"/>
              </w:rPr>
            </w:pPr>
          </w:p>
          <w:p w14:paraId="24D176AF">
            <w:pPr>
              <w:spacing w:line="360" w:lineRule="auto"/>
              <w:jc w:val="center"/>
              <w:rPr>
                <w:rFonts w:hint="eastAsia" w:ascii="宋体" w:hAnsi="宋体" w:eastAsia="宋体" w:cs="宋体"/>
                <w:color w:val="auto"/>
                <w:sz w:val="24"/>
                <w:szCs w:val="24"/>
                <w:highlight w:val="none"/>
              </w:rPr>
            </w:pPr>
          </w:p>
          <w:p w14:paraId="5282DBD8">
            <w:pPr>
              <w:spacing w:line="360" w:lineRule="auto"/>
              <w:jc w:val="center"/>
              <w:rPr>
                <w:rFonts w:hint="eastAsia" w:ascii="宋体" w:hAnsi="宋体" w:eastAsia="宋体" w:cs="宋体"/>
                <w:color w:val="auto"/>
                <w:sz w:val="24"/>
                <w:szCs w:val="24"/>
                <w:highlight w:val="none"/>
              </w:rPr>
            </w:pPr>
          </w:p>
          <w:p w14:paraId="02302AD6">
            <w:pPr>
              <w:spacing w:line="360" w:lineRule="auto"/>
              <w:jc w:val="center"/>
              <w:rPr>
                <w:rFonts w:hint="eastAsia" w:ascii="宋体" w:hAnsi="宋体" w:eastAsia="宋体" w:cs="宋体"/>
                <w:color w:val="auto"/>
                <w:sz w:val="24"/>
                <w:szCs w:val="24"/>
                <w:highlight w:val="none"/>
              </w:rPr>
            </w:pPr>
          </w:p>
          <w:p w14:paraId="2F1982B5">
            <w:pPr>
              <w:spacing w:line="360" w:lineRule="auto"/>
              <w:jc w:val="center"/>
              <w:rPr>
                <w:rFonts w:hint="eastAsia" w:ascii="宋体" w:hAnsi="宋体" w:eastAsia="宋体" w:cs="宋体"/>
                <w:color w:val="auto"/>
                <w:sz w:val="24"/>
                <w:szCs w:val="24"/>
                <w:highlight w:val="none"/>
              </w:rPr>
            </w:pPr>
          </w:p>
          <w:p w14:paraId="3A4E62A9">
            <w:pPr>
              <w:spacing w:line="360" w:lineRule="auto"/>
              <w:jc w:val="center"/>
              <w:rPr>
                <w:rFonts w:hint="eastAsia" w:ascii="宋体" w:hAnsi="宋体" w:eastAsia="宋体" w:cs="宋体"/>
                <w:color w:val="auto"/>
                <w:sz w:val="24"/>
                <w:szCs w:val="24"/>
                <w:highlight w:val="none"/>
              </w:rPr>
            </w:pPr>
          </w:p>
          <w:p w14:paraId="1BFCBBBF">
            <w:pPr>
              <w:spacing w:line="360" w:lineRule="auto"/>
              <w:jc w:val="center"/>
              <w:rPr>
                <w:rFonts w:hint="eastAsia" w:ascii="宋体" w:hAnsi="宋体" w:eastAsia="宋体" w:cs="宋体"/>
                <w:color w:val="auto"/>
                <w:sz w:val="24"/>
                <w:szCs w:val="24"/>
                <w:highlight w:val="none"/>
              </w:rPr>
            </w:pPr>
          </w:p>
          <w:p w14:paraId="1E36D8CA">
            <w:pPr>
              <w:spacing w:line="360" w:lineRule="auto"/>
              <w:jc w:val="center"/>
              <w:rPr>
                <w:rFonts w:hint="eastAsia" w:ascii="宋体" w:hAnsi="宋体" w:eastAsia="宋体" w:cs="宋体"/>
                <w:color w:val="auto"/>
                <w:sz w:val="24"/>
                <w:szCs w:val="24"/>
                <w:highlight w:val="none"/>
              </w:rPr>
            </w:pPr>
          </w:p>
          <w:p w14:paraId="2FB0CA6D">
            <w:pPr>
              <w:pStyle w:val="59"/>
              <w:spacing w:before="69"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1</w:t>
            </w:r>
          </w:p>
        </w:tc>
        <w:tc>
          <w:tcPr>
            <w:tcW w:w="1968" w:type="dxa"/>
            <w:vAlign w:val="top"/>
          </w:tcPr>
          <w:p w14:paraId="3FD4C361">
            <w:pPr>
              <w:spacing w:line="360" w:lineRule="auto"/>
              <w:rPr>
                <w:rFonts w:hint="eastAsia" w:ascii="宋体" w:hAnsi="宋体" w:eastAsia="宋体" w:cs="宋体"/>
                <w:color w:val="auto"/>
                <w:sz w:val="24"/>
                <w:szCs w:val="24"/>
                <w:highlight w:val="none"/>
              </w:rPr>
            </w:pPr>
          </w:p>
          <w:p w14:paraId="72CED142">
            <w:pPr>
              <w:spacing w:line="360" w:lineRule="auto"/>
              <w:rPr>
                <w:rFonts w:hint="eastAsia" w:ascii="宋体" w:hAnsi="宋体" w:eastAsia="宋体" w:cs="宋体"/>
                <w:color w:val="auto"/>
                <w:sz w:val="24"/>
                <w:szCs w:val="24"/>
                <w:highlight w:val="none"/>
              </w:rPr>
            </w:pPr>
          </w:p>
          <w:p w14:paraId="211BDECD">
            <w:pPr>
              <w:spacing w:line="360" w:lineRule="auto"/>
              <w:rPr>
                <w:rFonts w:hint="eastAsia" w:ascii="宋体" w:hAnsi="宋体" w:eastAsia="宋体" w:cs="宋体"/>
                <w:color w:val="auto"/>
                <w:sz w:val="24"/>
                <w:szCs w:val="24"/>
                <w:highlight w:val="none"/>
              </w:rPr>
            </w:pPr>
          </w:p>
          <w:p w14:paraId="12EACC39">
            <w:pPr>
              <w:spacing w:line="360" w:lineRule="auto"/>
              <w:rPr>
                <w:rFonts w:hint="eastAsia" w:ascii="宋体" w:hAnsi="宋体" w:eastAsia="宋体" w:cs="宋体"/>
                <w:color w:val="auto"/>
                <w:sz w:val="24"/>
                <w:szCs w:val="24"/>
                <w:highlight w:val="none"/>
              </w:rPr>
            </w:pPr>
          </w:p>
          <w:p w14:paraId="3E832DF8">
            <w:pPr>
              <w:spacing w:line="360" w:lineRule="auto"/>
              <w:rPr>
                <w:rFonts w:hint="eastAsia" w:ascii="宋体" w:hAnsi="宋体" w:eastAsia="宋体" w:cs="宋体"/>
                <w:color w:val="auto"/>
                <w:sz w:val="24"/>
                <w:szCs w:val="24"/>
                <w:highlight w:val="none"/>
              </w:rPr>
            </w:pPr>
          </w:p>
          <w:p w14:paraId="38DF8E44">
            <w:pPr>
              <w:spacing w:line="360" w:lineRule="auto"/>
              <w:rPr>
                <w:rFonts w:hint="eastAsia" w:ascii="宋体" w:hAnsi="宋体" w:eastAsia="宋体" w:cs="宋体"/>
                <w:color w:val="auto"/>
                <w:sz w:val="24"/>
                <w:szCs w:val="24"/>
                <w:highlight w:val="none"/>
              </w:rPr>
            </w:pPr>
          </w:p>
          <w:p w14:paraId="7459873E">
            <w:pPr>
              <w:spacing w:line="360" w:lineRule="auto"/>
              <w:rPr>
                <w:rFonts w:hint="eastAsia" w:ascii="宋体" w:hAnsi="宋体" w:eastAsia="宋体" w:cs="宋体"/>
                <w:color w:val="auto"/>
                <w:sz w:val="24"/>
                <w:szCs w:val="24"/>
                <w:highlight w:val="none"/>
              </w:rPr>
            </w:pPr>
          </w:p>
          <w:p w14:paraId="54384D2B">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分布式三相</w:t>
            </w:r>
            <w:r>
              <w:rPr>
                <w:rFonts w:hint="eastAsia" w:ascii="宋体" w:hAnsi="宋体" w:eastAsia="宋体" w:cs="宋体"/>
                <w:color w:val="auto"/>
                <w:spacing w:val="6"/>
                <w:sz w:val="24"/>
                <w:szCs w:val="24"/>
                <w:highlight w:val="none"/>
              </w:rPr>
              <w:t>无线</w:t>
            </w:r>
            <w:r>
              <w:rPr>
                <w:rFonts w:hint="eastAsia" w:ascii="宋体" w:hAnsi="宋体" w:eastAsia="宋体" w:cs="宋体"/>
                <w:color w:val="auto"/>
                <w:spacing w:val="8"/>
                <w:sz w:val="24"/>
                <w:szCs w:val="24"/>
                <w:highlight w:val="none"/>
              </w:rPr>
              <w:t>空调</w:t>
            </w:r>
            <w:r>
              <w:rPr>
                <w:rFonts w:hint="eastAsia" w:ascii="宋体" w:hAnsi="宋体" w:eastAsia="宋体" w:cs="宋体"/>
                <w:color w:val="auto"/>
                <w:spacing w:val="7"/>
                <w:sz w:val="24"/>
                <w:szCs w:val="24"/>
                <w:highlight w:val="none"/>
              </w:rPr>
              <w:t>控制器</w:t>
            </w:r>
          </w:p>
        </w:tc>
        <w:tc>
          <w:tcPr>
            <w:tcW w:w="5682" w:type="dxa"/>
            <w:vAlign w:val="top"/>
          </w:tcPr>
          <w:p w14:paraId="0AAE99D6">
            <w:pPr>
              <w:pStyle w:val="59"/>
              <w:numPr>
                <w:ilvl w:val="0"/>
                <w:numId w:val="6"/>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关键参数</w:t>
            </w:r>
          </w:p>
          <w:p w14:paraId="3BF256EE">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lang w:val="en-US" w:eastAsia="zh-CN"/>
              </w:rPr>
              <w:t>设备整体性：单个产品，</w:t>
            </w:r>
            <w:r>
              <w:rPr>
                <w:rFonts w:hint="eastAsia" w:ascii="宋体" w:hAnsi="宋体" w:eastAsia="宋体" w:cs="宋体"/>
                <w:color w:val="auto"/>
                <w:spacing w:val="-1"/>
                <w:sz w:val="24"/>
                <w:szCs w:val="24"/>
                <w:highlight w:val="none"/>
                <w:lang w:eastAsia="zh-CN"/>
              </w:rPr>
              <w:t>不允许</w:t>
            </w:r>
            <w:r>
              <w:rPr>
                <w:rFonts w:hint="eastAsia" w:ascii="宋体" w:hAnsi="宋体" w:eastAsia="宋体" w:cs="宋体"/>
                <w:color w:val="auto"/>
                <w:spacing w:val="-1"/>
                <w:sz w:val="24"/>
                <w:szCs w:val="24"/>
                <w:highlight w:val="none"/>
                <w:lang w:val="en-US" w:eastAsia="zh-CN"/>
              </w:rPr>
              <w:t>为</w:t>
            </w:r>
            <w:r>
              <w:rPr>
                <w:rFonts w:hint="eastAsia" w:ascii="宋体" w:hAnsi="宋体" w:eastAsia="宋体" w:cs="宋体"/>
                <w:color w:val="auto"/>
                <w:spacing w:val="-1"/>
                <w:sz w:val="24"/>
                <w:szCs w:val="24"/>
                <w:highlight w:val="none"/>
                <w:lang w:eastAsia="zh-CN"/>
              </w:rPr>
              <w:t>两个或两个以上</w:t>
            </w:r>
            <w:r>
              <w:rPr>
                <w:rFonts w:hint="eastAsia" w:ascii="宋体" w:hAnsi="宋体" w:eastAsia="宋体" w:cs="宋体"/>
                <w:color w:val="auto"/>
                <w:spacing w:val="-1"/>
                <w:sz w:val="24"/>
                <w:szCs w:val="24"/>
                <w:highlight w:val="none"/>
                <w:lang w:val="en-US" w:eastAsia="zh-CN"/>
              </w:rPr>
              <w:t>产品的</w:t>
            </w:r>
            <w:r>
              <w:rPr>
                <w:rFonts w:hint="eastAsia" w:ascii="宋体" w:hAnsi="宋体" w:eastAsia="宋体" w:cs="宋体"/>
                <w:color w:val="auto"/>
                <w:spacing w:val="-1"/>
                <w:sz w:val="24"/>
                <w:szCs w:val="24"/>
                <w:highlight w:val="none"/>
                <w:lang w:eastAsia="zh-CN"/>
              </w:rPr>
              <w:t>组合。</w:t>
            </w:r>
          </w:p>
          <w:p w14:paraId="0D416BBC">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CN"/>
              </w:rPr>
              <w:t>具备</w:t>
            </w:r>
            <w:r>
              <w:rPr>
                <w:rFonts w:hint="eastAsia" w:ascii="宋体" w:hAnsi="宋体" w:eastAsia="宋体" w:cs="宋体"/>
                <w:color w:val="auto"/>
                <w:sz w:val="24"/>
                <w:szCs w:val="24"/>
                <w:highlight w:val="none"/>
              </w:rPr>
              <w:t>远程通断</w:t>
            </w:r>
            <w:r>
              <w:rPr>
                <w:rFonts w:hint="eastAsia" w:ascii="宋体" w:hAnsi="宋体" w:eastAsia="宋体" w:cs="宋体"/>
                <w:color w:val="auto"/>
                <w:sz w:val="24"/>
                <w:szCs w:val="24"/>
                <w:highlight w:val="none"/>
                <w:lang w:val="en-US" w:eastAsia="zh-CN"/>
              </w:rPr>
              <w:t>空调</w:t>
            </w:r>
            <w:r>
              <w:rPr>
                <w:rFonts w:hint="eastAsia" w:ascii="宋体" w:hAnsi="宋体" w:eastAsia="宋体" w:cs="宋体"/>
                <w:color w:val="auto"/>
                <w:sz w:val="24"/>
                <w:szCs w:val="24"/>
                <w:highlight w:val="none"/>
              </w:rPr>
              <w:t>电源功能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且以</w:t>
            </w:r>
            <w:r>
              <w:rPr>
                <w:rFonts w:hint="eastAsia" w:ascii="宋体" w:hAnsi="宋体" w:eastAsia="宋体" w:cs="宋体"/>
                <w:color w:val="auto"/>
                <w:spacing w:val="-1"/>
                <w:sz w:val="24"/>
                <w:szCs w:val="24"/>
                <w:highlight w:val="none"/>
              </w:rPr>
              <w:t>内置</w:t>
            </w:r>
            <w:r>
              <w:rPr>
                <w:rFonts w:hint="eastAsia" w:ascii="宋体" w:hAnsi="宋体" w:eastAsia="宋体" w:cs="宋体"/>
                <w:b w:val="0"/>
                <w:bCs w:val="0"/>
                <w:color w:val="auto"/>
                <w:spacing w:val="-1"/>
                <w:sz w:val="24"/>
                <w:szCs w:val="24"/>
                <w:highlight w:val="none"/>
              </w:rPr>
              <w:t>交流接触器</w:t>
            </w:r>
            <w:r>
              <w:rPr>
                <w:rFonts w:hint="eastAsia" w:ascii="宋体" w:hAnsi="宋体" w:eastAsia="宋体" w:cs="宋体"/>
                <w:color w:val="auto"/>
                <w:spacing w:val="-1"/>
                <w:sz w:val="24"/>
                <w:szCs w:val="24"/>
                <w:highlight w:val="none"/>
              </w:rPr>
              <w:t>实现通断电</w:t>
            </w:r>
            <w:r>
              <w:rPr>
                <w:rFonts w:hint="eastAsia" w:ascii="宋体" w:hAnsi="宋体" w:eastAsia="宋体" w:cs="宋体"/>
                <w:color w:val="auto"/>
                <w:spacing w:val="-1"/>
                <w:sz w:val="24"/>
                <w:szCs w:val="24"/>
                <w:highlight w:val="none"/>
                <w:lang w:eastAsia="zh-CN"/>
              </w:rPr>
              <w:t>。</w:t>
            </w:r>
          </w:p>
          <w:p w14:paraId="1A015082">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lang w:val="en-US" w:eastAsia="zh-CN"/>
              </w:rPr>
              <w:t>远程</w:t>
            </w:r>
            <w:r>
              <w:rPr>
                <w:rFonts w:hint="eastAsia" w:ascii="宋体" w:hAnsi="宋体" w:eastAsia="宋体" w:cs="宋体"/>
                <w:color w:val="auto"/>
                <w:spacing w:val="-6"/>
                <w:sz w:val="24"/>
                <w:szCs w:val="24"/>
                <w:highlight w:val="none"/>
              </w:rPr>
              <w:t>控制</w:t>
            </w:r>
            <w:r>
              <w:rPr>
                <w:rFonts w:hint="eastAsia" w:ascii="宋体" w:hAnsi="宋体" w:eastAsia="宋体" w:cs="宋体"/>
                <w:color w:val="auto"/>
                <w:spacing w:val="-6"/>
                <w:sz w:val="24"/>
                <w:szCs w:val="24"/>
                <w:highlight w:val="none"/>
                <w:lang w:val="en-US" w:eastAsia="zh-CN"/>
              </w:rPr>
              <w:t>空调功能</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lang w:val="en-US" w:eastAsia="zh-CN"/>
              </w:rPr>
              <w:t>可</w:t>
            </w:r>
            <w:r>
              <w:rPr>
                <w:rFonts w:hint="eastAsia" w:ascii="宋体" w:hAnsi="宋体" w:eastAsia="宋体" w:cs="宋体"/>
                <w:color w:val="auto"/>
                <w:spacing w:val="-3"/>
                <w:sz w:val="24"/>
                <w:szCs w:val="24"/>
                <w:highlight w:val="none"/>
                <w:lang w:eastAsia="zh-CN"/>
              </w:rPr>
              <w:t>远程实时对空调进行开关机、温度、模式、风速控制等控制。</w:t>
            </w:r>
            <w:r>
              <w:rPr>
                <w:rFonts w:hint="eastAsia" w:ascii="宋体" w:hAnsi="宋体" w:eastAsia="宋体" w:cs="宋体"/>
                <w:color w:val="auto"/>
                <w:spacing w:val="-6"/>
                <w:sz w:val="24"/>
                <w:szCs w:val="24"/>
                <w:highlight w:val="none"/>
              </w:rPr>
              <w:t>配置远程红外码库，</w:t>
            </w:r>
            <w:r>
              <w:rPr>
                <w:rFonts w:hint="eastAsia" w:ascii="宋体" w:hAnsi="宋体" w:eastAsia="宋体" w:cs="宋体"/>
                <w:color w:val="auto"/>
                <w:spacing w:val="-7"/>
                <w:sz w:val="24"/>
                <w:szCs w:val="24"/>
                <w:highlight w:val="none"/>
              </w:rPr>
              <w:t>支持批量下发</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支持红外学习功能、红外学习编码，具备大功率红外发射模</w:t>
            </w:r>
            <w:r>
              <w:rPr>
                <w:rFonts w:hint="eastAsia" w:ascii="宋体" w:hAnsi="宋体" w:eastAsia="宋体" w:cs="宋体"/>
                <w:color w:val="auto"/>
                <w:spacing w:val="-2"/>
                <w:sz w:val="24"/>
                <w:szCs w:val="24"/>
                <w:highlight w:val="none"/>
              </w:rPr>
              <w:t>块全向控制，并可支持扩展远距离红外延长线点对点</w:t>
            </w:r>
            <w:r>
              <w:rPr>
                <w:rFonts w:hint="eastAsia" w:ascii="宋体" w:hAnsi="宋体" w:eastAsia="宋体" w:cs="宋体"/>
                <w:color w:val="auto"/>
                <w:spacing w:val="-3"/>
                <w:sz w:val="24"/>
                <w:szCs w:val="24"/>
                <w:highlight w:val="none"/>
              </w:rPr>
              <w:t>控制</w:t>
            </w:r>
            <w:r>
              <w:rPr>
                <w:rFonts w:hint="eastAsia" w:ascii="宋体" w:hAnsi="宋体" w:eastAsia="宋体" w:cs="宋体"/>
                <w:color w:val="auto"/>
                <w:spacing w:val="-3"/>
                <w:sz w:val="24"/>
                <w:szCs w:val="24"/>
                <w:highlight w:val="none"/>
                <w:lang w:eastAsia="zh-CN"/>
              </w:rPr>
              <w:t>。</w:t>
            </w:r>
          </w:p>
          <w:p w14:paraId="54DCD6D7">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●智能</w:t>
            </w:r>
            <w:r>
              <w:rPr>
                <w:rFonts w:hint="eastAsia" w:ascii="宋体" w:hAnsi="宋体" w:eastAsia="宋体" w:cs="宋体"/>
                <w:color w:val="auto"/>
                <w:spacing w:val="-1"/>
                <w:sz w:val="24"/>
                <w:szCs w:val="24"/>
                <w:highlight w:val="none"/>
              </w:rPr>
              <w:t>监</w:t>
            </w:r>
            <w:r>
              <w:rPr>
                <w:rFonts w:hint="eastAsia" w:ascii="宋体" w:hAnsi="宋体" w:eastAsia="宋体" w:cs="宋体"/>
                <w:color w:val="auto"/>
                <w:spacing w:val="-1"/>
                <w:sz w:val="24"/>
                <w:szCs w:val="24"/>
                <w:highlight w:val="none"/>
                <w:lang w:val="en-US" w:eastAsia="zh-CN"/>
              </w:rPr>
              <w:t>测功能</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可以监测</w:t>
            </w:r>
            <w:r>
              <w:rPr>
                <w:rFonts w:hint="eastAsia" w:ascii="宋体" w:hAnsi="宋体" w:eastAsia="宋体" w:cs="宋体"/>
                <w:color w:val="auto"/>
                <w:spacing w:val="-1"/>
                <w:sz w:val="24"/>
                <w:szCs w:val="24"/>
                <w:highlight w:val="none"/>
              </w:rPr>
              <w:t>空调开关机状态、环境温度湿度、空调电压与电流</w:t>
            </w:r>
            <w:r>
              <w:rPr>
                <w:rFonts w:hint="eastAsia" w:ascii="宋体" w:hAnsi="宋体" w:eastAsia="宋体" w:cs="宋体"/>
                <w:color w:val="auto"/>
                <w:spacing w:val="-2"/>
                <w:sz w:val="24"/>
                <w:szCs w:val="24"/>
                <w:highlight w:val="none"/>
              </w:rPr>
              <w:t>、空调功率与用电量</w:t>
            </w:r>
            <w:r>
              <w:rPr>
                <w:rFonts w:hint="eastAsia" w:ascii="宋体" w:hAnsi="宋体" w:eastAsia="宋体" w:cs="宋体"/>
                <w:color w:val="auto"/>
                <w:spacing w:val="-2"/>
                <w:sz w:val="24"/>
                <w:szCs w:val="24"/>
                <w:highlight w:val="none"/>
                <w:lang w:val="en-US" w:eastAsia="zh-CN"/>
              </w:rPr>
              <w:t>等。</w:t>
            </w:r>
          </w:p>
          <w:p w14:paraId="3718194F">
            <w:pPr>
              <w:pStyle w:val="59"/>
              <w:numPr>
                <w:ilvl w:val="0"/>
                <w:numId w:val="6"/>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重要参数</w:t>
            </w:r>
          </w:p>
          <w:p w14:paraId="2ABC6C0B">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lang w:val="en-US" w:eastAsia="zh-CN"/>
              </w:rPr>
              <w:t>红外、强制断电联动功能：支持先发送红外指令关闭空调后切断空调电源。</w:t>
            </w:r>
          </w:p>
          <w:p w14:paraId="0F2E3B03">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智能策略</w:t>
            </w:r>
            <w:r>
              <w:rPr>
                <w:rFonts w:hint="eastAsia" w:ascii="宋体" w:hAnsi="宋体" w:eastAsia="宋体" w:cs="宋体"/>
                <w:color w:val="auto"/>
                <w:sz w:val="24"/>
                <w:szCs w:val="24"/>
                <w:highlight w:val="none"/>
                <w:lang w:val="en-US" w:eastAsia="zh-CN"/>
              </w:rPr>
              <w:t>控制功能：配合管理软件平台设定的策略</w:t>
            </w:r>
            <w:r>
              <w:rPr>
                <w:rFonts w:hint="eastAsia" w:ascii="宋体" w:hAnsi="宋体" w:eastAsia="宋体" w:cs="宋体"/>
                <w:color w:val="auto"/>
                <w:sz w:val="24"/>
                <w:szCs w:val="24"/>
                <w:highlight w:val="none"/>
              </w:rPr>
              <w:t>，能够实现定时开关机、自动调温、限定温度等智能</w:t>
            </w:r>
            <w:r>
              <w:rPr>
                <w:rFonts w:hint="eastAsia" w:ascii="宋体" w:hAnsi="宋体" w:eastAsia="宋体" w:cs="宋体"/>
                <w:color w:val="auto"/>
                <w:sz w:val="24"/>
                <w:szCs w:val="24"/>
                <w:highlight w:val="none"/>
                <w:lang w:val="en-US" w:eastAsia="zh-CN"/>
              </w:rPr>
              <w:t>控制。</w:t>
            </w:r>
          </w:p>
          <w:p w14:paraId="20A16210">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
                <w:sz w:val="24"/>
                <w:szCs w:val="24"/>
                <w:highlight w:val="none"/>
              </w:rPr>
              <w:t>通讯方式：具备</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Lora</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5"/>
                <w:sz w:val="24"/>
                <w:szCs w:val="24"/>
                <w:highlight w:val="none"/>
              </w:rPr>
              <w:t>、4G</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5"/>
                <w:sz w:val="24"/>
                <w:szCs w:val="24"/>
                <w:highlight w:val="none"/>
              </w:rPr>
              <w:t>等</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5"/>
                <w:sz w:val="24"/>
                <w:szCs w:val="24"/>
                <w:highlight w:val="none"/>
              </w:rPr>
              <w:t>2种及以上</w:t>
            </w:r>
            <w:r>
              <w:rPr>
                <w:rFonts w:hint="eastAsia" w:ascii="宋体" w:hAnsi="宋体" w:eastAsia="宋体" w:cs="宋体"/>
                <w:color w:val="auto"/>
                <w:spacing w:val="-5"/>
                <w:sz w:val="24"/>
                <w:szCs w:val="24"/>
                <w:highlight w:val="none"/>
                <w:lang w:val="en-US" w:eastAsia="zh-CN"/>
              </w:rPr>
              <w:t>无线</w:t>
            </w:r>
            <w:r>
              <w:rPr>
                <w:rFonts w:hint="eastAsia" w:ascii="宋体" w:hAnsi="宋体" w:eastAsia="宋体" w:cs="宋体"/>
                <w:color w:val="auto"/>
                <w:spacing w:val="-5"/>
                <w:sz w:val="24"/>
                <w:szCs w:val="24"/>
                <w:highlight w:val="none"/>
              </w:rPr>
              <w:t>通信方式</w:t>
            </w:r>
            <w:r>
              <w:rPr>
                <w:rFonts w:hint="eastAsia" w:ascii="宋体" w:hAnsi="宋体" w:eastAsia="宋体" w:cs="宋体"/>
                <w:color w:val="auto"/>
                <w:spacing w:val="-5"/>
                <w:sz w:val="24"/>
                <w:szCs w:val="24"/>
                <w:highlight w:val="none"/>
                <w:lang w:eastAsia="zh-CN"/>
              </w:rPr>
              <w:t>。</w:t>
            </w:r>
          </w:p>
          <w:p w14:paraId="15D2B711">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尺寸：在</w:t>
            </w:r>
            <w:r>
              <w:rPr>
                <w:rFonts w:hint="eastAsia" w:ascii="宋体" w:hAnsi="宋体" w:eastAsia="宋体" w:cs="宋体"/>
                <w:color w:val="auto"/>
                <w:sz w:val="24"/>
                <w:szCs w:val="24"/>
                <w:highlight w:val="none"/>
                <w:lang w:val="en-US" w:eastAsia="zh-CN"/>
              </w:rPr>
              <w:t>160*80*40mm~210*130*80mm之间</w:t>
            </w:r>
            <w:r>
              <w:rPr>
                <w:rFonts w:hint="eastAsia" w:ascii="宋体" w:hAnsi="宋体" w:eastAsia="宋体" w:cs="宋体"/>
                <w:color w:val="auto"/>
                <w:spacing w:val="-1"/>
                <w:sz w:val="24"/>
                <w:szCs w:val="24"/>
                <w:highlight w:val="none"/>
                <w:lang w:val="en-US" w:eastAsia="zh-CN"/>
              </w:rPr>
              <w:t>且满足现场安装需要（投标人自行踏勘确认）</w:t>
            </w:r>
            <w:r>
              <w:rPr>
                <w:rFonts w:hint="eastAsia" w:ascii="宋体" w:hAnsi="宋体" w:eastAsia="宋体" w:cs="宋体"/>
                <w:color w:val="auto"/>
                <w:spacing w:val="-1"/>
                <w:sz w:val="24"/>
                <w:szCs w:val="24"/>
                <w:highlight w:val="none"/>
                <w:lang w:eastAsia="zh-CN"/>
              </w:rPr>
              <w:t>。</w:t>
            </w:r>
          </w:p>
          <w:p w14:paraId="79AD9676">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lang w:val="en-US" w:eastAsia="zh-CN"/>
              </w:rPr>
              <w:t>固件升级：支持对设备固件进行升级。</w:t>
            </w:r>
          </w:p>
          <w:p w14:paraId="38E388B9">
            <w:pPr>
              <w:pStyle w:val="59"/>
              <w:numPr>
                <w:ilvl w:val="0"/>
                <w:numId w:val="8"/>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z w:val="24"/>
                <w:szCs w:val="24"/>
                <w:highlight w:val="none"/>
              </w:rPr>
              <w:t>GB/T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13729-2019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5.5.2/6.2.4交流工频输入量基本误差试验（电流测量准确度检验、电压测量准确</w:t>
            </w:r>
            <w:r>
              <w:rPr>
                <w:rFonts w:hint="eastAsia" w:ascii="宋体" w:hAnsi="宋体" w:eastAsia="宋体" w:cs="宋体"/>
                <w:color w:val="auto"/>
                <w:spacing w:val="-1"/>
                <w:sz w:val="24"/>
                <w:szCs w:val="24"/>
                <w:highlight w:val="none"/>
              </w:rPr>
              <w:t>度检验、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有功功率测量准确度检验、有功电度测量准确度检验</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w:t>
            </w:r>
          </w:p>
          <w:p w14:paraId="65C7A555">
            <w:pPr>
              <w:pStyle w:val="59"/>
              <w:numPr>
                <w:ilvl w:val="0"/>
                <w:numId w:val="0"/>
              </w:numPr>
              <w:spacing w:before="39" w:line="360" w:lineRule="auto"/>
              <w:ind w:leftChars="0" w:firstLine="49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
                <w:sz w:val="24"/>
                <w:szCs w:val="24"/>
                <w:highlight w:val="none"/>
              </w:rPr>
              <w:t>需提供相应的检测报告）</w:t>
            </w:r>
          </w:p>
          <w:p w14:paraId="5B768FF8">
            <w:pPr>
              <w:pStyle w:val="59"/>
              <w:numPr>
                <w:ilvl w:val="0"/>
                <w:numId w:val="8"/>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★通过</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z w:val="24"/>
                <w:szCs w:val="24"/>
                <w:highlight w:val="none"/>
              </w:rPr>
              <w:t>GB</w:t>
            </w:r>
            <w:r>
              <w:rPr>
                <w:rFonts w:hint="eastAsia" w:ascii="宋体" w:hAnsi="宋体" w:eastAsia="宋体" w:cs="宋体"/>
                <w:color w:val="auto"/>
                <w:spacing w:val="7"/>
                <w:sz w:val="24"/>
                <w:szCs w:val="24"/>
                <w:highlight w:val="none"/>
              </w:rPr>
              <w:t>/T</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7"/>
                <w:sz w:val="24"/>
                <w:szCs w:val="24"/>
                <w:highlight w:val="none"/>
              </w:rPr>
              <w:t>17626.2-2018电磁兼容试验和测量技术静电放电抗扰度试</w:t>
            </w:r>
            <w:r>
              <w:rPr>
                <w:rFonts w:hint="eastAsia" w:ascii="宋体" w:hAnsi="宋体" w:eastAsia="宋体" w:cs="宋体"/>
                <w:color w:val="auto"/>
                <w:spacing w:val="6"/>
                <w:sz w:val="24"/>
                <w:szCs w:val="24"/>
                <w:highlight w:val="none"/>
              </w:rPr>
              <w:t>验</w:t>
            </w:r>
            <w:r>
              <w:rPr>
                <w:rFonts w:hint="eastAsia" w:ascii="宋体" w:hAnsi="宋体" w:eastAsia="宋体" w:cs="宋体"/>
                <w:color w:val="auto"/>
                <w:spacing w:val="6"/>
                <w:sz w:val="24"/>
                <w:szCs w:val="24"/>
                <w:highlight w:val="none"/>
                <w:lang w:eastAsia="zh-CN"/>
              </w:rPr>
              <w:t>。</w:t>
            </w:r>
          </w:p>
          <w:p w14:paraId="02816B90">
            <w:pPr>
              <w:pStyle w:val="59"/>
              <w:numPr>
                <w:ilvl w:val="0"/>
                <w:numId w:val="0"/>
              </w:numPr>
              <w:spacing w:before="39" w:line="360" w:lineRule="auto"/>
              <w:ind w:leftChars="0" w:firstLine="42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6"/>
                <w:sz w:val="24"/>
                <w:szCs w:val="24"/>
                <w:highlight w:val="none"/>
              </w:rPr>
              <w:t>需提供相应的检测报告）</w:t>
            </w:r>
          </w:p>
          <w:p w14:paraId="7603F96E">
            <w:pPr>
              <w:pStyle w:val="59"/>
              <w:numPr>
                <w:ilvl w:val="0"/>
                <w:numId w:val="8"/>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★通过</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z w:val="24"/>
                <w:szCs w:val="24"/>
                <w:highlight w:val="none"/>
              </w:rPr>
              <w:t>GB</w:t>
            </w:r>
            <w:r>
              <w:rPr>
                <w:rFonts w:hint="eastAsia" w:ascii="宋体" w:hAnsi="宋体" w:eastAsia="宋体" w:cs="宋体"/>
                <w:color w:val="auto"/>
                <w:spacing w:val="8"/>
                <w:sz w:val="24"/>
                <w:szCs w:val="24"/>
                <w:highlight w:val="none"/>
              </w:rPr>
              <w:t>/T 17626.3-2016电磁兼容试验和测量技</w:t>
            </w:r>
            <w:r>
              <w:rPr>
                <w:rFonts w:hint="eastAsia" w:ascii="宋体" w:hAnsi="宋体" w:eastAsia="宋体" w:cs="宋体"/>
                <w:color w:val="auto"/>
                <w:spacing w:val="7"/>
                <w:sz w:val="24"/>
                <w:szCs w:val="24"/>
                <w:highlight w:val="none"/>
              </w:rPr>
              <w:t>术射频电磁场辐射抗扰度试验</w:t>
            </w:r>
            <w:r>
              <w:rPr>
                <w:rFonts w:hint="eastAsia" w:ascii="宋体" w:hAnsi="宋体" w:eastAsia="宋体" w:cs="宋体"/>
                <w:color w:val="auto"/>
                <w:spacing w:val="-10"/>
                <w:sz w:val="24"/>
                <w:szCs w:val="24"/>
                <w:highlight w:val="none"/>
                <w:lang w:eastAsia="zh-CN"/>
              </w:rPr>
              <w:t>。</w:t>
            </w:r>
          </w:p>
          <w:p w14:paraId="70548D3D">
            <w:pPr>
              <w:pStyle w:val="59"/>
              <w:numPr>
                <w:ilvl w:val="0"/>
                <w:numId w:val="0"/>
              </w:numPr>
              <w:spacing w:before="39" w:line="360" w:lineRule="auto"/>
              <w:ind w:leftChars="0" w:firstLine="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需提供相应的检测</w:t>
            </w:r>
            <w:r>
              <w:rPr>
                <w:rFonts w:hint="eastAsia" w:ascii="宋体" w:hAnsi="宋体" w:eastAsia="宋体" w:cs="宋体"/>
                <w:color w:val="auto"/>
                <w:sz w:val="24"/>
                <w:szCs w:val="24"/>
                <w:highlight w:val="none"/>
              </w:rPr>
              <w:t>报告）</w:t>
            </w:r>
          </w:p>
          <w:p w14:paraId="5D700E35">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通过</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z w:val="24"/>
                <w:szCs w:val="24"/>
                <w:highlight w:val="none"/>
              </w:rPr>
              <w:t>GB</w:t>
            </w:r>
            <w:r>
              <w:rPr>
                <w:rFonts w:hint="eastAsia" w:ascii="宋体" w:hAnsi="宋体" w:eastAsia="宋体" w:cs="宋体"/>
                <w:color w:val="auto"/>
                <w:spacing w:val="8"/>
                <w:sz w:val="24"/>
                <w:szCs w:val="24"/>
                <w:highlight w:val="none"/>
              </w:rPr>
              <w:t>/T 17626.4-2008电磁兼容试验和</w:t>
            </w:r>
            <w:r>
              <w:rPr>
                <w:rFonts w:hint="eastAsia" w:ascii="宋体" w:hAnsi="宋体" w:eastAsia="宋体" w:cs="宋体"/>
                <w:color w:val="auto"/>
                <w:spacing w:val="7"/>
                <w:sz w:val="24"/>
                <w:szCs w:val="24"/>
                <w:highlight w:val="none"/>
              </w:rPr>
              <w:t>测量技术电快速瞬变脉冲群抗扰度试验</w:t>
            </w:r>
            <w:r>
              <w:rPr>
                <w:rFonts w:hint="eastAsia" w:ascii="宋体" w:hAnsi="宋体" w:eastAsia="宋体" w:cs="宋体"/>
                <w:color w:val="auto"/>
                <w:spacing w:val="-20"/>
                <w:sz w:val="24"/>
                <w:szCs w:val="24"/>
                <w:highlight w:val="none"/>
                <w:lang w:eastAsia="zh-CN"/>
              </w:rPr>
              <w:t>。</w:t>
            </w:r>
          </w:p>
          <w:p w14:paraId="45326B60">
            <w:pPr>
              <w:pStyle w:val="59"/>
              <w:numPr>
                <w:ilvl w:val="0"/>
                <w:numId w:val="0"/>
              </w:numPr>
              <w:spacing w:before="39" w:line="360" w:lineRule="auto"/>
              <w:ind w:leftChars="0" w:firstLine="400"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7"/>
                <w:sz w:val="24"/>
                <w:szCs w:val="24"/>
                <w:highlight w:val="none"/>
              </w:rPr>
              <w:t>需提供相应的检</w:t>
            </w:r>
            <w:r>
              <w:rPr>
                <w:rFonts w:hint="eastAsia" w:ascii="宋体" w:hAnsi="宋体" w:eastAsia="宋体" w:cs="宋体"/>
                <w:color w:val="auto"/>
                <w:spacing w:val="2"/>
                <w:sz w:val="24"/>
                <w:szCs w:val="24"/>
                <w:highlight w:val="none"/>
              </w:rPr>
              <w:t>测报告）</w:t>
            </w:r>
          </w:p>
          <w:p w14:paraId="0D7A2152">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2"/>
                <w:sz w:val="24"/>
                <w:szCs w:val="24"/>
                <w:highlight w:val="none"/>
              </w:rPr>
              <w:t>设备具有有效的产品责任险。（需提供有效期内的保险单据）。</w:t>
            </w:r>
          </w:p>
          <w:p w14:paraId="22F0C0F3">
            <w:pPr>
              <w:pStyle w:val="59"/>
              <w:numPr>
                <w:ilvl w:val="0"/>
                <w:numId w:val="6"/>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2459E9D9">
            <w:pPr>
              <w:pStyle w:val="59"/>
              <w:numPr>
                <w:ilvl w:val="0"/>
                <w:numId w:val="9"/>
              </w:numPr>
              <w:spacing w:before="39" w:line="360" w:lineRule="auto"/>
              <w:ind w:left="454" w:leftChars="0" w:hanging="454" w:firstLineChars="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供电电压：380V。</w:t>
            </w:r>
          </w:p>
          <w:p w14:paraId="1872436D">
            <w:pPr>
              <w:pStyle w:val="59"/>
              <w:numPr>
                <w:ilvl w:val="0"/>
                <w:numId w:val="9"/>
              </w:numPr>
              <w:spacing w:before="39" w:line="360" w:lineRule="auto"/>
              <w:ind w:left="454" w:leftChars="0" w:hanging="454" w:firstLineChars="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val="en-US" w:eastAsia="zh-CN"/>
              </w:rPr>
              <w:t>外壳材质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ABS塑料防火外壳。</w:t>
            </w:r>
          </w:p>
          <w:p w14:paraId="726C07EA">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过载能力：1.2 倍量程可持续，瞬间（&lt;200ms）电流 1.5 倍，电压 1.5 倍不损坏</w:t>
            </w:r>
            <w:r>
              <w:rPr>
                <w:rFonts w:hint="eastAsia" w:ascii="宋体" w:hAnsi="宋体" w:eastAsia="宋体" w:cs="宋体"/>
                <w:color w:val="auto"/>
                <w:spacing w:val="-5"/>
                <w:sz w:val="24"/>
                <w:szCs w:val="24"/>
                <w:highlight w:val="none"/>
                <w:lang w:eastAsia="zh-CN"/>
              </w:rPr>
              <w:t>。</w:t>
            </w:r>
          </w:p>
          <w:p w14:paraId="6F7EAEB5">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频率：AC5~55HZ</w:t>
            </w:r>
            <w:r>
              <w:rPr>
                <w:rFonts w:hint="eastAsia" w:ascii="宋体" w:hAnsi="宋体" w:eastAsia="宋体" w:cs="宋体"/>
                <w:color w:val="auto"/>
                <w:spacing w:val="-5"/>
                <w:sz w:val="24"/>
                <w:szCs w:val="24"/>
                <w:highlight w:val="none"/>
                <w:lang w:eastAsia="zh-CN"/>
              </w:rPr>
              <w:t>。</w:t>
            </w:r>
          </w:p>
          <w:p w14:paraId="26D7D79A">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产品内置高精度计量芯片和计量模块，计量指标符合最小电能变量不超过 0.01kwh、最小功率变量</w:t>
            </w:r>
            <w:r>
              <w:rPr>
                <w:rFonts w:hint="eastAsia" w:ascii="宋体" w:hAnsi="宋体" w:eastAsia="宋体" w:cs="宋体"/>
                <w:color w:val="auto"/>
                <w:spacing w:val="-5"/>
                <w:sz w:val="24"/>
                <w:szCs w:val="24"/>
                <w:highlight w:val="none"/>
                <w:lang w:val="en-US" w:eastAsia="zh-CN"/>
              </w:rPr>
              <w:t>不</w:t>
            </w:r>
            <w:r>
              <w:rPr>
                <w:rFonts w:hint="eastAsia" w:ascii="宋体" w:hAnsi="宋体" w:eastAsia="宋体" w:cs="宋体"/>
                <w:color w:val="auto"/>
                <w:spacing w:val="-5"/>
                <w:sz w:val="24"/>
                <w:szCs w:val="24"/>
                <w:highlight w:val="none"/>
              </w:rPr>
              <w:t>超过0.01w</w:t>
            </w:r>
            <w:r>
              <w:rPr>
                <w:rFonts w:hint="eastAsia" w:ascii="宋体" w:hAnsi="宋体" w:eastAsia="宋体" w:cs="宋体"/>
                <w:color w:val="auto"/>
                <w:spacing w:val="-5"/>
                <w:sz w:val="24"/>
                <w:szCs w:val="24"/>
                <w:highlight w:val="none"/>
                <w:lang w:eastAsia="zh-CN"/>
              </w:rPr>
              <w:t>。</w:t>
            </w:r>
          </w:p>
          <w:p w14:paraId="1BCB3805">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电能存储：kwh，不少于 8 位整数，不少于2 位小数</w:t>
            </w:r>
            <w:r>
              <w:rPr>
                <w:rFonts w:hint="eastAsia" w:ascii="宋体" w:hAnsi="宋体" w:eastAsia="宋体" w:cs="宋体"/>
                <w:color w:val="auto"/>
                <w:spacing w:val="-5"/>
                <w:sz w:val="24"/>
                <w:szCs w:val="24"/>
                <w:highlight w:val="none"/>
                <w:lang w:eastAsia="zh-CN"/>
              </w:rPr>
              <w:t>。</w:t>
            </w:r>
          </w:p>
          <w:p w14:paraId="48AD1CD9">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产品配备有温度传感器，温度测量范围：</w:t>
            </w:r>
            <w:r>
              <w:rPr>
                <w:rFonts w:hint="eastAsia" w:ascii="宋体" w:hAnsi="宋体" w:eastAsia="宋体" w:cs="宋体"/>
                <w:color w:val="auto"/>
                <w:spacing w:val="-5"/>
                <w:sz w:val="24"/>
                <w:szCs w:val="24"/>
                <w:highlight w:val="none"/>
                <w:lang w:val="en-US" w:eastAsia="zh-CN"/>
              </w:rPr>
              <w:t>优于</w:t>
            </w:r>
            <w:r>
              <w:rPr>
                <w:rFonts w:hint="eastAsia" w:ascii="宋体" w:hAnsi="宋体" w:eastAsia="宋体" w:cs="宋体"/>
                <w:color w:val="auto"/>
                <w:spacing w:val="-5"/>
                <w:sz w:val="24"/>
                <w:szCs w:val="24"/>
                <w:highlight w:val="none"/>
              </w:rPr>
              <w:t>0℃~</w:t>
            </w:r>
            <w:r>
              <w:rPr>
                <w:rFonts w:hint="eastAsia" w:ascii="宋体" w:hAnsi="宋体" w:eastAsia="宋体"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rPr>
              <w:t>0℃</w:t>
            </w:r>
            <w:r>
              <w:rPr>
                <w:rFonts w:hint="eastAsia" w:ascii="宋体" w:hAnsi="宋体" w:eastAsia="宋体" w:cs="宋体"/>
                <w:color w:val="auto"/>
                <w:spacing w:val="-5"/>
                <w:sz w:val="24"/>
                <w:szCs w:val="24"/>
                <w:highlight w:val="none"/>
                <w:lang w:eastAsia="zh-CN"/>
              </w:rPr>
              <w:t>。</w:t>
            </w:r>
          </w:p>
          <w:p w14:paraId="0443D586">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耐压等级：不低于 AC3000Vrms</w:t>
            </w:r>
            <w:r>
              <w:rPr>
                <w:rFonts w:hint="eastAsia" w:ascii="宋体" w:hAnsi="宋体" w:eastAsia="宋体" w:cs="宋体"/>
                <w:color w:val="auto"/>
                <w:spacing w:val="-5"/>
                <w:sz w:val="24"/>
                <w:szCs w:val="24"/>
                <w:highlight w:val="none"/>
                <w:lang w:eastAsia="zh-CN"/>
              </w:rPr>
              <w:t>。</w:t>
            </w:r>
          </w:p>
          <w:p w14:paraId="25CEB30A">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无线传输速率：不低于10Mbps</w:t>
            </w:r>
            <w:r>
              <w:rPr>
                <w:rFonts w:hint="eastAsia" w:ascii="宋体" w:hAnsi="宋体" w:eastAsia="宋体" w:cs="宋体"/>
                <w:color w:val="auto"/>
                <w:spacing w:val="-5"/>
                <w:sz w:val="24"/>
                <w:szCs w:val="24"/>
                <w:highlight w:val="none"/>
                <w:lang w:eastAsia="zh-CN"/>
              </w:rPr>
              <w:t>。</w:t>
            </w:r>
          </w:p>
          <w:p w14:paraId="0B200798">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电流测量范围：0~16A；互感器 0~60A</w:t>
            </w:r>
            <w:r>
              <w:rPr>
                <w:rFonts w:hint="eastAsia" w:ascii="宋体" w:hAnsi="宋体" w:eastAsia="宋体" w:cs="宋体"/>
                <w:color w:val="auto"/>
                <w:spacing w:val="-5"/>
                <w:sz w:val="24"/>
                <w:szCs w:val="24"/>
                <w:highlight w:val="none"/>
                <w:lang w:eastAsia="zh-CN"/>
              </w:rPr>
              <w:t>。</w:t>
            </w:r>
          </w:p>
          <w:p w14:paraId="0CD4BDA8">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产品精度：电压、电流、有功功率、有功电能：1 级，温度误差±1℃</w:t>
            </w:r>
            <w:r>
              <w:rPr>
                <w:rFonts w:hint="eastAsia" w:ascii="宋体" w:hAnsi="宋体" w:eastAsia="宋体" w:cs="宋体"/>
                <w:color w:val="auto"/>
                <w:spacing w:val="-5"/>
                <w:sz w:val="24"/>
                <w:szCs w:val="24"/>
                <w:highlight w:val="none"/>
                <w:lang w:eastAsia="zh-CN"/>
              </w:rPr>
              <w:t>。</w:t>
            </w:r>
          </w:p>
          <w:p w14:paraId="57B4C6F8">
            <w:pPr>
              <w:pStyle w:val="59"/>
              <w:numPr>
                <w:ilvl w:val="0"/>
                <w:numId w:val="9"/>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5"/>
                <w:sz w:val="24"/>
                <w:szCs w:val="24"/>
                <w:highlight w:val="none"/>
              </w:rPr>
              <w:t>绝缘：输出、输入和电源对外壳&gt;5MΩ</w:t>
            </w:r>
            <w:r>
              <w:rPr>
                <w:rFonts w:hint="eastAsia" w:ascii="宋体" w:hAnsi="宋体" w:eastAsia="宋体" w:cs="宋体"/>
                <w:color w:val="auto"/>
                <w:spacing w:val="-5"/>
                <w:sz w:val="24"/>
                <w:szCs w:val="24"/>
                <w:highlight w:val="none"/>
                <w:lang w:eastAsia="zh-CN"/>
              </w:rPr>
              <w:t>。</w:t>
            </w:r>
          </w:p>
        </w:tc>
      </w:tr>
      <w:tr w14:paraId="195E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6A3AC4DF">
            <w:pPr>
              <w:spacing w:line="360" w:lineRule="auto"/>
              <w:jc w:val="center"/>
              <w:rPr>
                <w:rFonts w:hint="eastAsia" w:ascii="宋体" w:hAnsi="宋体" w:eastAsia="宋体" w:cs="宋体"/>
                <w:color w:val="auto"/>
                <w:sz w:val="24"/>
                <w:szCs w:val="24"/>
                <w:highlight w:val="none"/>
              </w:rPr>
            </w:pPr>
          </w:p>
          <w:p w14:paraId="5D80BD72">
            <w:pPr>
              <w:spacing w:line="360" w:lineRule="auto"/>
              <w:jc w:val="center"/>
              <w:rPr>
                <w:rFonts w:hint="eastAsia" w:ascii="宋体" w:hAnsi="宋体" w:eastAsia="宋体" w:cs="宋体"/>
                <w:color w:val="auto"/>
                <w:sz w:val="24"/>
                <w:szCs w:val="24"/>
                <w:highlight w:val="none"/>
              </w:rPr>
            </w:pPr>
          </w:p>
          <w:p w14:paraId="3F5BC4E5">
            <w:pPr>
              <w:spacing w:line="360" w:lineRule="auto"/>
              <w:jc w:val="center"/>
              <w:rPr>
                <w:rFonts w:hint="eastAsia" w:ascii="宋体" w:hAnsi="宋体" w:eastAsia="宋体" w:cs="宋体"/>
                <w:color w:val="auto"/>
                <w:sz w:val="24"/>
                <w:szCs w:val="24"/>
                <w:highlight w:val="none"/>
              </w:rPr>
            </w:pPr>
          </w:p>
          <w:p w14:paraId="6AA01949">
            <w:pPr>
              <w:spacing w:line="360" w:lineRule="auto"/>
              <w:jc w:val="center"/>
              <w:rPr>
                <w:rFonts w:hint="eastAsia" w:ascii="宋体" w:hAnsi="宋体" w:eastAsia="宋体" w:cs="宋体"/>
                <w:color w:val="auto"/>
                <w:sz w:val="24"/>
                <w:szCs w:val="24"/>
                <w:highlight w:val="none"/>
              </w:rPr>
            </w:pPr>
          </w:p>
          <w:p w14:paraId="06ADA2BC">
            <w:pPr>
              <w:spacing w:line="360" w:lineRule="auto"/>
              <w:jc w:val="center"/>
              <w:rPr>
                <w:rFonts w:hint="eastAsia" w:ascii="宋体" w:hAnsi="宋体" w:eastAsia="宋体" w:cs="宋体"/>
                <w:color w:val="auto"/>
                <w:sz w:val="24"/>
                <w:szCs w:val="24"/>
                <w:highlight w:val="none"/>
              </w:rPr>
            </w:pPr>
          </w:p>
          <w:p w14:paraId="53BFE5BA">
            <w:pPr>
              <w:spacing w:line="360" w:lineRule="auto"/>
              <w:jc w:val="center"/>
              <w:rPr>
                <w:rFonts w:hint="eastAsia" w:ascii="宋体" w:hAnsi="宋体" w:eastAsia="宋体" w:cs="宋体"/>
                <w:color w:val="auto"/>
                <w:sz w:val="24"/>
                <w:szCs w:val="24"/>
                <w:highlight w:val="none"/>
              </w:rPr>
            </w:pPr>
          </w:p>
          <w:p w14:paraId="6AE5C3C0">
            <w:pPr>
              <w:pStyle w:val="59"/>
              <w:spacing w:before="69"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2</w:t>
            </w:r>
          </w:p>
        </w:tc>
        <w:tc>
          <w:tcPr>
            <w:tcW w:w="1968" w:type="dxa"/>
            <w:vAlign w:val="top"/>
          </w:tcPr>
          <w:p w14:paraId="603147B3">
            <w:pPr>
              <w:spacing w:line="360" w:lineRule="auto"/>
              <w:rPr>
                <w:rFonts w:hint="eastAsia" w:ascii="宋体" w:hAnsi="宋体" w:eastAsia="宋体" w:cs="宋体"/>
                <w:color w:val="auto"/>
                <w:sz w:val="24"/>
                <w:szCs w:val="24"/>
                <w:highlight w:val="none"/>
              </w:rPr>
            </w:pPr>
          </w:p>
          <w:p w14:paraId="3E8B09D4">
            <w:pPr>
              <w:spacing w:line="360" w:lineRule="auto"/>
              <w:rPr>
                <w:rFonts w:hint="eastAsia" w:ascii="宋体" w:hAnsi="宋体" w:eastAsia="宋体" w:cs="宋体"/>
                <w:color w:val="auto"/>
                <w:sz w:val="24"/>
                <w:szCs w:val="24"/>
                <w:highlight w:val="none"/>
              </w:rPr>
            </w:pPr>
          </w:p>
          <w:p w14:paraId="52A52A0C">
            <w:pPr>
              <w:spacing w:line="360" w:lineRule="auto"/>
              <w:rPr>
                <w:rFonts w:hint="eastAsia" w:ascii="宋体" w:hAnsi="宋体" w:eastAsia="宋体" w:cs="宋体"/>
                <w:color w:val="auto"/>
                <w:sz w:val="24"/>
                <w:szCs w:val="24"/>
                <w:highlight w:val="none"/>
              </w:rPr>
            </w:pPr>
          </w:p>
          <w:p w14:paraId="07132278">
            <w:pPr>
              <w:spacing w:line="360" w:lineRule="auto"/>
              <w:rPr>
                <w:rFonts w:hint="eastAsia" w:ascii="宋体" w:hAnsi="宋体" w:eastAsia="宋体" w:cs="宋体"/>
                <w:color w:val="auto"/>
                <w:sz w:val="24"/>
                <w:szCs w:val="24"/>
                <w:highlight w:val="none"/>
              </w:rPr>
            </w:pPr>
          </w:p>
          <w:p w14:paraId="616DC8C1">
            <w:pPr>
              <w:spacing w:line="360" w:lineRule="auto"/>
              <w:rPr>
                <w:rFonts w:hint="eastAsia" w:ascii="宋体" w:hAnsi="宋体" w:eastAsia="宋体" w:cs="宋体"/>
                <w:color w:val="auto"/>
                <w:sz w:val="24"/>
                <w:szCs w:val="24"/>
                <w:highlight w:val="none"/>
              </w:rPr>
            </w:pPr>
          </w:p>
          <w:p w14:paraId="156CDCA4">
            <w:pPr>
              <w:spacing w:line="360" w:lineRule="auto"/>
              <w:rPr>
                <w:rFonts w:hint="eastAsia" w:ascii="宋体" w:hAnsi="宋体" w:eastAsia="宋体" w:cs="宋体"/>
                <w:color w:val="auto"/>
                <w:sz w:val="24"/>
                <w:szCs w:val="24"/>
                <w:highlight w:val="none"/>
              </w:rPr>
            </w:pPr>
          </w:p>
          <w:p w14:paraId="3CB18A22">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智能暖通</w:t>
            </w:r>
            <w:r>
              <w:rPr>
                <w:rFonts w:hint="eastAsia" w:ascii="宋体" w:hAnsi="宋体" w:eastAsia="宋体" w:cs="宋体"/>
                <w:color w:val="auto"/>
                <w:spacing w:val="6"/>
                <w:sz w:val="24"/>
                <w:szCs w:val="24"/>
                <w:highlight w:val="none"/>
              </w:rPr>
              <w:t>控制</w:t>
            </w:r>
            <w:r>
              <w:rPr>
                <w:rFonts w:hint="eastAsia" w:ascii="宋体" w:hAnsi="宋体" w:eastAsia="宋体" w:cs="宋体"/>
                <w:color w:val="auto"/>
                <w:spacing w:val="8"/>
                <w:sz w:val="24"/>
                <w:szCs w:val="24"/>
                <w:highlight w:val="none"/>
              </w:rPr>
              <w:t>网关</w:t>
            </w:r>
          </w:p>
        </w:tc>
        <w:tc>
          <w:tcPr>
            <w:tcW w:w="5682" w:type="dxa"/>
            <w:vAlign w:val="top"/>
          </w:tcPr>
          <w:p w14:paraId="36DEDDD1">
            <w:pPr>
              <w:pStyle w:val="59"/>
              <w:numPr>
                <w:ilvl w:val="0"/>
                <w:numId w:val="10"/>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关键参数</w:t>
            </w:r>
          </w:p>
          <w:p w14:paraId="54CAAF71">
            <w:pPr>
              <w:pStyle w:val="59"/>
              <w:numPr>
                <w:ilvl w:val="0"/>
                <w:numId w:val="11"/>
              </w:numPr>
              <w:spacing w:before="39" w:line="360" w:lineRule="auto"/>
              <w:ind w:left="454" w:leftChars="0" w:hanging="454" w:firstLineChars="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CN"/>
              </w:rPr>
              <w:t>电源</w:t>
            </w:r>
            <w:r>
              <w:rPr>
                <w:rFonts w:hint="eastAsia" w:ascii="宋体" w:hAnsi="宋体" w:eastAsia="宋体" w:cs="宋体"/>
                <w:color w:val="auto"/>
                <w:spacing w:val="7"/>
                <w:sz w:val="24"/>
                <w:szCs w:val="24"/>
                <w:highlight w:val="none"/>
                <w:lang w:val="en-US" w:eastAsia="zh-CN"/>
              </w:rPr>
              <w:t>安全性</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输入电源</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pacing w:val="-5"/>
                <w:sz w:val="24"/>
                <w:szCs w:val="24"/>
                <w:highlight w:val="none"/>
                <w:lang w:val="en-US" w:eastAsia="zh-CN"/>
              </w:rPr>
              <w:t>超过</w:t>
            </w:r>
            <w:r>
              <w:rPr>
                <w:rFonts w:hint="eastAsia" w:ascii="宋体" w:hAnsi="宋体" w:eastAsia="宋体" w:cs="宋体"/>
                <w:color w:val="auto"/>
                <w:sz w:val="24"/>
                <w:szCs w:val="24"/>
                <w:highlight w:val="none"/>
                <w:lang w:val="en-US" w:eastAsia="zh-CN"/>
              </w:rPr>
              <w:t>24v</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具备</w:t>
            </w:r>
            <w:r>
              <w:rPr>
                <w:rFonts w:hint="eastAsia" w:ascii="宋体" w:hAnsi="宋体" w:eastAsia="宋体" w:cs="宋体"/>
                <w:color w:val="auto"/>
                <w:spacing w:val="7"/>
                <w:sz w:val="24"/>
                <w:szCs w:val="24"/>
                <w:highlight w:val="none"/>
              </w:rPr>
              <w:t>极性反接和过</w:t>
            </w:r>
            <w:r>
              <w:rPr>
                <w:rFonts w:hint="eastAsia" w:ascii="宋体" w:hAnsi="宋体" w:eastAsia="宋体" w:cs="宋体"/>
                <w:color w:val="auto"/>
                <w:spacing w:val="6"/>
                <w:sz w:val="24"/>
                <w:szCs w:val="24"/>
                <w:highlight w:val="none"/>
              </w:rPr>
              <w:t>流保护</w:t>
            </w:r>
            <w:r>
              <w:rPr>
                <w:rFonts w:hint="eastAsia" w:ascii="宋体" w:hAnsi="宋体" w:eastAsia="宋体" w:cs="宋体"/>
                <w:color w:val="auto"/>
                <w:spacing w:val="6"/>
                <w:sz w:val="24"/>
                <w:szCs w:val="24"/>
                <w:highlight w:val="none"/>
                <w:lang w:val="en-US" w:eastAsia="zh-CN"/>
              </w:rPr>
              <w:t>功能。</w:t>
            </w:r>
          </w:p>
          <w:p w14:paraId="0298677A">
            <w:pPr>
              <w:pStyle w:val="59"/>
              <w:numPr>
                <w:ilvl w:val="0"/>
                <w:numId w:val="11"/>
              </w:numPr>
              <w:spacing w:before="39" w:line="360" w:lineRule="auto"/>
              <w:ind w:left="454" w:leftChars="0" w:hanging="454" w:firstLineChars="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支持网页端协议配置。</w:t>
            </w:r>
          </w:p>
          <w:p w14:paraId="46E0C9A8">
            <w:pPr>
              <w:pStyle w:val="59"/>
              <w:numPr>
                <w:ilvl w:val="0"/>
                <w:numId w:val="11"/>
              </w:numPr>
              <w:spacing w:before="39" w:line="360" w:lineRule="auto"/>
              <w:ind w:left="454" w:leftChars="0" w:hanging="454" w:firstLineChars="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支持低代码平台驱动在线编写，支持JS脚本在线编写设备协议。</w:t>
            </w:r>
          </w:p>
          <w:p w14:paraId="17A93AD8">
            <w:pPr>
              <w:pStyle w:val="59"/>
              <w:numPr>
                <w:ilvl w:val="0"/>
                <w:numId w:val="1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支持MQTT数据传输，支持远程OTA固件更新，具备远程编程、管理与数据存储功能。</w:t>
            </w:r>
          </w:p>
          <w:p w14:paraId="4C846CDB">
            <w:pPr>
              <w:pStyle w:val="59"/>
              <w:numPr>
                <w:ilvl w:val="0"/>
                <w:numId w:val="1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●TF卡座：支持TF卡扩展，最大支持不低于128GB</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支持离线存储、断点续传，保持数据完整性</w:t>
            </w:r>
            <w:r>
              <w:rPr>
                <w:rFonts w:hint="eastAsia" w:ascii="宋体" w:hAnsi="宋体" w:eastAsia="宋体" w:cs="宋体"/>
                <w:color w:val="auto"/>
                <w:spacing w:val="-5"/>
                <w:sz w:val="24"/>
                <w:szCs w:val="24"/>
                <w:highlight w:val="none"/>
                <w:lang w:eastAsia="zh-CN"/>
              </w:rPr>
              <w:t>。</w:t>
            </w:r>
          </w:p>
          <w:p w14:paraId="37236008">
            <w:pPr>
              <w:pStyle w:val="59"/>
              <w:numPr>
                <w:ilvl w:val="0"/>
                <w:numId w:val="10"/>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78EF8952">
            <w:pPr>
              <w:pStyle w:val="59"/>
              <w:numPr>
                <w:ilvl w:val="0"/>
                <w:numId w:val="12"/>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外部接口：不少于2个1000Mbps实时工业以太网协议端口，不少于1个USB2.0端口，不少于4个485接口。</w:t>
            </w:r>
          </w:p>
          <w:p w14:paraId="19FE2F6F">
            <w:pPr>
              <w:pStyle w:val="59"/>
              <w:numPr>
                <w:ilvl w:val="0"/>
                <w:numId w:val="12"/>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支持非标准仪表协议的定制，支持常规DLT645-2007电表，DLT645-1997电表，MODBUS多功能电表，CJ/T-188水电表协议，支持MODBUS空气开关，MODBUS照明控制模块，485照明控制面板等协议设备接入，支持多种工业协议。</w:t>
            </w:r>
          </w:p>
          <w:p w14:paraId="1F0BE90D">
            <w:pPr>
              <w:pStyle w:val="59"/>
              <w:numPr>
                <w:ilvl w:val="0"/>
                <w:numId w:val="12"/>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★内置算</w:t>
            </w:r>
            <w:r>
              <w:rPr>
                <w:rFonts w:hint="eastAsia" w:ascii="宋体" w:hAnsi="宋体" w:eastAsia="宋体" w:cs="宋体"/>
                <w:color w:val="auto"/>
                <w:spacing w:val="8"/>
                <w:sz w:val="24"/>
                <w:szCs w:val="24"/>
                <w:highlight w:val="none"/>
              </w:rPr>
              <w:t>法支持限额策略分析，能耗合理使用分析，能系统支持智能场景</w:t>
            </w:r>
            <w:r>
              <w:rPr>
                <w:rFonts w:hint="eastAsia" w:ascii="宋体" w:hAnsi="宋体" w:eastAsia="宋体" w:cs="宋体"/>
                <w:color w:val="auto"/>
                <w:spacing w:val="7"/>
                <w:sz w:val="24"/>
                <w:szCs w:val="24"/>
                <w:highlight w:val="none"/>
              </w:rPr>
              <w:t>，智能联动控制，智能照明，逻辑</w:t>
            </w:r>
            <w:r>
              <w:rPr>
                <w:rFonts w:hint="eastAsia" w:ascii="宋体" w:hAnsi="宋体" w:eastAsia="宋体" w:cs="宋体"/>
                <w:color w:val="auto"/>
                <w:spacing w:val="8"/>
                <w:sz w:val="24"/>
                <w:szCs w:val="24"/>
                <w:highlight w:val="none"/>
              </w:rPr>
              <w:t>控制模块等设备功能</w:t>
            </w:r>
            <w:r>
              <w:rPr>
                <w:rFonts w:hint="eastAsia" w:ascii="宋体" w:hAnsi="宋体" w:eastAsia="宋体" w:cs="宋体"/>
                <w:color w:val="auto"/>
                <w:spacing w:val="8"/>
                <w:sz w:val="24"/>
                <w:szCs w:val="24"/>
                <w:highlight w:val="none"/>
                <w:lang w:eastAsia="zh-CN"/>
              </w:rPr>
              <w:t>。</w:t>
            </w:r>
          </w:p>
          <w:p w14:paraId="42BC092A">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14048.1-2012&lt;低压开关设备和控制设备&gt;标准检测</w:t>
            </w:r>
            <w:r>
              <w:rPr>
                <w:rFonts w:hint="eastAsia" w:ascii="宋体" w:hAnsi="宋体" w:eastAsia="宋体" w:cs="宋体"/>
                <w:color w:val="auto"/>
                <w:spacing w:val="-5"/>
                <w:sz w:val="24"/>
                <w:szCs w:val="24"/>
                <w:highlight w:val="none"/>
                <w:lang w:eastAsia="zh-CN"/>
              </w:rPr>
              <w:t>。</w:t>
            </w:r>
          </w:p>
          <w:p w14:paraId="3E469AEE">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53B056CA">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5169.11-2017、GB/T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5169.21-2017&lt;电工电子产品着火危险试验&gt;标准检测</w:t>
            </w:r>
            <w:r>
              <w:rPr>
                <w:rFonts w:hint="eastAsia" w:ascii="宋体" w:hAnsi="宋体" w:eastAsia="宋体" w:cs="宋体"/>
                <w:color w:val="auto"/>
                <w:spacing w:val="-5"/>
                <w:sz w:val="24"/>
                <w:szCs w:val="24"/>
                <w:highlight w:val="none"/>
                <w:lang w:eastAsia="zh-CN"/>
              </w:rPr>
              <w:t>。</w:t>
            </w:r>
          </w:p>
          <w:p w14:paraId="027B65FA">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6EE5C865">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17626.2-2018&lt;静电放电抗扰度&gt;标准检测（静电放电抗扰度4kV接触放电）</w:t>
            </w:r>
            <w:r>
              <w:rPr>
                <w:rFonts w:hint="eastAsia" w:ascii="宋体" w:hAnsi="宋体" w:eastAsia="宋体" w:cs="宋体"/>
                <w:color w:val="auto"/>
                <w:spacing w:val="-5"/>
                <w:sz w:val="24"/>
                <w:szCs w:val="24"/>
                <w:highlight w:val="none"/>
                <w:lang w:eastAsia="zh-CN"/>
              </w:rPr>
              <w:t>。</w:t>
            </w:r>
          </w:p>
          <w:p w14:paraId="73C67A0E">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76D9374A">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17626.3-2016《电磁兼容试验和测量技术射频电磁场辐射抗扰度试验》</w:t>
            </w:r>
            <w:r>
              <w:rPr>
                <w:rFonts w:hint="eastAsia" w:ascii="宋体" w:hAnsi="宋体" w:eastAsia="宋体" w:cs="宋体"/>
                <w:color w:val="auto"/>
                <w:spacing w:val="-5"/>
                <w:sz w:val="24"/>
                <w:szCs w:val="24"/>
                <w:highlight w:val="none"/>
                <w:lang w:eastAsia="zh-CN"/>
              </w:rPr>
              <w:t>。</w:t>
            </w:r>
          </w:p>
          <w:p w14:paraId="2FB178DA">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5A5A17FC">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17626.4-2018&lt;电快速瞬变脉冲群抗扰度&gt;标准检测（电快速瞬变脉冲群抗扰度1.0kV试验电压）</w:t>
            </w:r>
            <w:r>
              <w:rPr>
                <w:rFonts w:hint="eastAsia" w:ascii="宋体" w:hAnsi="宋体" w:eastAsia="宋体" w:cs="宋体"/>
                <w:color w:val="auto"/>
                <w:spacing w:val="-5"/>
                <w:sz w:val="24"/>
                <w:szCs w:val="24"/>
                <w:highlight w:val="none"/>
                <w:lang w:eastAsia="zh-CN"/>
              </w:rPr>
              <w:t>。</w:t>
            </w:r>
          </w:p>
          <w:p w14:paraId="3A022C8C">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57B6903B">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17626.5-2019&lt;浪涌抗扰度&gt;标准检测（浪涌抗扰度1.0kV试验电压）</w:t>
            </w:r>
            <w:r>
              <w:rPr>
                <w:rFonts w:hint="eastAsia" w:ascii="宋体" w:hAnsi="宋体" w:eastAsia="宋体" w:cs="宋体"/>
                <w:color w:val="auto"/>
                <w:spacing w:val="-5"/>
                <w:sz w:val="24"/>
                <w:szCs w:val="24"/>
                <w:highlight w:val="none"/>
                <w:lang w:eastAsia="zh-CN"/>
              </w:rPr>
              <w:t>。</w:t>
            </w:r>
          </w:p>
          <w:p w14:paraId="49B8A6C3">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rPr>
              <w:t>（需提供相应检测报告）</w:t>
            </w:r>
          </w:p>
          <w:p w14:paraId="53E4E205">
            <w:pPr>
              <w:pStyle w:val="59"/>
              <w:numPr>
                <w:ilvl w:val="0"/>
                <w:numId w:val="10"/>
              </w:numPr>
              <w:spacing w:before="53"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lang w:val="en-US" w:eastAsia="zh-CN"/>
              </w:rPr>
              <w:t>一般参数</w:t>
            </w:r>
          </w:p>
          <w:p w14:paraId="2EA2D0A0">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CPU：不低于Cortex-A55双核+Cortex-M33。</w:t>
            </w:r>
          </w:p>
          <w:p w14:paraId="0718B39E">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存储：内存不低于1GB，闪存不低于8GB。</w:t>
            </w:r>
          </w:p>
          <w:p w14:paraId="7976A457">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Console</w:t>
            </w:r>
            <w:r>
              <w:rPr>
                <w:rFonts w:hint="eastAsia" w:ascii="宋体" w:hAnsi="宋体" w:eastAsia="宋体" w:cs="宋体"/>
                <w:color w:val="auto"/>
                <w:spacing w:val="6"/>
                <w:sz w:val="24"/>
                <w:szCs w:val="24"/>
                <w:highlight w:val="none"/>
              </w:rPr>
              <w:t>端口：</w:t>
            </w:r>
            <w:r>
              <w:rPr>
                <w:rFonts w:hint="eastAsia" w:ascii="宋体" w:hAnsi="宋体" w:eastAsia="宋体" w:cs="宋体"/>
                <w:color w:val="auto"/>
                <w:sz w:val="24"/>
                <w:szCs w:val="24"/>
                <w:highlight w:val="none"/>
              </w:rPr>
              <w:t>MICRO</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USB</w:t>
            </w:r>
            <w:r>
              <w:rPr>
                <w:rFonts w:hint="eastAsia" w:ascii="宋体" w:hAnsi="宋体" w:eastAsia="宋体" w:cs="宋体"/>
                <w:color w:val="auto"/>
                <w:spacing w:val="6"/>
                <w:sz w:val="24"/>
                <w:szCs w:val="24"/>
                <w:highlight w:val="none"/>
              </w:rPr>
              <w:t>接口形态</w:t>
            </w:r>
            <w:r>
              <w:rPr>
                <w:rFonts w:hint="eastAsia" w:ascii="宋体" w:hAnsi="宋体" w:eastAsia="宋体" w:cs="宋体"/>
                <w:color w:val="auto"/>
                <w:spacing w:val="6"/>
                <w:sz w:val="24"/>
                <w:szCs w:val="24"/>
                <w:highlight w:val="none"/>
                <w:lang w:eastAsia="zh-CN"/>
              </w:rPr>
              <w:t>。</w:t>
            </w:r>
          </w:p>
          <w:p w14:paraId="22E9A099">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机械特性安装方式:导轨</w:t>
            </w:r>
            <w:r>
              <w:rPr>
                <w:rFonts w:hint="eastAsia" w:ascii="宋体" w:hAnsi="宋体" w:eastAsia="宋体" w:cs="宋体"/>
                <w:color w:val="auto"/>
                <w:spacing w:val="-5"/>
                <w:sz w:val="24"/>
                <w:szCs w:val="24"/>
                <w:highlight w:val="none"/>
                <w:lang w:eastAsia="zh-CN"/>
              </w:rPr>
              <w:t>。</w:t>
            </w:r>
          </w:p>
          <w:p w14:paraId="76E3BE6B">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rPr>
              <w:t>外壳：金属结构</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尺寸50*20*10mm~130*85*35mm且满足现场安装需要（投标人自行踏勘确认）。</w:t>
            </w:r>
          </w:p>
          <w:p w14:paraId="55C82C7C">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实时时钟:内置实时时钟（RTC）,纽扣电池供电</w:t>
            </w:r>
            <w:r>
              <w:rPr>
                <w:rFonts w:hint="eastAsia" w:ascii="宋体" w:hAnsi="宋体" w:eastAsia="宋体" w:cs="宋体"/>
                <w:color w:val="auto"/>
                <w:spacing w:val="-5"/>
                <w:sz w:val="24"/>
                <w:szCs w:val="24"/>
                <w:highlight w:val="none"/>
                <w:lang w:eastAsia="zh-CN"/>
              </w:rPr>
              <w:t>。</w:t>
            </w:r>
          </w:p>
          <w:p w14:paraId="38455C5E">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指示灯：LEDPOWER,STATUS，RJ45信号指示灯</w:t>
            </w:r>
            <w:r>
              <w:rPr>
                <w:rFonts w:hint="eastAsia" w:ascii="宋体" w:hAnsi="宋体" w:eastAsia="宋体" w:cs="宋体"/>
                <w:color w:val="auto"/>
                <w:spacing w:val="-5"/>
                <w:sz w:val="24"/>
                <w:szCs w:val="24"/>
                <w:highlight w:val="none"/>
                <w:lang w:eastAsia="zh-CN"/>
              </w:rPr>
              <w:t>。</w:t>
            </w:r>
          </w:p>
          <w:p w14:paraId="5BF4EF5C">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IP应用</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Ping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DHCP</w:t>
            </w:r>
            <w:r>
              <w:rPr>
                <w:rFonts w:hint="eastAsia" w:ascii="宋体" w:hAnsi="宋体" w:eastAsia="宋体" w:cs="宋体"/>
                <w:color w:val="auto"/>
                <w:spacing w:val="11"/>
                <w:sz w:val="24"/>
                <w:szCs w:val="24"/>
                <w:highlight w:val="none"/>
              </w:rPr>
              <w:t>服务器/中继/客户端、</w:t>
            </w:r>
            <w:r>
              <w:rPr>
                <w:rFonts w:hint="eastAsia" w:ascii="宋体" w:hAnsi="宋体" w:eastAsia="宋体" w:cs="宋体"/>
                <w:color w:val="auto"/>
                <w:sz w:val="24"/>
                <w:szCs w:val="24"/>
                <w:highlight w:val="none"/>
              </w:rPr>
              <w:t>Telnet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SSH</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HTTP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HTTPS</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FTP</w:t>
            </w:r>
            <w:r>
              <w:rPr>
                <w:rFonts w:hint="eastAsia" w:ascii="宋体" w:hAnsi="宋体" w:eastAsia="宋体" w:cs="宋体"/>
                <w:color w:val="auto"/>
                <w:spacing w:val="11"/>
                <w:sz w:val="24"/>
                <w:szCs w:val="24"/>
                <w:highlight w:val="none"/>
                <w:lang w:eastAsia="zh-CN"/>
              </w:rPr>
              <w:t>。</w:t>
            </w:r>
          </w:p>
          <w:p w14:paraId="7BD86484">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恢复</w:t>
            </w:r>
            <w:r>
              <w:rPr>
                <w:rFonts w:hint="eastAsia" w:ascii="宋体" w:hAnsi="宋体" w:eastAsia="宋体" w:cs="宋体"/>
                <w:color w:val="auto"/>
                <w:spacing w:val="-5"/>
                <w:sz w:val="24"/>
                <w:szCs w:val="24"/>
                <w:highlight w:val="none"/>
              </w:rPr>
              <w:t>功能</w:t>
            </w:r>
            <w:r>
              <w:rPr>
                <w:rFonts w:hint="eastAsia" w:ascii="宋体" w:hAnsi="宋体" w:eastAsia="宋体" w:cs="宋体"/>
                <w:color w:val="auto"/>
                <w:spacing w:val="6"/>
                <w:sz w:val="24"/>
                <w:szCs w:val="24"/>
                <w:highlight w:val="none"/>
              </w:rPr>
              <w:t>：链路在线检测发送心跳包检测，断线自动连接</w:t>
            </w:r>
            <w:r>
              <w:rPr>
                <w:rFonts w:hint="eastAsia" w:ascii="宋体" w:hAnsi="宋体" w:eastAsia="宋体" w:cs="宋体"/>
                <w:color w:val="auto"/>
                <w:spacing w:val="6"/>
                <w:sz w:val="24"/>
                <w:szCs w:val="24"/>
                <w:highlight w:val="none"/>
                <w:lang w:eastAsia="zh-CN"/>
              </w:rPr>
              <w:t>。</w:t>
            </w:r>
          </w:p>
          <w:p w14:paraId="7F8F0D19">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内嵌看门狗，设备运行自检技术，设备运行故障自修复</w:t>
            </w:r>
            <w:r>
              <w:rPr>
                <w:rFonts w:hint="eastAsia" w:ascii="宋体" w:hAnsi="宋体" w:eastAsia="宋体" w:cs="宋体"/>
                <w:color w:val="auto"/>
                <w:spacing w:val="-5"/>
                <w:sz w:val="24"/>
                <w:szCs w:val="24"/>
                <w:highlight w:val="none"/>
                <w:lang w:eastAsia="zh-CN"/>
              </w:rPr>
              <w:t>。</w:t>
            </w:r>
          </w:p>
          <w:p w14:paraId="44D8017F">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安全特性：支持MD5、SHA256加密算法、开放系统、共享密钥，设备恢复出厂设置后在登录界面给出修改密码提示</w:t>
            </w:r>
            <w:r>
              <w:rPr>
                <w:rFonts w:hint="eastAsia" w:ascii="宋体" w:hAnsi="宋体" w:eastAsia="宋体" w:cs="宋体"/>
                <w:color w:val="auto"/>
                <w:spacing w:val="-5"/>
                <w:sz w:val="24"/>
                <w:szCs w:val="24"/>
                <w:highlight w:val="none"/>
                <w:lang w:eastAsia="zh-CN"/>
              </w:rPr>
              <w:t>。</w:t>
            </w:r>
          </w:p>
          <w:p w14:paraId="360A2D2E">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配置方式：本地或远程HTTP、HTTPS、Telnet、SSH方式</w:t>
            </w:r>
            <w:r>
              <w:rPr>
                <w:rFonts w:hint="eastAsia" w:ascii="宋体" w:hAnsi="宋体" w:eastAsia="宋体" w:cs="宋体"/>
                <w:color w:val="auto"/>
                <w:spacing w:val="-5"/>
                <w:sz w:val="24"/>
                <w:szCs w:val="24"/>
                <w:highlight w:val="none"/>
                <w:lang w:eastAsia="zh-CN"/>
              </w:rPr>
              <w:t>。</w:t>
            </w:r>
          </w:p>
          <w:p w14:paraId="2ABB3128">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升级方式：本地或远程WEB</w:t>
            </w:r>
            <w:r>
              <w:rPr>
                <w:rFonts w:hint="eastAsia" w:ascii="宋体" w:hAnsi="宋体" w:eastAsia="宋体" w:cs="宋体"/>
                <w:color w:val="auto"/>
                <w:spacing w:val="-5"/>
                <w:sz w:val="24"/>
                <w:szCs w:val="24"/>
                <w:highlight w:val="none"/>
                <w:lang w:eastAsia="zh-CN"/>
              </w:rPr>
              <w:t>。</w:t>
            </w:r>
          </w:p>
          <w:p w14:paraId="3B521107">
            <w:pPr>
              <w:pStyle w:val="59"/>
              <w:numPr>
                <w:ilvl w:val="0"/>
                <w:numId w:val="13"/>
              </w:numPr>
              <w:spacing w:before="39" w:line="360" w:lineRule="auto"/>
              <w:ind w:left="454" w:leftChars="0" w:hanging="454"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5"/>
                <w:sz w:val="24"/>
                <w:szCs w:val="24"/>
                <w:highlight w:val="none"/>
              </w:rPr>
              <w:t>内部可拓展接口：CAN-Bus2路，ADC2路12位，SD卡接口1路（复用），I2C3路（复用），PWM8路（复用），SPI2路，GPIO40路（复用）</w:t>
            </w:r>
            <w:r>
              <w:rPr>
                <w:rFonts w:hint="eastAsia" w:ascii="宋体" w:hAnsi="宋体" w:eastAsia="宋体" w:cs="宋体"/>
                <w:color w:val="auto"/>
                <w:spacing w:val="-5"/>
                <w:sz w:val="24"/>
                <w:szCs w:val="24"/>
                <w:highlight w:val="none"/>
                <w:lang w:eastAsia="zh-CN"/>
              </w:rPr>
              <w:t>。</w:t>
            </w:r>
          </w:p>
        </w:tc>
      </w:tr>
      <w:tr w14:paraId="673F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2" w:type="dxa"/>
            <w:vAlign w:val="top"/>
          </w:tcPr>
          <w:p w14:paraId="6DDBE1B1">
            <w:pPr>
              <w:spacing w:line="360" w:lineRule="auto"/>
              <w:jc w:val="center"/>
              <w:rPr>
                <w:rFonts w:hint="eastAsia" w:ascii="宋体" w:hAnsi="宋体" w:eastAsia="宋体" w:cs="宋体"/>
                <w:color w:val="auto"/>
                <w:sz w:val="24"/>
                <w:szCs w:val="24"/>
                <w:highlight w:val="none"/>
              </w:rPr>
            </w:pPr>
          </w:p>
          <w:p w14:paraId="2AB87A8B">
            <w:pPr>
              <w:spacing w:line="360" w:lineRule="auto"/>
              <w:jc w:val="center"/>
              <w:rPr>
                <w:rFonts w:hint="eastAsia" w:ascii="宋体" w:hAnsi="宋体" w:eastAsia="宋体" w:cs="宋体"/>
                <w:color w:val="auto"/>
                <w:sz w:val="24"/>
                <w:szCs w:val="24"/>
                <w:highlight w:val="none"/>
              </w:rPr>
            </w:pPr>
          </w:p>
          <w:p w14:paraId="2DEEC967">
            <w:pPr>
              <w:spacing w:line="360" w:lineRule="auto"/>
              <w:jc w:val="center"/>
              <w:rPr>
                <w:rFonts w:hint="eastAsia" w:ascii="宋体" w:hAnsi="宋体" w:eastAsia="宋体" w:cs="宋体"/>
                <w:color w:val="auto"/>
                <w:sz w:val="24"/>
                <w:szCs w:val="24"/>
                <w:highlight w:val="none"/>
              </w:rPr>
            </w:pPr>
          </w:p>
          <w:p w14:paraId="6D9F4DD3">
            <w:pPr>
              <w:spacing w:line="360" w:lineRule="auto"/>
              <w:jc w:val="center"/>
              <w:rPr>
                <w:rFonts w:hint="eastAsia" w:ascii="宋体" w:hAnsi="宋体" w:eastAsia="宋体" w:cs="宋体"/>
                <w:color w:val="auto"/>
                <w:sz w:val="24"/>
                <w:szCs w:val="24"/>
                <w:highlight w:val="none"/>
              </w:rPr>
            </w:pPr>
          </w:p>
          <w:p w14:paraId="0E316403">
            <w:pPr>
              <w:spacing w:line="360" w:lineRule="auto"/>
              <w:jc w:val="center"/>
              <w:rPr>
                <w:rFonts w:hint="eastAsia" w:ascii="宋体" w:hAnsi="宋体" w:eastAsia="宋体" w:cs="宋体"/>
                <w:color w:val="auto"/>
                <w:sz w:val="24"/>
                <w:szCs w:val="24"/>
                <w:highlight w:val="none"/>
              </w:rPr>
            </w:pPr>
          </w:p>
          <w:p w14:paraId="6ACE04E6">
            <w:pPr>
              <w:spacing w:line="360" w:lineRule="auto"/>
              <w:jc w:val="center"/>
              <w:rPr>
                <w:rFonts w:hint="eastAsia" w:ascii="宋体" w:hAnsi="宋体" w:eastAsia="宋体" w:cs="宋体"/>
                <w:color w:val="auto"/>
                <w:sz w:val="24"/>
                <w:szCs w:val="24"/>
                <w:highlight w:val="none"/>
              </w:rPr>
            </w:pPr>
          </w:p>
          <w:p w14:paraId="0C1C30B8">
            <w:pPr>
              <w:spacing w:line="360" w:lineRule="auto"/>
              <w:jc w:val="center"/>
              <w:rPr>
                <w:rFonts w:hint="eastAsia" w:ascii="宋体" w:hAnsi="宋体" w:eastAsia="宋体" w:cs="宋体"/>
                <w:color w:val="auto"/>
                <w:sz w:val="24"/>
                <w:szCs w:val="24"/>
                <w:highlight w:val="none"/>
              </w:rPr>
            </w:pPr>
          </w:p>
          <w:p w14:paraId="7681CA64">
            <w:pPr>
              <w:spacing w:line="360" w:lineRule="auto"/>
              <w:jc w:val="center"/>
              <w:rPr>
                <w:rFonts w:hint="eastAsia" w:ascii="宋体" w:hAnsi="宋体" w:eastAsia="宋体" w:cs="宋体"/>
                <w:color w:val="auto"/>
                <w:sz w:val="24"/>
                <w:szCs w:val="24"/>
                <w:highlight w:val="none"/>
              </w:rPr>
            </w:pPr>
          </w:p>
          <w:p w14:paraId="58984790">
            <w:pPr>
              <w:pStyle w:val="59"/>
              <w:spacing w:before="69"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3</w:t>
            </w:r>
          </w:p>
        </w:tc>
        <w:tc>
          <w:tcPr>
            <w:tcW w:w="1968" w:type="dxa"/>
            <w:vAlign w:val="top"/>
          </w:tcPr>
          <w:p w14:paraId="3AB0575A">
            <w:pPr>
              <w:spacing w:line="360" w:lineRule="auto"/>
              <w:rPr>
                <w:rFonts w:hint="eastAsia" w:ascii="宋体" w:hAnsi="宋体" w:eastAsia="宋体" w:cs="宋体"/>
                <w:color w:val="auto"/>
                <w:sz w:val="24"/>
                <w:szCs w:val="24"/>
                <w:highlight w:val="none"/>
              </w:rPr>
            </w:pPr>
          </w:p>
          <w:p w14:paraId="7FD57951">
            <w:pPr>
              <w:spacing w:line="360" w:lineRule="auto"/>
              <w:rPr>
                <w:rFonts w:hint="eastAsia" w:ascii="宋体" w:hAnsi="宋体" w:eastAsia="宋体" w:cs="宋体"/>
                <w:color w:val="auto"/>
                <w:sz w:val="24"/>
                <w:szCs w:val="24"/>
                <w:highlight w:val="none"/>
              </w:rPr>
            </w:pPr>
          </w:p>
          <w:p w14:paraId="13BC7FE7">
            <w:pPr>
              <w:spacing w:line="360" w:lineRule="auto"/>
              <w:rPr>
                <w:rFonts w:hint="eastAsia" w:ascii="宋体" w:hAnsi="宋体" w:eastAsia="宋体" w:cs="宋体"/>
                <w:color w:val="auto"/>
                <w:sz w:val="24"/>
                <w:szCs w:val="24"/>
                <w:highlight w:val="none"/>
              </w:rPr>
            </w:pPr>
          </w:p>
          <w:p w14:paraId="3D061B1A">
            <w:pPr>
              <w:spacing w:line="360" w:lineRule="auto"/>
              <w:rPr>
                <w:rFonts w:hint="eastAsia" w:ascii="宋体" w:hAnsi="宋体" w:eastAsia="宋体" w:cs="宋体"/>
                <w:color w:val="auto"/>
                <w:sz w:val="24"/>
                <w:szCs w:val="24"/>
                <w:highlight w:val="none"/>
              </w:rPr>
            </w:pPr>
          </w:p>
          <w:p w14:paraId="604B86B5">
            <w:pPr>
              <w:spacing w:line="360" w:lineRule="auto"/>
              <w:rPr>
                <w:rFonts w:hint="eastAsia" w:ascii="宋体" w:hAnsi="宋体" w:eastAsia="宋体" w:cs="宋体"/>
                <w:color w:val="auto"/>
                <w:sz w:val="24"/>
                <w:szCs w:val="24"/>
                <w:highlight w:val="none"/>
              </w:rPr>
            </w:pPr>
          </w:p>
          <w:p w14:paraId="27C4C1C6">
            <w:pPr>
              <w:spacing w:line="360" w:lineRule="auto"/>
              <w:rPr>
                <w:rFonts w:hint="eastAsia" w:ascii="宋体" w:hAnsi="宋体" w:eastAsia="宋体" w:cs="宋体"/>
                <w:color w:val="auto"/>
                <w:sz w:val="24"/>
                <w:szCs w:val="24"/>
                <w:highlight w:val="none"/>
              </w:rPr>
            </w:pPr>
          </w:p>
          <w:p w14:paraId="2EA8C804">
            <w:pPr>
              <w:spacing w:line="360" w:lineRule="auto"/>
              <w:rPr>
                <w:rFonts w:hint="eastAsia" w:ascii="宋体" w:hAnsi="宋体" w:eastAsia="宋体" w:cs="宋体"/>
                <w:color w:val="auto"/>
                <w:sz w:val="24"/>
                <w:szCs w:val="24"/>
                <w:highlight w:val="none"/>
              </w:rPr>
            </w:pPr>
          </w:p>
          <w:p w14:paraId="527EBCFE">
            <w:pPr>
              <w:spacing w:line="360" w:lineRule="auto"/>
              <w:rPr>
                <w:rFonts w:hint="eastAsia" w:ascii="宋体" w:hAnsi="宋体" w:eastAsia="宋体" w:cs="宋体"/>
                <w:color w:val="auto"/>
                <w:sz w:val="24"/>
                <w:szCs w:val="24"/>
                <w:highlight w:val="none"/>
              </w:rPr>
            </w:pPr>
          </w:p>
          <w:p w14:paraId="5FBA076F">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7"/>
                <w:sz w:val="24"/>
                <w:szCs w:val="24"/>
                <w:highlight w:val="none"/>
              </w:rPr>
              <w:t>空调无线</w:t>
            </w:r>
            <w:r>
              <w:rPr>
                <w:rFonts w:hint="eastAsia" w:ascii="宋体" w:hAnsi="宋体" w:eastAsia="宋体" w:cs="宋体"/>
                <w:color w:val="auto"/>
                <w:spacing w:val="6"/>
                <w:sz w:val="24"/>
                <w:szCs w:val="24"/>
                <w:highlight w:val="none"/>
              </w:rPr>
              <w:t>协调</w:t>
            </w:r>
            <w:r>
              <w:rPr>
                <w:rFonts w:hint="eastAsia" w:ascii="宋体" w:hAnsi="宋体" w:eastAsia="宋体" w:cs="宋体"/>
                <w:color w:val="auto"/>
                <w:spacing w:val="7"/>
                <w:sz w:val="24"/>
                <w:szCs w:val="24"/>
                <w:highlight w:val="none"/>
              </w:rPr>
              <w:t>器</w:t>
            </w:r>
          </w:p>
        </w:tc>
        <w:tc>
          <w:tcPr>
            <w:tcW w:w="5682" w:type="dxa"/>
            <w:vAlign w:val="top"/>
          </w:tcPr>
          <w:p w14:paraId="3E0FA629">
            <w:pPr>
              <w:pStyle w:val="59"/>
              <w:numPr>
                <w:ilvl w:val="0"/>
                <w:numId w:val="14"/>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关键参数</w:t>
            </w:r>
          </w:p>
          <w:p w14:paraId="5298128F">
            <w:pPr>
              <w:pStyle w:val="59"/>
              <w:numPr>
                <w:ilvl w:val="0"/>
                <w:numId w:val="15"/>
              </w:numPr>
              <w:spacing w:before="39" w:line="360" w:lineRule="auto"/>
              <w:ind w:left="454" w:leftChars="0" w:hanging="454"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rPr>
              <w:t>支持lora通信，可一台对多台通信</w:t>
            </w:r>
            <w:r>
              <w:rPr>
                <w:rFonts w:hint="eastAsia" w:ascii="宋体" w:hAnsi="宋体" w:eastAsia="宋体" w:cs="宋体"/>
                <w:color w:val="auto"/>
                <w:spacing w:val="6"/>
                <w:sz w:val="24"/>
                <w:szCs w:val="24"/>
                <w:highlight w:val="none"/>
                <w:lang w:eastAsia="zh-CN"/>
              </w:rPr>
              <w:t>。</w:t>
            </w:r>
          </w:p>
          <w:p w14:paraId="382891BE">
            <w:pPr>
              <w:pStyle w:val="59"/>
              <w:numPr>
                <w:ilvl w:val="0"/>
                <w:numId w:val="14"/>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7287299C">
            <w:pPr>
              <w:pStyle w:val="59"/>
              <w:numPr>
                <w:ilvl w:val="0"/>
                <w:numId w:val="16"/>
              </w:numPr>
              <w:spacing w:before="39" w:line="360" w:lineRule="auto"/>
              <w:ind w:left="454" w:leftChars="0" w:hanging="45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rPr>
              <w:t>工作电压：</w:t>
            </w:r>
            <w:r>
              <w:rPr>
                <w:rFonts w:hint="eastAsia" w:ascii="宋体" w:hAnsi="宋体" w:eastAsia="宋体" w:cs="宋体"/>
                <w:color w:val="auto"/>
                <w:spacing w:val="5"/>
                <w:sz w:val="24"/>
                <w:szCs w:val="24"/>
                <w:highlight w:val="none"/>
                <w:lang w:val="en-US" w:eastAsia="zh-CN"/>
              </w:rPr>
              <w:t>不超过24V。</w:t>
            </w:r>
          </w:p>
          <w:p w14:paraId="2E7BD224">
            <w:pPr>
              <w:pStyle w:val="59"/>
              <w:numPr>
                <w:ilvl w:val="0"/>
                <w:numId w:val="16"/>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w:t>
            </w:r>
            <w:r>
              <w:rPr>
                <w:rFonts w:hint="eastAsia" w:ascii="宋体" w:hAnsi="宋体" w:eastAsia="宋体" w:cs="宋体"/>
                <w:color w:val="auto"/>
                <w:spacing w:val="5"/>
                <w:sz w:val="24"/>
                <w:szCs w:val="24"/>
                <w:highlight w:val="none"/>
              </w:rPr>
              <w:t>GB</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4943.1-2022《音视频、信息技术和通信技术设备第1部分：安全要求》标准检</w:t>
            </w:r>
            <w:r>
              <w:rPr>
                <w:rFonts w:hint="eastAsia" w:ascii="宋体" w:hAnsi="宋体" w:eastAsia="宋体" w:cs="宋体"/>
                <w:color w:val="auto"/>
                <w:spacing w:val="5"/>
                <w:sz w:val="24"/>
                <w:szCs w:val="24"/>
                <w:highlight w:val="none"/>
                <w:lang w:eastAsia="zh-CN"/>
              </w:rPr>
              <w:t>。</w:t>
            </w:r>
          </w:p>
          <w:p w14:paraId="52523AB6">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（需提供相应的检测报告）</w:t>
            </w:r>
          </w:p>
          <w:p w14:paraId="1B4FD916">
            <w:pPr>
              <w:pStyle w:val="59"/>
              <w:numPr>
                <w:ilvl w:val="0"/>
                <w:numId w:val="16"/>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9254.1-2021《信息技术设备、多媒体设备和接收机电磁兼容第1部分：发射要求》</w:t>
            </w:r>
            <w:r>
              <w:rPr>
                <w:rFonts w:hint="eastAsia" w:ascii="宋体" w:hAnsi="宋体" w:eastAsia="宋体" w:cs="宋体"/>
                <w:color w:val="auto"/>
                <w:spacing w:val="5"/>
                <w:sz w:val="24"/>
                <w:szCs w:val="24"/>
                <w:highlight w:val="none"/>
                <w:lang w:eastAsia="zh-CN"/>
              </w:rPr>
              <w:t>。</w:t>
            </w:r>
          </w:p>
          <w:p w14:paraId="2094CB13">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（需提供相应的检测报告）</w:t>
            </w:r>
          </w:p>
          <w:p w14:paraId="241960DA">
            <w:pPr>
              <w:pStyle w:val="59"/>
              <w:numPr>
                <w:ilvl w:val="0"/>
                <w:numId w:val="16"/>
              </w:numPr>
              <w:spacing w:before="39" w:line="360" w:lineRule="auto"/>
              <w:ind w:left="454" w:leftChars="0" w:hanging="45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9</w:t>
            </w:r>
            <w:r>
              <w:rPr>
                <w:rFonts w:hint="eastAsia" w:ascii="宋体" w:hAnsi="宋体" w:eastAsia="宋体" w:cs="宋体"/>
                <w:color w:val="auto"/>
                <w:spacing w:val="6"/>
                <w:sz w:val="24"/>
                <w:szCs w:val="24"/>
                <w:highlight w:val="none"/>
              </w:rPr>
              <w:t>254.2-2021《信息技术设备、多媒体设备和接收机电磁兼容第2部分：抗扰度要求》</w:t>
            </w:r>
            <w:r>
              <w:rPr>
                <w:rFonts w:hint="eastAsia" w:ascii="宋体" w:hAnsi="宋体" w:eastAsia="宋体" w:cs="宋体"/>
                <w:color w:val="auto"/>
                <w:spacing w:val="6"/>
                <w:sz w:val="24"/>
                <w:szCs w:val="24"/>
                <w:highlight w:val="none"/>
                <w:lang w:eastAsia="zh-CN"/>
              </w:rPr>
              <w:t>。</w:t>
            </w:r>
          </w:p>
          <w:p w14:paraId="70266498">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rPr>
              <w:t>（需提供相应的检测报告）</w:t>
            </w:r>
          </w:p>
          <w:p w14:paraId="7C456125">
            <w:pPr>
              <w:pStyle w:val="59"/>
              <w:numPr>
                <w:ilvl w:val="0"/>
                <w:numId w:val="14"/>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006AF8B3">
            <w:pPr>
              <w:pStyle w:val="59"/>
              <w:numPr>
                <w:ilvl w:val="0"/>
                <w:numId w:val="17"/>
              </w:numPr>
              <w:spacing w:before="39" w:line="360" w:lineRule="auto"/>
              <w:ind w:left="454" w:leftChars="0" w:hanging="454" w:firstLineChars="0"/>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rPr>
              <w:t>信道-CH：1-64可调</w:t>
            </w:r>
            <w:r>
              <w:rPr>
                <w:rFonts w:hint="eastAsia" w:ascii="宋体" w:hAnsi="宋体" w:eastAsia="宋体" w:cs="宋体"/>
                <w:color w:val="auto"/>
                <w:spacing w:val="-5"/>
                <w:sz w:val="24"/>
                <w:szCs w:val="24"/>
                <w:highlight w:val="none"/>
                <w:lang w:eastAsia="zh-CN"/>
              </w:rPr>
              <w:t>。</w:t>
            </w:r>
          </w:p>
          <w:p w14:paraId="5A0BC7F4">
            <w:pPr>
              <w:pStyle w:val="59"/>
              <w:numPr>
                <w:ilvl w:val="0"/>
                <w:numId w:val="17"/>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工作电流：发射电流（典型值）110mA-3.3V；接收电流（典型值）8mA-3.3V；休眠电流（典型值）2.5μA-3.3V</w:t>
            </w:r>
            <w:r>
              <w:rPr>
                <w:rFonts w:hint="eastAsia" w:ascii="宋体" w:hAnsi="宋体" w:eastAsia="宋体" w:cs="宋体"/>
                <w:color w:val="auto"/>
                <w:spacing w:val="-5"/>
                <w:sz w:val="24"/>
                <w:szCs w:val="24"/>
                <w:highlight w:val="none"/>
                <w:lang w:eastAsia="zh-CN"/>
              </w:rPr>
              <w:t>。</w:t>
            </w:r>
          </w:p>
          <w:p w14:paraId="2FBDE7C0">
            <w:pPr>
              <w:pStyle w:val="59"/>
              <w:numPr>
                <w:ilvl w:val="0"/>
                <w:numId w:val="17"/>
              </w:numPr>
              <w:spacing w:before="39" w:line="360" w:lineRule="auto"/>
              <w:ind w:left="454" w:leftChars="0" w:hanging="454" w:firstLineChars="0"/>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5"/>
                <w:sz w:val="24"/>
                <w:szCs w:val="24"/>
                <w:highlight w:val="none"/>
              </w:rPr>
              <w:t>数据接口：不少于1路RS485总线通讯，不少于1路Type-C调试接口</w:t>
            </w:r>
            <w:r>
              <w:rPr>
                <w:rFonts w:hint="eastAsia" w:ascii="宋体" w:hAnsi="宋体" w:eastAsia="宋体" w:cs="宋体"/>
                <w:color w:val="auto"/>
                <w:spacing w:val="-5"/>
                <w:sz w:val="24"/>
                <w:szCs w:val="24"/>
                <w:highlight w:val="none"/>
                <w:lang w:eastAsia="zh-CN"/>
              </w:rPr>
              <w:t>。</w:t>
            </w:r>
          </w:p>
        </w:tc>
      </w:tr>
      <w:tr w14:paraId="1143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14:paraId="3C71E101">
            <w:pPr>
              <w:pStyle w:val="59"/>
              <w:spacing w:before="69"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4</w:t>
            </w:r>
          </w:p>
        </w:tc>
        <w:tc>
          <w:tcPr>
            <w:tcW w:w="1968" w:type="dxa"/>
            <w:vAlign w:val="center"/>
          </w:tcPr>
          <w:p w14:paraId="4475D258">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7"/>
                <w:sz w:val="24"/>
                <w:szCs w:val="24"/>
                <w:highlight w:val="none"/>
              </w:rPr>
              <w:t>数据采集箱</w:t>
            </w:r>
          </w:p>
        </w:tc>
        <w:tc>
          <w:tcPr>
            <w:tcW w:w="5682" w:type="dxa"/>
            <w:vAlign w:val="center"/>
          </w:tcPr>
          <w:p w14:paraId="46F0B18E">
            <w:pPr>
              <w:pStyle w:val="59"/>
              <w:numPr>
                <w:ilvl w:val="0"/>
                <w:numId w:val="0"/>
              </w:numPr>
              <w:spacing w:before="39" w:line="360" w:lineRule="auto"/>
              <w:ind w:leftChars="0"/>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定制，用于布设智能网关，含供电模块及其他电气附件；尺寸</w:t>
            </w:r>
            <w:r>
              <w:rPr>
                <w:rFonts w:hint="eastAsia" w:ascii="宋体" w:hAnsi="宋体" w:eastAsia="宋体" w:cs="宋体"/>
                <w:color w:val="auto"/>
                <w:spacing w:val="-5"/>
                <w:sz w:val="24"/>
                <w:szCs w:val="24"/>
                <w:highlight w:val="none"/>
                <w:lang w:val="en-US" w:eastAsia="zh-CN"/>
              </w:rPr>
              <w:t>满足现场安装需要（投标人自行踏勘确认）</w:t>
            </w:r>
            <w:r>
              <w:rPr>
                <w:rFonts w:hint="eastAsia" w:ascii="宋体" w:hAnsi="宋体" w:eastAsia="宋体" w:cs="宋体"/>
                <w:strike w:val="0"/>
                <w:dstrike w:val="0"/>
                <w:color w:val="auto"/>
                <w:spacing w:val="6"/>
                <w:sz w:val="24"/>
                <w:szCs w:val="24"/>
                <w:highlight w:val="none"/>
                <w:lang w:val="en-US" w:eastAsia="zh-CN"/>
              </w:rPr>
              <w:t>。</w:t>
            </w:r>
          </w:p>
        </w:tc>
      </w:tr>
      <w:tr w14:paraId="767C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6C4B84F4">
            <w:pPr>
              <w:spacing w:line="360" w:lineRule="auto"/>
              <w:jc w:val="center"/>
              <w:rPr>
                <w:rFonts w:hint="eastAsia" w:ascii="宋体" w:hAnsi="宋体" w:eastAsia="宋体" w:cs="宋体"/>
                <w:color w:val="auto"/>
                <w:sz w:val="24"/>
                <w:szCs w:val="24"/>
                <w:highlight w:val="none"/>
              </w:rPr>
            </w:pPr>
          </w:p>
          <w:p w14:paraId="7522B7C7">
            <w:pPr>
              <w:pStyle w:val="59"/>
              <w:spacing w:before="69" w:line="360" w:lineRule="auto"/>
              <w:jc w:val="center"/>
              <w:rPr>
                <w:rFonts w:hint="eastAsia" w:ascii="宋体" w:hAnsi="宋体" w:eastAsia="宋体" w:cs="宋体"/>
                <w:b/>
                <w:color w:val="auto"/>
                <w:sz w:val="24"/>
                <w:szCs w:val="24"/>
                <w:highlight w:val="none"/>
                <w:vertAlign w:val="baseline"/>
              </w:rPr>
            </w:pPr>
          </w:p>
          <w:p w14:paraId="6E59A8D9">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b w:val="0"/>
                <w:bCs/>
                <w:color w:val="auto"/>
                <w:sz w:val="24"/>
                <w:highlight w:val="none"/>
                <w:vertAlign w:val="baseline"/>
                <w:lang w:val="en-US" w:eastAsia="zh-CN"/>
              </w:rPr>
              <w:t>其他要求</w:t>
            </w:r>
          </w:p>
        </w:tc>
        <w:tc>
          <w:tcPr>
            <w:tcW w:w="5682" w:type="dxa"/>
            <w:vAlign w:val="center"/>
          </w:tcPr>
          <w:p w14:paraId="5082122A">
            <w:pPr>
              <w:pStyle w:val="59"/>
              <w:spacing w:before="53" w:line="259" w:lineRule="auto"/>
              <w:ind w:right="195"/>
              <w:jc w:val="both"/>
              <w:rPr>
                <w:rFonts w:hint="eastAsia" w:ascii="宋体" w:hAnsi="宋体" w:eastAsia="宋体" w:cs="宋体"/>
                <w:color w:val="auto"/>
                <w:spacing w:val="6"/>
                <w:sz w:val="24"/>
                <w:szCs w:val="24"/>
                <w:highlight w:val="none"/>
              </w:rPr>
            </w:pPr>
            <w:r>
              <w:rPr>
                <w:color w:val="auto"/>
                <w:spacing w:val="7"/>
                <w:sz w:val="24"/>
                <w:szCs w:val="24"/>
                <w:highlight w:val="none"/>
              </w:rPr>
              <w:t>管线及辅材</w:t>
            </w:r>
            <w:r>
              <w:rPr>
                <w:rFonts w:hint="eastAsia"/>
                <w:color w:val="auto"/>
                <w:spacing w:val="7"/>
                <w:sz w:val="24"/>
                <w:szCs w:val="24"/>
                <w:highlight w:val="none"/>
                <w:lang w:eastAsia="zh-CN"/>
              </w:rPr>
              <w:t>：</w:t>
            </w:r>
          </w:p>
          <w:p w14:paraId="5135D363">
            <w:pPr>
              <w:pStyle w:val="59"/>
              <w:spacing w:before="53" w:line="360" w:lineRule="auto"/>
              <w:ind w:right="195"/>
              <w:jc w:val="left"/>
              <w:rPr>
                <w:rFonts w:hint="eastAsia" w:ascii="宋体" w:hAnsi="宋体" w:eastAsia="宋体" w:cs="宋体"/>
                <w:color w:val="auto"/>
                <w:sz w:val="24"/>
                <w:szCs w:val="24"/>
                <w:highlight w:val="none"/>
              </w:rPr>
            </w:pPr>
            <w:r>
              <w:rPr>
                <w:rFonts w:hint="eastAsia"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包含通信线（</w:t>
            </w:r>
            <w:r>
              <w:rPr>
                <w:rFonts w:hint="eastAsia" w:ascii="宋体" w:hAnsi="宋体" w:eastAsia="宋体" w:cs="宋体"/>
                <w:color w:val="auto"/>
                <w:sz w:val="24"/>
                <w:szCs w:val="24"/>
                <w:highlight w:val="none"/>
              </w:rPr>
              <w:t>RVSP</w:t>
            </w:r>
            <w:r>
              <w:rPr>
                <w:rFonts w:hint="eastAsia" w:ascii="宋体" w:hAnsi="宋体" w:eastAsia="宋体" w:cs="宋体"/>
                <w:color w:val="auto"/>
                <w:spacing w:val="6"/>
                <w:sz w:val="24"/>
                <w:szCs w:val="24"/>
                <w:highlight w:val="none"/>
              </w:rPr>
              <w:t>4*1.5，约</w:t>
            </w:r>
            <w:r>
              <w:rPr>
                <w:rFonts w:hint="eastAsia" w:ascii="宋体" w:hAnsi="宋体" w:eastAsia="宋体" w:cs="宋体"/>
                <w:color w:val="auto"/>
                <w:spacing w:val="6"/>
                <w:sz w:val="24"/>
                <w:szCs w:val="24"/>
                <w:highlight w:val="none"/>
                <w:lang w:val="en-US" w:eastAsia="zh-CN"/>
              </w:rPr>
              <w:t>63</w:t>
            </w:r>
            <w:r>
              <w:rPr>
                <w:rFonts w:hint="eastAsia" w:ascii="宋体" w:hAnsi="宋体" w:eastAsia="宋体" w:cs="宋体"/>
                <w:color w:val="auto"/>
                <w:spacing w:val="6"/>
                <w:sz w:val="24"/>
                <w:szCs w:val="24"/>
                <w:highlight w:val="none"/>
              </w:rPr>
              <w:t>00米）、电源线（</w:t>
            </w:r>
            <w:r>
              <w:rPr>
                <w:rFonts w:hint="eastAsia" w:ascii="宋体" w:hAnsi="宋体" w:eastAsia="宋体" w:cs="宋体"/>
                <w:color w:val="auto"/>
                <w:sz w:val="24"/>
                <w:szCs w:val="24"/>
                <w:highlight w:val="none"/>
              </w:rPr>
              <w:t>RVV</w:t>
            </w:r>
            <w:r>
              <w:rPr>
                <w:rFonts w:hint="eastAsia" w:ascii="宋体" w:hAnsi="宋体" w:eastAsia="宋体" w:cs="宋体"/>
                <w:color w:val="auto"/>
                <w:spacing w:val="6"/>
                <w:sz w:val="24"/>
                <w:szCs w:val="24"/>
                <w:highlight w:val="none"/>
              </w:rPr>
              <w:t>3*2.5，约</w:t>
            </w:r>
            <w:r>
              <w:rPr>
                <w:rFonts w:hint="eastAsia" w:ascii="宋体" w:hAnsi="宋体" w:eastAsia="宋体" w:cs="宋体"/>
                <w:color w:val="auto"/>
                <w:spacing w:val="6"/>
                <w:sz w:val="24"/>
                <w:szCs w:val="24"/>
                <w:highlight w:val="none"/>
                <w:lang w:val="en-US" w:eastAsia="zh-CN"/>
              </w:rPr>
              <w:t>750</w:t>
            </w:r>
            <w:r>
              <w:rPr>
                <w:rFonts w:hint="eastAsia" w:ascii="宋体" w:hAnsi="宋体" w:eastAsia="宋体" w:cs="宋体"/>
                <w:color w:val="auto"/>
                <w:spacing w:val="6"/>
                <w:sz w:val="24"/>
                <w:szCs w:val="24"/>
                <w:highlight w:val="none"/>
              </w:rPr>
              <w:t>米）、网线（</w:t>
            </w:r>
            <w:r>
              <w:rPr>
                <w:rFonts w:hint="eastAsia" w:ascii="宋体" w:hAnsi="宋体" w:eastAsia="宋体" w:cs="宋体"/>
                <w:color w:val="auto"/>
                <w:sz w:val="24"/>
                <w:szCs w:val="24"/>
                <w:highlight w:val="none"/>
              </w:rPr>
              <w:t>CAT</w:t>
            </w:r>
            <w:r>
              <w:rPr>
                <w:rFonts w:hint="eastAsia" w:ascii="宋体" w:hAnsi="宋体" w:eastAsia="宋体" w:cs="宋体"/>
                <w:color w:val="auto"/>
                <w:spacing w:val="6"/>
                <w:sz w:val="24"/>
                <w:szCs w:val="24"/>
                <w:highlight w:val="none"/>
              </w:rPr>
              <w:t>6，约</w:t>
            </w:r>
            <w:r>
              <w:rPr>
                <w:rFonts w:hint="eastAsia" w:ascii="宋体" w:hAnsi="宋体" w:eastAsia="宋体" w:cs="宋体"/>
                <w:color w:val="auto"/>
                <w:spacing w:val="6"/>
                <w:sz w:val="24"/>
                <w:szCs w:val="24"/>
                <w:highlight w:val="none"/>
                <w:lang w:val="en-US" w:eastAsia="zh-CN"/>
              </w:rPr>
              <w:t>750</w:t>
            </w:r>
            <w:r>
              <w:rPr>
                <w:rFonts w:hint="eastAsia" w:ascii="宋体" w:hAnsi="宋体" w:eastAsia="宋体" w:cs="宋体"/>
                <w:color w:val="auto"/>
                <w:spacing w:val="6"/>
                <w:sz w:val="24"/>
                <w:szCs w:val="24"/>
                <w:highlight w:val="none"/>
              </w:rPr>
              <w:t>米）、</w:t>
            </w:r>
            <w:r>
              <w:rPr>
                <w:rFonts w:hint="eastAsia" w:ascii="宋体" w:hAnsi="宋体" w:eastAsia="宋体" w:cs="宋体"/>
                <w:color w:val="auto"/>
                <w:sz w:val="24"/>
                <w:szCs w:val="24"/>
                <w:highlight w:val="none"/>
              </w:rPr>
              <w:t>PVC</w:t>
            </w:r>
            <w:r>
              <w:rPr>
                <w:rFonts w:hint="eastAsia" w:ascii="宋体" w:hAnsi="宋体" w:eastAsia="宋体" w:cs="宋体"/>
                <w:color w:val="auto"/>
                <w:spacing w:val="6"/>
                <w:sz w:val="24"/>
                <w:szCs w:val="24"/>
                <w:highlight w:val="none"/>
              </w:rPr>
              <w:t>管/</w:t>
            </w:r>
            <w:r>
              <w:rPr>
                <w:rFonts w:hint="eastAsia" w:ascii="宋体" w:hAnsi="宋体" w:eastAsia="宋体" w:cs="宋体"/>
                <w:color w:val="auto"/>
                <w:spacing w:val="2"/>
                <w:sz w:val="24"/>
                <w:szCs w:val="24"/>
                <w:highlight w:val="none"/>
              </w:rPr>
              <w:t>线槽（约</w:t>
            </w:r>
            <w:r>
              <w:rPr>
                <w:rFonts w:hint="eastAsia" w:ascii="宋体" w:hAnsi="宋体" w:eastAsia="宋体" w:cs="宋体"/>
                <w:color w:val="auto"/>
                <w:spacing w:val="2"/>
                <w:sz w:val="24"/>
                <w:szCs w:val="24"/>
                <w:highlight w:val="none"/>
                <w:lang w:val="en-US" w:eastAsia="zh-CN"/>
              </w:rPr>
              <w:t>550</w:t>
            </w:r>
            <w:r>
              <w:rPr>
                <w:rFonts w:hint="eastAsia" w:ascii="宋体" w:hAnsi="宋体" w:eastAsia="宋体" w:cs="宋体"/>
                <w:color w:val="auto"/>
                <w:spacing w:val="2"/>
                <w:sz w:val="24"/>
                <w:szCs w:val="24"/>
                <w:highlight w:val="none"/>
              </w:rPr>
              <w:t>米</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5"/>
                <w:sz w:val="24"/>
                <w:szCs w:val="24"/>
                <w:highlight w:val="none"/>
                <w:lang w:val="en-US" w:eastAsia="zh-CN"/>
              </w:rPr>
              <w:t>非吊顶内需使用线槽</w:t>
            </w:r>
            <w:r>
              <w:rPr>
                <w:rFonts w:hint="eastAsia" w:ascii="宋体" w:hAnsi="宋体" w:eastAsia="宋体" w:cs="宋体"/>
                <w:color w:val="auto"/>
                <w:spacing w:val="2"/>
                <w:sz w:val="24"/>
                <w:szCs w:val="24"/>
                <w:highlight w:val="none"/>
              </w:rPr>
              <w:t>）等材料；</w:t>
            </w:r>
          </w:p>
          <w:p w14:paraId="3D4A0E02">
            <w:pPr>
              <w:pStyle w:val="59"/>
              <w:spacing w:before="33" w:line="360" w:lineRule="auto"/>
              <w:jc w:val="center"/>
              <w:rPr>
                <w:rFonts w:hint="eastAsia" w:ascii="宋体" w:hAnsi="宋体" w:eastAsia="宋体" w:cs="宋体"/>
                <w:b/>
                <w:color w:val="auto"/>
                <w:sz w:val="24"/>
                <w:szCs w:val="24"/>
                <w:highlight w:val="none"/>
                <w:vertAlign w:val="baseline"/>
              </w:rPr>
            </w:pPr>
            <w:r>
              <w:rPr>
                <w:rFonts w:hint="eastAsia"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管线辅材所需数量以本项目规范施工现场实际需要为准，实际所需数量的增减不调整合同价，投标单位投标时结</w:t>
            </w:r>
            <w:r>
              <w:rPr>
                <w:rFonts w:hint="eastAsia" w:ascii="宋体" w:hAnsi="宋体" w:eastAsia="宋体" w:cs="宋体"/>
                <w:color w:val="auto"/>
                <w:spacing w:val="7"/>
                <w:sz w:val="24"/>
                <w:szCs w:val="24"/>
                <w:highlight w:val="none"/>
              </w:rPr>
              <w:t>合实际情况综合考虑。</w:t>
            </w:r>
          </w:p>
        </w:tc>
      </w:tr>
      <w:tr w14:paraId="3135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7BF86AF">
            <w:pPr>
              <w:spacing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b/>
                <w:bCs/>
                <w:color w:val="auto"/>
                <w:spacing w:val="6"/>
                <w:sz w:val="24"/>
                <w:szCs w:val="24"/>
                <w:highlight w:val="none"/>
                <w:lang w:val="en-US" w:eastAsia="zh-CN"/>
              </w:rPr>
              <w:t>二、</w:t>
            </w:r>
            <w:r>
              <w:rPr>
                <w:rFonts w:hint="eastAsia" w:ascii="宋体" w:hAnsi="宋体" w:eastAsia="宋体" w:cs="宋体"/>
                <w:b/>
                <w:bCs/>
                <w:color w:val="auto"/>
                <w:spacing w:val="6"/>
                <w:sz w:val="24"/>
                <w:szCs w:val="24"/>
                <w:highlight w:val="none"/>
              </w:rPr>
              <w:t>智能照明</w:t>
            </w:r>
          </w:p>
        </w:tc>
      </w:tr>
      <w:tr w14:paraId="681B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0820A5A2">
            <w:pPr>
              <w:spacing w:line="360" w:lineRule="auto"/>
              <w:jc w:val="center"/>
              <w:rPr>
                <w:rFonts w:hint="eastAsia" w:ascii="宋体" w:hAnsi="宋体" w:eastAsia="宋体" w:cs="宋体"/>
                <w:color w:val="auto"/>
                <w:sz w:val="24"/>
                <w:szCs w:val="24"/>
                <w:highlight w:val="none"/>
              </w:rPr>
            </w:pPr>
          </w:p>
          <w:p w14:paraId="5227FE39">
            <w:pPr>
              <w:spacing w:line="360" w:lineRule="auto"/>
              <w:jc w:val="center"/>
              <w:rPr>
                <w:rFonts w:hint="eastAsia" w:ascii="宋体" w:hAnsi="宋体" w:eastAsia="宋体" w:cs="宋体"/>
                <w:color w:val="auto"/>
                <w:sz w:val="24"/>
                <w:szCs w:val="24"/>
                <w:highlight w:val="none"/>
              </w:rPr>
            </w:pPr>
          </w:p>
          <w:p w14:paraId="37979FDE">
            <w:pPr>
              <w:spacing w:line="360" w:lineRule="auto"/>
              <w:jc w:val="center"/>
              <w:rPr>
                <w:rFonts w:hint="eastAsia" w:ascii="宋体" w:hAnsi="宋体" w:eastAsia="宋体" w:cs="宋体"/>
                <w:color w:val="auto"/>
                <w:sz w:val="24"/>
                <w:szCs w:val="24"/>
                <w:highlight w:val="none"/>
              </w:rPr>
            </w:pPr>
          </w:p>
          <w:p w14:paraId="5A5ED151">
            <w:pPr>
              <w:spacing w:line="360" w:lineRule="auto"/>
              <w:jc w:val="center"/>
              <w:rPr>
                <w:rFonts w:hint="eastAsia" w:ascii="宋体" w:hAnsi="宋体" w:eastAsia="宋体" w:cs="宋体"/>
                <w:color w:val="auto"/>
                <w:sz w:val="24"/>
                <w:szCs w:val="24"/>
                <w:highlight w:val="none"/>
              </w:rPr>
            </w:pPr>
          </w:p>
          <w:p w14:paraId="4D28333A">
            <w:pPr>
              <w:spacing w:line="360" w:lineRule="auto"/>
              <w:jc w:val="center"/>
              <w:rPr>
                <w:rFonts w:hint="eastAsia" w:ascii="宋体" w:hAnsi="宋体" w:eastAsia="宋体" w:cs="宋体"/>
                <w:color w:val="auto"/>
                <w:sz w:val="24"/>
                <w:szCs w:val="24"/>
                <w:highlight w:val="none"/>
              </w:rPr>
            </w:pPr>
          </w:p>
          <w:p w14:paraId="5D5510B9">
            <w:pPr>
              <w:spacing w:line="360" w:lineRule="auto"/>
              <w:jc w:val="center"/>
              <w:rPr>
                <w:rFonts w:hint="eastAsia" w:ascii="宋体" w:hAnsi="宋体" w:eastAsia="宋体" w:cs="宋体"/>
                <w:color w:val="auto"/>
                <w:sz w:val="24"/>
                <w:szCs w:val="24"/>
                <w:highlight w:val="none"/>
              </w:rPr>
            </w:pPr>
          </w:p>
          <w:p w14:paraId="030A8464">
            <w:pPr>
              <w:spacing w:line="360" w:lineRule="auto"/>
              <w:jc w:val="center"/>
              <w:rPr>
                <w:rFonts w:hint="eastAsia" w:ascii="宋体" w:hAnsi="宋体" w:eastAsia="宋体" w:cs="宋体"/>
                <w:color w:val="auto"/>
                <w:sz w:val="24"/>
                <w:szCs w:val="24"/>
                <w:highlight w:val="none"/>
              </w:rPr>
            </w:pPr>
          </w:p>
          <w:p w14:paraId="3C49D1AB">
            <w:pPr>
              <w:spacing w:line="360" w:lineRule="auto"/>
              <w:jc w:val="center"/>
              <w:rPr>
                <w:rFonts w:hint="eastAsia" w:ascii="宋体" w:hAnsi="宋体" w:eastAsia="宋体" w:cs="宋体"/>
                <w:color w:val="auto"/>
                <w:sz w:val="24"/>
                <w:szCs w:val="24"/>
                <w:highlight w:val="none"/>
              </w:rPr>
            </w:pPr>
          </w:p>
          <w:p w14:paraId="0A33FE8C">
            <w:pPr>
              <w:spacing w:line="360" w:lineRule="auto"/>
              <w:jc w:val="center"/>
              <w:rPr>
                <w:rFonts w:hint="eastAsia" w:ascii="宋体" w:hAnsi="宋体" w:eastAsia="宋体" w:cs="宋体"/>
                <w:color w:val="auto"/>
                <w:sz w:val="24"/>
                <w:szCs w:val="24"/>
                <w:highlight w:val="none"/>
              </w:rPr>
            </w:pPr>
          </w:p>
          <w:p w14:paraId="24A056BE">
            <w:pPr>
              <w:spacing w:line="360" w:lineRule="auto"/>
              <w:jc w:val="center"/>
              <w:rPr>
                <w:rFonts w:hint="eastAsia" w:ascii="宋体" w:hAnsi="宋体" w:eastAsia="宋体" w:cs="宋体"/>
                <w:color w:val="auto"/>
                <w:sz w:val="24"/>
                <w:szCs w:val="24"/>
                <w:highlight w:val="none"/>
              </w:rPr>
            </w:pPr>
          </w:p>
          <w:p w14:paraId="5091B2D9">
            <w:pPr>
              <w:spacing w:line="360" w:lineRule="auto"/>
              <w:jc w:val="center"/>
              <w:rPr>
                <w:rFonts w:hint="eastAsia" w:ascii="宋体" w:hAnsi="宋体" w:eastAsia="宋体" w:cs="宋体"/>
                <w:color w:val="auto"/>
                <w:sz w:val="24"/>
                <w:szCs w:val="24"/>
                <w:highlight w:val="none"/>
              </w:rPr>
            </w:pPr>
          </w:p>
          <w:p w14:paraId="53949309">
            <w:pPr>
              <w:pStyle w:val="59"/>
              <w:spacing w:before="69" w:line="360" w:lineRule="auto"/>
              <w:jc w:val="center"/>
              <w:rPr>
                <w:rFonts w:hint="eastAsia" w:ascii="宋体" w:hAnsi="宋体" w:eastAsia="宋体" w:cs="宋体"/>
                <w:b/>
                <w:color w:val="auto"/>
                <w:sz w:val="24"/>
                <w:szCs w:val="24"/>
                <w:highlight w:val="none"/>
                <w:vertAlign w:val="baseline"/>
                <w:lang w:val="en-US" w:eastAsia="zh-CN"/>
              </w:rPr>
            </w:pPr>
            <w:r>
              <w:rPr>
                <w:rFonts w:hint="eastAsia" w:cs="宋体"/>
                <w:b w:val="0"/>
                <w:bCs/>
                <w:color w:val="auto"/>
                <w:sz w:val="24"/>
                <w:szCs w:val="24"/>
                <w:highlight w:val="none"/>
                <w:vertAlign w:val="baseline"/>
                <w:lang w:val="en-US" w:eastAsia="zh-CN"/>
              </w:rPr>
              <w:t>5</w:t>
            </w:r>
          </w:p>
        </w:tc>
        <w:tc>
          <w:tcPr>
            <w:tcW w:w="1968" w:type="dxa"/>
            <w:vAlign w:val="top"/>
          </w:tcPr>
          <w:p w14:paraId="5C3BB04F">
            <w:pPr>
              <w:spacing w:line="360" w:lineRule="auto"/>
              <w:rPr>
                <w:rFonts w:hint="eastAsia" w:ascii="宋体" w:hAnsi="宋体" w:eastAsia="宋体" w:cs="宋体"/>
                <w:color w:val="auto"/>
                <w:sz w:val="24"/>
                <w:szCs w:val="24"/>
                <w:highlight w:val="none"/>
              </w:rPr>
            </w:pPr>
          </w:p>
          <w:p w14:paraId="12BC44BE">
            <w:pPr>
              <w:spacing w:line="360" w:lineRule="auto"/>
              <w:rPr>
                <w:rFonts w:hint="eastAsia" w:ascii="宋体" w:hAnsi="宋体" w:eastAsia="宋体" w:cs="宋体"/>
                <w:color w:val="auto"/>
                <w:sz w:val="24"/>
                <w:szCs w:val="24"/>
                <w:highlight w:val="none"/>
              </w:rPr>
            </w:pPr>
          </w:p>
          <w:p w14:paraId="4BAC0ABC">
            <w:pPr>
              <w:spacing w:line="360" w:lineRule="auto"/>
              <w:rPr>
                <w:rFonts w:hint="eastAsia" w:ascii="宋体" w:hAnsi="宋体" w:eastAsia="宋体" w:cs="宋体"/>
                <w:color w:val="auto"/>
                <w:sz w:val="24"/>
                <w:szCs w:val="24"/>
                <w:highlight w:val="none"/>
              </w:rPr>
            </w:pPr>
          </w:p>
          <w:p w14:paraId="30813F65">
            <w:pPr>
              <w:spacing w:line="360" w:lineRule="auto"/>
              <w:rPr>
                <w:rFonts w:hint="eastAsia" w:ascii="宋体" w:hAnsi="宋体" w:eastAsia="宋体" w:cs="宋体"/>
                <w:color w:val="auto"/>
                <w:sz w:val="24"/>
                <w:szCs w:val="24"/>
                <w:highlight w:val="none"/>
              </w:rPr>
            </w:pPr>
          </w:p>
          <w:p w14:paraId="50657B70">
            <w:pPr>
              <w:spacing w:line="360" w:lineRule="auto"/>
              <w:rPr>
                <w:rFonts w:hint="eastAsia" w:ascii="宋体" w:hAnsi="宋体" w:eastAsia="宋体" w:cs="宋体"/>
                <w:color w:val="auto"/>
                <w:sz w:val="24"/>
                <w:szCs w:val="24"/>
                <w:highlight w:val="none"/>
              </w:rPr>
            </w:pPr>
          </w:p>
          <w:p w14:paraId="789D0883">
            <w:pPr>
              <w:spacing w:line="360" w:lineRule="auto"/>
              <w:rPr>
                <w:rFonts w:hint="eastAsia" w:ascii="宋体" w:hAnsi="宋体" w:eastAsia="宋体" w:cs="宋体"/>
                <w:color w:val="auto"/>
                <w:sz w:val="24"/>
                <w:szCs w:val="24"/>
                <w:highlight w:val="none"/>
              </w:rPr>
            </w:pPr>
          </w:p>
          <w:p w14:paraId="3E8BA655">
            <w:pPr>
              <w:spacing w:line="360" w:lineRule="auto"/>
              <w:rPr>
                <w:rFonts w:hint="eastAsia" w:ascii="宋体" w:hAnsi="宋体" w:eastAsia="宋体" w:cs="宋体"/>
                <w:color w:val="auto"/>
                <w:sz w:val="24"/>
                <w:szCs w:val="24"/>
                <w:highlight w:val="none"/>
              </w:rPr>
            </w:pPr>
          </w:p>
          <w:p w14:paraId="24C32812">
            <w:pPr>
              <w:spacing w:line="360" w:lineRule="auto"/>
              <w:rPr>
                <w:rFonts w:hint="eastAsia" w:ascii="宋体" w:hAnsi="宋体" w:eastAsia="宋体" w:cs="宋体"/>
                <w:color w:val="auto"/>
                <w:sz w:val="24"/>
                <w:szCs w:val="24"/>
                <w:highlight w:val="none"/>
              </w:rPr>
            </w:pPr>
          </w:p>
          <w:p w14:paraId="744E15FC">
            <w:pPr>
              <w:spacing w:line="360" w:lineRule="auto"/>
              <w:rPr>
                <w:rFonts w:hint="eastAsia" w:ascii="宋体" w:hAnsi="宋体" w:eastAsia="宋体" w:cs="宋体"/>
                <w:color w:val="auto"/>
                <w:sz w:val="24"/>
                <w:szCs w:val="24"/>
                <w:highlight w:val="none"/>
              </w:rPr>
            </w:pPr>
          </w:p>
          <w:p w14:paraId="1E20DAD9">
            <w:pPr>
              <w:spacing w:line="360" w:lineRule="auto"/>
              <w:rPr>
                <w:rFonts w:hint="eastAsia" w:ascii="宋体" w:hAnsi="宋体" w:eastAsia="宋体" w:cs="宋体"/>
                <w:color w:val="auto"/>
                <w:sz w:val="24"/>
                <w:szCs w:val="24"/>
                <w:highlight w:val="none"/>
              </w:rPr>
            </w:pPr>
          </w:p>
          <w:p w14:paraId="7ADE4D5C">
            <w:pPr>
              <w:spacing w:line="360" w:lineRule="auto"/>
              <w:rPr>
                <w:rFonts w:hint="eastAsia" w:ascii="宋体" w:hAnsi="宋体" w:eastAsia="宋体" w:cs="宋体"/>
                <w:color w:val="auto"/>
                <w:sz w:val="24"/>
                <w:szCs w:val="24"/>
                <w:highlight w:val="none"/>
              </w:rPr>
            </w:pPr>
          </w:p>
          <w:p w14:paraId="0B56C2A4">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智能照明</w:t>
            </w:r>
            <w:r>
              <w:rPr>
                <w:rFonts w:hint="eastAsia" w:ascii="宋体" w:hAnsi="宋体" w:eastAsia="宋体" w:cs="宋体"/>
                <w:color w:val="auto"/>
                <w:spacing w:val="6"/>
                <w:sz w:val="24"/>
                <w:szCs w:val="24"/>
                <w:highlight w:val="none"/>
              </w:rPr>
              <w:t>开关</w:t>
            </w:r>
            <w:r>
              <w:rPr>
                <w:rFonts w:hint="eastAsia" w:ascii="宋体" w:hAnsi="宋体" w:eastAsia="宋体" w:cs="宋体"/>
                <w:color w:val="auto"/>
                <w:spacing w:val="8"/>
                <w:sz w:val="24"/>
                <w:szCs w:val="24"/>
                <w:highlight w:val="none"/>
              </w:rPr>
              <w:t>模块</w:t>
            </w:r>
          </w:p>
        </w:tc>
        <w:tc>
          <w:tcPr>
            <w:tcW w:w="5682" w:type="dxa"/>
            <w:vAlign w:val="top"/>
          </w:tcPr>
          <w:p w14:paraId="3AF51F03">
            <w:pPr>
              <w:pStyle w:val="59"/>
              <w:numPr>
                <w:ilvl w:val="0"/>
                <w:numId w:val="18"/>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关键参数</w:t>
            </w:r>
          </w:p>
          <w:p w14:paraId="3B80B294">
            <w:pPr>
              <w:pStyle w:val="59"/>
              <w:numPr>
                <w:ilvl w:val="0"/>
                <w:numId w:val="19"/>
              </w:numPr>
              <w:spacing w:before="39" w:line="360" w:lineRule="auto"/>
              <w:ind w:left="454" w:leftChars="0" w:hanging="454" w:firstLineChars="0"/>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●每开关回路最大电流：不小于16A。</w:t>
            </w:r>
          </w:p>
          <w:p w14:paraId="06B82834">
            <w:pPr>
              <w:pStyle w:val="59"/>
              <w:numPr>
                <w:ilvl w:val="0"/>
                <w:numId w:val="19"/>
              </w:numPr>
              <w:spacing w:before="39" w:line="360" w:lineRule="auto"/>
              <w:ind w:left="454" w:leftChars="0" w:hanging="454" w:firstLineChars="0"/>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●所有回路支持单回路用电计量、电压、电流监测。</w:t>
            </w:r>
          </w:p>
          <w:p w14:paraId="27BC6F18">
            <w:pPr>
              <w:pStyle w:val="59"/>
              <w:numPr>
                <w:ilvl w:val="0"/>
                <w:numId w:val="1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lang w:eastAsia="zh-CN"/>
              </w:rPr>
              <w:t>●可对每个回路的欠压、过压、过流状态进行监测。</w:t>
            </w:r>
          </w:p>
          <w:p w14:paraId="070C53CE">
            <w:pPr>
              <w:pStyle w:val="59"/>
              <w:numPr>
                <w:ilvl w:val="0"/>
                <w:numId w:val="18"/>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1BB75F88">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★每个回路继电器开关可手动控制。</w:t>
            </w:r>
          </w:p>
          <w:p w14:paraId="63A8B0CD">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★开关回路：不少于12路，12路照明回路控制单元，磁保持型继电器开关单元。</w:t>
            </w:r>
          </w:p>
          <w:p w14:paraId="2506715A">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★每个回路具有灯具保护延时和分批开启延时（0-60分钟）。</w:t>
            </w:r>
          </w:p>
          <w:p w14:paraId="6CCFB265">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★通过GB/T 13729-2019《远动终端设备》标准检测。（需提供相应的检测报告）</w:t>
            </w:r>
          </w:p>
          <w:p w14:paraId="15500A2A">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★通讯接口：不少于3路485接口，支持独立协议。</w:t>
            </w:r>
          </w:p>
          <w:p w14:paraId="2328BB7B">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★支持外加光照度检测、人体感应等。</w:t>
            </w:r>
          </w:p>
          <w:p w14:paraId="4320FD43">
            <w:pPr>
              <w:pStyle w:val="59"/>
              <w:numPr>
                <w:ilvl w:val="0"/>
                <w:numId w:val="18"/>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7A575287">
            <w:pPr>
              <w:pStyle w:val="59"/>
              <w:numPr>
                <w:ilvl w:val="0"/>
                <w:numId w:val="21"/>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自带</w:t>
            </w:r>
            <w:r>
              <w:rPr>
                <w:rFonts w:hint="eastAsia" w:ascii="宋体" w:hAnsi="宋体" w:eastAsia="宋体" w:cs="宋体"/>
                <w:color w:val="auto"/>
                <w:spacing w:val="-5"/>
                <w:sz w:val="24"/>
                <w:szCs w:val="24"/>
                <w:highlight w:val="none"/>
              </w:rPr>
              <w:t>场景</w:t>
            </w:r>
            <w:r>
              <w:rPr>
                <w:rFonts w:hint="eastAsia" w:ascii="宋体" w:hAnsi="宋体" w:eastAsia="宋体" w:cs="宋体"/>
                <w:color w:val="auto"/>
                <w:sz w:val="24"/>
                <w:szCs w:val="24"/>
                <w:highlight w:val="none"/>
              </w:rPr>
              <w:t>控制器，不少于128个场景</w:t>
            </w:r>
            <w:r>
              <w:rPr>
                <w:rFonts w:hint="eastAsia" w:ascii="宋体" w:hAnsi="宋体" w:eastAsia="宋体" w:cs="宋体"/>
                <w:color w:val="auto"/>
                <w:sz w:val="24"/>
                <w:szCs w:val="24"/>
                <w:highlight w:val="none"/>
                <w:lang w:eastAsia="zh-CN"/>
              </w:rPr>
              <w:t>。</w:t>
            </w:r>
          </w:p>
          <w:p w14:paraId="4D2ECB72">
            <w:pPr>
              <w:pStyle w:val="59"/>
              <w:numPr>
                <w:ilvl w:val="0"/>
                <w:numId w:val="21"/>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继电器电气寿命：不少于60000次（阻性负载）。</w:t>
            </w:r>
          </w:p>
          <w:p w14:paraId="4DE09D2E">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掉电记忆，断电自锁</w:t>
            </w:r>
            <w:r>
              <w:rPr>
                <w:rFonts w:hint="eastAsia" w:ascii="宋体" w:hAnsi="宋体" w:eastAsia="宋体" w:cs="宋体"/>
                <w:color w:val="auto"/>
                <w:spacing w:val="-5"/>
                <w:sz w:val="24"/>
                <w:szCs w:val="24"/>
                <w:highlight w:val="none"/>
                <w:lang w:eastAsia="zh-CN"/>
              </w:rPr>
              <w:t>。</w:t>
            </w:r>
          </w:p>
          <w:p w14:paraId="4E514F27">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每回路继电器动作次数统计</w:t>
            </w:r>
            <w:r>
              <w:rPr>
                <w:rFonts w:hint="eastAsia" w:ascii="宋体" w:hAnsi="宋体" w:eastAsia="宋体" w:cs="宋体"/>
                <w:color w:val="auto"/>
                <w:spacing w:val="-5"/>
                <w:sz w:val="24"/>
                <w:szCs w:val="24"/>
                <w:highlight w:val="none"/>
                <w:lang w:eastAsia="zh-CN"/>
              </w:rPr>
              <w:t>。</w:t>
            </w:r>
          </w:p>
          <w:p w14:paraId="144E9E53">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实时反馈回路状态</w:t>
            </w:r>
            <w:r>
              <w:rPr>
                <w:rFonts w:hint="eastAsia" w:ascii="宋体" w:hAnsi="宋体" w:eastAsia="宋体" w:cs="宋体"/>
                <w:color w:val="auto"/>
                <w:spacing w:val="-5"/>
                <w:sz w:val="24"/>
                <w:szCs w:val="24"/>
                <w:highlight w:val="none"/>
                <w:lang w:eastAsia="zh-CN"/>
              </w:rPr>
              <w:t>。</w:t>
            </w:r>
          </w:p>
          <w:p w14:paraId="68B39726">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具有远程编程和管理功能</w:t>
            </w:r>
            <w:r>
              <w:rPr>
                <w:rFonts w:hint="eastAsia" w:ascii="宋体" w:hAnsi="宋体" w:eastAsia="宋体" w:cs="宋体"/>
                <w:color w:val="auto"/>
                <w:spacing w:val="-5"/>
                <w:sz w:val="24"/>
                <w:szCs w:val="24"/>
                <w:highlight w:val="none"/>
                <w:lang w:eastAsia="zh-CN"/>
              </w:rPr>
              <w:t>。</w:t>
            </w:r>
          </w:p>
          <w:p w14:paraId="13770913">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设备重启可选择已开的场景或指定的场景</w:t>
            </w:r>
            <w:r>
              <w:rPr>
                <w:rFonts w:hint="eastAsia" w:ascii="宋体" w:hAnsi="宋体" w:eastAsia="宋体" w:cs="宋体"/>
                <w:color w:val="auto"/>
                <w:spacing w:val="-5"/>
                <w:sz w:val="24"/>
                <w:szCs w:val="24"/>
                <w:highlight w:val="none"/>
                <w:lang w:eastAsia="zh-CN"/>
              </w:rPr>
              <w:t>。</w:t>
            </w:r>
          </w:p>
          <w:p w14:paraId="43CD5474">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标准35mm导轨式安装结构</w:t>
            </w:r>
            <w:r>
              <w:rPr>
                <w:rFonts w:hint="eastAsia" w:ascii="宋体" w:hAnsi="宋体" w:eastAsia="宋体" w:cs="宋体"/>
                <w:color w:val="auto"/>
                <w:spacing w:val="-5"/>
                <w:sz w:val="24"/>
                <w:szCs w:val="24"/>
                <w:highlight w:val="none"/>
                <w:lang w:eastAsia="zh-CN"/>
              </w:rPr>
              <w:t>。</w:t>
            </w:r>
          </w:p>
          <w:p w14:paraId="465AE030">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工作电压：AC85~220V</w:t>
            </w:r>
            <w:r>
              <w:rPr>
                <w:rFonts w:hint="eastAsia" w:ascii="宋体" w:hAnsi="宋体" w:eastAsia="宋体" w:cs="宋体"/>
                <w:color w:val="auto"/>
                <w:spacing w:val="-5"/>
                <w:sz w:val="24"/>
                <w:szCs w:val="24"/>
                <w:highlight w:val="none"/>
                <w:lang w:eastAsia="zh-CN"/>
              </w:rPr>
              <w:t>。</w:t>
            </w:r>
          </w:p>
          <w:p w14:paraId="68C99C6B">
            <w:pPr>
              <w:pStyle w:val="59"/>
              <w:numPr>
                <w:ilvl w:val="0"/>
                <w:numId w:val="21"/>
              </w:numPr>
              <w:spacing w:before="39"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5"/>
                <w:sz w:val="24"/>
                <w:szCs w:val="24"/>
                <w:highlight w:val="none"/>
              </w:rPr>
              <w:t>总线输出供电：</w:t>
            </w:r>
            <w:r>
              <w:rPr>
                <w:rFonts w:hint="eastAsia" w:ascii="宋体" w:hAnsi="宋体" w:eastAsia="宋体" w:cs="宋体"/>
                <w:color w:val="auto"/>
                <w:spacing w:val="-5"/>
                <w:sz w:val="24"/>
                <w:szCs w:val="24"/>
                <w:highlight w:val="none"/>
                <w:lang w:val="en-US" w:eastAsia="zh-CN"/>
              </w:rPr>
              <w:t>不超过24V</w:t>
            </w:r>
            <w:r>
              <w:rPr>
                <w:rFonts w:hint="eastAsia" w:ascii="宋体" w:hAnsi="宋体" w:eastAsia="宋体" w:cs="宋体"/>
                <w:color w:val="auto"/>
                <w:spacing w:val="-5"/>
                <w:sz w:val="24"/>
                <w:szCs w:val="24"/>
                <w:highlight w:val="none"/>
                <w:lang w:eastAsia="zh-CN"/>
              </w:rPr>
              <w:t>。</w:t>
            </w:r>
          </w:p>
        </w:tc>
      </w:tr>
      <w:tr w14:paraId="16B0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2" w:type="dxa"/>
            <w:vAlign w:val="center"/>
          </w:tcPr>
          <w:p w14:paraId="17EB3A65">
            <w:pPr>
              <w:spacing w:line="360" w:lineRule="auto"/>
              <w:jc w:val="center"/>
              <w:rPr>
                <w:rFonts w:hint="eastAsia" w:ascii="宋体" w:hAnsi="宋体" w:eastAsia="宋体" w:cs="宋体"/>
                <w:b/>
                <w:color w:val="auto"/>
                <w:sz w:val="24"/>
                <w:szCs w:val="24"/>
                <w:highlight w:val="none"/>
                <w:vertAlign w:val="baseline"/>
                <w:lang w:eastAsia="zh-CN"/>
              </w:rPr>
            </w:pPr>
            <w:r>
              <w:rPr>
                <w:rFonts w:hint="eastAsia" w:ascii="宋体" w:hAnsi="宋体" w:cs="宋体"/>
                <w:color w:val="auto"/>
                <w:sz w:val="24"/>
                <w:szCs w:val="24"/>
                <w:highlight w:val="none"/>
                <w:lang w:val="en-US" w:eastAsia="zh-CN"/>
              </w:rPr>
              <w:t>6</w:t>
            </w:r>
          </w:p>
        </w:tc>
        <w:tc>
          <w:tcPr>
            <w:tcW w:w="1968" w:type="dxa"/>
            <w:vAlign w:val="center"/>
          </w:tcPr>
          <w:p w14:paraId="0B7E2C74">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照明控制面板</w:t>
            </w:r>
          </w:p>
        </w:tc>
        <w:tc>
          <w:tcPr>
            <w:tcW w:w="5682" w:type="dxa"/>
            <w:vAlign w:val="top"/>
          </w:tcPr>
          <w:p w14:paraId="001E6EEC">
            <w:pPr>
              <w:pStyle w:val="59"/>
              <w:numPr>
                <w:ilvl w:val="0"/>
                <w:numId w:val="22"/>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重要参数</w:t>
            </w:r>
          </w:p>
          <w:p w14:paraId="35548170">
            <w:pPr>
              <w:pStyle w:val="59"/>
              <w:numPr>
                <w:ilvl w:val="0"/>
                <w:numId w:val="23"/>
              </w:numPr>
              <w:spacing w:before="39" w:line="360" w:lineRule="auto"/>
              <w:ind w:left="454" w:leftChars="0" w:hanging="454"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供电电压：不超过24V。</w:t>
            </w:r>
          </w:p>
          <w:p w14:paraId="5363CFC0">
            <w:pPr>
              <w:pStyle w:val="59"/>
              <w:numPr>
                <w:ilvl w:val="0"/>
                <w:numId w:val="22"/>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1FD75AB8">
            <w:pPr>
              <w:pStyle w:val="59"/>
              <w:numPr>
                <w:ilvl w:val="0"/>
                <w:numId w:val="24"/>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6"/>
                <w:sz w:val="24"/>
                <w:szCs w:val="24"/>
                <w:highlight w:val="none"/>
              </w:rPr>
              <w:t>按</w:t>
            </w:r>
            <w:r>
              <w:rPr>
                <w:rFonts w:hint="eastAsia" w:ascii="宋体" w:hAnsi="宋体" w:eastAsia="宋体" w:cs="宋体"/>
                <w:color w:val="auto"/>
                <w:spacing w:val="-5"/>
                <w:sz w:val="24"/>
                <w:szCs w:val="24"/>
                <w:highlight w:val="none"/>
              </w:rPr>
              <w:t>键数：</w:t>
            </w:r>
            <w:r>
              <w:rPr>
                <w:rFonts w:hint="eastAsia" w:ascii="宋体" w:hAnsi="宋体" w:eastAsia="宋体" w:cs="宋体"/>
                <w:color w:val="auto"/>
                <w:spacing w:val="-5"/>
                <w:sz w:val="24"/>
                <w:szCs w:val="24"/>
                <w:highlight w:val="none"/>
                <w:lang w:val="en-US" w:eastAsia="zh-CN"/>
              </w:rPr>
              <w:t>不少于</w:t>
            </w:r>
            <w:r>
              <w:rPr>
                <w:rFonts w:hint="eastAsia" w:ascii="宋体" w:hAnsi="宋体" w:eastAsia="宋体" w:cs="宋体"/>
                <w:color w:val="auto"/>
                <w:spacing w:val="-5"/>
                <w:sz w:val="24"/>
                <w:szCs w:val="24"/>
                <w:highlight w:val="none"/>
              </w:rPr>
              <w:t>8</w:t>
            </w:r>
            <w:r>
              <w:rPr>
                <w:rFonts w:hint="eastAsia" w:ascii="宋体" w:hAnsi="宋体" w:eastAsia="宋体" w:cs="宋体"/>
                <w:color w:val="auto"/>
                <w:spacing w:val="-5"/>
                <w:sz w:val="24"/>
                <w:szCs w:val="24"/>
                <w:highlight w:val="none"/>
                <w:lang w:eastAsia="zh-CN"/>
              </w:rPr>
              <w:t>。</w:t>
            </w:r>
          </w:p>
          <w:p w14:paraId="64E859AB">
            <w:pPr>
              <w:pStyle w:val="59"/>
              <w:numPr>
                <w:ilvl w:val="0"/>
                <w:numId w:val="24"/>
              </w:numPr>
              <w:spacing w:before="39" w:line="360" w:lineRule="auto"/>
              <w:ind w:left="454" w:leftChars="0" w:hanging="454"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5"/>
                <w:sz w:val="24"/>
                <w:szCs w:val="24"/>
                <w:highlight w:val="none"/>
              </w:rPr>
              <w:t>安装</w:t>
            </w:r>
            <w:r>
              <w:rPr>
                <w:rFonts w:hint="eastAsia" w:ascii="宋体" w:hAnsi="宋体" w:eastAsia="宋体" w:cs="宋体"/>
                <w:color w:val="auto"/>
                <w:spacing w:val="6"/>
                <w:sz w:val="24"/>
                <w:szCs w:val="24"/>
                <w:highlight w:val="none"/>
              </w:rPr>
              <w:t>尺⼨：</w:t>
            </w:r>
            <w:r>
              <w:rPr>
                <w:rFonts w:hint="eastAsia" w:ascii="宋体" w:hAnsi="宋体" w:eastAsia="宋体" w:cs="宋体"/>
                <w:color w:val="auto"/>
                <w:spacing w:val="6"/>
                <w:sz w:val="24"/>
                <w:szCs w:val="24"/>
                <w:highlight w:val="none"/>
                <w:lang w:val="en-US" w:eastAsia="zh-CN"/>
              </w:rPr>
              <w:t>86mm</w:t>
            </w:r>
            <w:r>
              <w:rPr>
                <w:rFonts w:hint="eastAsia" w:ascii="宋体" w:hAnsi="宋体" w:eastAsia="宋体" w:cs="宋体"/>
                <w:color w:val="auto"/>
                <w:spacing w:val="6"/>
                <w:sz w:val="24"/>
                <w:szCs w:val="24"/>
                <w:highlight w:val="none"/>
              </w:rPr>
              <w:t>×86mm。</w:t>
            </w:r>
          </w:p>
          <w:p w14:paraId="710F8ED0">
            <w:pPr>
              <w:pStyle w:val="59"/>
              <w:numPr>
                <w:ilvl w:val="0"/>
                <w:numId w:val="24"/>
              </w:numPr>
              <w:spacing w:before="39" w:line="360" w:lineRule="auto"/>
              <w:ind w:left="454" w:leftChars="0" w:hanging="454" w:firstLineChars="0"/>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 xml:space="preserve">采用 </w:t>
            </w:r>
            <w:r>
              <w:rPr>
                <w:rFonts w:hint="eastAsia" w:ascii="宋体" w:hAnsi="宋体" w:eastAsia="宋体" w:cs="宋体"/>
                <w:color w:val="auto"/>
                <w:spacing w:val="-5"/>
                <w:sz w:val="24"/>
                <w:szCs w:val="24"/>
                <w:highlight w:val="none"/>
              </w:rPr>
              <w:t xml:space="preserve">RS485 </w:t>
            </w:r>
            <w:r>
              <w:rPr>
                <w:rFonts w:hint="eastAsia" w:ascii="宋体" w:hAnsi="宋体" w:eastAsia="宋体" w:cs="宋体"/>
                <w:color w:val="auto"/>
                <w:spacing w:val="6"/>
                <w:sz w:val="24"/>
                <w:szCs w:val="24"/>
                <w:highlight w:val="none"/>
              </w:rPr>
              <w:t>总线</w:t>
            </w:r>
            <w:r>
              <w:rPr>
                <w:rFonts w:hint="eastAsia" w:ascii="宋体" w:hAnsi="宋体" w:eastAsia="宋体" w:cs="宋体"/>
                <w:color w:val="auto"/>
                <w:spacing w:val="-5"/>
                <w:sz w:val="24"/>
                <w:szCs w:val="24"/>
                <w:highlight w:val="none"/>
              </w:rPr>
              <w:t>方式</w:t>
            </w:r>
            <w:r>
              <w:rPr>
                <w:rFonts w:hint="eastAsia" w:ascii="宋体" w:hAnsi="宋体" w:eastAsia="宋体" w:cs="宋体"/>
                <w:color w:val="auto"/>
                <w:spacing w:val="6"/>
                <w:sz w:val="24"/>
                <w:szCs w:val="24"/>
                <w:highlight w:val="none"/>
              </w:rPr>
              <w:t>通讯。</w:t>
            </w:r>
          </w:p>
        </w:tc>
      </w:tr>
      <w:tr w14:paraId="5BCB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117AAFDD">
            <w:pPr>
              <w:pStyle w:val="59"/>
              <w:spacing w:before="69" w:line="360" w:lineRule="auto"/>
              <w:jc w:val="center"/>
              <w:rPr>
                <w:rFonts w:hint="eastAsia" w:ascii="宋体" w:hAnsi="宋体" w:eastAsia="宋体" w:cs="宋体"/>
                <w:b/>
                <w:color w:val="auto"/>
                <w:sz w:val="24"/>
                <w:szCs w:val="24"/>
                <w:highlight w:val="none"/>
                <w:vertAlign w:val="baseline"/>
                <w:lang w:eastAsia="zh-CN"/>
              </w:rPr>
            </w:pPr>
            <w:r>
              <w:rPr>
                <w:rFonts w:hint="eastAsia" w:cs="宋体"/>
                <w:color w:val="auto"/>
                <w:sz w:val="24"/>
                <w:szCs w:val="24"/>
                <w:highlight w:val="none"/>
                <w:lang w:val="en-US" w:eastAsia="zh-CN"/>
              </w:rPr>
              <w:t>7</w:t>
            </w:r>
          </w:p>
        </w:tc>
        <w:tc>
          <w:tcPr>
            <w:tcW w:w="1968" w:type="dxa"/>
            <w:vAlign w:val="top"/>
          </w:tcPr>
          <w:p w14:paraId="3436C3A2">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配电箱</w:t>
            </w:r>
          </w:p>
        </w:tc>
        <w:tc>
          <w:tcPr>
            <w:tcW w:w="5682" w:type="dxa"/>
            <w:vAlign w:val="top"/>
          </w:tcPr>
          <w:p w14:paraId="1C846F68">
            <w:pPr>
              <w:pStyle w:val="59"/>
              <w:spacing w:before="53" w:line="360" w:lineRule="auto"/>
              <w:ind w:right="195"/>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定制，用于断路器、智能照明开关模块，含其他电气附件。</w:t>
            </w:r>
          </w:p>
        </w:tc>
      </w:tr>
      <w:tr w14:paraId="2D96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32CE3954">
            <w:pPr>
              <w:pStyle w:val="59"/>
              <w:spacing w:before="69" w:line="360" w:lineRule="auto"/>
              <w:jc w:val="center"/>
              <w:rPr>
                <w:rFonts w:hint="eastAsia" w:ascii="宋体" w:hAnsi="宋体" w:eastAsia="宋体" w:cs="宋体"/>
                <w:b/>
                <w:color w:val="auto"/>
                <w:sz w:val="24"/>
                <w:szCs w:val="24"/>
                <w:highlight w:val="none"/>
                <w:vertAlign w:val="baseline"/>
                <w:lang w:eastAsia="zh-CN"/>
              </w:rPr>
            </w:pPr>
            <w:r>
              <w:rPr>
                <w:rFonts w:hint="eastAsia" w:cs="宋体"/>
                <w:color w:val="auto"/>
                <w:spacing w:val="-4"/>
                <w:sz w:val="24"/>
                <w:szCs w:val="24"/>
                <w:highlight w:val="none"/>
                <w:lang w:val="en-US" w:eastAsia="zh-CN"/>
              </w:rPr>
              <w:t>8</w:t>
            </w:r>
          </w:p>
        </w:tc>
        <w:tc>
          <w:tcPr>
            <w:tcW w:w="1968" w:type="dxa"/>
            <w:vAlign w:val="top"/>
          </w:tcPr>
          <w:p w14:paraId="24DD3599">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智能</w:t>
            </w:r>
            <w:r>
              <w:rPr>
                <w:rFonts w:hint="eastAsia" w:ascii="宋体" w:hAnsi="宋体" w:eastAsia="宋体" w:cs="宋体"/>
                <w:color w:val="auto"/>
                <w:spacing w:val="6"/>
                <w:sz w:val="24"/>
                <w:szCs w:val="24"/>
                <w:highlight w:val="none"/>
              </w:rPr>
              <w:t>照明控制</w:t>
            </w:r>
            <w:r>
              <w:rPr>
                <w:rFonts w:hint="eastAsia" w:ascii="宋体" w:hAnsi="宋体" w:eastAsia="宋体" w:cs="宋体"/>
                <w:color w:val="auto"/>
                <w:spacing w:val="8"/>
                <w:sz w:val="24"/>
                <w:szCs w:val="24"/>
                <w:highlight w:val="none"/>
              </w:rPr>
              <w:t>网关</w:t>
            </w:r>
          </w:p>
        </w:tc>
        <w:tc>
          <w:tcPr>
            <w:tcW w:w="5682" w:type="dxa"/>
            <w:vAlign w:val="top"/>
          </w:tcPr>
          <w:p w14:paraId="18B779FE">
            <w:pPr>
              <w:pStyle w:val="59"/>
              <w:numPr>
                <w:ilvl w:val="0"/>
                <w:numId w:val="0"/>
              </w:numPr>
              <w:spacing w:before="39" w:line="360" w:lineRule="auto"/>
              <w:ind w:leftChars="0"/>
              <w:rPr>
                <w:rFonts w:hint="eastAsia" w:ascii="宋体" w:hAnsi="宋体" w:eastAsia="宋体" w:cs="宋体"/>
                <w:b/>
                <w:color w:val="auto"/>
                <w:sz w:val="24"/>
                <w:szCs w:val="24"/>
                <w:highlight w:val="none"/>
                <w:vertAlign w:val="baseline"/>
              </w:rPr>
            </w:pPr>
            <w:r>
              <w:rPr>
                <w:rFonts w:hint="eastAsia" w:ascii="宋体" w:hAnsi="宋体" w:eastAsia="宋体" w:cs="宋体"/>
                <w:b/>
                <w:bCs/>
                <w:color w:val="auto"/>
                <w:spacing w:val="6"/>
                <w:sz w:val="24"/>
                <w:szCs w:val="24"/>
                <w:highlight w:val="none"/>
                <w:lang w:val="en-US" w:eastAsia="zh-CN"/>
              </w:rPr>
              <w:t>本项目使用相同的网关，参数要求与</w:t>
            </w:r>
            <w:r>
              <w:rPr>
                <w:rFonts w:hint="eastAsia" w:ascii="宋体" w:hAnsi="宋体" w:eastAsia="宋体" w:cs="宋体"/>
                <w:b/>
                <w:bCs/>
                <w:color w:val="auto"/>
                <w:spacing w:val="8"/>
                <w:sz w:val="24"/>
                <w:szCs w:val="24"/>
                <w:highlight w:val="none"/>
              </w:rPr>
              <w:t>智能暖通</w:t>
            </w:r>
            <w:r>
              <w:rPr>
                <w:rFonts w:hint="eastAsia" w:ascii="宋体" w:hAnsi="宋体" w:eastAsia="宋体" w:cs="宋体"/>
                <w:b/>
                <w:bCs/>
                <w:color w:val="auto"/>
                <w:spacing w:val="6"/>
                <w:sz w:val="24"/>
                <w:szCs w:val="24"/>
                <w:highlight w:val="none"/>
              </w:rPr>
              <w:t>控制</w:t>
            </w:r>
            <w:r>
              <w:rPr>
                <w:rFonts w:hint="eastAsia" w:ascii="宋体" w:hAnsi="宋体" w:eastAsia="宋体" w:cs="宋体"/>
                <w:b/>
                <w:bCs/>
                <w:color w:val="auto"/>
                <w:spacing w:val="8"/>
                <w:sz w:val="24"/>
                <w:szCs w:val="24"/>
                <w:highlight w:val="none"/>
              </w:rPr>
              <w:t>网关</w:t>
            </w:r>
            <w:r>
              <w:rPr>
                <w:rFonts w:hint="eastAsia" w:ascii="宋体" w:hAnsi="宋体" w:eastAsia="宋体" w:cs="宋体"/>
                <w:b/>
                <w:bCs/>
                <w:color w:val="auto"/>
                <w:spacing w:val="8"/>
                <w:sz w:val="24"/>
                <w:szCs w:val="24"/>
                <w:highlight w:val="none"/>
                <w:lang w:val="en-US" w:eastAsia="zh-CN"/>
              </w:rPr>
              <w:t>相同</w:t>
            </w:r>
            <w:r>
              <w:rPr>
                <w:rFonts w:hint="eastAsia" w:ascii="宋体" w:hAnsi="宋体" w:eastAsia="宋体" w:cs="宋体"/>
                <w:b/>
                <w:bCs/>
                <w:color w:val="auto"/>
                <w:spacing w:val="8"/>
                <w:sz w:val="24"/>
                <w:szCs w:val="24"/>
                <w:highlight w:val="none"/>
                <w:lang w:eastAsia="zh-CN"/>
              </w:rPr>
              <w:t>，</w:t>
            </w:r>
            <w:r>
              <w:rPr>
                <w:rFonts w:hint="eastAsia" w:ascii="宋体" w:hAnsi="宋体" w:eastAsia="宋体" w:cs="宋体"/>
                <w:b/>
                <w:bCs/>
                <w:color w:val="auto"/>
                <w:spacing w:val="8"/>
                <w:sz w:val="24"/>
                <w:szCs w:val="24"/>
                <w:highlight w:val="none"/>
                <w:lang w:val="en-US" w:eastAsia="zh-CN"/>
              </w:rPr>
              <w:t>不另行评审。</w:t>
            </w:r>
          </w:p>
        </w:tc>
      </w:tr>
      <w:tr w14:paraId="5577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14E5881E">
            <w:pPr>
              <w:pStyle w:val="59"/>
              <w:spacing w:before="69" w:line="360" w:lineRule="auto"/>
              <w:jc w:val="center"/>
              <w:rPr>
                <w:rFonts w:hint="eastAsia" w:ascii="宋体" w:hAnsi="宋体" w:eastAsia="宋体" w:cs="宋体"/>
                <w:b/>
                <w:color w:val="auto"/>
                <w:sz w:val="24"/>
                <w:szCs w:val="24"/>
                <w:highlight w:val="none"/>
                <w:vertAlign w:val="baseline"/>
                <w:lang w:val="en-US" w:eastAsia="zh-CN"/>
              </w:rPr>
            </w:pPr>
            <w:r>
              <w:rPr>
                <w:rFonts w:hint="eastAsia" w:cs="宋体"/>
                <w:color w:val="auto"/>
                <w:spacing w:val="-4"/>
                <w:sz w:val="24"/>
                <w:szCs w:val="24"/>
                <w:highlight w:val="none"/>
                <w:lang w:val="en-US" w:eastAsia="zh-CN"/>
              </w:rPr>
              <w:t>9</w:t>
            </w:r>
          </w:p>
        </w:tc>
        <w:tc>
          <w:tcPr>
            <w:tcW w:w="1968" w:type="dxa"/>
            <w:vAlign w:val="top"/>
          </w:tcPr>
          <w:p w14:paraId="17A2F9E8">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7"/>
                <w:sz w:val="24"/>
                <w:szCs w:val="24"/>
                <w:highlight w:val="none"/>
              </w:rPr>
              <w:t>数据</w:t>
            </w:r>
            <w:r>
              <w:rPr>
                <w:rFonts w:hint="eastAsia" w:ascii="宋体" w:hAnsi="宋体" w:eastAsia="宋体" w:cs="宋体"/>
                <w:color w:val="auto"/>
                <w:spacing w:val="6"/>
                <w:sz w:val="24"/>
                <w:szCs w:val="24"/>
                <w:highlight w:val="none"/>
              </w:rPr>
              <w:t>采集</w:t>
            </w:r>
            <w:r>
              <w:rPr>
                <w:rFonts w:hint="eastAsia" w:ascii="宋体" w:hAnsi="宋体" w:eastAsia="宋体" w:cs="宋体"/>
                <w:color w:val="auto"/>
                <w:spacing w:val="7"/>
                <w:sz w:val="24"/>
                <w:szCs w:val="24"/>
                <w:highlight w:val="none"/>
              </w:rPr>
              <w:t>箱</w:t>
            </w:r>
          </w:p>
        </w:tc>
        <w:tc>
          <w:tcPr>
            <w:tcW w:w="5682" w:type="dxa"/>
            <w:vAlign w:val="top"/>
          </w:tcPr>
          <w:p w14:paraId="5444DCA0">
            <w:pPr>
              <w:keepNext w:val="0"/>
              <w:keepLines w:val="0"/>
              <w:widowControl/>
              <w:suppressLineNumbers w:val="0"/>
              <w:spacing w:line="360" w:lineRule="auto"/>
              <w:jc w:val="left"/>
              <w:rPr>
                <w:rFonts w:hint="eastAsia" w:ascii="宋体" w:hAnsi="宋体" w:eastAsia="宋体" w:cs="宋体"/>
                <w:b/>
                <w:color w:val="auto"/>
                <w:sz w:val="24"/>
                <w:szCs w:val="24"/>
                <w:highlight w:val="none"/>
                <w:vertAlign w:val="baseline"/>
              </w:rPr>
            </w:pPr>
            <w:r>
              <w:rPr>
                <w:rFonts w:hint="eastAsia" w:ascii="宋体" w:hAnsi="宋体" w:eastAsia="宋体" w:cs="宋体"/>
                <w:b/>
                <w:bCs/>
                <w:color w:val="auto"/>
                <w:spacing w:val="6"/>
                <w:sz w:val="24"/>
                <w:szCs w:val="24"/>
                <w:highlight w:val="none"/>
                <w:lang w:val="en-US" w:eastAsia="zh-CN"/>
              </w:rPr>
              <w:t>本项目使用相同的数据采集箱，参数要求与</w:t>
            </w:r>
            <w:r>
              <w:rPr>
                <w:rFonts w:hint="eastAsia" w:ascii="宋体" w:hAnsi="宋体" w:eastAsia="宋体" w:cs="宋体"/>
                <w:b/>
                <w:bCs/>
                <w:color w:val="auto"/>
                <w:spacing w:val="5"/>
                <w:sz w:val="24"/>
                <w:szCs w:val="24"/>
                <w:highlight w:val="none"/>
              </w:rPr>
              <w:t>空调控制部分</w:t>
            </w:r>
            <w:r>
              <w:rPr>
                <w:rFonts w:hint="eastAsia" w:ascii="宋体" w:hAnsi="宋体" w:eastAsia="宋体" w:cs="宋体"/>
                <w:b/>
                <w:bCs/>
                <w:color w:val="auto"/>
                <w:spacing w:val="5"/>
                <w:sz w:val="24"/>
                <w:szCs w:val="24"/>
                <w:highlight w:val="none"/>
                <w:lang w:val="en-US" w:eastAsia="zh-CN"/>
              </w:rPr>
              <w:t>数据采集箱</w:t>
            </w:r>
            <w:r>
              <w:rPr>
                <w:rFonts w:hint="eastAsia" w:ascii="宋体" w:hAnsi="宋体" w:eastAsia="宋体" w:cs="宋体"/>
                <w:b/>
                <w:bCs/>
                <w:color w:val="auto"/>
                <w:spacing w:val="8"/>
                <w:sz w:val="24"/>
                <w:szCs w:val="24"/>
                <w:highlight w:val="none"/>
                <w:lang w:val="en-US" w:eastAsia="zh-CN"/>
              </w:rPr>
              <w:t>相同</w:t>
            </w:r>
            <w:r>
              <w:rPr>
                <w:rFonts w:hint="eastAsia" w:ascii="宋体" w:hAnsi="宋体" w:eastAsia="宋体" w:cs="宋体"/>
                <w:b/>
                <w:bCs/>
                <w:color w:val="auto"/>
                <w:spacing w:val="8"/>
                <w:sz w:val="24"/>
                <w:szCs w:val="24"/>
                <w:highlight w:val="none"/>
                <w:lang w:eastAsia="zh-CN"/>
              </w:rPr>
              <w:t>，</w:t>
            </w:r>
            <w:r>
              <w:rPr>
                <w:rFonts w:hint="eastAsia" w:ascii="宋体" w:hAnsi="宋体" w:eastAsia="宋体" w:cs="宋体"/>
                <w:b/>
                <w:bCs/>
                <w:color w:val="auto"/>
                <w:spacing w:val="8"/>
                <w:sz w:val="24"/>
                <w:szCs w:val="24"/>
                <w:highlight w:val="none"/>
                <w:lang w:val="en-US" w:eastAsia="zh-CN"/>
              </w:rPr>
              <w:t>不另行评审。</w:t>
            </w:r>
          </w:p>
        </w:tc>
      </w:tr>
      <w:tr w14:paraId="1281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840" w:type="dxa"/>
            <w:gridSpan w:val="2"/>
            <w:vAlign w:val="top"/>
          </w:tcPr>
          <w:p w14:paraId="7FDC7AE4">
            <w:pPr>
              <w:spacing w:line="360" w:lineRule="auto"/>
              <w:jc w:val="center"/>
              <w:rPr>
                <w:rFonts w:hint="eastAsia" w:ascii="宋体" w:hAnsi="宋体" w:eastAsia="宋体" w:cs="宋体"/>
                <w:color w:val="auto"/>
                <w:sz w:val="24"/>
                <w:szCs w:val="24"/>
                <w:highlight w:val="none"/>
              </w:rPr>
            </w:pPr>
          </w:p>
          <w:p w14:paraId="5CDA5110">
            <w:pPr>
              <w:spacing w:line="360" w:lineRule="auto"/>
              <w:jc w:val="center"/>
              <w:rPr>
                <w:rFonts w:hint="eastAsia" w:ascii="宋体" w:hAnsi="宋体" w:eastAsia="宋体" w:cs="宋体"/>
                <w:color w:val="auto"/>
                <w:sz w:val="24"/>
                <w:szCs w:val="24"/>
                <w:highlight w:val="none"/>
              </w:rPr>
            </w:pPr>
          </w:p>
          <w:p w14:paraId="6C3052CE">
            <w:pPr>
              <w:pStyle w:val="59"/>
              <w:spacing w:before="69" w:line="360" w:lineRule="auto"/>
              <w:jc w:val="center"/>
              <w:rPr>
                <w:rFonts w:hint="eastAsia" w:ascii="宋体" w:hAnsi="宋体" w:eastAsia="宋体" w:cs="宋体"/>
                <w:b/>
                <w:color w:val="auto"/>
                <w:sz w:val="24"/>
                <w:szCs w:val="24"/>
                <w:highlight w:val="none"/>
                <w:vertAlign w:val="baseline"/>
                <w:lang w:val="en-US" w:eastAsia="zh-CN"/>
              </w:rPr>
            </w:pPr>
          </w:p>
          <w:p w14:paraId="64DB5EF3">
            <w:pPr>
              <w:spacing w:line="360" w:lineRule="auto"/>
              <w:jc w:val="center"/>
              <w:rPr>
                <w:rFonts w:hint="eastAsia" w:ascii="宋体" w:hAnsi="宋体" w:eastAsia="宋体" w:cs="宋体"/>
                <w:color w:val="auto"/>
                <w:sz w:val="24"/>
                <w:szCs w:val="24"/>
                <w:highlight w:val="none"/>
              </w:rPr>
            </w:pPr>
            <w:bookmarkStart w:id="95" w:name="OLE_LINK9"/>
            <w:r>
              <w:rPr>
                <w:rFonts w:hint="eastAsia"/>
                <w:b/>
                <w:color w:val="auto"/>
                <w:sz w:val="21"/>
                <w:szCs w:val="21"/>
                <w:highlight w:val="none"/>
                <w:vertAlign w:val="baseline"/>
                <w:lang w:val="en-US" w:eastAsia="zh-CN"/>
              </w:rPr>
              <w:t>其他要求</w:t>
            </w:r>
            <w:bookmarkEnd w:id="95"/>
          </w:p>
          <w:p w14:paraId="4A8BD027">
            <w:pPr>
              <w:pStyle w:val="59"/>
              <w:spacing w:before="68" w:line="360" w:lineRule="auto"/>
              <w:jc w:val="center"/>
              <w:rPr>
                <w:rFonts w:hint="eastAsia" w:ascii="宋体" w:hAnsi="宋体" w:eastAsia="宋体" w:cs="宋体"/>
                <w:b/>
                <w:color w:val="auto"/>
                <w:sz w:val="24"/>
                <w:szCs w:val="24"/>
                <w:highlight w:val="none"/>
                <w:vertAlign w:val="baseline"/>
              </w:rPr>
            </w:pPr>
          </w:p>
        </w:tc>
        <w:tc>
          <w:tcPr>
            <w:tcW w:w="5682" w:type="dxa"/>
            <w:vAlign w:val="top"/>
          </w:tcPr>
          <w:p w14:paraId="3F3A2BB7">
            <w:pPr>
              <w:pStyle w:val="59"/>
              <w:spacing w:before="50" w:line="360" w:lineRule="auto"/>
              <w:ind w:left="117" w:right="50" w:hanging="5"/>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rPr>
              <w:t>管线及辅材</w:t>
            </w:r>
            <w:r>
              <w:rPr>
                <w:rFonts w:hint="eastAsia" w:ascii="宋体" w:hAnsi="宋体" w:eastAsia="宋体" w:cs="宋体"/>
                <w:color w:val="auto"/>
                <w:spacing w:val="7"/>
                <w:sz w:val="24"/>
                <w:szCs w:val="24"/>
                <w:highlight w:val="none"/>
                <w:lang w:eastAsia="zh-CN"/>
              </w:rPr>
              <w:t>：</w:t>
            </w:r>
          </w:p>
          <w:p w14:paraId="1B8D88FE">
            <w:pPr>
              <w:pStyle w:val="59"/>
              <w:spacing w:before="50" w:line="360" w:lineRule="auto"/>
              <w:ind w:left="117" w:right="50" w:hanging="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val="en-US" w:eastAsia="zh-CN"/>
              </w:rPr>
              <w:t>1.</w:t>
            </w:r>
            <w:r>
              <w:rPr>
                <w:rFonts w:hint="eastAsia" w:ascii="宋体" w:hAnsi="宋体" w:eastAsia="宋体" w:cs="宋体"/>
                <w:color w:val="auto"/>
                <w:spacing w:val="5"/>
                <w:sz w:val="24"/>
                <w:szCs w:val="24"/>
                <w:highlight w:val="none"/>
              </w:rPr>
              <w:t>包含通信线（</w:t>
            </w:r>
            <w:r>
              <w:rPr>
                <w:rFonts w:hint="eastAsia" w:ascii="宋体" w:hAnsi="宋体" w:eastAsia="宋体" w:cs="宋体"/>
                <w:color w:val="auto"/>
                <w:sz w:val="24"/>
                <w:szCs w:val="24"/>
                <w:highlight w:val="none"/>
              </w:rPr>
              <w:t>RVSP</w:t>
            </w:r>
            <w:r>
              <w:rPr>
                <w:rFonts w:hint="eastAsia" w:ascii="宋体" w:hAnsi="宋体" w:eastAsia="宋体" w:cs="宋体"/>
                <w:color w:val="auto"/>
                <w:spacing w:val="5"/>
                <w:sz w:val="24"/>
                <w:szCs w:val="24"/>
                <w:highlight w:val="none"/>
              </w:rPr>
              <w:t>4*1.5，</w:t>
            </w:r>
            <w:r>
              <w:rPr>
                <w:rFonts w:hint="eastAsia" w:ascii="宋体" w:hAnsi="宋体" w:eastAsia="宋体" w:cs="宋体"/>
                <w:color w:val="auto"/>
                <w:spacing w:val="5"/>
                <w:sz w:val="24"/>
                <w:szCs w:val="24"/>
                <w:highlight w:val="none"/>
                <w:lang w:val="en-US" w:eastAsia="zh-CN"/>
              </w:rPr>
              <w:t>约</w:t>
            </w:r>
            <w:r>
              <w:rPr>
                <w:rFonts w:hint="eastAsia" w:ascii="宋体" w:hAnsi="宋体" w:eastAsia="宋体" w:cs="宋体"/>
                <w:color w:val="auto"/>
                <w:spacing w:val="5"/>
                <w:sz w:val="24"/>
                <w:szCs w:val="24"/>
                <w:highlight w:val="none"/>
              </w:rPr>
              <w:t>4500</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5"/>
                <w:sz w:val="24"/>
                <w:szCs w:val="24"/>
                <w:highlight w:val="none"/>
              </w:rPr>
              <w:t>米）、电源线（</w:t>
            </w:r>
            <w:r>
              <w:rPr>
                <w:rFonts w:hint="eastAsia" w:ascii="宋体" w:hAnsi="宋体" w:eastAsia="宋体" w:cs="宋体"/>
                <w:color w:val="auto"/>
                <w:sz w:val="24"/>
                <w:szCs w:val="24"/>
                <w:highlight w:val="none"/>
              </w:rPr>
              <w:t>RVV</w:t>
            </w:r>
            <w:r>
              <w:rPr>
                <w:rFonts w:hint="eastAsia" w:ascii="宋体" w:hAnsi="宋体" w:eastAsia="宋体" w:cs="宋体"/>
                <w:color w:val="auto"/>
                <w:spacing w:val="5"/>
                <w:sz w:val="24"/>
                <w:szCs w:val="24"/>
                <w:highlight w:val="none"/>
              </w:rPr>
              <w:t>3*2.5，</w:t>
            </w:r>
            <w:r>
              <w:rPr>
                <w:rFonts w:hint="eastAsia" w:ascii="宋体" w:hAnsi="宋体" w:eastAsia="宋体" w:cs="宋体"/>
                <w:color w:val="auto"/>
                <w:spacing w:val="5"/>
                <w:sz w:val="24"/>
                <w:szCs w:val="24"/>
                <w:highlight w:val="none"/>
                <w:lang w:val="en-US" w:eastAsia="zh-CN"/>
              </w:rPr>
              <w:t>约</w:t>
            </w:r>
            <w:r>
              <w:rPr>
                <w:rFonts w:hint="eastAsia" w:ascii="宋体" w:hAnsi="宋体" w:eastAsia="宋体" w:cs="宋体"/>
                <w:color w:val="auto"/>
                <w:spacing w:val="5"/>
                <w:sz w:val="24"/>
                <w:szCs w:val="24"/>
                <w:highlight w:val="none"/>
              </w:rPr>
              <w:t>200</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5"/>
                <w:sz w:val="24"/>
                <w:szCs w:val="24"/>
                <w:highlight w:val="none"/>
              </w:rPr>
              <w:t>米）、电源线（</w:t>
            </w:r>
            <w:r>
              <w:rPr>
                <w:rFonts w:hint="eastAsia" w:ascii="宋体" w:hAnsi="宋体" w:eastAsia="宋体" w:cs="宋体"/>
                <w:color w:val="auto"/>
                <w:sz w:val="24"/>
                <w:szCs w:val="24"/>
                <w:highlight w:val="none"/>
              </w:rPr>
              <w:t>BV</w:t>
            </w:r>
            <w:r>
              <w:rPr>
                <w:rFonts w:hint="eastAsia" w:ascii="宋体" w:hAnsi="宋体" w:eastAsia="宋体" w:cs="宋体"/>
                <w:color w:val="auto"/>
                <w:spacing w:val="5"/>
                <w:sz w:val="24"/>
                <w:szCs w:val="24"/>
                <w:highlight w:val="none"/>
              </w:rPr>
              <w:t>1.5，</w:t>
            </w:r>
            <w:r>
              <w:rPr>
                <w:rFonts w:hint="eastAsia" w:ascii="宋体" w:hAnsi="宋体" w:eastAsia="宋体" w:cs="宋体"/>
                <w:color w:val="auto"/>
                <w:spacing w:val="5"/>
                <w:sz w:val="24"/>
                <w:szCs w:val="24"/>
                <w:highlight w:val="none"/>
                <w:lang w:val="en-US" w:eastAsia="zh-CN"/>
              </w:rPr>
              <w:t>约</w:t>
            </w:r>
            <w:r>
              <w:rPr>
                <w:rFonts w:hint="eastAsia" w:ascii="宋体" w:hAnsi="宋体" w:eastAsia="宋体" w:cs="宋体"/>
                <w:color w:val="auto"/>
                <w:spacing w:val="4"/>
                <w:sz w:val="24"/>
                <w:szCs w:val="24"/>
                <w:highlight w:val="none"/>
              </w:rPr>
              <w:t>11100</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4"/>
                <w:sz w:val="24"/>
                <w:szCs w:val="24"/>
                <w:highlight w:val="none"/>
              </w:rPr>
              <w:t>米）、网线（</w:t>
            </w:r>
            <w:r>
              <w:rPr>
                <w:rFonts w:hint="eastAsia" w:ascii="宋体" w:hAnsi="宋体" w:eastAsia="宋体" w:cs="宋体"/>
                <w:color w:val="auto"/>
                <w:sz w:val="24"/>
                <w:szCs w:val="24"/>
                <w:highlight w:val="none"/>
              </w:rPr>
              <w:t>CAT</w:t>
            </w:r>
            <w:r>
              <w:rPr>
                <w:rFonts w:hint="eastAsia" w:ascii="宋体" w:hAnsi="宋体" w:eastAsia="宋体" w:cs="宋体"/>
                <w:color w:val="auto"/>
                <w:spacing w:val="4"/>
                <w:sz w:val="24"/>
                <w:szCs w:val="24"/>
                <w:highlight w:val="none"/>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约</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200</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4"/>
                <w:sz w:val="24"/>
                <w:szCs w:val="24"/>
                <w:highlight w:val="none"/>
              </w:rPr>
              <w:t>米）、</w:t>
            </w:r>
            <w:r>
              <w:rPr>
                <w:rFonts w:hint="eastAsia" w:ascii="宋体" w:hAnsi="宋体" w:eastAsia="宋体" w:cs="宋体"/>
                <w:color w:val="auto"/>
                <w:sz w:val="24"/>
                <w:szCs w:val="24"/>
                <w:highlight w:val="none"/>
              </w:rPr>
              <w:t>PVC</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管/线槽（约</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4"/>
                <w:sz w:val="24"/>
                <w:szCs w:val="24"/>
                <w:highlight w:val="none"/>
              </w:rPr>
              <w:t>1850</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4"/>
                <w:sz w:val="24"/>
                <w:szCs w:val="24"/>
                <w:highlight w:val="none"/>
              </w:rPr>
              <w:t>米</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5"/>
                <w:sz w:val="24"/>
                <w:szCs w:val="24"/>
                <w:highlight w:val="none"/>
                <w:lang w:val="en-US" w:eastAsia="zh-CN"/>
              </w:rPr>
              <w:t>非吊顶内需使用线槽</w:t>
            </w:r>
            <w:r>
              <w:rPr>
                <w:rFonts w:hint="eastAsia" w:ascii="宋体" w:hAnsi="宋体" w:eastAsia="宋体" w:cs="宋体"/>
                <w:color w:val="auto"/>
                <w:spacing w:val="4"/>
                <w:sz w:val="24"/>
                <w:szCs w:val="24"/>
                <w:highlight w:val="none"/>
              </w:rPr>
              <w:t>）等材料</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4"/>
                <w:sz w:val="24"/>
                <w:szCs w:val="24"/>
                <w:highlight w:val="none"/>
                <w:lang w:eastAsia="zh-CN"/>
              </w:rPr>
              <w:t>。</w:t>
            </w:r>
          </w:p>
          <w:p w14:paraId="0FC29078">
            <w:pPr>
              <w:pStyle w:val="59"/>
              <w:spacing w:before="34" w:line="360" w:lineRule="auto"/>
              <w:ind w:left="113" w:leftChars="0" w:right="114" w:rightChars="0" w:firstLine="4" w:firstLineChars="0"/>
              <w:rPr>
                <w:rFonts w:hint="eastAsia" w:ascii="宋体" w:hAnsi="宋体" w:eastAsia="宋体" w:cs="宋体"/>
                <w:b/>
                <w:color w:val="auto"/>
                <w:sz w:val="24"/>
                <w:szCs w:val="24"/>
                <w:highlight w:val="none"/>
                <w:vertAlign w:val="baseline"/>
              </w:rPr>
            </w:pPr>
            <w:r>
              <w:rPr>
                <w:rFonts w:hint="eastAsia"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管线辅材所需数量以本项目规范施工现场实际需要为准，实际所需数量的增减不调整合同价，投标单位投标时结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合实际情况综合考虑。</w:t>
            </w:r>
          </w:p>
        </w:tc>
      </w:tr>
      <w:tr w14:paraId="1DA5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522" w:type="dxa"/>
            <w:gridSpan w:val="3"/>
          </w:tcPr>
          <w:p w14:paraId="1AAF94CB">
            <w:pPr>
              <w:spacing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b/>
                <w:bCs/>
                <w:color w:val="auto"/>
                <w:spacing w:val="5"/>
                <w:sz w:val="24"/>
                <w:szCs w:val="24"/>
                <w:highlight w:val="none"/>
                <w:lang w:val="en-US" w:eastAsia="zh-CN"/>
              </w:rPr>
              <w:t>三、</w:t>
            </w:r>
            <w:r>
              <w:rPr>
                <w:rFonts w:hint="eastAsia" w:ascii="宋体" w:hAnsi="宋体" w:eastAsia="宋体" w:cs="宋体"/>
                <w:b/>
                <w:bCs/>
                <w:color w:val="auto"/>
                <w:spacing w:val="5"/>
                <w:sz w:val="24"/>
                <w:szCs w:val="24"/>
                <w:highlight w:val="none"/>
              </w:rPr>
              <w:t>能耗监测</w:t>
            </w:r>
          </w:p>
        </w:tc>
      </w:tr>
      <w:tr w14:paraId="189F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 w:type="dxa"/>
            <w:vAlign w:val="center"/>
          </w:tcPr>
          <w:p w14:paraId="753E15B6">
            <w:pPr>
              <w:pStyle w:val="59"/>
              <w:spacing w:before="69" w:line="360" w:lineRule="auto"/>
              <w:jc w:val="center"/>
              <w:rPr>
                <w:rFonts w:hint="default" w:ascii="宋体" w:hAnsi="宋体" w:eastAsia="宋体" w:cs="宋体"/>
                <w:b/>
                <w:color w:val="auto"/>
                <w:sz w:val="24"/>
                <w:szCs w:val="24"/>
                <w:highlight w:val="none"/>
                <w:vertAlign w:val="baseline"/>
                <w:lang w:val="en-US" w:eastAsia="zh-CN"/>
              </w:rPr>
            </w:pPr>
            <w:r>
              <w:rPr>
                <w:rFonts w:hint="eastAsia" w:cs="宋体"/>
                <w:color w:val="auto"/>
                <w:sz w:val="24"/>
                <w:szCs w:val="24"/>
                <w:highlight w:val="none"/>
                <w:lang w:val="en-US" w:eastAsia="zh-CN"/>
              </w:rPr>
              <w:t>10</w:t>
            </w:r>
          </w:p>
        </w:tc>
        <w:tc>
          <w:tcPr>
            <w:tcW w:w="1968" w:type="dxa"/>
            <w:vAlign w:val="center"/>
          </w:tcPr>
          <w:p w14:paraId="15851F47">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7"/>
                <w:sz w:val="24"/>
                <w:szCs w:val="24"/>
                <w:highlight w:val="none"/>
              </w:rPr>
              <w:t>4G</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7"/>
                <w:sz w:val="24"/>
                <w:szCs w:val="24"/>
                <w:highlight w:val="none"/>
              </w:rPr>
              <w:t>三相</w:t>
            </w:r>
            <w:r>
              <w:rPr>
                <w:rFonts w:hint="eastAsia" w:ascii="宋体" w:hAnsi="宋体" w:eastAsia="宋体" w:cs="宋体"/>
                <w:color w:val="auto"/>
                <w:spacing w:val="6"/>
                <w:sz w:val="24"/>
                <w:szCs w:val="24"/>
                <w:highlight w:val="none"/>
              </w:rPr>
              <w:t>智能</w:t>
            </w:r>
            <w:r>
              <w:rPr>
                <w:rFonts w:hint="eastAsia" w:ascii="宋体" w:hAnsi="宋体" w:eastAsia="宋体" w:cs="宋体"/>
                <w:color w:val="auto"/>
                <w:spacing w:val="7"/>
                <w:sz w:val="24"/>
                <w:szCs w:val="24"/>
                <w:highlight w:val="none"/>
              </w:rPr>
              <w:t>电表（含</w:t>
            </w:r>
            <w:r>
              <w:rPr>
                <w:rFonts w:hint="eastAsia" w:ascii="宋体" w:hAnsi="宋体" w:eastAsia="宋体" w:cs="宋体"/>
                <w:color w:val="auto"/>
                <w:sz w:val="24"/>
                <w:szCs w:val="24"/>
                <w:highlight w:val="none"/>
                <w:lang w:val="en-US" w:eastAsia="zh-CN"/>
              </w:rPr>
              <w:t>质保期内</w:t>
            </w:r>
            <w:r>
              <w:rPr>
                <w:rFonts w:hint="eastAsia" w:ascii="宋体" w:hAnsi="宋体" w:eastAsia="宋体" w:cs="宋体"/>
                <w:color w:val="auto"/>
                <w:spacing w:val="3"/>
                <w:sz w:val="24"/>
                <w:szCs w:val="24"/>
                <w:highlight w:val="none"/>
              </w:rPr>
              <w:t>通信流量）</w:t>
            </w:r>
          </w:p>
        </w:tc>
        <w:tc>
          <w:tcPr>
            <w:tcW w:w="5682" w:type="dxa"/>
            <w:vAlign w:val="top"/>
          </w:tcPr>
          <w:p w14:paraId="56BA76D6">
            <w:pPr>
              <w:pStyle w:val="59"/>
              <w:numPr>
                <w:ilvl w:val="0"/>
                <w:numId w:val="25"/>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20778820">
            <w:pPr>
              <w:pStyle w:val="59"/>
              <w:numPr>
                <w:ilvl w:val="0"/>
                <w:numId w:val="26"/>
              </w:numPr>
              <w:spacing w:before="39" w:line="360" w:lineRule="auto"/>
              <w:ind w:left="454" w:leftChars="0" w:hanging="454"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i w:val="0"/>
                <w:iCs w:val="0"/>
                <w:color w:val="auto"/>
                <w:kern w:val="0"/>
                <w:sz w:val="24"/>
                <w:szCs w:val="24"/>
                <w:highlight w:val="none"/>
                <w:u w:val="none"/>
                <w:lang w:val="en-US" w:eastAsia="zh-CN" w:bidi="ar"/>
              </w:rPr>
              <w:t>具备CPA证书。提供证书扫描件及查询网址。</w:t>
            </w:r>
          </w:p>
          <w:p w14:paraId="3CB18F07">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i w:val="0"/>
                <w:iCs w:val="0"/>
                <w:color w:val="auto"/>
                <w:kern w:val="0"/>
                <w:sz w:val="24"/>
                <w:szCs w:val="24"/>
                <w:highlight w:val="none"/>
                <w:u w:val="none"/>
                <w:lang w:val="en-US" w:eastAsia="zh-CN" w:bidi="ar"/>
              </w:rPr>
              <w:t>支持4G</w:t>
            </w:r>
            <w:r>
              <w:rPr>
                <w:rFonts w:hint="eastAsia" w:ascii="宋体" w:hAnsi="宋体" w:eastAsia="宋体" w:cs="宋体"/>
                <w:b w:val="0"/>
                <w:bCs w:val="0"/>
                <w:color w:val="auto"/>
                <w:spacing w:val="6"/>
                <w:sz w:val="24"/>
                <w:szCs w:val="24"/>
                <w:highlight w:val="none"/>
                <w:lang w:val="en-US" w:eastAsia="zh-CN"/>
              </w:rPr>
              <w:t>通信</w:t>
            </w:r>
            <w:r>
              <w:rPr>
                <w:rFonts w:hint="eastAsia" w:ascii="宋体" w:hAnsi="宋体" w:eastAsia="宋体" w:cs="宋体"/>
                <w:b w:val="0"/>
                <w:bCs w:val="0"/>
                <w:i w:val="0"/>
                <w:iCs w:val="0"/>
                <w:color w:val="auto"/>
                <w:kern w:val="0"/>
                <w:sz w:val="24"/>
                <w:szCs w:val="24"/>
                <w:highlight w:val="none"/>
                <w:u w:val="none"/>
                <w:lang w:val="en-US" w:eastAsia="zh-CN" w:bidi="ar"/>
              </w:rPr>
              <w:t>，满足电信、移动、联通全网通的通信制式。</w:t>
            </w:r>
          </w:p>
          <w:p w14:paraId="6B905D95">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i w:val="0"/>
                <w:iCs w:val="0"/>
                <w:color w:val="auto"/>
                <w:kern w:val="0"/>
                <w:sz w:val="24"/>
                <w:szCs w:val="24"/>
                <w:highlight w:val="none"/>
                <w:u w:val="none"/>
                <w:lang w:val="en-US" w:eastAsia="zh-CN" w:bidi="ar"/>
              </w:rPr>
              <w:t>支持开口或闭口电流互感器，选择开口电流互感器时，电能精度不低于1.0级；选择闭口电流互感器时，电能精度不低于0.5S级。</w:t>
            </w:r>
          </w:p>
          <w:p w14:paraId="279DA09F">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color w:val="auto"/>
                <w:spacing w:val="8"/>
                <w:sz w:val="24"/>
                <w:szCs w:val="24"/>
                <w:highlight w:val="none"/>
              </w:rPr>
              <w:t>支持</w:t>
            </w:r>
            <w:r>
              <w:rPr>
                <w:rFonts w:hint="eastAsia" w:ascii="宋体" w:hAnsi="宋体" w:eastAsia="宋体" w:cs="宋体"/>
                <w:b w:val="0"/>
                <w:bCs w:val="0"/>
                <w:i w:val="0"/>
                <w:iCs w:val="0"/>
                <w:color w:val="auto"/>
                <w:kern w:val="0"/>
                <w:sz w:val="24"/>
                <w:szCs w:val="24"/>
                <w:highlight w:val="none"/>
                <w:u w:val="none"/>
                <w:lang w:val="en-US" w:eastAsia="zh-CN" w:bidi="ar"/>
              </w:rPr>
              <w:t>正向</w:t>
            </w:r>
            <w:r>
              <w:rPr>
                <w:rFonts w:hint="eastAsia" w:ascii="宋体" w:hAnsi="宋体" w:eastAsia="宋体" w:cs="宋体"/>
                <w:b w:val="0"/>
                <w:bCs w:val="0"/>
                <w:color w:val="auto"/>
                <w:spacing w:val="8"/>
                <w:sz w:val="24"/>
                <w:szCs w:val="24"/>
                <w:highlight w:val="none"/>
              </w:rPr>
              <w:t>有功电能、反向有功电能、</w:t>
            </w:r>
            <w:r>
              <w:rPr>
                <w:rFonts w:hint="eastAsia" w:ascii="宋体" w:hAnsi="宋体" w:eastAsia="宋体" w:cs="宋体"/>
                <w:b w:val="0"/>
                <w:bCs w:val="0"/>
                <w:color w:val="auto"/>
                <w:spacing w:val="7"/>
                <w:sz w:val="24"/>
                <w:szCs w:val="24"/>
                <w:highlight w:val="none"/>
              </w:rPr>
              <w:t>有功电能总和、有功电能净值，正向无功电能、</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8"/>
                <w:sz w:val="24"/>
                <w:szCs w:val="24"/>
                <w:highlight w:val="none"/>
              </w:rPr>
              <w:t>反向无功电能、无功电能总和、无功电能净值等电能数据计量。</w:t>
            </w:r>
          </w:p>
          <w:p w14:paraId="23F9D6EE">
            <w:pPr>
              <w:pStyle w:val="59"/>
              <w:numPr>
                <w:ilvl w:val="0"/>
                <w:numId w:val="25"/>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25B28781">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至少支持运行、报警、网络、数据、接线等5个状态指示灯。</w:t>
            </w:r>
          </w:p>
          <w:p w14:paraId="4A594E48">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具备液晶显示功能，并支持液晶背光点亮，方便现场运维。</w:t>
            </w:r>
          </w:p>
          <w:p w14:paraId="635605EE">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液晶可显示无线信号强度、基本电量数据、复费率电能，并支持电压电流变比、接线方式等装置参数设置。</w:t>
            </w:r>
          </w:p>
          <w:p w14:paraId="0D959461">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具备内置后备电源，失电后能够维持终端供电10s以上，保证停电事件主动上报平台。</w:t>
            </w:r>
          </w:p>
          <w:p w14:paraId="00E090F3">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具备带日期和时间的SOE事件记录功能，可以查询装置断电、越限和参数修改等SOE事件，记录个数不少于128条，分辨率1ms，停电不丢失。</w:t>
            </w:r>
          </w:p>
          <w:p w14:paraId="31A8916B">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支持电流相序和方向调整功能，当现场端电流接线错误时，可以在不重新调整现场端接线的情况下，使用软件设</w:t>
            </w:r>
            <w:r>
              <w:rPr>
                <w:rFonts w:hint="eastAsia" w:ascii="宋体" w:hAnsi="宋体" w:eastAsia="宋体" w:cs="宋体"/>
                <w:b w:val="0"/>
                <w:bCs w:val="0"/>
                <w:color w:val="auto"/>
                <w:spacing w:val="8"/>
                <w:sz w:val="24"/>
                <w:szCs w:val="24"/>
                <w:highlight w:val="none"/>
                <w:lang w:val="en-US" w:eastAsia="zh-CN"/>
              </w:rPr>
              <w:t>置相序和方向参数，保证三相有功功率正确。</w:t>
            </w:r>
          </w:p>
          <w:p w14:paraId="7A58C1A1">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lang w:val="en-US" w:eastAsia="zh-CN"/>
              </w:rPr>
              <w:t>具备接线诊断功能，至少包括：电压缺相、电流缺相、电压/电流相序诊断、CT极性诊断、</w:t>
            </w:r>
            <w:r>
              <w:rPr>
                <w:rFonts w:hint="eastAsia" w:ascii="宋体" w:hAnsi="宋体" w:eastAsia="宋体" w:cs="宋体"/>
                <w:b w:val="0"/>
                <w:bCs w:val="0"/>
                <w:i w:val="0"/>
                <w:iCs w:val="0"/>
                <w:color w:val="auto"/>
                <w:kern w:val="0"/>
                <w:sz w:val="24"/>
                <w:szCs w:val="24"/>
                <w:highlight w:val="none"/>
                <w:u w:val="none"/>
                <w:lang w:val="en-US" w:eastAsia="zh-CN" w:bidi="ar"/>
              </w:rPr>
              <w:t>三相及有功功率方向诊断功能。</w:t>
            </w:r>
          </w:p>
          <w:p w14:paraId="628D7274">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lang w:val="en-US" w:eastAsia="zh-CN"/>
              </w:rPr>
              <w:t>支持时钟功能，掉电后终端时钟应继续走时。</w:t>
            </w:r>
          </w:p>
          <w:p w14:paraId="55D1F563">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lang w:val="en-US" w:eastAsia="zh-CN"/>
              </w:rPr>
              <w:t>具备实时需量测量和本月/上月最值需量测量功能。</w:t>
            </w:r>
          </w:p>
          <w:p w14:paraId="080507CC">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支持参数定时记录功能，可选参数包括全电量数据、2-63次谐波数据，经纬度信息、DIDO状态等。其中定时记录的组数应达到10组，每组条数应达到5000条。</w:t>
            </w:r>
          </w:p>
          <w:p w14:paraId="16628C1B">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支持电压暂态功能，可触发电压暂升、暂降和中断。其中电压暂态可产生电能质量事件，条数不少于128条。</w:t>
            </w:r>
          </w:p>
          <w:p w14:paraId="766DC932">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支持故障录波功能，可由电压暂态触发。</w:t>
            </w:r>
          </w:p>
          <w:p w14:paraId="1A8595E3">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支持断网续传功能，网络故障恢复后，能够对断网期间未上传的数据进行补传；补传的数据条数不低于5000条。</w:t>
            </w:r>
          </w:p>
          <w:p w14:paraId="7D454B6F">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支持PC端远程批量调试功能：可使用专用软件远程同时修改多台终端的4G通信参数、电压电流变比等所有参数。 </w:t>
            </w:r>
          </w:p>
          <w:p w14:paraId="0DB12A93">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支持远程批量升级程序的功能，可同时对多台设备程序进行更新。</w:t>
            </w:r>
          </w:p>
          <w:p w14:paraId="2A57B305">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支持通过4G与微信小程序进行远程通信，能够读取终端数据和设置终端参数。</w:t>
            </w:r>
          </w:p>
          <w:p w14:paraId="098BC00A">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支持同时与至少三个云平台独立通信；协议可选Modbus、MQTT、104或者其他定制协议。</w:t>
            </w:r>
          </w:p>
        </w:tc>
      </w:tr>
      <w:tr w14:paraId="6631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 w:type="dxa"/>
            <w:vAlign w:val="center"/>
          </w:tcPr>
          <w:p w14:paraId="71103305">
            <w:pPr>
              <w:pStyle w:val="59"/>
              <w:spacing w:before="69" w:line="360" w:lineRule="auto"/>
              <w:jc w:val="center"/>
              <w:rPr>
                <w:rFonts w:hint="default" w:ascii="宋体" w:hAnsi="宋体" w:eastAsia="宋体" w:cs="宋体"/>
                <w:b w:val="0"/>
                <w:bCs/>
                <w:color w:val="auto"/>
                <w:sz w:val="24"/>
                <w:szCs w:val="24"/>
                <w:highlight w:val="none"/>
                <w:vertAlign w:val="baseline"/>
                <w:lang w:val="en-US" w:eastAsia="zh-CN"/>
              </w:rPr>
            </w:pPr>
            <w:r>
              <w:rPr>
                <w:rFonts w:hint="eastAsia" w:cs="宋体"/>
                <w:color w:val="auto"/>
                <w:sz w:val="24"/>
                <w:szCs w:val="24"/>
                <w:highlight w:val="none"/>
                <w:lang w:val="en-US" w:eastAsia="zh-CN"/>
              </w:rPr>
              <w:t>11</w:t>
            </w:r>
          </w:p>
        </w:tc>
        <w:tc>
          <w:tcPr>
            <w:tcW w:w="1968" w:type="dxa"/>
            <w:vAlign w:val="center"/>
          </w:tcPr>
          <w:p w14:paraId="60C08CF3">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互感器</w:t>
            </w:r>
          </w:p>
        </w:tc>
        <w:tc>
          <w:tcPr>
            <w:tcW w:w="5682" w:type="dxa"/>
            <w:vAlign w:val="top"/>
          </w:tcPr>
          <w:p w14:paraId="11EF05F3">
            <w:pPr>
              <w:pStyle w:val="59"/>
              <w:spacing w:before="176" w:line="360" w:lineRule="auto"/>
              <w:ind w:left="114" w:leftChars="0"/>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在优先考虑不停电施工基础上，原则上利旧，最终结算时根据报价单价和实际使用量计算。需换新时首选开口式互感器。</w:t>
            </w:r>
          </w:p>
          <w:p w14:paraId="40AE20D8">
            <w:pPr>
              <w:pStyle w:val="59"/>
              <w:numPr>
                <w:ilvl w:val="0"/>
                <w:numId w:val="27"/>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18BF0057">
            <w:pPr>
              <w:pStyle w:val="59"/>
              <w:numPr>
                <w:ilvl w:val="0"/>
                <w:numId w:val="28"/>
              </w:numPr>
              <w:spacing w:before="39" w:line="360" w:lineRule="auto"/>
              <w:ind w:left="454" w:leftChars="0" w:hanging="454" w:firstLineChars="0"/>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color w:val="auto"/>
                <w:spacing w:val="-5"/>
                <w:sz w:val="24"/>
                <w:szCs w:val="24"/>
                <w:highlight w:val="none"/>
                <w:lang w:val="en-US" w:eastAsia="zh-CN"/>
              </w:rPr>
              <w:t>电能精度：</w:t>
            </w:r>
            <w:r>
              <w:rPr>
                <w:rFonts w:hint="eastAsia" w:ascii="宋体" w:hAnsi="宋体" w:eastAsia="宋体" w:cs="宋体"/>
                <w:b w:val="0"/>
                <w:bCs w:val="0"/>
                <w:color w:val="auto"/>
                <w:spacing w:val="6"/>
                <w:sz w:val="24"/>
                <w:szCs w:val="24"/>
                <w:highlight w:val="none"/>
                <w:lang w:val="en-US" w:eastAsia="zh-CN"/>
              </w:rPr>
              <w:t>开口电流互感器，电能精度不低于1.0级；闭口电流互感器，电能精度不低于0.5S级。</w:t>
            </w:r>
          </w:p>
        </w:tc>
      </w:tr>
      <w:tr w14:paraId="7B9D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40" w:type="dxa"/>
            <w:gridSpan w:val="2"/>
            <w:vAlign w:val="center"/>
          </w:tcPr>
          <w:p w14:paraId="3AC194FD">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b/>
                <w:color w:val="auto"/>
                <w:sz w:val="21"/>
                <w:szCs w:val="21"/>
                <w:highlight w:val="none"/>
                <w:vertAlign w:val="baseline"/>
                <w:lang w:val="en-US" w:eastAsia="zh-CN"/>
              </w:rPr>
              <w:t>其他要求</w:t>
            </w:r>
          </w:p>
        </w:tc>
        <w:tc>
          <w:tcPr>
            <w:tcW w:w="5682" w:type="dxa"/>
            <w:vAlign w:val="top"/>
          </w:tcPr>
          <w:p w14:paraId="691CF562">
            <w:pPr>
              <w:pStyle w:val="59"/>
              <w:spacing w:before="47" w:line="360" w:lineRule="auto"/>
              <w:ind w:left="112"/>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rPr>
              <w:t>管线及辅材</w:t>
            </w:r>
            <w:r>
              <w:rPr>
                <w:rFonts w:hint="eastAsia" w:ascii="宋体" w:hAnsi="宋体" w:eastAsia="宋体" w:cs="宋体"/>
                <w:color w:val="auto"/>
                <w:spacing w:val="7"/>
                <w:sz w:val="24"/>
                <w:szCs w:val="24"/>
                <w:highlight w:val="none"/>
                <w:lang w:eastAsia="zh-CN"/>
              </w:rPr>
              <w:t>：</w:t>
            </w:r>
          </w:p>
          <w:p w14:paraId="4EFEAA4C">
            <w:pPr>
              <w:pStyle w:val="59"/>
              <w:spacing w:before="47" w:line="360"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包含电源线（</w:t>
            </w:r>
            <w:r>
              <w:rPr>
                <w:rFonts w:hint="eastAsia" w:ascii="宋体" w:hAnsi="宋体" w:eastAsia="宋体" w:cs="宋体"/>
                <w:color w:val="auto"/>
                <w:sz w:val="24"/>
                <w:szCs w:val="24"/>
                <w:highlight w:val="none"/>
              </w:rPr>
              <w:t>RVV</w:t>
            </w:r>
            <w:r>
              <w:rPr>
                <w:rFonts w:hint="eastAsia" w:ascii="宋体" w:hAnsi="宋体" w:eastAsia="宋体" w:cs="宋体"/>
                <w:color w:val="auto"/>
                <w:spacing w:val="4"/>
                <w:sz w:val="24"/>
                <w:szCs w:val="24"/>
                <w:highlight w:val="none"/>
              </w:rPr>
              <w:t>4*1.0，约150</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4"/>
                <w:sz w:val="24"/>
                <w:szCs w:val="24"/>
                <w:highlight w:val="none"/>
              </w:rPr>
              <w:t>米）、扎带等材料；</w:t>
            </w:r>
          </w:p>
          <w:p w14:paraId="7B3799F7">
            <w:pPr>
              <w:pStyle w:val="59"/>
              <w:spacing w:before="52" w:line="360" w:lineRule="auto"/>
              <w:ind w:left="113" w:leftChars="0" w:right="114" w:rightChars="0" w:firstLine="4" w:firstLineChars="0"/>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管线辅材所需数量以本项目规范施工现场实际需要为准，实际所需数量的增减不调整合同价，投标单位投标时结</w:t>
            </w:r>
            <w:r>
              <w:rPr>
                <w:rFonts w:hint="eastAsia" w:ascii="宋体" w:hAnsi="宋体" w:eastAsia="宋体" w:cs="宋体"/>
                <w:color w:val="auto"/>
                <w:spacing w:val="7"/>
                <w:sz w:val="24"/>
                <w:szCs w:val="24"/>
                <w:highlight w:val="none"/>
              </w:rPr>
              <w:t>合实际情况综合考虑。</w:t>
            </w:r>
          </w:p>
        </w:tc>
      </w:tr>
      <w:tr w14:paraId="319E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22" w:type="dxa"/>
            <w:gridSpan w:val="3"/>
            <w:vAlign w:val="center"/>
          </w:tcPr>
          <w:p w14:paraId="372DFDA2">
            <w:pPr>
              <w:pStyle w:val="59"/>
              <w:spacing w:before="52" w:line="360" w:lineRule="auto"/>
              <w:ind w:left="113" w:leftChars="0" w:right="114" w:rightChars="0" w:firstLine="4" w:firstLineChars="0"/>
              <w:jc w:val="center"/>
              <w:rPr>
                <w:rFonts w:hint="eastAsia" w:ascii="宋体" w:hAnsi="宋体" w:eastAsia="宋体" w:cs="宋体"/>
                <w:color w:val="auto"/>
                <w:spacing w:val="8"/>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四、管理软件</w:t>
            </w:r>
          </w:p>
        </w:tc>
      </w:tr>
      <w:tr w14:paraId="56F2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 w:type="dxa"/>
            <w:vAlign w:val="center"/>
          </w:tcPr>
          <w:p w14:paraId="0C4E9DBE">
            <w:pPr>
              <w:pStyle w:val="59"/>
              <w:spacing w:before="69"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2</w:t>
            </w:r>
          </w:p>
        </w:tc>
        <w:tc>
          <w:tcPr>
            <w:tcW w:w="1968" w:type="dxa"/>
            <w:vAlign w:val="center"/>
          </w:tcPr>
          <w:p w14:paraId="45B372BC">
            <w:pPr>
              <w:pStyle w:val="59"/>
              <w:numPr>
                <w:ilvl w:val="0"/>
                <w:numId w:val="0"/>
              </w:numPr>
              <w:spacing w:before="68" w:line="360" w:lineRule="auto"/>
              <w:ind w:left="0" w:leftChars="0" w:firstLine="0" w:firstLineChars="0"/>
              <w:jc w:val="center"/>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val="en-US" w:eastAsia="zh-CN"/>
              </w:rPr>
              <w:t>电能管理平台扩建及对接</w:t>
            </w:r>
          </w:p>
        </w:tc>
        <w:tc>
          <w:tcPr>
            <w:tcW w:w="5682" w:type="dxa"/>
            <w:vAlign w:val="top"/>
          </w:tcPr>
          <w:p w14:paraId="4C00BFC9">
            <w:pPr>
              <w:pStyle w:val="59"/>
              <w:numPr>
                <w:ilvl w:val="0"/>
                <w:numId w:val="0"/>
              </w:numPr>
              <w:spacing w:before="50" w:line="360" w:lineRule="auto"/>
              <w:rPr>
                <w:rFonts w:hint="eastAsia" w:ascii="宋体" w:hAnsi="宋体" w:eastAsia="宋体" w:cs="宋体"/>
                <w:b w:val="0"/>
                <w:bCs w:val="0"/>
                <w:snapToGrid w:val="0"/>
                <w:color w:val="auto"/>
                <w:spacing w:val="8"/>
                <w:kern w:val="0"/>
                <w:sz w:val="24"/>
                <w:szCs w:val="24"/>
                <w:highlight w:val="none"/>
                <w:lang w:val="en-US" w:eastAsia="zh-CN" w:bidi="ar-SA"/>
              </w:rPr>
            </w:pPr>
            <w:r>
              <w:rPr>
                <w:rFonts w:hint="eastAsia" w:ascii="宋体" w:hAnsi="宋体" w:eastAsia="宋体" w:cs="宋体"/>
                <w:b w:val="0"/>
                <w:bCs w:val="0"/>
                <w:snapToGrid w:val="0"/>
                <w:color w:val="auto"/>
                <w:spacing w:val="8"/>
                <w:kern w:val="0"/>
                <w:sz w:val="24"/>
                <w:szCs w:val="24"/>
                <w:highlight w:val="none"/>
                <w:lang w:val="en-US" w:eastAsia="zh-CN" w:bidi="ar-SA"/>
              </w:rPr>
              <w:t>在招标人现有电能管理平台基础上扩建及对接，包括以下内容：智能空调管理系统扩建及对接、照明控制管理系统扩建及对接、二维图形化控制扩建及对接、能耗管理系统软件增建。</w:t>
            </w:r>
          </w:p>
          <w:p w14:paraId="401D2766">
            <w:pPr>
              <w:pStyle w:val="59"/>
              <w:numPr>
                <w:ilvl w:val="0"/>
                <w:numId w:val="0"/>
              </w:numPr>
              <w:spacing w:before="50" w:line="360" w:lineRule="auto"/>
              <w:rPr>
                <w:rFonts w:hint="eastAsia" w:ascii="宋体" w:hAnsi="宋体" w:eastAsia="宋体" w:cs="宋体"/>
                <w:b/>
                <w:bCs/>
                <w:color w:val="auto"/>
                <w:spacing w:val="8"/>
                <w:sz w:val="24"/>
                <w:szCs w:val="24"/>
                <w:highlight w:val="none"/>
                <w:lang w:val="en-US" w:eastAsia="zh-CN"/>
              </w:rPr>
            </w:pPr>
            <w:r>
              <w:rPr>
                <w:rFonts w:hint="eastAsia" w:ascii="宋体" w:hAnsi="宋体" w:eastAsia="宋体" w:cs="宋体"/>
                <w:b/>
                <w:bCs/>
                <w:snapToGrid w:val="0"/>
                <w:color w:val="auto"/>
                <w:spacing w:val="8"/>
                <w:kern w:val="0"/>
                <w:sz w:val="24"/>
                <w:szCs w:val="24"/>
                <w:highlight w:val="none"/>
                <w:lang w:val="en-US" w:eastAsia="zh-CN" w:bidi="ar-SA"/>
              </w:rPr>
              <w:t>1.智能空调管理系统扩建及对接</w:t>
            </w:r>
          </w:p>
          <w:p w14:paraId="2F31FC9B">
            <w:pPr>
              <w:pStyle w:val="59"/>
              <w:numPr>
                <w:ilvl w:val="0"/>
                <w:numId w:val="29"/>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●与招标人现有电能管理平台、智能空调管理系统实现数据无缝对接，在招标人现有电能管理平台实现本项目空调设备的控制、 管理、能耗计量。</w:t>
            </w:r>
          </w:p>
          <w:p w14:paraId="59557967">
            <w:pPr>
              <w:pStyle w:val="59"/>
              <w:numPr>
                <w:ilvl w:val="0"/>
                <w:numId w:val="0"/>
              </w:numPr>
              <w:spacing w:before="50" w:line="360" w:lineRule="auto"/>
              <w:ind w:leftChars="0"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（需提供无缝对接方案）</w:t>
            </w:r>
          </w:p>
          <w:p w14:paraId="674DB959">
            <w:pPr>
              <w:pStyle w:val="59"/>
              <w:numPr>
                <w:ilvl w:val="0"/>
                <w:numId w:val="29"/>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对接后实现对空调运行情况进行多维度节能效益分析（包括：用能量、总运行时长、平均运行时长、时均用量、开机率、环境温度、策略执行情况等），可生成不同策略执行情况下的节能情况对比，且支持节能报告导出。</w:t>
            </w:r>
          </w:p>
          <w:p w14:paraId="057C0971">
            <w:pPr>
              <w:pStyle w:val="59"/>
              <w:numPr>
                <w:ilvl w:val="0"/>
                <w:numId w:val="29"/>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在招标人现有电能管理平台基础上，相应增加智能空调管理系统的接入能力。</w:t>
            </w:r>
          </w:p>
          <w:p w14:paraId="3038224A">
            <w:pPr>
              <w:pStyle w:val="59"/>
              <w:numPr>
                <w:ilvl w:val="0"/>
                <w:numId w:val="0"/>
              </w:numPr>
              <w:spacing w:before="68"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2.</w:t>
            </w:r>
            <w:r>
              <w:rPr>
                <w:rFonts w:hint="eastAsia" w:ascii="宋体" w:hAnsi="宋体" w:eastAsia="宋体" w:cs="宋体"/>
                <w:b/>
                <w:bCs/>
                <w:color w:val="auto"/>
                <w:spacing w:val="7"/>
                <w:sz w:val="24"/>
                <w:szCs w:val="24"/>
                <w:highlight w:val="none"/>
                <w:lang w:val="en-US" w:eastAsia="zh-CN"/>
              </w:rPr>
              <w:t>照明控制管理系统扩建及对接</w:t>
            </w:r>
          </w:p>
          <w:p w14:paraId="433AD152">
            <w:pPr>
              <w:pStyle w:val="59"/>
              <w:numPr>
                <w:ilvl w:val="0"/>
                <w:numId w:val="30"/>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●与招标人现有电能管理平台、照明控制管理系统实现数据无缝对接，在招标人现有电能管理平台实现本项目照明设备的控制、 能耗的计量。</w:t>
            </w:r>
          </w:p>
          <w:p w14:paraId="6438C9BB">
            <w:pPr>
              <w:pStyle w:val="59"/>
              <w:numPr>
                <w:ilvl w:val="0"/>
                <w:numId w:val="0"/>
              </w:numPr>
              <w:spacing w:before="50" w:line="360" w:lineRule="auto"/>
              <w:ind w:leftChars="0"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（需提供无缝对接方案）</w:t>
            </w:r>
          </w:p>
          <w:p w14:paraId="6B1EF527">
            <w:pPr>
              <w:pStyle w:val="59"/>
              <w:numPr>
                <w:ilvl w:val="0"/>
                <w:numId w:val="30"/>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对接后实现设备的用能排名（包括： 能耗排名、运行时长排名、最长持续运行时长排名）</w:t>
            </w:r>
            <w:r>
              <w:rPr>
                <w:rFonts w:hint="eastAsia" w:ascii="宋体" w:hAnsi="宋体" w:eastAsia="宋体" w:cs="宋体"/>
                <w:color w:val="auto"/>
                <w:spacing w:val="7"/>
                <w:sz w:val="24"/>
                <w:szCs w:val="24"/>
                <w:highlight w:val="none"/>
              </w:rPr>
              <w:t>。</w:t>
            </w:r>
          </w:p>
          <w:p w14:paraId="2F3FF5DE">
            <w:pPr>
              <w:pStyle w:val="59"/>
              <w:numPr>
                <w:ilvl w:val="0"/>
                <w:numId w:val="30"/>
              </w:numPr>
              <w:spacing w:before="50" w:line="360" w:lineRule="auto"/>
              <w:ind w:left="425" w:leftChars="0" w:hanging="425" w:firstLineChars="0"/>
              <w:rPr>
                <w:rFonts w:hint="eastAsia" w:ascii="宋体" w:hAnsi="宋体" w:eastAsia="宋体" w:cs="宋体"/>
                <w:color w:val="auto"/>
                <w:spacing w:val="7"/>
                <w:sz w:val="24"/>
                <w:szCs w:val="24"/>
                <w:highlight w:val="none"/>
              </w:rPr>
            </w:pPr>
            <w:r>
              <w:rPr>
                <w:rFonts w:hint="eastAsia" w:ascii="宋体" w:hAnsi="宋体" w:eastAsia="宋体" w:cs="宋体"/>
                <w:color w:val="auto"/>
                <w:spacing w:val="8"/>
                <w:sz w:val="24"/>
                <w:szCs w:val="24"/>
                <w:highlight w:val="none"/>
                <w:lang w:val="en-US" w:eastAsia="zh-CN"/>
              </w:rPr>
              <w:t>在招标人现有电能管理平台基础上，相应增加照明控制管理系统的接入能力。</w:t>
            </w:r>
          </w:p>
          <w:p w14:paraId="7CD1E7A3">
            <w:pPr>
              <w:pStyle w:val="59"/>
              <w:spacing w:before="52" w:line="360" w:lineRule="auto"/>
              <w:ind w:right="40"/>
              <w:rPr>
                <w:rFonts w:hint="eastAsia" w:ascii="宋体" w:hAnsi="宋体" w:eastAsia="宋体" w:cs="宋体"/>
                <w:b/>
                <w:bCs/>
                <w:color w:val="auto"/>
                <w:spacing w:val="7"/>
                <w:sz w:val="24"/>
                <w:szCs w:val="24"/>
                <w:highlight w:val="none"/>
                <w:lang w:val="en-US" w:eastAsia="zh-CN"/>
              </w:rPr>
            </w:pPr>
            <w:r>
              <w:rPr>
                <w:rFonts w:hint="eastAsia" w:ascii="宋体" w:hAnsi="宋体" w:eastAsia="宋体" w:cs="宋体"/>
                <w:b/>
                <w:bCs/>
                <w:color w:val="auto"/>
                <w:spacing w:val="7"/>
                <w:sz w:val="24"/>
                <w:szCs w:val="24"/>
                <w:highlight w:val="none"/>
                <w:lang w:val="en-US" w:eastAsia="zh-CN"/>
              </w:rPr>
              <w:t>3.二维图形化控制扩建及对接</w:t>
            </w:r>
          </w:p>
          <w:p w14:paraId="7C1C1E26">
            <w:pPr>
              <w:pStyle w:val="59"/>
              <w:numPr>
                <w:ilvl w:val="0"/>
                <w:numId w:val="31"/>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在招标人现有电能管理平台基础上，增建本项目涉及建筑（椒江校区2、3号教学楼，临海校区1、2、3号教学楼及A1-A</w:t>
            </w:r>
            <w:r>
              <w:rPr>
                <w:rFonts w:hint="eastAsia" w:cs="宋体"/>
                <w:color w:val="auto"/>
                <w:spacing w:val="8"/>
                <w:sz w:val="24"/>
                <w:szCs w:val="24"/>
                <w:highlight w:val="none"/>
                <w:lang w:val="en-US" w:eastAsia="zh-CN"/>
              </w:rPr>
              <w:t>5</w:t>
            </w:r>
            <w:r>
              <w:rPr>
                <w:rFonts w:hint="eastAsia" w:ascii="宋体" w:hAnsi="宋体" w:eastAsia="宋体" w:cs="宋体"/>
                <w:color w:val="auto"/>
                <w:spacing w:val="8"/>
                <w:sz w:val="24"/>
                <w:szCs w:val="24"/>
                <w:highlight w:val="none"/>
                <w:lang w:val="en-US" w:eastAsia="zh-CN"/>
              </w:rPr>
              <w:t>大阶梯教室）的二维图形化控制。</w:t>
            </w:r>
          </w:p>
          <w:p w14:paraId="4492EDEA">
            <w:pPr>
              <w:pStyle w:val="59"/>
              <w:numPr>
                <w:ilvl w:val="0"/>
                <w:numId w:val="31"/>
              </w:numPr>
              <w:spacing w:before="50" w:line="360" w:lineRule="auto"/>
              <w:ind w:left="425" w:leftChars="0" w:hanging="425" w:firstLineChars="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val="en-US" w:eastAsia="zh-CN"/>
              </w:rPr>
              <w:t>采用二维图形化显示空调（开关机状态、温度、风速）、照明的设备状态，可直接在二维页面实现设备的基本控制（开、关）</w:t>
            </w:r>
            <w:r>
              <w:rPr>
                <w:rFonts w:hint="eastAsia" w:ascii="宋体" w:hAnsi="宋体" w:eastAsia="宋体" w:cs="宋体"/>
                <w:color w:val="auto"/>
                <w:spacing w:val="8"/>
                <w:sz w:val="24"/>
                <w:szCs w:val="24"/>
                <w:highlight w:val="none"/>
                <w:lang w:eastAsia="zh-CN"/>
              </w:rPr>
              <w:t>。</w:t>
            </w:r>
          </w:p>
          <w:p w14:paraId="453C2084">
            <w:pPr>
              <w:pStyle w:val="59"/>
              <w:spacing w:before="52" w:line="360" w:lineRule="auto"/>
              <w:ind w:right="34"/>
              <w:rPr>
                <w:rFonts w:hint="eastAsia" w:ascii="宋体" w:hAnsi="宋体" w:eastAsia="宋体" w:cs="宋体"/>
                <w:b/>
                <w:bCs/>
                <w:color w:val="auto"/>
                <w:spacing w:val="8"/>
                <w:sz w:val="24"/>
                <w:szCs w:val="24"/>
                <w:highlight w:val="none"/>
                <w:lang w:val="en-US" w:eastAsia="zh-CN"/>
              </w:rPr>
            </w:pPr>
            <w:r>
              <w:rPr>
                <w:rFonts w:hint="eastAsia" w:ascii="宋体" w:hAnsi="宋体" w:eastAsia="宋体" w:cs="宋体"/>
                <w:b/>
                <w:bCs/>
                <w:color w:val="auto"/>
                <w:spacing w:val="8"/>
                <w:sz w:val="24"/>
                <w:szCs w:val="24"/>
                <w:highlight w:val="none"/>
                <w:lang w:val="en-US" w:eastAsia="zh-CN"/>
              </w:rPr>
              <w:t>4.</w:t>
            </w:r>
            <w:r>
              <w:rPr>
                <w:rFonts w:hint="eastAsia" w:ascii="宋体" w:hAnsi="宋体" w:eastAsia="宋体" w:cs="宋体"/>
                <w:b/>
                <w:bCs/>
                <w:color w:val="auto"/>
                <w:spacing w:val="9"/>
                <w:sz w:val="24"/>
                <w:szCs w:val="24"/>
                <w:highlight w:val="none"/>
                <w:lang w:val="en-US" w:eastAsia="zh-CN"/>
              </w:rPr>
              <w:t>能耗管理系统软件</w:t>
            </w:r>
          </w:p>
          <w:p w14:paraId="170053D2">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w:t>
            </w:r>
            <w:r>
              <w:rPr>
                <w:rFonts w:hint="eastAsia" w:ascii="宋体" w:hAnsi="宋体" w:eastAsia="宋体" w:cs="宋体"/>
                <w:color w:val="auto"/>
                <w:spacing w:val="8"/>
                <w:sz w:val="24"/>
                <w:szCs w:val="24"/>
                <w:highlight w:val="none"/>
                <w:lang w:val="en-US" w:eastAsia="zh-CN"/>
              </w:rPr>
              <w:t>追踪</w:t>
            </w:r>
            <w:r>
              <w:rPr>
                <w:rFonts w:hint="eastAsia" w:ascii="宋体" w:hAnsi="宋体" w:eastAsia="宋体" w:cs="宋体"/>
                <w:color w:val="auto"/>
                <w:spacing w:val="4"/>
                <w:sz w:val="24"/>
                <w:szCs w:val="24"/>
                <w:highlight w:val="none"/>
              </w:rPr>
              <w:t>每个用能空间和组织架构的能耗数据,实现用能分项、能耗用途、下级用能空间等多种形式的可视化能源流向图，可体现统计异常（如：设备离线、表计缺失等）的未知用能数据</w:t>
            </w:r>
            <w:r>
              <w:rPr>
                <w:rFonts w:hint="eastAsia" w:ascii="宋体" w:hAnsi="宋体" w:eastAsia="宋体" w:cs="宋体"/>
                <w:color w:val="auto"/>
                <w:spacing w:val="4"/>
                <w:sz w:val="24"/>
                <w:szCs w:val="24"/>
                <w:highlight w:val="none"/>
                <w:lang w:eastAsia="zh-CN"/>
              </w:rPr>
              <w:t>。</w:t>
            </w:r>
          </w:p>
          <w:p w14:paraId="3DE2B7C5">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●支持设备回路预设虚拟表计功能，保证设备回路完整性，提供后续设备扩建依据</w:t>
            </w:r>
            <w:r>
              <w:rPr>
                <w:rFonts w:hint="eastAsia" w:ascii="宋体" w:hAnsi="宋体" w:eastAsia="宋体" w:cs="宋体"/>
                <w:color w:val="auto"/>
                <w:spacing w:val="4"/>
                <w:sz w:val="24"/>
                <w:szCs w:val="24"/>
                <w:highlight w:val="none"/>
                <w:lang w:eastAsia="zh-CN"/>
              </w:rPr>
              <w:t>。</w:t>
            </w:r>
          </w:p>
          <w:p w14:paraId="23311C58">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★可构建用电设备拓扑关系，且支持查看设备组合关系，实现上下级设备用电平衡监测</w:t>
            </w:r>
            <w:r>
              <w:rPr>
                <w:rFonts w:hint="eastAsia" w:ascii="宋体" w:hAnsi="宋体" w:eastAsia="宋体" w:cs="宋体"/>
                <w:color w:val="auto"/>
                <w:spacing w:val="4"/>
                <w:sz w:val="24"/>
                <w:szCs w:val="24"/>
                <w:highlight w:val="none"/>
                <w:lang w:eastAsia="zh-CN"/>
              </w:rPr>
              <w:t>。</w:t>
            </w:r>
          </w:p>
          <w:p w14:paraId="23B1613E">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
                <w:sz w:val="24"/>
                <w:szCs w:val="24"/>
                <w:highlight w:val="none"/>
                <w:lang w:val="en-US" w:eastAsia="zh-CN"/>
              </w:rPr>
              <w:t>支持</w:t>
            </w:r>
            <w:r>
              <w:rPr>
                <w:rFonts w:hint="eastAsia" w:ascii="宋体" w:hAnsi="宋体" w:eastAsia="宋体" w:cs="宋体"/>
                <w:color w:val="auto"/>
                <w:spacing w:val="4"/>
                <w:sz w:val="24"/>
                <w:szCs w:val="24"/>
                <w:highlight w:val="none"/>
              </w:rPr>
              <w:t>通过能耗趋势图、能耗列表、能耗日历、能耗热力图等形式，展示各用能空间/组织的能耗数据（如：空间能耗、分项能耗、用途能耗）</w:t>
            </w:r>
            <w:r>
              <w:rPr>
                <w:rFonts w:hint="eastAsia" w:ascii="宋体" w:hAnsi="宋体" w:eastAsia="宋体" w:cs="宋体"/>
                <w:color w:val="auto"/>
                <w:spacing w:val="4"/>
                <w:sz w:val="24"/>
                <w:szCs w:val="24"/>
                <w:highlight w:val="none"/>
                <w:lang w:eastAsia="zh-CN"/>
              </w:rPr>
              <w:t>。</w:t>
            </w:r>
          </w:p>
          <w:p w14:paraId="5936AB37">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w:t>
            </w:r>
            <w:r>
              <w:rPr>
                <w:rFonts w:hint="eastAsia" w:ascii="宋体" w:hAnsi="宋体" w:eastAsia="宋体" w:cs="宋体"/>
                <w:color w:val="auto"/>
                <w:spacing w:val="8"/>
                <w:sz w:val="24"/>
                <w:szCs w:val="24"/>
                <w:highlight w:val="none"/>
                <w:lang w:val="en-US" w:eastAsia="zh-CN"/>
              </w:rPr>
              <w:t>通过</w:t>
            </w:r>
            <w:r>
              <w:rPr>
                <w:rFonts w:hint="eastAsia" w:ascii="宋体" w:hAnsi="宋体" w:eastAsia="宋体" w:cs="宋体"/>
                <w:color w:val="auto"/>
                <w:spacing w:val="4"/>
                <w:sz w:val="24"/>
                <w:szCs w:val="24"/>
                <w:highlight w:val="none"/>
              </w:rPr>
              <w:t>能耗日历/能耗热力图模块查看每个小时的用能情况（包含合理及非合理用能情况、总用能等信息）</w:t>
            </w:r>
            <w:r>
              <w:rPr>
                <w:rFonts w:hint="eastAsia" w:ascii="宋体" w:hAnsi="宋体" w:eastAsia="宋体" w:cs="宋体"/>
                <w:color w:val="auto"/>
                <w:spacing w:val="4"/>
                <w:sz w:val="24"/>
                <w:szCs w:val="24"/>
                <w:highlight w:val="none"/>
                <w:lang w:eastAsia="zh-CN"/>
              </w:rPr>
              <w:t>。</w:t>
            </w:r>
          </w:p>
          <w:p w14:paraId="76F421FE">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w:t>
            </w:r>
            <w:r>
              <w:rPr>
                <w:rFonts w:hint="eastAsia" w:ascii="宋体" w:hAnsi="宋体" w:eastAsia="宋体" w:cs="宋体"/>
                <w:color w:val="auto"/>
                <w:spacing w:val="8"/>
                <w:sz w:val="24"/>
                <w:szCs w:val="24"/>
                <w:highlight w:val="none"/>
                <w:lang w:val="en-US" w:eastAsia="zh-CN"/>
              </w:rPr>
              <w:t>设置</w:t>
            </w:r>
            <w:r>
              <w:rPr>
                <w:rFonts w:hint="eastAsia" w:ascii="宋体" w:hAnsi="宋体" w:eastAsia="宋体" w:cs="宋体"/>
                <w:color w:val="auto"/>
                <w:spacing w:val="4"/>
                <w:sz w:val="24"/>
                <w:szCs w:val="24"/>
                <w:highlight w:val="none"/>
              </w:rPr>
              <w:t>各用能空间、组织、设备每个时段（日、周、月、年） 用能限额，可实时追踪用能数据实现超额告警，并可记录超额用能情况（包含超额用能时间、超额用量）</w:t>
            </w:r>
            <w:r>
              <w:rPr>
                <w:rFonts w:hint="eastAsia" w:ascii="宋体" w:hAnsi="宋体" w:eastAsia="宋体" w:cs="宋体"/>
                <w:color w:val="auto"/>
                <w:spacing w:val="4"/>
                <w:sz w:val="24"/>
                <w:szCs w:val="24"/>
                <w:highlight w:val="none"/>
                <w:lang w:eastAsia="zh-CN"/>
              </w:rPr>
              <w:t>。</w:t>
            </w:r>
          </w:p>
          <w:p w14:paraId="002383B0">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★支持通过日历形式配置合理用能时间，支持通过建筑用途、组织、设备等维度批量设置合理用能时间</w:t>
            </w:r>
            <w:r>
              <w:rPr>
                <w:rFonts w:hint="eastAsia" w:ascii="宋体" w:hAnsi="宋体" w:eastAsia="宋体" w:cs="宋体"/>
                <w:color w:val="auto"/>
                <w:spacing w:val="4"/>
                <w:sz w:val="24"/>
                <w:szCs w:val="24"/>
                <w:highlight w:val="none"/>
                <w:lang w:eastAsia="zh-CN"/>
              </w:rPr>
              <w:t>。</w:t>
            </w:r>
          </w:p>
          <w:p w14:paraId="708BEAC2">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★可生成不同时间段（日/周/月/年）的能耗数据对比（同比、环比、昼夜对比、自定义等），且支持导出。</w:t>
            </w:r>
          </w:p>
          <w:p w14:paraId="7620AF5F">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可按组织架构和用能空间树对设备用能情况进行分类管理，对能耗数据、分项能耗数据、用途能耗数据、关联设备数据实现全面统计、查询及分析</w:t>
            </w:r>
            <w:r>
              <w:rPr>
                <w:rFonts w:hint="eastAsia" w:ascii="宋体" w:hAnsi="宋体" w:eastAsia="宋体" w:cs="宋体"/>
                <w:color w:val="auto"/>
                <w:spacing w:val="4"/>
                <w:sz w:val="24"/>
                <w:szCs w:val="24"/>
                <w:highlight w:val="none"/>
                <w:lang w:eastAsia="zh-CN"/>
              </w:rPr>
              <w:t>。</w:t>
            </w:r>
          </w:p>
          <w:p w14:paraId="204C11AC">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拥有自定义维度能耗管理功能，用户可自定义能耗管理维度（如：学院维度、区域维度等），支持数据报表导出</w:t>
            </w:r>
            <w:r>
              <w:rPr>
                <w:rFonts w:hint="eastAsia" w:ascii="宋体" w:hAnsi="宋体" w:eastAsia="宋体" w:cs="宋体"/>
                <w:color w:val="auto"/>
                <w:spacing w:val="4"/>
                <w:sz w:val="24"/>
                <w:szCs w:val="24"/>
                <w:highlight w:val="none"/>
                <w:lang w:eastAsia="zh-CN"/>
              </w:rPr>
              <w:t>。</w:t>
            </w:r>
          </w:p>
          <w:p w14:paraId="712B254A">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数据</w:t>
            </w:r>
            <w:r>
              <w:rPr>
                <w:rFonts w:hint="eastAsia" w:ascii="宋体" w:hAnsi="宋体" w:eastAsia="宋体" w:cs="宋体"/>
                <w:color w:val="auto"/>
                <w:spacing w:val="8"/>
                <w:sz w:val="24"/>
                <w:szCs w:val="24"/>
                <w:highlight w:val="none"/>
                <w:lang w:val="en-US" w:eastAsia="zh-CN"/>
              </w:rPr>
              <w:t>报表</w:t>
            </w:r>
            <w:r>
              <w:rPr>
                <w:rFonts w:hint="eastAsia" w:ascii="宋体" w:hAnsi="宋体" w:eastAsia="宋体" w:cs="宋体"/>
                <w:color w:val="auto"/>
                <w:spacing w:val="4"/>
                <w:sz w:val="24"/>
                <w:szCs w:val="24"/>
                <w:highlight w:val="none"/>
              </w:rPr>
              <w:t>自定义： 支持表头自定义，多样化报表导出</w:t>
            </w:r>
            <w:r>
              <w:rPr>
                <w:rFonts w:hint="eastAsia" w:ascii="宋体" w:hAnsi="宋体" w:eastAsia="宋体" w:cs="宋体"/>
                <w:color w:val="auto"/>
                <w:spacing w:val="4"/>
                <w:sz w:val="24"/>
                <w:szCs w:val="24"/>
                <w:highlight w:val="none"/>
                <w:lang w:eastAsia="zh-CN"/>
              </w:rPr>
              <w:t>。</w:t>
            </w:r>
          </w:p>
          <w:p w14:paraId="5EC9E97A">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支</w:t>
            </w:r>
            <w:r>
              <w:rPr>
                <w:rFonts w:hint="eastAsia" w:ascii="宋体" w:hAnsi="宋体" w:eastAsia="宋体" w:cs="宋体"/>
                <w:color w:val="auto"/>
                <w:spacing w:val="4"/>
                <w:sz w:val="24"/>
                <w:szCs w:val="24"/>
                <w:highlight w:val="none"/>
              </w:rPr>
              <w:t>持异常用能告警（包含： 超比率、超负荷、非合理用能等）</w:t>
            </w:r>
            <w:r>
              <w:rPr>
                <w:rFonts w:hint="eastAsia" w:ascii="宋体" w:hAnsi="宋体" w:eastAsia="宋体" w:cs="宋体"/>
                <w:color w:val="auto"/>
                <w:spacing w:val="4"/>
                <w:sz w:val="24"/>
                <w:szCs w:val="24"/>
                <w:highlight w:val="none"/>
                <w:lang w:eastAsia="zh-CN"/>
              </w:rPr>
              <w:t>。</w:t>
            </w:r>
          </w:p>
          <w:p w14:paraId="654D03E9">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与</w:t>
            </w:r>
            <w:r>
              <w:rPr>
                <w:rFonts w:hint="eastAsia" w:ascii="宋体" w:hAnsi="宋体" w:eastAsia="宋体" w:cs="宋体"/>
                <w:color w:val="auto"/>
                <w:spacing w:val="4"/>
                <w:sz w:val="24"/>
                <w:szCs w:val="24"/>
                <w:highlight w:val="none"/>
                <w:lang w:eastAsia="zh-CN"/>
              </w:rPr>
              <w:t>招标人</w:t>
            </w:r>
            <w:r>
              <w:rPr>
                <w:rFonts w:hint="eastAsia" w:ascii="宋体" w:hAnsi="宋体" w:eastAsia="宋体" w:cs="宋体"/>
                <w:color w:val="auto"/>
                <w:spacing w:val="4"/>
                <w:sz w:val="24"/>
                <w:szCs w:val="24"/>
                <w:highlight w:val="none"/>
              </w:rPr>
              <w:t>现有</w:t>
            </w:r>
            <w:r>
              <w:rPr>
                <w:rFonts w:hint="eastAsia" w:ascii="宋体" w:hAnsi="宋体" w:eastAsia="宋体" w:cs="宋体"/>
                <w:color w:val="auto"/>
                <w:spacing w:val="4"/>
                <w:sz w:val="24"/>
                <w:szCs w:val="24"/>
                <w:highlight w:val="none"/>
                <w:lang w:eastAsia="zh-CN"/>
              </w:rPr>
              <w:t>电能管理平台</w:t>
            </w:r>
            <w:r>
              <w:rPr>
                <w:rFonts w:hint="eastAsia" w:ascii="宋体" w:hAnsi="宋体" w:eastAsia="宋体" w:cs="宋体"/>
                <w:color w:val="auto"/>
                <w:spacing w:val="4"/>
                <w:sz w:val="24"/>
                <w:szCs w:val="24"/>
                <w:highlight w:val="none"/>
              </w:rPr>
              <w:t>实现数据无缝对接，在</w:t>
            </w:r>
            <w:r>
              <w:rPr>
                <w:rFonts w:hint="eastAsia" w:ascii="宋体" w:hAnsi="宋体" w:eastAsia="宋体" w:cs="宋体"/>
                <w:color w:val="auto"/>
                <w:spacing w:val="4"/>
                <w:sz w:val="24"/>
                <w:szCs w:val="24"/>
                <w:highlight w:val="none"/>
                <w:lang w:eastAsia="zh-CN"/>
              </w:rPr>
              <w:t>招标人</w:t>
            </w:r>
            <w:r>
              <w:rPr>
                <w:rFonts w:hint="eastAsia" w:ascii="宋体" w:hAnsi="宋体" w:eastAsia="宋体" w:cs="宋体"/>
                <w:color w:val="auto"/>
                <w:spacing w:val="4"/>
                <w:sz w:val="24"/>
                <w:szCs w:val="24"/>
                <w:highlight w:val="none"/>
              </w:rPr>
              <w:t>现有</w:t>
            </w:r>
            <w:r>
              <w:rPr>
                <w:rFonts w:hint="eastAsia" w:ascii="宋体" w:hAnsi="宋体" w:eastAsia="宋体" w:cs="宋体"/>
                <w:color w:val="auto"/>
                <w:spacing w:val="4"/>
                <w:sz w:val="24"/>
                <w:szCs w:val="24"/>
                <w:highlight w:val="none"/>
                <w:lang w:eastAsia="zh-CN"/>
              </w:rPr>
              <w:t>电能管理平台</w:t>
            </w:r>
            <w:r>
              <w:rPr>
                <w:rFonts w:hint="eastAsia" w:ascii="宋体" w:hAnsi="宋体" w:eastAsia="宋体" w:cs="宋体"/>
                <w:color w:val="auto"/>
                <w:spacing w:val="4"/>
                <w:sz w:val="24"/>
                <w:szCs w:val="24"/>
                <w:highlight w:val="none"/>
              </w:rPr>
              <w:t>实现本项目能耗数据管理</w:t>
            </w:r>
          </w:p>
          <w:p w14:paraId="116509CD">
            <w:pPr>
              <w:pStyle w:val="59"/>
              <w:numPr>
                <w:ilvl w:val="0"/>
                <w:numId w:val="0"/>
              </w:numPr>
              <w:spacing w:before="50" w:line="360" w:lineRule="auto"/>
              <w:ind w:leftChars="0"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需</w:t>
            </w:r>
            <w:r>
              <w:rPr>
                <w:rFonts w:hint="eastAsia" w:ascii="宋体" w:hAnsi="宋体" w:eastAsia="宋体" w:cs="宋体"/>
                <w:color w:val="auto"/>
                <w:spacing w:val="4"/>
                <w:sz w:val="24"/>
                <w:szCs w:val="24"/>
                <w:highlight w:val="none"/>
              </w:rPr>
              <w:t>提供无缝对接方案）</w:t>
            </w:r>
            <w:r>
              <w:rPr>
                <w:rFonts w:hint="eastAsia" w:ascii="宋体" w:hAnsi="宋体" w:eastAsia="宋体" w:cs="宋体"/>
                <w:color w:val="auto"/>
                <w:spacing w:val="4"/>
                <w:sz w:val="24"/>
                <w:szCs w:val="24"/>
                <w:highlight w:val="none"/>
                <w:lang w:eastAsia="zh-CN"/>
              </w:rPr>
              <w:t>。</w:t>
            </w:r>
          </w:p>
          <w:p w14:paraId="7383868D">
            <w:pPr>
              <w:pStyle w:val="59"/>
              <w:numPr>
                <w:ilvl w:val="0"/>
                <w:numId w:val="0"/>
              </w:numPr>
              <w:spacing w:before="68" w:line="360" w:lineRule="auto"/>
              <w:ind w:left="0" w:leftChars="0" w:firstLine="0" w:firstLineChars="0"/>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上述对接、扩建、增建包括</w:t>
            </w:r>
            <w:r>
              <w:rPr>
                <w:rFonts w:hint="eastAsia" w:ascii="宋体" w:hAnsi="宋体" w:eastAsia="宋体" w:cs="宋体"/>
                <w:color w:val="auto"/>
                <w:spacing w:val="8"/>
                <w:sz w:val="24"/>
                <w:szCs w:val="24"/>
                <w:highlight w:val="none"/>
              </w:rPr>
              <w:t>系统数据录入</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功能页面配置等</w:t>
            </w:r>
            <w:r>
              <w:rPr>
                <w:rFonts w:hint="eastAsia" w:ascii="宋体" w:hAnsi="宋体" w:eastAsia="宋体" w:cs="宋体"/>
                <w:color w:val="auto"/>
                <w:spacing w:val="8"/>
                <w:sz w:val="24"/>
                <w:szCs w:val="24"/>
                <w:highlight w:val="none"/>
                <w:lang w:val="en-US" w:eastAsia="zh-CN"/>
              </w:rPr>
              <w:t>为实现项目使用功能所需的所有相关工作</w:t>
            </w:r>
            <w:r>
              <w:rPr>
                <w:rFonts w:hint="eastAsia" w:ascii="宋体" w:hAnsi="宋体" w:eastAsia="宋体" w:cs="宋体"/>
                <w:color w:val="auto"/>
                <w:spacing w:val="8"/>
                <w:sz w:val="24"/>
                <w:szCs w:val="24"/>
                <w:highlight w:val="none"/>
              </w:rPr>
              <w:t>。</w:t>
            </w:r>
          </w:p>
        </w:tc>
      </w:tr>
    </w:tbl>
    <w:p w14:paraId="1D122555">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65881858">
      <w:pPr>
        <w:pStyle w:val="53"/>
        <w:numPr>
          <w:ilvl w:val="0"/>
          <w:numId w:val="33"/>
        </w:numPr>
        <w:shd w:val="clea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需求中的技术参数为设备最低要求，供应商可根据自身情况提供优于技术指标要求的设备（需在投标文件中提供相关证明材料，否则不视作优于技术指标。若提供的证明材料与供应商响应不一致的，以证明材料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3BE594C">
      <w:pPr>
        <w:pStyle w:val="53"/>
        <w:numPr>
          <w:ilvl w:val="0"/>
          <w:numId w:val="0"/>
        </w:numPr>
        <w:shd w:val="clear"/>
        <w:spacing w:line="360" w:lineRule="auto"/>
        <w:ind w:leftChars="200"/>
        <w:rPr>
          <w:rFonts w:hint="eastAsia" w:ascii="宋体" w:hAnsi="宋体" w:eastAsia="宋体" w:cs="宋体"/>
          <w:color w:val="auto"/>
          <w:sz w:val="24"/>
          <w:szCs w:val="24"/>
          <w:highlight w:val="none"/>
        </w:rPr>
      </w:pPr>
    </w:p>
    <w:bookmarkEnd w:id="94"/>
    <w:p w14:paraId="279401D8">
      <w:pPr>
        <w:pStyle w:val="22"/>
        <w:widowControl/>
        <w:numPr>
          <w:ilvl w:val="0"/>
          <w:numId w:val="5"/>
        </w:numPr>
        <w:shd w:val="clear"/>
        <w:spacing w:beforeLines="0" w:beforeAutospacing="0" w:afterLines="0" w:afterAutospacing="0"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对接和</w:t>
      </w:r>
      <w:r>
        <w:rPr>
          <w:rFonts w:hint="eastAsia" w:ascii="宋体" w:hAnsi="宋体" w:eastAsia="宋体" w:cs="宋体"/>
          <w:b/>
          <w:color w:val="auto"/>
          <w:sz w:val="24"/>
          <w:szCs w:val="24"/>
          <w:highlight w:val="none"/>
          <w:lang w:val="en-US" w:eastAsia="zh-CN"/>
        </w:rPr>
        <w:t>开放承诺</w:t>
      </w:r>
    </w:p>
    <w:p w14:paraId="20BA35AD">
      <w:pPr>
        <w:pStyle w:val="22"/>
        <w:widowControl/>
        <w:numPr>
          <w:ilvl w:val="0"/>
          <w:numId w:val="34"/>
        </w:numPr>
        <w:shd w:val="clear"/>
        <w:spacing w:beforeLines="0" w:beforeAutospacing="0" w:afterLines="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对接要求</w:t>
      </w:r>
    </w:p>
    <w:p w14:paraId="65FE9073">
      <w:pPr>
        <w:pStyle w:val="22"/>
        <w:keepNext w:val="0"/>
        <w:keepLines w:val="0"/>
        <w:pageBreakBefore w:val="0"/>
        <w:widowControl/>
        <w:numPr>
          <w:ilvl w:val="0"/>
          <w:numId w:val="0"/>
        </w:numPr>
        <w:shd w:val="clear"/>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为保证招标人</w:t>
      </w:r>
      <w:r>
        <w:rPr>
          <w:rFonts w:hint="eastAsia" w:ascii="宋体" w:hAnsi="宋体" w:eastAsia="宋体" w:cs="宋体"/>
          <w:color w:val="auto"/>
          <w:sz w:val="24"/>
          <w:szCs w:val="24"/>
          <w:highlight w:val="none"/>
          <w:lang w:val="en-US" w:eastAsia="zh-CN"/>
        </w:rPr>
        <w:t>电能平台</w:t>
      </w:r>
      <w:r>
        <w:rPr>
          <w:rFonts w:hint="eastAsia" w:ascii="宋体" w:hAnsi="宋体" w:eastAsia="宋体" w:cs="宋体"/>
          <w:color w:val="auto"/>
          <w:sz w:val="24"/>
          <w:szCs w:val="24"/>
          <w:highlight w:val="none"/>
        </w:rPr>
        <w:t>管理的统一性和系统数据库的完整性，本次招标项目所包含的所有</w:t>
      </w:r>
      <w:r>
        <w:rPr>
          <w:rFonts w:hint="eastAsia" w:ascii="宋体" w:hAnsi="宋体" w:eastAsia="宋体" w:cs="宋体"/>
          <w:color w:val="auto"/>
          <w:sz w:val="24"/>
          <w:szCs w:val="24"/>
          <w:highlight w:val="none"/>
          <w:lang w:val="en-US" w:eastAsia="zh-CN"/>
        </w:rPr>
        <w:t>软件、</w:t>
      </w:r>
      <w:r>
        <w:rPr>
          <w:rFonts w:hint="eastAsia" w:ascii="宋体" w:hAnsi="宋体" w:eastAsia="宋体" w:cs="宋体"/>
          <w:color w:val="auto"/>
          <w:sz w:val="24"/>
          <w:szCs w:val="24"/>
          <w:highlight w:val="none"/>
        </w:rPr>
        <w:t>硬件设备需接入招标人原有</w:t>
      </w:r>
      <w:r>
        <w:rPr>
          <w:rFonts w:hint="eastAsia" w:ascii="宋体" w:hAnsi="宋体" w:eastAsia="宋体" w:cs="宋体"/>
          <w:color w:val="auto"/>
          <w:sz w:val="24"/>
          <w:szCs w:val="24"/>
          <w:highlight w:val="none"/>
          <w:lang w:val="en-US" w:eastAsia="zh-CN"/>
        </w:rPr>
        <w:t>电能管理平台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并实现无缝对接。</w:t>
      </w:r>
    </w:p>
    <w:tbl>
      <w:tblPr>
        <w:tblStyle w:val="27"/>
        <w:tblpPr w:leftFromText="181" w:rightFromText="181" w:vertAnchor="text" w:horzAnchor="page" w:tblpX="1745" w:tblpY="300"/>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313"/>
        <w:gridCol w:w="7050"/>
      </w:tblGrid>
      <w:tr w14:paraId="5DA2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0D20EA24">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313" w:type="dxa"/>
            <w:vAlign w:val="center"/>
          </w:tcPr>
          <w:p w14:paraId="49B8834E">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相关项目</w:t>
            </w:r>
          </w:p>
        </w:tc>
        <w:tc>
          <w:tcPr>
            <w:tcW w:w="7050" w:type="dxa"/>
            <w:vAlign w:val="center"/>
          </w:tcPr>
          <w:p w14:paraId="1D733271">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具体要求</w:t>
            </w:r>
          </w:p>
        </w:tc>
      </w:tr>
      <w:tr w14:paraId="24CB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16F9926D">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3" w:type="dxa"/>
            <w:vAlign w:val="center"/>
          </w:tcPr>
          <w:p w14:paraId="692CBE2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对接方式</w:t>
            </w:r>
          </w:p>
        </w:tc>
        <w:tc>
          <w:tcPr>
            <w:tcW w:w="7050" w:type="dxa"/>
            <w:vAlign w:val="center"/>
          </w:tcPr>
          <w:p w14:paraId="7A6F7CC4">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硬件接入，</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开放</w:t>
            </w:r>
            <w:r>
              <w:rPr>
                <w:rFonts w:hint="eastAsia" w:asciiTheme="minorEastAsia" w:hAnsiTheme="minorEastAsia" w:eastAsiaTheme="minorEastAsia" w:cstheme="minorEastAsia"/>
                <w:color w:val="auto"/>
                <w:sz w:val="24"/>
                <w:szCs w:val="24"/>
                <w:highlight w:val="none"/>
                <w:lang w:val="en-US" w:eastAsia="zh-CN"/>
              </w:rPr>
              <w:t>相关的</w:t>
            </w:r>
            <w:r>
              <w:rPr>
                <w:rFonts w:hint="eastAsia" w:asciiTheme="minorEastAsia" w:hAnsiTheme="minorEastAsia" w:eastAsiaTheme="minorEastAsia" w:cstheme="minorEastAsia"/>
                <w:color w:val="auto"/>
                <w:sz w:val="24"/>
                <w:szCs w:val="24"/>
                <w:highlight w:val="none"/>
              </w:rPr>
              <w:t>空调控制器、智能照明开关模块、网关/采集器、智能电表协议。</w:t>
            </w:r>
          </w:p>
        </w:tc>
      </w:tr>
      <w:tr w14:paraId="7F56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719B9D64">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13" w:type="dxa"/>
            <w:vAlign w:val="center"/>
          </w:tcPr>
          <w:p w14:paraId="7C0CCEF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对接数量</w:t>
            </w:r>
          </w:p>
        </w:tc>
        <w:tc>
          <w:tcPr>
            <w:tcW w:w="7050" w:type="dxa"/>
            <w:vAlign w:val="center"/>
          </w:tcPr>
          <w:p w14:paraId="102D8555">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本项目采购内容中包含的</w:t>
            </w:r>
            <w:r>
              <w:rPr>
                <w:rFonts w:hint="eastAsia" w:asciiTheme="minorEastAsia" w:hAnsiTheme="minorEastAsia" w:eastAsiaTheme="minorEastAsia" w:cstheme="minorEastAsia"/>
                <w:color w:val="auto"/>
                <w:sz w:val="24"/>
                <w:szCs w:val="24"/>
                <w:highlight w:val="none"/>
                <w:lang w:val="en-US" w:eastAsia="zh-CN"/>
              </w:rPr>
              <w:t>所有数量的</w:t>
            </w:r>
            <w:r>
              <w:rPr>
                <w:rFonts w:hint="eastAsia" w:asciiTheme="minorEastAsia" w:hAnsiTheme="minorEastAsia" w:eastAsiaTheme="minorEastAsia" w:cstheme="minorEastAsia"/>
                <w:color w:val="auto"/>
                <w:sz w:val="24"/>
                <w:szCs w:val="24"/>
                <w:highlight w:val="none"/>
              </w:rPr>
              <w:t>网关、无线空调控制器、智能照明开关模块、4G三相智能电表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管理软件</w:t>
            </w:r>
            <w:r>
              <w:rPr>
                <w:rFonts w:hint="eastAsia" w:asciiTheme="minorEastAsia" w:hAnsiTheme="minorEastAsia" w:eastAsiaTheme="minorEastAsia" w:cstheme="minorEastAsia"/>
                <w:color w:val="auto"/>
                <w:sz w:val="24"/>
                <w:szCs w:val="24"/>
                <w:highlight w:val="none"/>
              </w:rPr>
              <w:t>等均须完成对接。</w:t>
            </w:r>
          </w:p>
        </w:tc>
      </w:tr>
      <w:tr w14:paraId="210D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73" w:type="dxa"/>
            <w:vAlign w:val="center"/>
          </w:tcPr>
          <w:p w14:paraId="0CE5CE1D">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13" w:type="dxa"/>
            <w:vAlign w:val="center"/>
          </w:tcPr>
          <w:p w14:paraId="14B2E86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对接费用</w:t>
            </w:r>
          </w:p>
        </w:tc>
        <w:tc>
          <w:tcPr>
            <w:tcW w:w="7050" w:type="dxa"/>
            <w:vAlign w:val="center"/>
          </w:tcPr>
          <w:p w14:paraId="06B91568">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有。中标人需支付对接方实现对接所需的合理费用。对接所需的所有相关费用投标人应在报价中综合考虑。</w:t>
            </w:r>
          </w:p>
        </w:tc>
      </w:tr>
      <w:tr w14:paraId="3B4D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vAlign w:val="center"/>
          </w:tcPr>
          <w:p w14:paraId="668513E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313" w:type="dxa"/>
            <w:vAlign w:val="center"/>
          </w:tcPr>
          <w:p w14:paraId="122D856D">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对接标准、对接厂家配合内容</w:t>
            </w:r>
          </w:p>
        </w:tc>
        <w:tc>
          <w:tcPr>
            <w:tcW w:w="7050" w:type="dxa"/>
            <w:vAlign w:val="center"/>
          </w:tcPr>
          <w:p w14:paraId="0F46C502">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空调控制器接入要求</w:t>
            </w:r>
          </w:p>
          <w:p w14:paraId="4942E29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实现空调控制器无缝接入招标人原有电能管理平台，在招标人原有电能管理平台实现本项目空调设备的控制、管理、能耗计量。对中标人要求的对接内容如下:</w:t>
            </w:r>
          </w:p>
          <w:p w14:paraId="3448545B">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支持Lora和TCP/IP，开放自定义变量说明，或开放私有协议；</w:t>
            </w:r>
          </w:p>
          <w:p w14:paraId="64A40245">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支持各类相关控制要求，支持指定的变量组合（可配置），以便一次操作能返回较多的变量信息，满足现有系统实时性操作的需求；</w:t>
            </w:r>
          </w:p>
          <w:p w14:paraId="4D383081">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至少支持以下内容：</w:t>
            </w:r>
          </w:p>
          <w:p w14:paraId="214113B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每路变量包含当前示数、实时电压、实时电流、实时功率、开关机状态、累计运行时长、总运行时长、实时电流与阈值的比较结果、室内温度、用能量、合理时间和非合理时间的对比结果参数。</w:t>
            </w:r>
          </w:p>
          <w:p w14:paraId="06BAD09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非合理时间的管理;设备可以支持接受系统下发的合理时间和非合理时间的设置，可以对于非合理时间实时判断，并能自动策略控制；</w:t>
            </w:r>
          </w:p>
          <w:p w14:paraId="4C46B6B3">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支持系统对空调控制器的开机或关机的阈值数据画像值的多值设置（2个以上，更细致的判断开关机状态）；</w:t>
            </w:r>
          </w:p>
          <w:p w14:paraId="494327CA">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空调控调制器支持实时数据采集，同时，可以对采集的频次可以通过调试口进行设置；</w:t>
            </w:r>
          </w:p>
          <w:p w14:paraId="529B5D02">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控制器具备开关机或通断电的功能，可以在系统里，根据下发的管理策略，自动的开机、关机，或通电、断电，为保障空调不受大电流冲击，在通断电之前，空调控制器能自动提前发送指令对空调进行关机，再执行断电指令。</w:t>
            </w:r>
          </w:p>
          <w:p w14:paraId="4ED1F9D4">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红外的发射装置，能够支持在空间较大、窗户较多的房间，也可以通过红外全向无线发射，控制空调，不允许采用有线方式粘贴在空调上，掉落后，导致系统对空调的控制无效。</w:t>
            </w:r>
          </w:p>
          <w:p w14:paraId="1A122BF7">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设备具备稳定的在线率，具备自动恢复功能：链路在线检测 发送心跳包检测，断线自动连接；</w:t>
            </w:r>
          </w:p>
          <w:p w14:paraId="09CC7E4B">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内嵌看门狗，设备运行自检技术，设备运行故障自修复；</w:t>
            </w:r>
          </w:p>
          <w:p w14:paraId="34EBFF76">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支持上位机对空调控制器的远程OTA升级；</w:t>
            </w:r>
          </w:p>
          <w:p w14:paraId="5B9FCDCB">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内置算法支持限额策略分析，能耗合理使用分析，能系统支持智能场景，智能联动控制，逻辑控制模块等设备功能；</w:t>
            </w:r>
          </w:p>
          <w:p w14:paraId="0674DFF7">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 MQTT 数据传输，支持远程 OTA 固件更新，具备远程编程、管理与数据存储功能；</w:t>
            </w:r>
          </w:p>
          <w:p w14:paraId="2AA29110">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空调控制器支持低代码平台驱动在线编写，支持 JS 脚本在线编写设备协议；</w:t>
            </w:r>
          </w:p>
          <w:p w14:paraId="0ED585C1">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安全特性要求：支持 MD5、SHA256 加密算法、开放系统、共享密钥，设备恢复出厂设置后在登录界面给出修改密码提示；</w:t>
            </w:r>
          </w:p>
          <w:p w14:paraId="345F244A">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配置方式具备：本地或远程 HTTP、HTTPS、Telnet、SSH 方式。</w:t>
            </w:r>
          </w:p>
          <w:p w14:paraId="5B759D96">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数据网关接入要求</w:t>
            </w:r>
          </w:p>
          <w:p w14:paraId="120B332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实现数据网关无缝接入招标人原有电能管理平台，在招标人原有电能管理平台实现本项目照明、空调设备的控制、管理、能耗计量。对中标人要求的对接内容如下:</w:t>
            </w:r>
          </w:p>
          <w:p w14:paraId="52BED382">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公开数据网关/数据采集器接口协议</w:t>
            </w:r>
            <w:r>
              <w:rPr>
                <w:rFonts w:hint="eastAsia" w:asciiTheme="minorEastAsia" w:hAnsiTheme="minorEastAsia" w:eastAsiaTheme="minorEastAsia" w:cstheme="minorEastAsia"/>
                <w:color w:val="auto"/>
                <w:sz w:val="24"/>
                <w:szCs w:val="24"/>
                <w:highlight w:val="none"/>
                <w:lang w:eastAsia="zh-CN"/>
              </w:rPr>
              <w:t>；</w:t>
            </w:r>
          </w:p>
          <w:p w14:paraId="3DFA1A7C">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数据网关/数据采集器上行必须为TCP/IP网络接口，下行串口必须为485串口通讯；</w:t>
            </w:r>
          </w:p>
          <w:p w14:paraId="64A3221E">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数据网关能承受长时间高强度的通讯，数据网关每分钟向软件提供不少于40K 的数据；</w:t>
            </w:r>
          </w:p>
          <w:p w14:paraId="3155D97E">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关能实时对每个空调控制器、照明开关模块的情况进行实时采集，如当前示数、实时电压、实时电流、实时功率、开关机状态、累计运行时长、总运行时长、实时电流与阈值的比较结果、室内温度、用能量、合理时间和非合理时间的对比结果参数；</w:t>
            </w:r>
          </w:p>
          <w:p w14:paraId="0ABAB9EF">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网关设备支持离线存储、断点续传，保持数据完整性；</w:t>
            </w:r>
          </w:p>
          <w:p w14:paraId="34304EA7">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网关设备具备稳定的在线率，具备自动恢复功能 ：链路在线检测 发送心跳包检测，断线自动连接；</w:t>
            </w:r>
          </w:p>
          <w:p w14:paraId="501DF820">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内嵌看门狗，设备运行自检技术，设备运行故障自修复；</w:t>
            </w:r>
          </w:p>
          <w:p w14:paraId="3A62B8DF">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 MQTT 数据传输，支持远程 OTA 固件更新，具备远程编程、管理与数据存储功能；</w:t>
            </w:r>
          </w:p>
          <w:p w14:paraId="61CBA302">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支持断点续传功能；</w:t>
            </w:r>
          </w:p>
          <w:p w14:paraId="391969E0">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网关设备支持低代码平台驱动在线编写，通过设置，自动生成驱动代码；</w:t>
            </w:r>
          </w:p>
          <w:p w14:paraId="5C91A7B7">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智能照明接入要求</w:t>
            </w:r>
          </w:p>
          <w:p w14:paraId="00767DB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实现智能照明无缝接入招标人原有电能管理平台，在招标人原有电能管理平台实现本本项目照明设备的控制、管理、能耗计量。对中标人要求的对接内容如下:</w:t>
            </w:r>
          </w:p>
          <w:p w14:paraId="3116A7C8">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支持Modbus协议，开放自定义变量说明，或开放私有协议；</w:t>
            </w:r>
          </w:p>
          <w:p w14:paraId="0416BB4D">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支持各类相关控制要求支持指定的变量组合（可配置），以便一次操作能返回较多的变量信息，满足现有系统实时性操作的需求；</w:t>
            </w:r>
          </w:p>
          <w:p w14:paraId="190FA4DB">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支持以下内容的采集信息：</w:t>
            </w:r>
          </w:p>
          <w:p w14:paraId="63D02E1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每路变量包含当前示数、实时电压、实时电流、实时功率、实时功率因素、开关状态、累计运行时长、总运行时长、过压过流、每路用能量、合理时间和非合理时间的对比结果参数。</w:t>
            </w:r>
          </w:p>
          <w:p w14:paraId="36ABE87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非合理时间的管理;设备可以支持接受系统下发的合理时间和非合理时间的设置，可以对于非合理时间实时判断，并能自动策略控制；</w:t>
            </w:r>
          </w:p>
          <w:p w14:paraId="122786F0">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支持对每一种照明电路进行计量，并实现实时采集，所有回路支持单回路用电计量、电压、电流监测；可对每个回路的欠压、过压、过流状态进行监测；</w:t>
            </w:r>
          </w:p>
          <w:p w14:paraId="5ACB25E0">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照明控制器具备掉电记忆，断电自锁；</w:t>
            </w:r>
          </w:p>
          <w:p w14:paraId="36AC2A78">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照明控制器具备开关机或通断电的功能，可以在系统里，根据下发的管理策略，自动的开灯、关灯。</w:t>
            </w:r>
          </w:p>
          <w:p w14:paraId="3BCD1460">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设备具备稳定的在线率，具备自动恢复功能 ：链路在线检测 发送心跳包检测，断线自动连接；</w:t>
            </w:r>
          </w:p>
          <w:p w14:paraId="17E7125E">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内嵌看门狗，设备运行自检技术，设备运行故障自修复</w:t>
            </w:r>
          </w:p>
          <w:p w14:paraId="4DA65F17">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开放关断策略：相应各种关断特征值变量及比较算法说明;</w:t>
            </w:r>
          </w:p>
          <w:p w14:paraId="39DD9644">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照明控制设备须具备以下要求：每个回路继电器开关可手动控制；每回路继电器动作次数统计；实时反馈回路状态；具有远程编程和管理功能</w:t>
            </w:r>
          </w:p>
          <w:p w14:paraId="059EC260">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设备重启可选择已开的场景或指定的场景；</w:t>
            </w:r>
          </w:p>
          <w:p w14:paraId="58E7C7C5">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内置算法支持限额策略分析，能耗合理使用分析，能系统支持智能场景，智能联动控制，逻辑控制模块等设备功能；</w:t>
            </w:r>
          </w:p>
          <w:p w14:paraId="215933A5">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支持远程 OTA 固件更新，具备远程编程、管理与数据存储功能；</w:t>
            </w:r>
          </w:p>
          <w:p w14:paraId="6037E00B">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能耗监测接入要求</w:t>
            </w:r>
          </w:p>
          <w:p w14:paraId="206DB4FC">
            <w:pPr>
              <w:pStyle w:val="18"/>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实现能耗监测无缝接入招标人原有电能管理平台，在招标人原有电能管理平台实现对本项目智能电表的能耗计量及管理。对接内容如下:</w:t>
            </w:r>
          </w:p>
          <w:p w14:paraId="13026168">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开放自定义变量说明，或开放私有协议；</w:t>
            </w:r>
          </w:p>
          <w:p w14:paraId="2C35D37D">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支持4G 通信；</w:t>
            </w:r>
          </w:p>
          <w:p w14:paraId="364F5D14">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支持正向有功电能、反向有功电能、有功电能总和、有功电能净值，正向无功电能、反向无功电能、无功电能总和、无功电能净值等电能数据计量。</w:t>
            </w:r>
          </w:p>
          <w:p w14:paraId="5CFCE0BC">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可实时追踪用能数据实现超额告警，并可记录超额用能情况（包含超额用能时间、超额用量）；</w:t>
            </w:r>
          </w:p>
          <w:p w14:paraId="15A41FDA">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支持异常用能告警（包含：超比率、超负荷、非合理用能等）；</w:t>
            </w:r>
          </w:p>
          <w:p w14:paraId="336BCB9B">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提供清晰的表计上下级关系，能耗管控平台根据表计上下级的能源数据展现以建筑空间、组织架构、用途的能耗24小时流向。</w:t>
            </w:r>
          </w:p>
          <w:p w14:paraId="0B59BCF0">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二维图形化控制</w:t>
            </w:r>
          </w:p>
          <w:p w14:paraId="5D6CF524">
            <w:pPr>
              <w:pStyle w:val="18"/>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在招标人原有电能管理平台上实现二维图形化显示空调（开关机状态、温度、风速）、照明的设备状态，可直接在二维页面实现设备的基本控制（开、关）。</w:t>
            </w:r>
          </w:p>
        </w:tc>
      </w:tr>
    </w:tbl>
    <w:p w14:paraId="431298CB">
      <w:pPr>
        <w:pStyle w:val="22"/>
        <w:keepNext w:val="0"/>
        <w:keepLines w:val="0"/>
        <w:pageBreakBefore w:val="0"/>
        <w:widowControl/>
        <w:numPr>
          <w:ilvl w:val="0"/>
          <w:numId w:val="0"/>
        </w:numPr>
        <w:shd w:val="clear"/>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95709D1">
      <w:pPr>
        <w:pStyle w:val="22"/>
        <w:widowControl/>
        <w:numPr>
          <w:ilvl w:val="0"/>
          <w:numId w:val="34"/>
        </w:numPr>
        <w:shd w:val="clear"/>
        <w:spacing w:beforeLines="0" w:beforeAutospacing="0" w:afterLines="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对接和开放承诺</w:t>
      </w:r>
    </w:p>
    <w:p w14:paraId="493D4EB3">
      <w:pPr>
        <w:pStyle w:val="22"/>
        <w:widowControl/>
        <w:numPr>
          <w:ilvl w:val="0"/>
          <w:numId w:val="0"/>
        </w:numPr>
        <w:shd w:val="clear"/>
        <w:spacing w:beforeLines="0" w:beforeAutospacing="0" w:afterLines="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项目建设完成后，投标人可能会因与其他软硬件对接、维护的需要提出其他对接需求。</w:t>
      </w:r>
      <w:r>
        <w:rPr>
          <w:rFonts w:hint="eastAsia" w:ascii="宋体" w:hAnsi="宋体" w:eastAsia="宋体" w:cs="宋体"/>
          <w:b/>
          <w:color w:val="auto"/>
          <w:sz w:val="24"/>
          <w:szCs w:val="24"/>
          <w:highlight w:val="none"/>
        </w:rPr>
        <w:t>投标人和其核心供应商</w:t>
      </w:r>
      <w:r>
        <w:rPr>
          <w:rFonts w:hint="eastAsia" w:ascii="宋体" w:hAnsi="宋体" w:eastAsia="宋体" w:cs="宋体"/>
          <w:color w:val="auto"/>
          <w:sz w:val="24"/>
          <w:szCs w:val="24"/>
          <w:highlight w:val="none"/>
        </w:rPr>
        <w:t>（本项目中指</w:t>
      </w:r>
      <w:bookmarkStart w:id="96" w:name="OLE_LINK17"/>
      <w:r>
        <w:rPr>
          <w:rFonts w:hint="eastAsia" w:ascii="宋体" w:hAnsi="宋体" w:eastAsia="宋体" w:cs="宋体"/>
          <w:color w:val="auto"/>
          <w:sz w:val="24"/>
          <w:szCs w:val="24"/>
          <w:highlight w:val="none"/>
        </w:rPr>
        <w:t>分布式三相无线空调控制器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智能暖通控制网关、智能</w:t>
      </w:r>
      <w:r>
        <w:rPr>
          <w:rFonts w:hint="eastAsia" w:cs="宋体"/>
          <w:color w:val="auto"/>
          <w:sz w:val="24"/>
          <w:szCs w:val="24"/>
          <w:highlight w:val="none"/>
          <w:lang w:val="en-US" w:eastAsia="zh-CN"/>
        </w:rPr>
        <w:t>照明</w:t>
      </w:r>
      <w:r>
        <w:rPr>
          <w:rFonts w:hint="eastAsia" w:ascii="宋体" w:hAnsi="宋体" w:eastAsia="宋体" w:cs="宋体"/>
          <w:color w:val="auto"/>
          <w:sz w:val="24"/>
          <w:szCs w:val="24"/>
          <w:highlight w:val="none"/>
          <w:lang w:val="en-US" w:eastAsia="zh-CN"/>
        </w:rPr>
        <w:t>开关模块</w:t>
      </w:r>
      <w:bookmarkEnd w:id="96"/>
      <w:r>
        <w:rPr>
          <w:rFonts w:hint="eastAsia" w:cs="宋体"/>
          <w:color w:val="auto"/>
          <w:sz w:val="24"/>
          <w:szCs w:val="24"/>
          <w:highlight w:val="none"/>
          <w:lang w:val="en-US" w:eastAsia="zh-CN"/>
        </w:rPr>
        <w:t>、智能照明控制网关</w:t>
      </w:r>
      <w:r>
        <w:rPr>
          <w:rFonts w:hint="eastAsia" w:ascii="宋体" w:hAnsi="宋体" w:eastAsia="宋体" w:cs="宋体"/>
          <w:color w:val="auto"/>
          <w:sz w:val="24"/>
          <w:szCs w:val="24"/>
          <w:highlight w:val="none"/>
        </w:rPr>
        <w:t>的制造商；若为自有产品，则投标人承诺即可）必须承诺，若中标则在后续任何时候根据招标人的要求配合对接并开放所需的所有接口、协议、变量等内容（对接承诺函模板见附件）</w:t>
      </w:r>
      <w:r>
        <w:rPr>
          <w:rFonts w:hint="eastAsia" w:ascii="宋体" w:hAnsi="宋体" w:eastAsia="宋体" w:cs="宋体"/>
          <w:color w:val="auto"/>
          <w:sz w:val="24"/>
          <w:szCs w:val="24"/>
          <w:highlight w:val="none"/>
          <w:lang w:eastAsia="zh-CN"/>
        </w:rPr>
        <w:t>。</w:t>
      </w:r>
    </w:p>
    <w:p w14:paraId="40D4A10B">
      <w:pPr>
        <w:numPr>
          <w:ilvl w:val="0"/>
          <w:numId w:val="0"/>
        </w:numPr>
        <w:shd w:val="clear"/>
        <w:tabs>
          <w:tab w:val="left" w:pos="8280"/>
        </w:tabs>
        <w:autoSpaceDE w:val="0"/>
        <w:autoSpaceDN w:val="0"/>
        <w:adjustRightInd w:val="0"/>
        <w:spacing w:line="360" w:lineRule="auto"/>
        <w:ind w:left="420" w:leftChars="0" w:right="25" w:right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b/>
          <w:bCs/>
          <w:color w:val="auto"/>
          <w:sz w:val="24"/>
          <w:szCs w:val="24"/>
          <w:highlight w:val="none"/>
        </w:rPr>
        <w:t>商务需求</w:t>
      </w:r>
    </w:p>
    <w:tbl>
      <w:tblPr>
        <w:tblStyle w:val="26"/>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14:paraId="6D60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20ED1B30">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6510" w:type="dxa"/>
            <w:tcBorders>
              <w:top w:val="single" w:color="auto" w:sz="4" w:space="0"/>
              <w:left w:val="single" w:color="auto" w:sz="4" w:space="0"/>
              <w:bottom w:val="single" w:color="auto" w:sz="4" w:space="0"/>
              <w:right w:val="single" w:color="auto" w:sz="4" w:space="0"/>
            </w:tcBorders>
            <w:vAlign w:val="center"/>
          </w:tcPr>
          <w:p w14:paraId="77761F9A">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一次性付清剩余款项。</w:t>
            </w:r>
          </w:p>
        </w:tc>
      </w:tr>
      <w:tr w14:paraId="020C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6177CB7A">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质保期及履约保金</w:t>
            </w:r>
          </w:p>
        </w:tc>
        <w:tc>
          <w:tcPr>
            <w:tcW w:w="6510" w:type="dxa"/>
            <w:tcBorders>
              <w:top w:val="single" w:color="auto" w:sz="4" w:space="0"/>
              <w:left w:val="single" w:color="auto" w:sz="4" w:space="0"/>
              <w:bottom w:val="single" w:color="auto" w:sz="4" w:space="0"/>
              <w:right w:val="single" w:color="auto" w:sz="4" w:space="0"/>
            </w:tcBorders>
            <w:vAlign w:val="center"/>
          </w:tcPr>
          <w:p w14:paraId="697E3AA6">
            <w:pPr>
              <w:pStyle w:val="13"/>
              <w:shd w:val="clear"/>
              <w:snapToGrid w:val="0"/>
              <w:spacing w:before="120" w:after="120"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（1）▲质保期：</w:t>
            </w:r>
            <w:r>
              <w:rPr>
                <w:rFonts w:hint="eastAsia" w:ascii="宋体" w:hAnsi="宋体" w:eastAsia="宋体" w:cs="宋体"/>
                <w:color w:val="auto"/>
                <w:sz w:val="24"/>
                <w:szCs w:val="24"/>
                <w:highlight w:val="none"/>
                <w:lang w:val="en-US" w:eastAsia="zh-CN"/>
              </w:rPr>
              <w:t>不少于</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3</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eastAsia="zh-CN"/>
              </w:rPr>
              <w:t>。</w:t>
            </w:r>
          </w:p>
          <w:p w14:paraId="4D782C4F">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（2）履约保证金：本项目不收履约保证金</w:t>
            </w:r>
          </w:p>
        </w:tc>
      </w:tr>
      <w:tr w14:paraId="5F83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050F4968">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售后技术服务要求</w:t>
            </w:r>
          </w:p>
        </w:tc>
        <w:tc>
          <w:tcPr>
            <w:tcW w:w="6510" w:type="dxa"/>
            <w:tcBorders>
              <w:top w:val="single" w:color="auto" w:sz="4" w:space="0"/>
              <w:left w:val="single" w:color="auto" w:sz="4" w:space="0"/>
              <w:bottom w:val="single" w:color="auto" w:sz="4" w:space="0"/>
              <w:right w:val="single" w:color="auto" w:sz="4" w:space="0"/>
            </w:tcBorders>
            <w:vAlign w:val="center"/>
          </w:tcPr>
          <w:p w14:paraId="7BF463F6">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（1）合同生效后，设备制造商（或代理商）对安装设备的工作条件应提出具体要求，并在安装前予以确认。</w:t>
            </w:r>
          </w:p>
          <w:p w14:paraId="3AC5AF54">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（2）提供的产品须为原装正品，相关的配套附件质量优良，数量齐全，并在标书中注明可选配件的价格。</w:t>
            </w:r>
          </w:p>
          <w:p w14:paraId="6D10F13C">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（3）设备到达用户指定交货地点后，根据用户的时间安排，设备制造商（或代理商）在接到用户通知后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0天内进行安装调试，直至通过验收。</w:t>
            </w:r>
          </w:p>
          <w:p w14:paraId="4B901CB4">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（4）设备安装调试合格后，设备制造商（或代理商）负责对用户技术人员（至少2人）进行免费现场培训，培训内容包括设备的性能、原理、操作、保养和维护等，培训日程视实际情况另定。</w:t>
            </w:r>
          </w:p>
          <w:p w14:paraId="12752160">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（5）质保期过后，设备制造商（或代理商）对设备提供终身维修服务，能提供广泛、即时、优惠的技术服务，并提供质量上乘、价格合理的各种配件。</w:t>
            </w:r>
          </w:p>
          <w:p w14:paraId="7E91B033">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国内有维修中心，有专职维修工程师和备品备件库。质保期内如有问题接电后2小时内给与答复，48小时内派员赶赴现场予以解决。质保期外，制造商（或代理商）应在4小时内作出响应，2个工作日内到达用户现场维修，一般故障应在24小时内修复，重大故障应在72小时内修复。</w:t>
            </w:r>
          </w:p>
          <w:p w14:paraId="11CE4E00">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（7）设备制造商（或代理商）终身免费提供应用咨询及技术帮助，质保期内，易损件和外购件</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国家质保标准保修，属人为因素酌情收取材料费。质保期外实行有偿服务。</w:t>
            </w:r>
          </w:p>
        </w:tc>
      </w:tr>
      <w:tr w14:paraId="7050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8" w:type="dxa"/>
            <w:tcBorders>
              <w:top w:val="single" w:color="auto" w:sz="4" w:space="0"/>
              <w:left w:val="single" w:color="auto" w:sz="4" w:space="0"/>
              <w:bottom w:val="single" w:color="auto" w:sz="4" w:space="0"/>
              <w:right w:val="single" w:color="auto" w:sz="4" w:space="0"/>
            </w:tcBorders>
            <w:vAlign w:val="center"/>
          </w:tcPr>
          <w:p w14:paraId="3701D5CC">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p w14:paraId="51B6AB8A">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及地点</w:t>
            </w:r>
          </w:p>
        </w:tc>
        <w:tc>
          <w:tcPr>
            <w:tcW w:w="6510" w:type="dxa"/>
            <w:tcBorders>
              <w:top w:val="single" w:color="auto" w:sz="4" w:space="0"/>
              <w:left w:val="single" w:color="auto" w:sz="4" w:space="0"/>
              <w:bottom w:val="single" w:color="auto" w:sz="4" w:space="0"/>
              <w:right w:val="single" w:color="auto" w:sz="4" w:space="0"/>
            </w:tcBorders>
          </w:tcPr>
          <w:p w14:paraId="32B1C980">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时间：合同签订后</w:t>
            </w:r>
            <w:r>
              <w:rPr>
                <w:rFonts w:hint="eastAsia" w:hAnsi="宋体" w:cs="宋体"/>
                <w:color w:val="auto"/>
                <w:sz w:val="24"/>
                <w:szCs w:val="24"/>
                <w:highlight w:val="none"/>
                <w:lang w:val="en-US" w:eastAsia="zh-CN"/>
              </w:rPr>
              <w:t>40</w:t>
            </w:r>
            <w:r>
              <w:rPr>
                <w:rFonts w:hint="eastAsia" w:ascii="宋体" w:hAnsi="宋体" w:eastAsia="宋体" w:cs="宋体"/>
                <w:color w:val="auto"/>
                <w:sz w:val="24"/>
                <w:szCs w:val="24"/>
                <w:highlight w:val="none"/>
              </w:rPr>
              <w:t>日历天内交货</w:t>
            </w:r>
          </w:p>
          <w:p w14:paraId="5AA9AD8C">
            <w:pPr>
              <w:pStyle w:val="13"/>
              <w:shd w:val="clear"/>
              <w:snapToGrid w:val="0"/>
              <w:spacing w:before="120" w:after="120"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地点：台州学院椒江校区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临海校区</w:t>
            </w:r>
          </w:p>
        </w:tc>
      </w:tr>
    </w:tbl>
    <w:p w14:paraId="04EB0948">
      <w:pPr>
        <w:shd w:val="clear"/>
        <w:spacing w:line="360" w:lineRule="auto"/>
        <w:rPr>
          <w:rFonts w:hint="eastAsia" w:ascii="宋体" w:hAnsi="宋体" w:eastAsia="宋体" w:cs="宋体"/>
          <w:color w:val="auto"/>
          <w:sz w:val="24"/>
          <w:szCs w:val="24"/>
          <w:highlight w:val="none"/>
        </w:rPr>
      </w:pPr>
    </w:p>
    <w:p w14:paraId="7C6C2DC3">
      <w:pPr>
        <w:numPr>
          <w:ilvl w:val="0"/>
          <w:numId w:val="0"/>
        </w:numPr>
        <w:shd w:val="clear"/>
        <w:tabs>
          <w:tab w:val="left" w:pos="8280"/>
        </w:tabs>
        <w:autoSpaceDE w:val="0"/>
        <w:autoSpaceDN w:val="0"/>
        <w:adjustRightInd w:val="0"/>
        <w:spacing w:line="360" w:lineRule="auto"/>
        <w:ind w:left="0" w:leftChars="0" w:right="25" w:rightChars="0"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lang w:val="en-US" w:eastAsia="zh-CN" w:bidi="ar-SA"/>
        </w:rPr>
        <w:t>四、</w:t>
      </w:r>
      <w:r>
        <w:rPr>
          <w:rFonts w:hint="eastAsia" w:ascii="宋体" w:hAnsi="宋体" w:eastAsia="宋体" w:cs="宋体"/>
          <w:b/>
          <w:bCs/>
          <w:color w:val="auto"/>
          <w:sz w:val="24"/>
          <w:szCs w:val="24"/>
          <w:highlight w:val="none"/>
        </w:rPr>
        <w:t>相关说明</w:t>
      </w:r>
    </w:p>
    <w:p w14:paraId="5DDD9908">
      <w:pPr>
        <w:shd w:val="clear"/>
        <w:autoSpaceDE w:val="0"/>
        <w:autoSpaceDN w:val="0"/>
        <w:adjustRightInd w:val="0"/>
        <w:snapToGrid w:val="0"/>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所有设备均采用人民币报价。本项目的成交报价</w:t>
      </w:r>
      <w:r>
        <w:rPr>
          <w:rFonts w:hint="eastAsia" w:ascii="宋体" w:hAnsi="宋体" w:eastAsia="宋体" w:cs="宋体"/>
          <w:b w:val="0"/>
          <w:bCs/>
          <w:color w:val="auto"/>
          <w:sz w:val="24"/>
          <w:szCs w:val="24"/>
          <w:highlight w:val="none"/>
          <w:lang w:val="en-US" w:eastAsia="zh-CN"/>
        </w:rPr>
        <w:t>包含</w:t>
      </w:r>
      <w:r>
        <w:rPr>
          <w:rFonts w:hint="eastAsia" w:ascii="宋体" w:hAnsi="宋体" w:eastAsia="宋体" w:cs="宋体"/>
          <w:b w:val="0"/>
          <w:bCs/>
          <w:color w:val="auto"/>
          <w:sz w:val="24"/>
          <w:szCs w:val="24"/>
          <w:highlight w:val="none"/>
        </w:rPr>
        <w:t>为实现本项目成交、正常运行所需要的一切费用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投标人需在投标时综合考虑，招标人不需在合同款外支付任何额外费用。</w:t>
      </w:r>
    </w:p>
    <w:p w14:paraId="2B13CD81">
      <w:pPr>
        <w:shd w:val="clear"/>
        <w:autoSpaceDE w:val="0"/>
        <w:autoSpaceDN w:val="0"/>
        <w:adjustRightInd w:val="0"/>
        <w:snapToGrid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实现本项目成交、正常运行所需要的费用</w:t>
      </w:r>
      <w:r>
        <w:rPr>
          <w:rFonts w:hint="eastAsia" w:ascii="宋体" w:hAnsi="宋体" w:eastAsia="宋体" w:cs="宋体"/>
          <w:b w:val="0"/>
          <w:bCs/>
          <w:color w:val="auto"/>
          <w:sz w:val="24"/>
          <w:szCs w:val="24"/>
          <w:highlight w:val="none"/>
          <w:lang w:val="en-US" w:eastAsia="zh-CN"/>
        </w:rPr>
        <w:t>包括但不限于下列费用：</w:t>
      </w:r>
    </w:p>
    <w:p w14:paraId="75D0DB21">
      <w:pPr>
        <w:shd w:val="clea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货款、标准附件、专用工具、包装、运输、装卸、保险、税金、货到就位，安装、调试、培训、保修</w:t>
      </w:r>
      <w:r>
        <w:rPr>
          <w:rFonts w:hint="eastAsia" w:ascii="宋体" w:hAnsi="宋体" w:eastAsia="宋体" w:cs="宋体"/>
          <w:b w:val="0"/>
          <w:bCs/>
          <w:color w:val="auto"/>
          <w:sz w:val="24"/>
          <w:szCs w:val="24"/>
          <w:highlight w:val="none"/>
          <w:lang w:val="en-US" w:eastAsia="zh-CN"/>
        </w:rPr>
        <w:t>等费用；</w:t>
      </w:r>
    </w:p>
    <w:p w14:paraId="20D66984">
      <w:pPr>
        <w:shd w:val="clea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）与本项目施工相关的墙面、地面、吊顶、线缆等相关</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lang w:eastAsia="zh-CN"/>
        </w:rPr>
        <w:t>、设备的恢复、修复，垃圾清运，以及税金、管理费等</w:t>
      </w:r>
      <w:r>
        <w:rPr>
          <w:rFonts w:hint="eastAsia" w:ascii="宋体" w:hAnsi="宋体" w:eastAsia="宋体" w:cs="宋体"/>
          <w:b w:val="0"/>
          <w:bCs/>
          <w:color w:val="auto"/>
          <w:sz w:val="24"/>
          <w:szCs w:val="24"/>
          <w:highlight w:val="none"/>
          <w:lang w:val="en-US" w:eastAsia="zh-CN"/>
        </w:rPr>
        <w:t>；</w:t>
      </w:r>
    </w:p>
    <w:p w14:paraId="5308452D">
      <w:pPr>
        <w:shd w:val="clea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与本项目施工相关的</w:t>
      </w:r>
      <w:r>
        <w:rPr>
          <w:rFonts w:hint="eastAsia" w:ascii="宋体" w:hAnsi="宋体" w:eastAsia="宋体" w:cs="宋体"/>
          <w:b w:val="0"/>
          <w:bCs/>
          <w:color w:val="auto"/>
          <w:sz w:val="24"/>
          <w:szCs w:val="24"/>
          <w:highlight w:val="none"/>
          <w:lang w:val="en-US" w:eastAsia="zh-CN"/>
        </w:rPr>
        <w:t>空气开关、配电箱等招标人要求的原有设施的拆除和搬运至指定地点的费用；</w:t>
      </w:r>
    </w:p>
    <w:p w14:paraId="79CFAF30">
      <w:pPr>
        <w:shd w:val="clea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（4）实现本项目软硬件与原有电能管理平台无缝对接所需的费用。</w:t>
      </w:r>
    </w:p>
    <w:p w14:paraId="1BBF7CD8">
      <w:pPr>
        <w:shd w:val="clear"/>
        <w:rPr>
          <w:rFonts w:ascii="宋体" w:hAnsi="宋体"/>
          <w:color w:val="auto"/>
          <w:kern w:val="0"/>
          <w:sz w:val="24"/>
          <w:highlight w:val="none"/>
        </w:rPr>
      </w:pPr>
    </w:p>
    <w:bookmarkEnd w:id="83"/>
    <w:bookmarkEnd w:id="84"/>
    <w:bookmarkEnd w:id="85"/>
    <w:bookmarkEnd w:id="86"/>
    <w:bookmarkEnd w:id="87"/>
    <w:p w14:paraId="549D88B4">
      <w:pPr>
        <w:shd w:val="clear"/>
        <w:rPr>
          <w:rFonts w:ascii="黑体" w:hAnsi="黑体" w:eastAsia="黑体"/>
          <w:b/>
          <w:color w:val="auto"/>
          <w:sz w:val="44"/>
          <w:szCs w:val="44"/>
          <w:highlight w:val="none"/>
        </w:rPr>
      </w:pPr>
      <w:bookmarkStart w:id="97" w:name="_Toc958534192"/>
      <w:bookmarkStart w:id="98" w:name="_Toc24468"/>
      <w:bookmarkStart w:id="99" w:name="_Toc30339"/>
      <w:r>
        <w:rPr>
          <w:rFonts w:hint="eastAsia" w:ascii="黑体" w:hAnsi="黑体" w:eastAsia="黑体"/>
          <w:b/>
          <w:color w:val="auto"/>
          <w:sz w:val="44"/>
          <w:szCs w:val="44"/>
          <w:highlight w:val="none"/>
        </w:rPr>
        <w:br w:type="page"/>
      </w:r>
    </w:p>
    <w:p w14:paraId="6E50D65F">
      <w:pPr>
        <w:numPr>
          <w:ilvl w:val="0"/>
          <w:numId w:val="4"/>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97"/>
    </w:p>
    <w:p w14:paraId="4E77A2D8">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项目名称：</w:t>
      </w:r>
      <w:r>
        <w:rPr>
          <w:rFonts w:hint="eastAsia" w:ascii="宋体" w:hAnsi="宋体" w:cs="宋体"/>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w:t>
      </w:r>
    </w:p>
    <w:p w14:paraId="58C6A642">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项目编号：</w:t>
      </w:r>
      <w:r>
        <w:rPr>
          <w:rFonts w:hint="eastAsia" w:ascii="宋体" w:hAnsi="宋体" w:cs="宋体"/>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w:t>
      </w:r>
    </w:p>
    <w:p w14:paraId="57FA2A15">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标段信息：</w:t>
      </w:r>
      <w:r>
        <w:rPr>
          <w:rFonts w:hint="eastAsia" w:ascii="宋体" w:hAnsi="宋体" w:cs="宋体"/>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w:t>
      </w:r>
    </w:p>
    <w:p w14:paraId="4E780C8B">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甲方</w:t>
      </w:r>
      <w:r>
        <w:rPr>
          <w:rFonts w:hint="eastAsia" w:asciiTheme="minorEastAsia" w:hAnsiTheme="minorEastAsia" w:eastAsiaTheme="minorEastAsia" w:cstheme="minorEastAsia"/>
          <w:bCs/>
          <w:color w:val="auto"/>
          <w:kern w:val="0"/>
          <w:sz w:val="24"/>
          <w:szCs w:val="24"/>
          <w:highlight w:val="none"/>
        </w:rPr>
        <w:t>：（采购人）台州学院</w:t>
      </w:r>
    </w:p>
    <w:p w14:paraId="1EBC5BC7">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所在地</w:t>
      </w:r>
      <w:r>
        <w:rPr>
          <w:rFonts w:hint="eastAsia" w:asciiTheme="minorEastAsia" w:hAnsiTheme="minorEastAsia" w:eastAsiaTheme="minorEastAsia" w:cstheme="minorEastAsia"/>
          <w:bCs/>
          <w:color w:val="auto"/>
          <w:kern w:val="0"/>
          <w:sz w:val="24"/>
          <w:szCs w:val="24"/>
          <w:highlight w:val="none"/>
        </w:rPr>
        <w:t>：浙江台州</w:t>
      </w:r>
    </w:p>
    <w:p w14:paraId="6D5FB220">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乙方：（中标供应商）************ </w:t>
      </w:r>
    </w:p>
    <w:p w14:paraId="296A7797">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 ************</w:t>
      </w:r>
    </w:p>
    <w:p w14:paraId="66D2121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项目公开招标的结果，签署本合同。</w:t>
      </w:r>
    </w:p>
    <w:p w14:paraId="4CE07E74">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strike/>
          <w:color w:val="auto"/>
          <w:kern w:val="0"/>
          <w:sz w:val="24"/>
          <w:szCs w:val="24"/>
          <w:highlight w:val="none"/>
        </w:rPr>
      </w:pPr>
      <w:r>
        <w:rPr>
          <w:rStyle w:val="58"/>
          <w:rFonts w:hint="eastAsia" w:asciiTheme="minorEastAsia" w:hAnsiTheme="minorEastAsia" w:eastAsiaTheme="minorEastAsia" w:cstheme="minorEastAsia"/>
          <w:b w:val="0"/>
          <w:bCs w:val="0"/>
          <w:color w:val="auto"/>
          <w:sz w:val="24"/>
          <w:szCs w:val="24"/>
          <w:highlight w:val="none"/>
        </w:rPr>
        <w:t>一、货物内容及合同价格</w:t>
      </w:r>
    </w:p>
    <w:tbl>
      <w:tblPr>
        <w:tblStyle w:val="2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4E07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14:paraId="03E3124E">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885" w:type="dxa"/>
            <w:noWrap w:val="0"/>
            <w:vAlign w:val="center"/>
          </w:tcPr>
          <w:p w14:paraId="74148919">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623" w:type="dxa"/>
            <w:noWrap w:val="0"/>
            <w:vAlign w:val="center"/>
          </w:tcPr>
          <w:p w14:paraId="2AC779E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品牌、产地</w:t>
            </w:r>
          </w:p>
        </w:tc>
        <w:tc>
          <w:tcPr>
            <w:tcW w:w="1921" w:type="dxa"/>
            <w:noWrap w:val="0"/>
            <w:vAlign w:val="center"/>
          </w:tcPr>
          <w:p w14:paraId="217416BC">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型号规格</w:t>
            </w:r>
          </w:p>
        </w:tc>
        <w:tc>
          <w:tcPr>
            <w:tcW w:w="850" w:type="dxa"/>
            <w:noWrap w:val="0"/>
            <w:vAlign w:val="center"/>
          </w:tcPr>
          <w:p w14:paraId="0C7F5CD6">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134" w:type="dxa"/>
            <w:noWrap w:val="0"/>
            <w:vAlign w:val="center"/>
          </w:tcPr>
          <w:p w14:paraId="0F5C8CD7">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134" w:type="dxa"/>
            <w:noWrap w:val="0"/>
            <w:vAlign w:val="center"/>
          </w:tcPr>
          <w:p w14:paraId="02188E2F">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总价（元）</w:t>
            </w:r>
          </w:p>
        </w:tc>
      </w:tr>
      <w:tr w14:paraId="5610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2A568457">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23EFEE34">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3405E45A">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6AEA4E9E">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1FDCA068">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71902D33">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6F40B7A4">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74B4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6CE919A5">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1831DD1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3A8132CD">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1AACC7C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1EF41633">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1DD7D918">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7D90AD72">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5CB3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14:paraId="7B6FDA6B">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w:t>
            </w:r>
          </w:p>
        </w:tc>
        <w:tc>
          <w:tcPr>
            <w:tcW w:w="1134" w:type="dxa"/>
            <w:noWrap w:val="0"/>
            <w:vAlign w:val="center"/>
          </w:tcPr>
          <w:p w14:paraId="6DAB318B">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1214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14:paraId="057064B7">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合同总价（人民币大写）： </w:t>
            </w:r>
          </w:p>
        </w:tc>
      </w:tr>
    </w:tbl>
    <w:p w14:paraId="30EBA750">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61D859D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24CC670A">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二、技术资料</w:t>
      </w:r>
    </w:p>
    <w:p w14:paraId="6C61949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1.乙方应按招标文件规定的时间向甲方提供使用货物的有关技术资料。</w:t>
      </w:r>
    </w:p>
    <w:p w14:paraId="19920E9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bookmarkStart w:id="100" w:name="OLE_LINK1"/>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否则由乙方承担全部责任。</w:t>
      </w:r>
      <w:bookmarkEnd w:id="100"/>
    </w:p>
    <w:p w14:paraId="6FE52483">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三、知识产权</w:t>
      </w:r>
    </w:p>
    <w:p w14:paraId="25FDCFF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59099D9E">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四、产权担保</w:t>
      </w:r>
    </w:p>
    <w:p w14:paraId="65E0770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乙方保证所交付的货物的所有权完全属于乙方且无任何抵押、查封等权利瑕疵，否则由乙方承担全部责任。</w:t>
      </w:r>
    </w:p>
    <w:p w14:paraId="6F57C8E6">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五、转包或分包</w:t>
      </w:r>
    </w:p>
    <w:p w14:paraId="11911C1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4955AD2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711C573F">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3431A96C">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六、质保期</w:t>
      </w:r>
    </w:p>
    <w:p w14:paraId="221766B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p>
    <w:p w14:paraId="016094C1">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val="0"/>
          <w:bCs w:val="0"/>
          <w:color w:val="auto"/>
          <w:sz w:val="24"/>
          <w:szCs w:val="24"/>
          <w:highlight w:val="none"/>
        </w:rPr>
        <w:t>七、交货时间、交货方式及交货地点</w:t>
      </w:r>
    </w:p>
    <w:p w14:paraId="0D91A8E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159C686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56181BE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3942E121">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4CD0E49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一次性付清剩余款项。</w:t>
      </w:r>
      <w:r>
        <w:rPr>
          <w:rFonts w:hint="eastAsia" w:asciiTheme="minorEastAsia" w:hAnsiTheme="minorEastAsia" w:eastAsiaTheme="minorEastAsia" w:cstheme="minorEastAsia"/>
          <w:color w:val="auto"/>
          <w:kern w:val="0"/>
          <w:sz w:val="24"/>
          <w:szCs w:val="24"/>
          <w:highlight w:val="none"/>
          <w:lang w:val="en-US" w:eastAsia="zh-CN"/>
        </w:rPr>
        <w:t>每次付款先开票后付款，</w:t>
      </w:r>
      <w:r>
        <w:rPr>
          <w:rFonts w:hint="eastAsia" w:asciiTheme="minorEastAsia" w:hAnsiTheme="minorEastAsia" w:eastAsiaTheme="minorEastAsia" w:cstheme="minorEastAsia"/>
          <w:color w:val="auto"/>
          <w:kern w:val="0"/>
          <w:sz w:val="24"/>
          <w:szCs w:val="24"/>
          <w:highlight w:val="none"/>
        </w:rPr>
        <w:t>否则甲方有权拒绝付款，不视为违约。开具发票为增值税专用发票。</w:t>
      </w:r>
    </w:p>
    <w:p w14:paraId="32D9B6C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0D88E24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3.因进口货物无法办理免税手续的，甲方可以解除该货物的采购合同，并应当及时通知乙方，因此造成的损失由乙方承担。</w:t>
      </w:r>
    </w:p>
    <w:p w14:paraId="49C91943">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九、税费</w:t>
      </w:r>
    </w:p>
    <w:p w14:paraId="3A17912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58FA9E06">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十、质量保证及售后服务</w:t>
      </w:r>
    </w:p>
    <w:p w14:paraId="6290487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1.乙方应按招标文件规定的货物性能、技术要求、质量标准向甲方提供未经使用的全新原装正品，相关的配套附件质量优良，数量齐全。</w:t>
      </w:r>
    </w:p>
    <w:p w14:paraId="4019B0D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7E454CD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7F3F44E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4271F9B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73598D4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205827F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小时内给与答复，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个工作日内到达甲方现场维修，一般故障应在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02ACEBF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6DDD49C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5.乙方终身免费提供应用咨询及技术帮助，质保期内，易损件和外购件根据原厂家质保期和国家质保标准保修，因人为因素出现的故障酌情收取材料费</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r>
        <w:rPr>
          <w:rFonts w:hint="eastAsia" w:asciiTheme="minorEastAsia" w:hAnsiTheme="minorEastAsia" w:eastAsiaTheme="minorEastAsia" w:cstheme="minorEastAsia"/>
          <w:color w:val="auto"/>
          <w:kern w:val="0"/>
          <w:sz w:val="24"/>
          <w:szCs w:val="24"/>
          <w:highlight w:val="none"/>
        </w:rPr>
        <w:t>；质保期外实行有偿服务。</w:t>
      </w:r>
    </w:p>
    <w:p w14:paraId="796E24A3">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十一、调试和验收</w:t>
      </w:r>
    </w:p>
    <w:p w14:paraId="23F2203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w:t>
      </w:r>
      <w:r>
        <w:rPr>
          <w:rFonts w:hint="eastAsia" w:asciiTheme="minorEastAsia" w:hAnsiTheme="minorEastAsia" w:eastAsiaTheme="minorEastAsia" w:cstheme="minorEastAsia"/>
          <w:color w:val="auto"/>
          <w:kern w:val="0"/>
          <w:sz w:val="24"/>
          <w:szCs w:val="24"/>
          <w:highlight w:val="none"/>
          <w:lang w:val="en-US" w:eastAsia="zh-CN"/>
        </w:rPr>
        <w:t>不符合约定</w:t>
      </w:r>
      <w:r>
        <w:rPr>
          <w:rFonts w:hint="eastAsia" w:asciiTheme="minorEastAsia" w:hAnsiTheme="minorEastAsia" w:eastAsiaTheme="minorEastAsia" w:cstheme="minorEastAsia"/>
          <w:color w:val="auto"/>
          <w:kern w:val="0"/>
          <w:sz w:val="24"/>
          <w:szCs w:val="24"/>
          <w:highlight w:val="none"/>
        </w:rPr>
        <w:t>的不予签收。</w:t>
      </w:r>
    </w:p>
    <w:p w14:paraId="2A7B21C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7825C64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3.乙方对安装仪器的实验室工作条件应提出具体要求，并在安装前予以确认。</w:t>
      </w:r>
    </w:p>
    <w:p w14:paraId="7552EE4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天内进行安装调试，直到符合技术要求，甲方才做最终验收。</w:t>
      </w:r>
      <w:r>
        <w:rPr>
          <w:rFonts w:hint="eastAsia" w:asciiTheme="minorEastAsia" w:hAnsiTheme="minorEastAsia" w:eastAsiaTheme="minorEastAsia" w:cstheme="minorEastAsia"/>
          <w:color w:val="auto"/>
          <w:kern w:val="0"/>
          <w:sz w:val="24"/>
          <w:szCs w:val="24"/>
          <w:highlight w:val="none"/>
          <w:lang w:val="en-US" w:eastAsia="zh-CN"/>
        </w:rPr>
        <w:t>乙方施工期间，乙方的人身安全，及因乙方施工造成的甲方及第三方人员的人身安全，全部由乙方负责，与甲方无关。</w:t>
      </w:r>
      <w:r>
        <w:rPr>
          <w:rFonts w:hint="eastAsia" w:asciiTheme="minorEastAsia" w:hAnsiTheme="minorEastAsia" w:eastAsiaTheme="minorEastAsia" w:cstheme="minorEastAsia"/>
          <w:color w:val="auto"/>
          <w:kern w:val="0"/>
          <w:sz w:val="24"/>
          <w:szCs w:val="24"/>
          <w:highlight w:val="none"/>
        </w:rPr>
        <w:t>安装调试合格后，乙方负责对甲方技术人员（至少2人）进行免费现场培训，培训内容包括仪器的性能、原理、操作、保养和维护等，培训日程视实际情况另定。</w:t>
      </w:r>
    </w:p>
    <w:p w14:paraId="5763C9F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57DEF79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61DE59F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6DEBAF09">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十二、货物包装、发运及运输</w:t>
      </w:r>
    </w:p>
    <w:p w14:paraId="6468376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07DEAFD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1955094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w:t>
      </w:r>
      <w:r>
        <w:rPr>
          <w:rFonts w:hint="eastAsia" w:asciiTheme="minorEastAsia" w:hAnsiTheme="minorEastAsia" w:eastAsiaTheme="minorEastAsia" w:cstheme="minorEastAsia"/>
          <w:color w:val="auto"/>
          <w:sz w:val="24"/>
          <w:szCs w:val="24"/>
          <w:highlight w:val="none"/>
        </w:rPr>
        <w:t>小时前通知甲方</w:t>
      </w:r>
      <w:r>
        <w:rPr>
          <w:rFonts w:hint="eastAsia" w:asciiTheme="minorEastAsia" w:hAnsiTheme="minorEastAsia" w:eastAsiaTheme="minorEastAsia" w:cstheme="minorEastAsia"/>
          <w:color w:val="auto"/>
          <w:kern w:val="0"/>
          <w:sz w:val="24"/>
          <w:szCs w:val="24"/>
          <w:highlight w:val="none"/>
        </w:rPr>
        <w:t>，以准备接货。</w:t>
      </w:r>
    </w:p>
    <w:p w14:paraId="3C12BE2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056B2F4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5.货物在约定的交付期限内由乙方送达甲方指定的地点，乙方同时需通知甲方货物已送达，并与甲方工作人员办理交接手续，否则视为未交付。</w:t>
      </w:r>
    </w:p>
    <w:p w14:paraId="64AFBED5">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十三、违约责任</w:t>
      </w:r>
    </w:p>
    <w:p w14:paraId="00E42AA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6E4F8FF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2.甲方无故逾期验收和办理货款支付手续的,甲方应按逾期付款总额每日万分之五向乙方支付违约金。</w:t>
      </w:r>
    </w:p>
    <w:p w14:paraId="72D90A5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485AFD1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77DCF3E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5.若发生纠纷，由违约方赔偿守约方因纠纷所支付的费用（包括但不限于律师费、差旅费、诉讼费、保全费、鉴定费、评估费等）。</w:t>
      </w:r>
    </w:p>
    <w:p w14:paraId="66D055F0">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十四、不可抗力</w:t>
      </w:r>
    </w:p>
    <w:p w14:paraId="3C32820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611BCC2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5ED8CE0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66723EB1">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十五、解决合同纠纷方式</w:t>
      </w:r>
    </w:p>
    <w:p w14:paraId="7210D64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7379BC05">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十六、合同生效及其它</w:t>
      </w:r>
    </w:p>
    <w:p w14:paraId="36499C3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0605525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2.本合同未尽事宜，遵照《民法典》及有关规定执行。</w:t>
      </w:r>
    </w:p>
    <w:p w14:paraId="3AAE954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296DC32A">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p>
    <w:p w14:paraId="42A626BC">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p>
    <w:p w14:paraId="39CC44A9">
      <w:pPr>
        <w:keepNext w:val="0"/>
        <w:keepLines w:val="0"/>
        <w:pageBreakBefore w:val="0"/>
        <w:shd w:val="clear"/>
        <w:kinsoku/>
        <w:wordWrap/>
        <w:overflowPunct/>
        <w:topLinePunct w:val="0"/>
        <w:autoSpaceDE/>
        <w:autoSpaceDN/>
        <w:bidi w:val="0"/>
        <w:adjustRightInd/>
        <w:spacing w:line="360" w:lineRule="auto"/>
        <w:ind w:left="5880" w:hanging="5880" w:hangingChars="24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                  乙方（公章）</w:t>
      </w:r>
    </w:p>
    <w:p w14:paraId="02997C73">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7D8AC08E">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14:paraId="53EE9764">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               联系电话：</w:t>
      </w:r>
    </w:p>
    <w:p w14:paraId="07926683">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开户银行：建行台州市分行              开户银行： </w:t>
      </w:r>
    </w:p>
    <w:p w14:paraId="7FEB7C31">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kern w:val="0"/>
          <w:sz w:val="24"/>
          <w:szCs w:val="24"/>
          <w:highlight w:val="none"/>
        </w:rPr>
        <w:t>33050166350000000852</w:t>
      </w:r>
      <w:r>
        <w:rPr>
          <w:rFonts w:hint="eastAsia" w:asciiTheme="minorEastAsia" w:hAnsiTheme="minorEastAsia" w:eastAsiaTheme="minorEastAsia" w:cstheme="minorEastAsia"/>
          <w:color w:val="auto"/>
          <w:sz w:val="24"/>
          <w:szCs w:val="24"/>
          <w:highlight w:val="none"/>
        </w:rPr>
        <w:t xml:space="preserve">            账号：</w:t>
      </w:r>
    </w:p>
    <w:p w14:paraId="12DDEAF2">
      <w:pPr>
        <w:keepNext w:val="0"/>
        <w:keepLines w:val="0"/>
        <w:pageBreakBefore w:val="0"/>
        <w:shd w:val="clear"/>
        <w:kinsoku/>
        <w:wordWrap/>
        <w:overflowPunct/>
        <w:topLinePunct w:val="0"/>
        <w:autoSpaceDE/>
        <w:autoSpaceDN/>
        <w:bidi w:val="0"/>
        <w:adjustRightInd/>
        <w:spacing w:line="360" w:lineRule="auto"/>
        <w:ind w:left="3800" w:hanging="3800" w:hanging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地址：</w:t>
      </w:r>
      <w:r>
        <w:rPr>
          <w:rFonts w:hint="eastAsia" w:asciiTheme="minorEastAsia" w:hAnsiTheme="minorEastAsia" w:eastAsiaTheme="minorEastAsia" w:cstheme="minorEastAsia"/>
          <w:color w:val="auto"/>
          <w:sz w:val="24"/>
          <w:szCs w:val="24"/>
          <w:highlight w:val="none"/>
        </w:rPr>
        <w:t xml:space="preserve">台州市椒江区市府大道1139号      </w:t>
      </w:r>
      <w:r>
        <w:rPr>
          <w:rFonts w:hint="eastAsia" w:asciiTheme="minorEastAsia" w:hAnsiTheme="minorEastAsia" w:eastAsiaTheme="minorEastAsia" w:cstheme="minorEastAsia"/>
          <w:color w:val="auto"/>
          <w:spacing w:val="-20"/>
          <w:sz w:val="24"/>
          <w:szCs w:val="24"/>
          <w:highlight w:val="none"/>
        </w:rPr>
        <w:t>地址：</w:t>
      </w:r>
    </w:p>
    <w:p w14:paraId="14BDE72B">
      <w:pPr>
        <w:keepNext w:val="0"/>
        <w:keepLines w:val="0"/>
        <w:pageBreakBefore w:val="0"/>
        <w:shd w:val="clear"/>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95D0EC3">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签订时间：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7AD52696">
      <w:pPr>
        <w:shd w:val="clear"/>
        <w:rPr>
          <w:rFonts w:ascii="仿宋" w:hAnsi="仿宋" w:eastAsia="仿宋"/>
          <w:color w:val="auto"/>
          <w:highlight w:val="none"/>
        </w:rPr>
      </w:pPr>
    </w:p>
    <w:p w14:paraId="1E622B0A">
      <w:pPr>
        <w:shd w:val="clear"/>
        <w:spacing w:line="360" w:lineRule="auto"/>
        <w:jc w:val="center"/>
        <w:rPr>
          <w:rFonts w:ascii="宋体" w:hAnsi="宋体" w:cs="宋体"/>
          <w:b/>
          <w:bCs/>
          <w:color w:val="auto"/>
          <w:sz w:val="36"/>
          <w:szCs w:val="44"/>
          <w:highlight w:val="none"/>
        </w:rPr>
      </w:pPr>
    </w:p>
    <w:p w14:paraId="5F33B965">
      <w:pPr>
        <w:pStyle w:val="34"/>
        <w:shd w:val="clear"/>
        <w:rPr>
          <w:rFonts w:ascii="宋体" w:hAnsi="宋体" w:cs="宋体"/>
          <w:b/>
          <w:bCs/>
          <w:color w:val="auto"/>
          <w:sz w:val="36"/>
          <w:szCs w:val="44"/>
          <w:highlight w:val="none"/>
        </w:rPr>
      </w:pPr>
    </w:p>
    <w:p w14:paraId="7711BF95">
      <w:pPr>
        <w:pStyle w:val="8"/>
        <w:shd w:val="clear"/>
        <w:jc w:val="center"/>
        <w:rPr>
          <w:color w:val="auto"/>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068732C9">
      <w:pPr>
        <w:shd w:val="clear"/>
        <w:spacing w:line="360" w:lineRule="auto"/>
        <w:jc w:val="center"/>
        <w:outlineLvl w:val="0"/>
        <w:rPr>
          <w:rFonts w:ascii="宋体" w:hAnsi="宋体" w:cs="宋体"/>
          <w:b/>
          <w:bCs/>
          <w:color w:val="auto"/>
          <w:sz w:val="36"/>
          <w:szCs w:val="44"/>
          <w:highlight w:val="none"/>
        </w:rPr>
      </w:pPr>
      <w:bookmarkStart w:id="101" w:name="_Toc1462963273"/>
      <w:r>
        <w:rPr>
          <w:rFonts w:hint="eastAsia" w:ascii="宋体" w:hAnsi="宋体" w:cs="宋体"/>
          <w:b/>
          <w:bCs/>
          <w:color w:val="auto"/>
          <w:sz w:val="36"/>
          <w:szCs w:val="44"/>
          <w:highlight w:val="none"/>
        </w:rPr>
        <w:t>第六章 投标文件格式附件</w:t>
      </w:r>
      <w:bookmarkEnd w:id="98"/>
      <w:bookmarkEnd w:id="99"/>
      <w:bookmarkEnd w:id="101"/>
    </w:p>
    <w:p w14:paraId="36684CA5">
      <w:pPr>
        <w:shd w:val="clear"/>
        <w:outlineLvl w:val="0"/>
        <w:rPr>
          <w:rFonts w:ascii="宋体" w:hAnsi="宋体" w:cs="宋体"/>
          <w:b/>
          <w:color w:val="auto"/>
          <w:kern w:val="0"/>
          <w:sz w:val="28"/>
          <w:szCs w:val="28"/>
          <w:highlight w:val="none"/>
        </w:rPr>
      </w:pPr>
      <w:bookmarkStart w:id="102" w:name="_Toc1483454808"/>
      <w:bookmarkStart w:id="103" w:name="_Toc30432"/>
      <w:bookmarkStart w:id="104" w:name="_Toc12913"/>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02"/>
      <w:bookmarkEnd w:id="103"/>
      <w:bookmarkEnd w:id="104"/>
    </w:p>
    <w:p w14:paraId="73C70DF3">
      <w:pPr>
        <w:shd w:val="clear"/>
        <w:spacing w:line="360" w:lineRule="auto"/>
        <w:rPr>
          <w:rFonts w:ascii="宋体" w:hAnsi="宋体" w:cs="宋体"/>
          <w:b/>
          <w:color w:val="auto"/>
          <w:sz w:val="30"/>
          <w:szCs w:val="30"/>
          <w:highlight w:val="none"/>
        </w:rPr>
      </w:pPr>
    </w:p>
    <w:p w14:paraId="3DAAB33E">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759BD69">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2279B610">
      <w:pPr>
        <w:shd w:val="clear"/>
        <w:autoSpaceDE w:val="0"/>
        <w:autoSpaceDN w:val="0"/>
        <w:adjustRightInd w:val="0"/>
        <w:spacing w:line="360" w:lineRule="auto"/>
        <w:jc w:val="center"/>
        <w:rPr>
          <w:rFonts w:ascii="宋体" w:hAnsi="宋体" w:cs="宋体"/>
          <w:color w:val="auto"/>
          <w:sz w:val="84"/>
          <w:szCs w:val="84"/>
          <w:highlight w:val="none"/>
          <w:lang w:val="zh-CN"/>
        </w:rPr>
      </w:pPr>
    </w:p>
    <w:p w14:paraId="614087E2">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5840B359">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40F62950">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6C2BA7AD">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70AC100">
      <w:pPr>
        <w:shd w:val="clear"/>
        <w:autoSpaceDE w:val="0"/>
        <w:autoSpaceDN w:val="0"/>
        <w:adjustRightInd w:val="0"/>
        <w:spacing w:line="360" w:lineRule="auto"/>
        <w:jc w:val="center"/>
        <w:rPr>
          <w:rFonts w:ascii="宋体" w:hAnsi="宋体" w:cs="宋体"/>
          <w:color w:val="auto"/>
          <w:sz w:val="36"/>
          <w:szCs w:val="36"/>
          <w:highlight w:val="none"/>
        </w:rPr>
      </w:pPr>
    </w:p>
    <w:p w14:paraId="408E17E5">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14:paraId="73C71C4F">
      <w:pPr>
        <w:shd w:val="clear"/>
        <w:autoSpaceDE w:val="0"/>
        <w:autoSpaceDN w:val="0"/>
        <w:adjustRightInd w:val="0"/>
        <w:spacing w:line="360" w:lineRule="auto"/>
        <w:rPr>
          <w:rFonts w:ascii="宋体" w:hAnsi="宋体" w:cs="宋体"/>
          <w:color w:val="auto"/>
          <w:sz w:val="36"/>
          <w:szCs w:val="36"/>
          <w:highlight w:val="none"/>
        </w:rPr>
      </w:pPr>
    </w:p>
    <w:p w14:paraId="1FC1918D">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3320F6B5">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6D7F1F34">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7623157D">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14:paraId="3D9EC037">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14:paraId="5B05E27A">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133C9315">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0A049AF2">
      <w:pPr>
        <w:pStyle w:val="25"/>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hint="default"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14:paraId="1C659042">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14:paraId="71FB84D3">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14:paraId="79C73F06">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14:paraId="417EB6A8">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14:paraId="550B5325">
      <w:pPr>
        <w:shd w:val="clear"/>
        <w:spacing w:line="360" w:lineRule="auto"/>
        <w:outlineLvl w:val="0"/>
        <w:rPr>
          <w:rFonts w:ascii="宋体" w:hAnsi="宋体" w:cs="宋体"/>
          <w:b/>
          <w:color w:val="auto"/>
          <w:sz w:val="28"/>
          <w:highlight w:val="none"/>
        </w:rPr>
      </w:pPr>
      <w:bookmarkStart w:id="105" w:name="_Toc23824"/>
      <w:bookmarkStart w:id="106" w:name="_Toc10699"/>
      <w:bookmarkStart w:id="107" w:name="_Toc139816386"/>
      <w:r>
        <w:rPr>
          <w:rFonts w:hint="eastAsia" w:ascii="宋体" w:hAnsi="宋体" w:cs="宋体"/>
          <w:b/>
          <w:color w:val="auto"/>
          <w:sz w:val="28"/>
          <w:highlight w:val="none"/>
        </w:rPr>
        <w:t>附件2</w:t>
      </w:r>
      <w:bookmarkEnd w:id="105"/>
      <w:bookmarkEnd w:id="106"/>
      <w:bookmarkEnd w:id="107"/>
    </w:p>
    <w:p w14:paraId="07C6D5F9">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7FFBD94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02886EE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14:paraId="5BA7F4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台州学院电能管理平台建设（二期）建设项目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ZJWS2025-JJ215</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5F87DAE0">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704D08A">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54463F2A">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23089FFA">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084E21A">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71887390">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5B4550CD">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14:paraId="4A2420A4">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325BB2F5">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14:paraId="2FFFD105">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1559B4A4">
      <w:pPr>
        <w:shd w:val="clear"/>
        <w:spacing w:line="360" w:lineRule="auto"/>
        <w:outlineLvl w:val="0"/>
        <w:rPr>
          <w:rFonts w:ascii="宋体" w:hAnsi="宋体" w:cs="宋体"/>
          <w:b/>
          <w:color w:val="auto"/>
          <w:sz w:val="28"/>
          <w:highlight w:val="none"/>
        </w:rPr>
      </w:pPr>
      <w:bookmarkStart w:id="108" w:name="_Toc5973"/>
      <w:bookmarkStart w:id="109" w:name="_Toc546889684"/>
      <w:bookmarkStart w:id="110" w:name="_Toc1946"/>
      <w:r>
        <w:rPr>
          <w:rFonts w:hint="eastAsia" w:ascii="宋体" w:hAnsi="宋体" w:cs="宋体"/>
          <w:b/>
          <w:color w:val="auto"/>
          <w:sz w:val="28"/>
          <w:highlight w:val="none"/>
        </w:rPr>
        <w:t>附件3</w:t>
      </w:r>
      <w:bookmarkEnd w:id="108"/>
      <w:bookmarkEnd w:id="109"/>
      <w:bookmarkEnd w:id="110"/>
    </w:p>
    <w:p w14:paraId="7B8804B2">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14:paraId="42E453B3">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27BE72E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台州学院电能管理平台建设（二期）建设项目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1D61355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323B6D5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3CD2B54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2C4D24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4840F923">
      <w:pPr>
        <w:shd w:val="clear"/>
        <w:spacing w:line="360" w:lineRule="auto"/>
        <w:ind w:firstLine="480" w:firstLineChars="200"/>
        <w:rPr>
          <w:rFonts w:ascii="宋体" w:hAnsi="宋体" w:cs="宋体"/>
          <w:color w:val="auto"/>
          <w:sz w:val="24"/>
          <w:szCs w:val="32"/>
          <w:highlight w:val="none"/>
        </w:rPr>
      </w:pPr>
    </w:p>
    <w:p w14:paraId="03B0CD11">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80E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0AD91B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40A8B56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2ED5A74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5ABDE74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0635C35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5F52E28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20438A41">
      <w:pPr>
        <w:shd w:val="clear"/>
        <w:spacing w:line="360" w:lineRule="auto"/>
        <w:rPr>
          <w:rFonts w:ascii="宋体" w:hAnsi="宋体" w:cs="宋体"/>
          <w:b/>
          <w:color w:val="auto"/>
          <w:sz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634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254E6D1">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210D8EB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0711C67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4BCCEAB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7E1666A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6B44A2F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5842414D">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color w:val="auto"/>
          <w:sz w:val="24"/>
          <w:szCs w:val="32"/>
          <w:highlight w:val="none"/>
        </w:rPr>
        <w:t>邮政编码：</w:t>
      </w:r>
      <w:bookmarkStart w:id="111" w:name="_Toc31224"/>
      <w:bookmarkStart w:id="112" w:name="_Toc10120"/>
    </w:p>
    <w:p w14:paraId="04CF808E">
      <w:pPr>
        <w:shd w:val="clear"/>
        <w:bidi w:val="0"/>
        <w:spacing w:line="360" w:lineRule="auto"/>
        <w:rPr>
          <w:rFonts w:hint="eastAsia" w:ascii="宋体" w:hAnsi="宋体" w:eastAsia="宋体" w:cs="宋体"/>
          <w:color w:val="auto"/>
          <w:sz w:val="24"/>
          <w:szCs w:val="24"/>
          <w:highlight w:val="none"/>
        </w:rPr>
      </w:pPr>
      <w:bookmarkStart w:id="113" w:name="_Toc841115943"/>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color w:val="auto"/>
          <w:sz w:val="24"/>
          <w:szCs w:val="24"/>
          <w:highlight w:val="none"/>
        </w:rPr>
        <w:t xml:space="preserve">            </w:t>
      </w:r>
    </w:p>
    <w:p w14:paraId="1D157B37">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有效的法人或者其他组织的营业执照等证明文件（复印件），自然人的身份证明</w:t>
      </w:r>
    </w:p>
    <w:p w14:paraId="23562969">
      <w:pPr>
        <w:shd w:val="clear"/>
        <w:bidi w:val="0"/>
        <w:spacing w:line="360" w:lineRule="auto"/>
        <w:rPr>
          <w:rFonts w:hint="eastAsia" w:ascii="宋体" w:hAnsi="宋体" w:eastAsia="宋体" w:cs="宋体"/>
          <w:color w:val="auto"/>
          <w:sz w:val="24"/>
          <w:szCs w:val="24"/>
          <w:highlight w:val="none"/>
        </w:rPr>
      </w:pPr>
    </w:p>
    <w:p w14:paraId="4C8B0818">
      <w:pPr>
        <w:shd w:val="clear"/>
        <w:bidi w:val="0"/>
        <w:spacing w:line="360" w:lineRule="auto"/>
        <w:rPr>
          <w:rFonts w:hint="eastAsia" w:ascii="宋体" w:hAnsi="宋体" w:eastAsia="宋体" w:cs="宋体"/>
          <w:color w:val="auto"/>
          <w:sz w:val="24"/>
          <w:szCs w:val="24"/>
          <w:highlight w:val="none"/>
        </w:rPr>
      </w:pPr>
    </w:p>
    <w:p w14:paraId="078254D4">
      <w:pPr>
        <w:shd w:val="clear"/>
        <w:bidi w:val="0"/>
        <w:spacing w:line="360" w:lineRule="auto"/>
        <w:rPr>
          <w:rFonts w:hint="eastAsia" w:ascii="宋体" w:hAnsi="宋体" w:eastAsia="宋体" w:cs="宋体"/>
          <w:color w:val="auto"/>
          <w:sz w:val="24"/>
          <w:szCs w:val="24"/>
          <w:highlight w:val="none"/>
        </w:rPr>
      </w:pPr>
    </w:p>
    <w:p w14:paraId="1267585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3223527">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1.如供应商是企业（包括合伙企业），提供在工商部门注册的有效“企业法人营业执照”或“营业执照”；</w:t>
      </w:r>
    </w:p>
    <w:p w14:paraId="02239213">
      <w:pPr>
        <w:shd w:val="clear"/>
        <w:bidi w:val="0"/>
        <w:spacing w:line="360" w:lineRule="auto"/>
        <w:outlineLvl w:val="0"/>
        <w:rPr>
          <w:rFonts w:hint="eastAsia" w:ascii="宋体" w:hAnsi="宋体" w:eastAsia="宋体" w:cs="宋体"/>
          <w:color w:val="auto"/>
          <w:sz w:val="24"/>
          <w:szCs w:val="24"/>
          <w:highlight w:val="none"/>
        </w:rPr>
      </w:pPr>
      <w:bookmarkStart w:id="114" w:name="_Toc1942709689"/>
      <w:bookmarkStart w:id="115" w:name="_Toc108075702"/>
      <w:bookmarkStart w:id="116" w:name="_Toc7820784"/>
      <w:bookmarkStart w:id="117" w:name="_Toc215528126"/>
      <w:r>
        <w:rPr>
          <w:rFonts w:hint="eastAsia" w:ascii="宋体" w:hAnsi="宋体" w:eastAsia="宋体" w:cs="宋体"/>
          <w:color w:val="auto"/>
          <w:sz w:val="24"/>
          <w:szCs w:val="24"/>
          <w:highlight w:val="none"/>
        </w:rPr>
        <w:t>2.如供应商是事业单位，提供有效的“事业单位法人证书”；</w:t>
      </w:r>
      <w:bookmarkEnd w:id="114"/>
      <w:bookmarkEnd w:id="115"/>
      <w:bookmarkEnd w:id="116"/>
      <w:bookmarkEnd w:id="117"/>
    </w:p>
    <w:p w14:paraId="1F1A984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3.如供应商是非企业专业服务机构的，提供执业许可证等证明文件；</w:t>
      </w:r>
    </w:p>
    <w:p w14:paraId="640A1DB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4.如供应商是个体工商户，提供有效的“个体工商户营业执照”；</w:t>
      </w:r>
    </w:p>
    <w:p w14:paraId="4A61B7C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5.如供应商是自然人，提供有效的自然人身份证明。</w:t>
      </w:r>
    </w:p>
    <w:p w14:paraId="7711DA47">
      <w:pPr>
        <w:shd w:val="clea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18" w:name="_Toc780374035"/>
      <w:bookmarkStart w:id="119" w:name="_Toc447414221"/>
      <w:bookmarkStart w:id="120" w:name="_Toc1804641799"/>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bookmarkEnd w:id="118"/>
      <w:bookmarkEnd w:id="119"/>
      <w:bookmarkEnd w:id="120"/>
    </w:p>
    <w:p w14:paraId="60DBD57F">
      <w:pPr>
        <w:shd w:val="clear"/>
        <w:spacing w:line="360" w:lineRule="auto"/>
        <w:jc w:val="center"/>
        <w:rPr>
          <w:rFonts w:hint="eastAsia" w:ascii="宋体" w:hAnsi="宋体" w:eastAsia="宋体" w:cs="宋体"/>
          <w:b/>
          <w:color w:val="auto"/>
          <w:sz w:val="28"/>
          <w:highlight w:val="none"/>
        </w:rPr>
      </w:pPr>
      <w:bookmarkStart w:id="121" w:name="_Toc1063774016"/>
      <w:bookmarkStart w:id="122" w:name="_Toc1703169212"/>
      <w:bookmarkStart w:id="123" w:name="_Toc1723784840"/>
      <w:bookmarkStart w:id="124" w:name="_Toc1350564200"/>
      <w:r>
        <w:rPr>
          <w:rFonts w:hint="eastAsia" w:ascii="宋体" w:hAnsi="宋体" w:eastAsia="宋体" w:cs="宋体"/>
          <w:b/>
          <w:color w:val="auto"/>
          <w:sz w:val="28"/>
          <w:highlight w:val="none"/>
          <w:lang w:val="zh-CN"/>
        </w:rPr>
        <w:t>具备健全的财务会计制度的承诺函</w:t>
      </w:r>
      <w:bookmarkEnd w:id="121"/>
      <w:bookmarkEnd w:id="122"/>
      <w:bookmarkEnd w:id="123"/>
      <w:bookmarkEnd w:id="124"/>
    </w:p>
    <w:p w14:paraId="094A53FA">
      <w:pPr>
        <w:shd w:val="clear"/>
        <w:bidi w:val="0"/>
        <w:spacing w:line="360" w:lineRule="auto"/>
        <w:rPr>
          <w:rFonts w:hint="eastAsia" w:ascii="宋体" w:hAnsi="宋体" w:eastAsia="宋体" w:cs="宋体"/>
          <w:color w:val="auto"/>
          <w:sz w:val="24"/>
          <w:szCs w:val="24"/>
          <w:highlight w:val="none"/>
        </w:rPr>
      </w:pPr>
    </w:p>
    <w:p w14:paraId="4906596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191B6493">
      <w:pPr>
        <w:shd w:val="clear"/>
        <w:bidi w:val="0"/>
        <w:spacing w:line="360" w:lineRule="auto"/>
        <w:outlineLvl w:val="0"/>
        <w:rPr>
          <w:rFonts w:hint="eastAsia" w:ascii="宋体" w:hAnsi="宋体" w:eastAsia="宋体" w:cs="宋体"/>
          <w:color w:val="auto"/>
          <w:sz w:val="24"/>
          <w:szCs w:val="24"/>
          <w:highlight w:val="none"/>
        </w:rPr>
      </w:pPr>
      <w:bookmarkStart w:id="125" w:name="_Toc2097407850"/>
      <w:r>
        <w:rPr>
          <w:rFonts w:hint="eastAsia" w:ascii="宋体" w:hAnsi="宋体" w:eastAsia="宋体" w:cs="宋体"/>
          <w:color w:val="auto"/>
          <w:sz w:val="24"/>
          <w:szCs w:val="24"/>
          <w:highlight w:val="none"/>
        </w:rPr>
        <w:t>我公司参加</w:t>
      </w:r>
      <w:bookmarkEnd w:id="125"/>
      <w:r>
        <w:rPr>
          <w:rFonts w:hint="eastAsia" w:ascii="宋体" w:hAnsi="宋体" w:cs="宋体"/>
          <w:color w:val="auto"/>
          <w:sz w:val="24"/>
          <w:szCs w:val="24"/>
          <w:highlight w:val="none"/>
          <w:u w:val="single"/>
          <w:lang w:val="en-US" w:eastAsia="zh-CN"/>
        </w:rPr>
        <w:t xml:space="preserve">                   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0BF55B2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我公司在参加本项目政府采购活动前，没有处于被责令停产、财产被接管、冻结或破产状态，具有足够的流动资金，有能力履行合同；我公司具有良好的商业信誉和健全的财务会计制度。</w:t>
      </w:r>
    </w:p>
    <w:p w14:paraId="2925E64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667BCF9C">
      <w:pPr>
        <w:shd w:val="clear"/>
        <w:bidi w:val="0"/>
        <w:spacing w:line="360" w:lineRule="auto"/>
        <w:rPr>
          <w:rFonts w:hint="eastAsia" w:ascii="宋体" w:hAnsi="宋体" w:eastAsia="宋体" w:cs="宋体"/>
          <w:color w:val="auto"/>
          <w:sz w:val="24"/>
          <w:szCs w:val="24"/>
          <w:highlight w:val="none"/>
          <w:lang w:val="zh-CN"/>
        </w:rPr>
      </w:pPr>
    </w:p>
    <w:p w14:paraId="79E8975C">
      <w:pPr>
        <w:shd w:val="clear"/>
        <w:bidi w:val="0"/>
        <w:spacing w:line="360" w:lineRule="auto"/>
        <w:rPr>
          <w:rFonts w:hint="eastAsia" w:ascii="宋体" w:hAnsi="宋体" w:eastAsia="宋体" w:cs="宋体"/>
          <w:color w:val="auto"/>
          <w:sz w:val="24"/>
          <w:szCs w:val="24"/>
          <w:highlight w:val="none"/>
          <w:lang w:val="zh-CN"/>
        </w:rPr>
      </w:pPr>
    </w:p>
    <w:p w14:paraId="09793E6D">
      <w:pPr>
        <w:shd w:val="clear"/>
        <w:bidi w:val="0"/>
        <w:spacing w:line="360" w:lineRule="auto"/>
        <w:rPr>
          <w:rFonts w:hint="eastAsia" w:ascii="宋体" w:hAnsi="宋体" w:eastAsia="宋体" w:cs="宋体"/>
          <w:color w:val="auto"/>
          <w:sz w:val="24"/>
          <w:szCs w:val="24"/>
          <w:highlight w:val="none"/>
          <w:lang w:val="zh-CN"/>
        </w:rPr>
      </w:pPr>
    </w:p>
    <w:p w14:paraId="56502950">
      <w:pPr>
        <w:shd w:val="clear"/>
        <w:bidi w:val="0"/>
        <w:spacing w:line="360" w:lineRule="auto"/>
        <w:rPr>
          <w:rFonts w:hint="eastAsia" w:ascii="宋体" w:hAnsi="宋体" w:eastAsia="宋体" w:cs="宋体"/>
          <w:color w:val="auto"/>
          <w:sz w:val="24"/>
          <w:szCs w:val="24"/>
          <w:highlight w:val="none"/>
          <w:lang w:val="zh-CN"/>
        </w:rPr>
      </w:pPr>
    </w:p>
    <w:p w14:paraId="6A141800">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78FF87E7">
      <w:pPr>
        <w:shd w:val="clear"/>
        <w:bidi w:val="0"/>
        <w:spacing w:line="360" w:lineRule="auto"/>
        <w:rPr>
          <w:rFonts w:hint="eastAsia" w:ascii="宋体" w:hAnsi="宋体" w:eastAsia="宋体" w:cs="宋体"/>
          <w:color w:val="auto"/>
          <w:sz w:val="24"/>
          <w:szCs w:val="24"/>
          <w:highlight w:val="none"/>
        </w:rPr>
      </w:pPr>
    </w:p>
    <w:p w14:paraId="45655C8A">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205A1537">
      <w:pPr>
        <w:shd w:val="clear"/>
        <w:bidi w:val="0"/>
        <w:spacing w:line="360" w:lineRule="auto"/>
        <w:rPr>
          <w:rFonts w:hint="eastAsia" w:ascii="宋体" w:hAnsi="宋体" w:eastAsia="宋体" w:cs="宋体"/>
          <w:color w:val="auto"/>
          <w:sz w:val="24"/>
          <w:szCs w:val="24"/>
          <w:highlight w:val="none"/>
        </w:rPr>
      </w:pPr>
    </w:p>
    <w:p w14:paraId="7FDEF13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7A67BED4">
      <w:pPr>
        <w:shd w:val="clear"/>
        <w:bidi w:val="0"/>
        <w:spacing w:line="360" w:lineRule="auto"/>
        <w:rPr>
          <w:rFonts w:hint="eastAsia" w:ascii="宋体" w:hAnsi="宋体" w:eastAsia="宋体" w:cs="宋体"/>
          <w:color w:val="auto"/>
          <w:sz w:val="24"/>
          <w:szCs w:val="24"/>
          <w:highlight w:val="none"/>
        </w:rPr>
      </w:pPr>
    </w:p>
    <w:p w14:paraId="7B5532A9">
      <w:pPr>
        <w:shd w:val="clea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26" w:name="_Toc30360610"/>
      <w:bookmarkStart w:id="127" w:name="_Toc1048525637"/>
      <w:bookmarkStart w:id="128" w:name="_Toc1355415221"/>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bookmarkEnd w:id="126"/>
      <w:bookmarkEnd w:id="127"/>
      <w:bookmarkEnd w:id="128"/>
    </w:p>
    <w:p w14:paraId="2FAFD141">
      <w:pPr>
        <w:shd w:val="clear"/>
        <w:spacing w:line="360" w:lineRule="auto"/>
        <w:jc w:val="center"/>
        <w:rPr>
          <w:rFonts w:hint="eastAsia" w:ascii="宋体" w:hAnsi="宋体" w:eastAsia="宋体" w:cs="宋体"/>
          <w:b/>
          <w:color w:val="auto"/>
          <w:sz w:val="28"/>
          <w:highlight w:val="none"/>
          <w:lang w:val="zh-CN"/>
        </w:rPr>
      </w:pPr>
      <w:bookmarkStart w:id="129" w:name="_Toc319573777"/>
      <w:bookmarkStart w:id="130" w:name="_Toc1317147931"/>
      <w:bookmarkStart w:id="131" w:name="_Toc2104575618"/>
      <w:r>
        <w:rPr>
          <w:rFonts w:hint="eastAsia" w:ascii="宋体" w:hAnsi="宋体" w:eastAsia="宋体" w:cs="宋体"/>
          <w:b/>
          <w:color w:val="auto"/>
          <w:sz w:val="28"/>
          <w:highlight w:val="none"/>
          <w:lang w:val="zh-CN"/>
        </w:rPr>
        <w:t>无税收缴纳、社会保障等方面的失信记录的承诺函</w:t>
      </w:r>
      <w:bookmarkEnd w:id="129"/>
      <w:bookmarkEnd w:id="130"/>
      <w:bookmarkEnd w:id="131"/>
    </w:p>
    <w:p w14:paraId="6497E66D">
      <w:pPr>
        <w:shd w:val="clear"/>
        <w:bidi w:val="0"/>
        <w:spacing w:line="360" w:lineRule="auto"/>
        <w:rPr>
          <w:rFonts w:hint="eastAsia" w:ascii="宋体" w:hAnsi="宋体" w:eastAsia="宋体" w:cs="宋体"/>
          <w:color w:val="auto"/>
          <w:sz w:val="24"/>
          <w:szCs w:val="24"/>
          <w:highlight w:val="none"/>
        </w:rPr>
      </w:pPr>
    </w:p>
    <w:p w14:paraId="49D42DFA">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致：浙江五石中正工程咨询有限公司</w:t>
      </w:r>
    </w:p>
    <w:p w14:paraId="59890C4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37C633E8">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2064485C">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3641D59B">
      <w:pPr>
        <w:shd w:val="clear"/>
        <w:bidi w:val="0"/>
        <w:spacing w:line="360" w:lineRule="auto"/>
        <w:rPr>
          <w:rFonts w:hint="eastAsia" w:ascii="宋体" w:hAnsi="宋体" w:eastAsia="宋体" w:cs="宋体"/>
          <w:color w:val="auto"/>
          <w:sz w:val="24"/>
          <w:szCs w:val="24"/>
          <w:highlight w:val="none"/>
          <w:lang w:val="zh-CN"/>
        </w:rPr>
      </w:pPr>
    </w:p>
    <w:p w14:paraId="1C13FD7C">
      <w:pPr>
        <w:shd w:val="clear"/>
        <w:bidi w:val="0"/>
        <w:spacing w:line="360" w:lineRule="auto"/>
        <w:rPr>
          <w:rFonts w:hint="eastAsia" w:ascii="宋体" w:hAnsi="宋体" w:eastAsia="宋体" w:cs="宋体"/>
          <w:color w:val="auto"/>
          <w:sz w:val="24"/>
          <w:szCs w:val="24"/>
          <w:highlight w:val="none"/>
          <w:lang w:val="zh-CN"/>
        </w:rPr>
      </w:pPr>
    </w:p>
    <w:p w14:paraId="7B7B69B0">
      <w:pPr>
        <w:shd w:val="clear"/>
        <w:bidi w:val="0"/>
        <w:spacing w:line="360" w:lineRule="auto"/>
        <w:rPr>
          <w:rFonts w:hint="eastAsia" w:ascii="宋体" w:hAnsi="宋体" w:eastAsia="宋体" w:cs="宋体"/>
          <w:color w:val="auto"/>
          <w:sz w:val="24"/>
          <w:szCs w:val="24"/>
          <w:highlight w:val="none"/>
          <w:lang w:val="zh-CN"/>
        </w:rPr>
      </w:pPr>
    </w:p>
    <w:p w14:paraId="1921AD3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11240CBE">
      <w:pPr>
        <w:shd w:val="clear"/>
        <w:bidi w:val="0"/>
        <w:spacing w:line="360" w:lineRule="auto"/>
        <w:rPr>
          <w:rFonts w:hint="eastAsia" w:ascii="宋体" w:hAnsi="宋体" w:eastAsia="宋体" w:cs="宋体"/>
          <w:color w:val="auto"/>
          <w:sz w:val="24"/>
          <w:szCs w:val="24"/>
          <w:highlight w:val="none"/>
        </w:rPr>
      </w:pPr>
    </w:p>
    <w:p w14:paraId="178A748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0FCBA2D8">
      <w:pPr>
        <w:shd w:val="clear"/>
        <w:bidi w:val="0"/>
        <w:spacing w:line="360" w:lineRule="auto"/>
        <w:rPr>
          <w:rFonts w:hint="eastAsia" w:ascii="宋体" w:hAnsi="宋体" w:eastAsia="宋体" w:cs="宋体"/>
          <w:color w:val="auto"/>
          <w:sz w:val="24"/>
          <w:szCs w:val="24"/>
          <w:highlight w:val="none"/>
        </w:rPr>
      </w:pPr>
    </w:p>
    <w:p w14:paraId="1B8324DA">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14B4197C">
      <w:pPr>
        <w:shd w:val="clear"/>
        <w:bidi w:val="0"/>
        <w:spacing w:line="360" w:lineRule="auto"/>
        <w:rPr>
          <w:rFonts w:hint="eastAsia" w:ascii="宋体" w:hAnsi="宋体" w:eastAsia="宋体" w:cs="宋体"/>
          <w:color w:val="auto"/>
          <w:sz w:val="24"/>
          <w:szCs w:val="24"/>
          <w:highlight w:val="none"/>
        </w:rPr>
      </w:pPr>
    </w:p>
    <w:p w14:paraId="4421373D">
      <w:pPr>
        <w:shd w:val="clear"/>
        <w:bidi w:val="0"/>
        <w:spacing w:line="360" w:lineRule="auto"/>
        <w:rPr>
          <w:rFonts w:hint="eastAsia" w:ascii="宋体" w:hAnsi="宋体" w:eastAsia="宋体" w:cs="宋体"/>
          <w:color w:val="auto"/>
          <w:sz w:val="24"/>
          <w:szCs w:val="24"/>
          <w:highlight w:val="none"/>
        </w:rPr>
      </w:pPr>
    </w:p>
    <w:p w14:paraId="65E3155A">
      <w:pPr>
        <w:shd w:val="clear"/>
        <w:bidi w:val="0"/>
        <w:spacing w:line="360" w:lineRule="auto"/>
        <w:rPr>
          <w:rFonts w:hint="eastAsia" w:ascii="宋体" w:hAnsi="宋体" w:eastAsia="宋体" w:cs="宋体"/>
          <w:color w:val="auto"/>
          <w:sz w:val="24"/>
          <w:szCs w:val="24"/>
          <w:highlight w:val="none"/>
        </w:rPr>
      </w:pPr>
    </w:p>
    <w:p w14:paraId="74588551">
      <w:pPr>
        <w:shd w:val="clear"/>
        <w:bidi w:val="0"/>
        <w:spacing w:line="360" w:lineRule="auto"/>
        <w:rPr>
          <w:rFonts w:hint="eastAsia" w:ascii="宋体" w:hAnsi="宋体" w:eastAsia="宋体" w:cs="宋体"/>
          <w:color w:val="auto"/>
          <w:sz w:val="24"/>
          <w:szCs w:val="24"/>
          <w:highlight w:val="none"/>
        </w:rPr>
      </w:pPr>
    </w:p>
    <w:p w14:paraId="0A137640">
      <w:pPr>
        <w:shd w:val="clear"/>
        <w:bidi w:val="0"/>
        <w:spacing w:line="360" w:lineRule="auto"/>
        <w:rPr>
          <w:rFonts w:hint="eastAsia" w:ascii="宋体" w:hAnsi="宋体" w:eastAsia="宋体" w:cs="宋体"/>
          <w:color w:val="auto"/>
          <w:sz w:val="24"/>
          <w:szCs w:val="24"/>
          <w:highlight w:val="none"/>
        </w:rPr>
      </w:pPr>
    </w:p>
    <w:p w14:paraId="32DC066F">
      <w:pPr>
        <w:shd w:val="clear"/>
        <w:bidi w:val="0"/>
        <w:spacing w:line="360" w:lineRule="auto"/>
        <w:rPr>
          <w:rFonts w:hint="eastAsia" w:ascii="宋体" w:hAnsi="宋体" w:eastAsia="宋体" w:cs="宋体"/>
          <w:color w:val="auto"/>
          <w:sz w:val="24"/>
          <w:szCs w:val="24"/>
          <w:highlight w:val="none"/>
        </w:rPr>
      </w:pPr>
    </w:p>
    <w:p w14:paraId="2BC68A0B">
      <w:pPr>
        <w:shd w:val="clear"/>
        <w:bidi w:val="0"/>
        <w:spacing w:line="360" w:lineRule="auto"/>
        <w:rPr>
          <w:rFonts w:hint="eastAsia" w:ascii="宋体" w:hAnsi="宋体" w:eastAsia="宋体" w:cs="宋体"/>
          <w:color w:val="auto"/>
          <w:sz w:val="24"/>
          <w:szCs w:val="24"/>
          <w:highlight w:val="none"/>
        </w:rPr>
      </w:pPr>
    </w:p>
    <w:p w14:paraId="108E690B">
      <w:pPr>
        <w:shd w:val="clear"/>
        <w:bidi w:val="0"/>
        <w:spacing w:line="360" w:lineRule="auto"/>
        <w:outlineLvl w:val="0"/>
        <w:rPr>
          <w:rFonts w:hint="eastAsia" w:ascii="宋体" w:hAnsi="宋体" w:eastAsia="宋体" w:cs="宋体"/>
          <w:color w:val="auto"/>
          <w:sz w:val="24"/>
          <w:szCs w:val="24"/>
          <w:highlight w:val="none"/>
        </w:rPr>
      </w:pPr>
      <w:bookmarkStart w:id="132" w:name="_Toc219868892"/>
      <w:bookmarkStart w:id="133" w:name="_Toc189669445"/>
      <w:bookmarkStart w:id="134" w:name="_Toc399261989"/>
      <w:bookmarkStart w:id="135" w:name="_Toc1043843041"/>
    </w:p>
    <w:p w14:paraId="5681607E">
      <w:pPr>
        <w:shd w:val="clear"/>
        <w:bidi w:val="0"/>
        <w:spacing w:line="360" w:lineRule="auto"/>
        <w:outlineLvl w:val="0"/>
        <w:rPr>
          <w:rFonts w:hint="eastAsia" w:ascii="宋体" w:hAnsi="宋体" w:eastAsia="宋体" w:cs="宋体"/>
          <w:color w:val="auto"/>
          <w:sz w:val="24"/>
          <w:szCs w:val="24"/>
          <w:highlight w:val="none"/>
        </w:rPr>
      </w:pPr>
    </w:p>
    <w:p w14:paraId="74A60F0A">
      <w:pPr>
        <w:shd w:val="clear"/>
        <w:bidi w:val="0"/>
        <w:spacing w:line="360" w:lineRule="auto"/>
        <w:outlineLvl w:val="0"/>
        <w:rPr>
          <w:rFonts w:hint="eastAsia" w:ascii="宋体" w:hAnsi="宋体" w:eastAsia="宋体" w:cs="宋体"/>
          <w:color w:val="auto"/>
          <w:sz w:val="24"/>
          <w:szCs w:val="24"/>
          <w:highlight w:val="none"/>
        </w:rPr>
      </w:pPr>
    </w:p>
    <w:p w14:paraId="33B8E603">
      <w:pPr>
        <w:shd w:val="clear"/>
        <w:bidi w:val="0"/>
        <w:spacing w:line="360" w:lineRule="auto"/>
        <w:outlineLvl w:val="0"/>
        <w:rPr>
          <w:rFonts w:hint="eastAsia" w:ascii="宋体" w:hAnsi="宋体" w:eastAsia="宋体" w:cs="宋体"/>
          <w:color w:val="auto"/>
          <w:sz w:val="24"/>
          <w:szCs w:val="24"/>
          <w:highlight w:val="none"/>
        </w:rPr>
      </w:pPr>
    </w:p>
    <w:p w14:paraId="33A30B3D">
      <w:pPr>
        <w:shd w:val="clear"/>
        <w:bidi w:val="0"/>
        <w:spacing w:line="360" w:lineRule="auto"/>
        <w:outlineLvl w:val="0"/>
        <w:rPr>
          <w:rFonts w:hint="eastAsia" w:ascii="宋体" w:hAnsi="宋体" w:eastAsia="宋体" w:cs="宋体"/>
          <w:color w:val="auto"/>
          <w:sz w:val="24"/>
          <w:szCs w:val="24"/>
          <w:highlight w:val="none"/>
        </w:rPr>
      </w:pPr>
    </w:p>
    <w:p w14:paraId="5DED1F59">
      <w:pPr>
        <w:shd w:val="clear"/>
        <w:bidi w:val="0"/>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bookmarkEnd w:id="132"/>
      <w:bookmarkEnd w:id="133"/>
      <w:bookmarkEnd w:id="134"/>
      <w:bookmarkEnd w:id="135"/>
    </w:p>
    <w:p w14:paraId="449BB0D0">
      <w:pPr>
        <w:shd w:val="clear"/>
        <w:spacing w:line="360" w:lineRule="auto"/>
        <w:jc w:val="center"/>
        <w:rPr>
          <w:rFonts w:hint="eastAsia" w:ascii="宋体" w:hAnsi="宋体" w:eastAsia="宋体" w:cs="宋体"/>
          <w:b/>
          <w:color w:val="auto"/>
          <w:sz w:val="28"/>
          <w:highlight w:val="none"/>
          <w:lang w:val="zh-CN"/>
        </w:rPr>
      </w:pPr>
      <w:bookmarkStart w:id="136" w:name="_Toc1076077744"/>
      <w:bookmarkStart w:id="137" w:name="_Toc1657335895"/>
      <w:bookmarkStart w:id="138" w:name="_Toc1664595004"/>
      <w:bookmarkStart w:id="139" w:name="_Toc908629967"/>
      <w:r>
        <w:rPr>
          <w:rFonts w:hint="eastAsia" w:ascii="宋体" w:hAnsi="宋体" w:eastAsia="宋体" w:cs="宋体"/>
          <w:b/>
          <w:color w:val="auto"/>
          <w:sz w:val="28"/>
          <w:highlight w:val="none"/>
          <w:lang w:val="zh-CN"/>
        </w:rPr>
        <w:t>参加政府采购活动前3年内在经营活动中没有重大违法记录的书面</w:t>
      </w:r>
      <w:bookmarkEnd w:id="136"/>
      <w:bookmarkEnd w:id="137"/>
      <w:bookmarkEnd w:id="138"/>
      <w:bookmarkEnd w:id="139"/>
      <w:r>
        <w:rPr>
          <w:rFonts w:hint="eastAsia" w:ascii="宋体" w:hAnsi="宋体" w:eastAsia="宋体" w:cs="宋体"/>
          <w:b/>
          <w:color w:val="auto"/>
          <w:sz w:val="28"/>
          <w:highlight w:val="none"/>
          <w:lang w:val="zh-CN"/>
        </w:rPr>
        <w:t>声明函</w:t>
      </w:r>
    </w:p>
    <w:p w14:paraId="6588FF2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3E26085A">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我公司郑重承诺在参加本项目政府采购活动前三年内，在经营活动中     （填写“有”或“没有”，如实填写，如不填写视同未提供本声明函）重大违法记录，重大违法记录是指供应商因违法经营受到刑事处罚或者责令停产停业、吊销许可证或者执照、较大数额罚款等行政处罚。</w:t>
      </w:r>
    </w:p>
    <w:p w14:paraId="5991AA83">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以上事项如有虚假或隐瞒，我方愿意承担一切后果和责任。</w:t>
      </w:r>
    </w:p>
    <w:p w14:paraId="011DB243">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0D07B51">
      <w:pPr>
        <w:shd w:val="clear"/>
        <w:bidi w:val="0"/>
        <w:spacing w:line="360" w:lineRule="auto"/>
        <w:rPr>
          <w:rFonts w:hint="eastAsia" w:ascii="宋体" w:hAnsi="宋体" w:eastAsia="宋体" w:cs="宋体"/>
          <w:color w:val="auto"/>
          <w:sz w:val="24"/>
          <w:szCs w:val="24"/>
          <w:highlight w:val="none"/>
        </w:rPr>
      </w:pPr>
    </w:p>
    <w:p w14:paraId="06DE77A4">
      <w:pPr>
        <w:shd w:val="clear"/>
        <w:bidi w:val="0"/>
        <w:spacing w:line="360" w:lineRule="auto"/>
        <w:rPr>
          <w:rFonts w:hint="eastAsia" w:ascii="宋体" w:hAnsi="宋体" w:eastAsia="宋体" w:cs="宋体"/>
          <w:color w:val="auto"/>
          <w:sz w:val="24"/>
          <w:szCs w:val="24"/>
          <w:highlight w:val="none"/>
        </w:rPr>
      </w:pPr>
    </w:p>
    <w:p w14:paraId="5FA13A83">
      <w:pPr>
        <w:shd w:val="clear"/>
        <w:bidi w:val="0"/>
        <w:spacing w:line="360" w:lineRule="auto"/>
        <w:rPr>
          <w:rFonts w:hint="eastAsia" w:ascii="宋体" w:hAnsi="宋体" w:eastAsia="宋体" w:cs="宋体"/>
          <w:color w:val="auto"/>
          <w:sz w:val="24"/>
          <w:szCs w:val="24"/>
          <w:highlight w:val="none"/>
        </w:rPr>
      </w:pPr>
    </w:p>
    <w:p w14:paraId="1119197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6A76A4E8">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5B5E2189">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207985A">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bookmarkEnd w:id="111"/>
    <w:bookmarkEnd w:id="112"/>
    <w:bookmarkEnd w:id="113"/>
    <w:p w14:paraId="40086D4C">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14:paraId="735B1578">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14:paraId="6399416F">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14:paraId="40B7A2EB">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（3）商务及技术响应表；</w:t>
      </w:r>
    </w:p>
    <w:p w14:paraId="13C4D5B5">
      <w:pPr>
        <w:shd w:val="clear"/>
        <w:spacing w:line="360" w:lineRule="auto"/>
        <w:ind w:firstLine="560" w:firstLineChars="200"/>
        <w:rPr>
          <w:rFonts w:hint="eastAsia" w:ascii="宋体" w:hAnsi="宋体" w:eastAsia="宋体" w:cs="宋体"/>
          <w:color w:val="auto"/>
          <w:sz w:val="28"/>
          <w:szCs w:val="36"/>
          <w:highlight w:val="none"/>
          <w:lang w:val="en-US" w:eastAsia="zh-CN"/>
        </w:rPr>
      </w:pPr>
      <w:bookmarkStart w:id="140" w:name="OLE_LINK10"/>
      <w:r>
        <w:rPr>
          <w:rFonts w:hint="eastAsia" w:ascii="宋体" w:hAnsi="宋体" w:cs="宋体"/>
          <w:color w:val="auto"/>
          <w:sz w:val="28"/>
          <w:szCs w:val="36"/>
          <w:highlight w:val="none"/>
        </w:rPr>
        <w:t>（4）</w:t>
      </w:r>
      <w:r>
        <w:rPr>
          <w:rFonts w:hint="eastAsia" w:ascii="宋体" w:hAnsi="宋体" w:eastAsia="宋体" w:cs="宋体"/>
          <w:color w:val="auto"/>
          <w:sz w:val="28"/>
          <w:szCs w:val="36"/>
          <w:highlight w:val="none"/>
          <w:lang w:val="en-US" w:eastAsia="zh-CN"/>
        </w:rPr>
        <w:t>对接和开放承诺函</w:t>
      </w:r>
    </w:p>
    <w:bookmarkEnd w:id="140"/>
    <w:p w14:paraId="3CA5DBD8">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lang w:eastAsia="zh-CN"/>
        </w:rPr>
        <w:t>（</w:t>
      </w:r>
      <w:r>
        <w:rPr>
          <w:rFonts w:hint="eastAsia" w:ascii="宋体" w:hAnsi="宋体" w:cs="宋体"/>
          <w:color w:val="auto"/>
          <w:sz w:val="28"/>
          <w:szCs w:val="36"/>
          <w:highlight w:val="none"/>
          <w:lang w:val="en-US" w:eastAsia="zh-CN"/>
        </w:rPr>
        <w:t>5</w:t>
      </w:r>
      <w:r>
        <w:rPr>
          <w:rFonts w:hint="eastAsia" w:ascii="宋体" w:hAnsi="宋体" w:cs="宋体"/>
          <w:color w:val="auto"/>
          <w:sz w:val="28"/>
          <w:szCs w:val="36"/>
          <w:highlight w:val="none"/>
          <w:lang w:eastAsia="zh-CN"/>
        </w:rPr>
        <w:t>）</w:t>
      </w:r>
      <w:r>
        <w:rPr>
          <w:rFonts w:hint="eastAsia" w:ascii="宋体" w:hAnsi="宋体" w:cs="宋体"/>
          <w:color w:val="auto"/>
          <w:sz w:val="28"/>
          <w:szCs w:val="36"/>
          <w:highlight w:val="none"/>
        </w:rPr>
        <w:t>其余内容根据评标办法自拟；</w:t>
      </w:r>
    </w:p>
    <w:p w14:paraId="5F4D69C9">
      <w:pPr>
        <w:shd w:val="clear"/>
        <w:spacing w:line="360" w:lineRule="auto"/>
        <w:rPr>
          <w:rFonts w:ascii="宋体" w:hAnsi="宋体" w:cs="宋体"/>
          <w:color w:val="auto"/>
          <w:sz w:val="24"/>
          <w:szCs w:val="32"/>
          <w:highlight w:val="none"/>
        </w:rPr>
      </w:pPr>
    </w:p>
    <w:p w14:paraId="26D2AE62">
      <w:pPr>
        <w:shd w:val="clear"/>
        <w:rPr>
          <w:rFonts w:ascii="宋体" w:hAnsi="宋体" w:cs="宋体"/>
          <w:b/>
          <w:bCs/>
          <w:color w:val="auto"/>
          <w:sz w:val="28"/>
          <w:szCs w:val="36"/>
          <w:highlight w:val="none"/>
          <w:lang w:val="zh-CN"/>
        </w:rPr>
      </w:pPr>
      <w:bookmarkStart w:id="141" w:name="_Toc19677"/>
      <w:bookmarkStart w:id="142" w:name="_Toc21996"/>
      <w:bookmarkStart w:id="143" w:name="_Toc1898289447"/>
      <w:r>
        <w:rPr>
          <w:rFonts w:hint="eastAsia" w:ascii="宋体" w:hAnsi="宋体" w:cs="宋体"/>
          <w:b/>
          <w:bCs/>
          <w:color w:val="auto"/>
          <w:sz w:val="28"/>
          <w:szCs w:val="36"/>
          <w:highlight w:val="none"/>
          <w:lang w:val="zh-CN"/>
        </w:rPr>
        <w:br w:type="page"/>
      </w:r>
    </w:p>
    <w:p w14:paraId="36EE8F39">
      <w:pPr>
        <w:shd w:val="clear"/>
        <w:outlineLvl w:val="0"/>
        <w:rPr>
          <w:rFonts w:hint="eastAsia" w:ascii="宋体" w:hAnsi="宋体" w:eastAsia="宋体" w:cs="宋体"/>
          <w:b/>
          <w:bCs/>
          <w:color w:val="auto"/>
          <w:sz w:val="28"/>
          <w:szCs w:val="36"/>
          <w:highlight w:val="none"/>
          <w:lang w:val="zh-CN" w:eastAsia="zh-CN"/>
        </w:rPr>
      </w:pPr>
      <w:r>
        <w:rPr>
          <w:rFonts w:hint="eastAsia" w:ascii="宋体" w:hAnsi="宋体" w:cs="宋体"/>
          <w:b/>
          <w:bCs/>
          <w:color w:val="auto"/>
          <w:sz w:val="28"/>
          <w:szCs w:val="36"/>
          <w:highlight w:val="none"/>
          <w:lang w:val="zh-CN"/>
        </w:rPr>
        <w:t>附件</w:t>
      </w:r>
      <w:bookmarkEnd w:id="141"/>
      <w:bookmarkEnd w:id="142"/>
      <w:bookmarkEnd w:id="143"/>
      <w:r>
        <w:rPr>
          <w:rFonts w:hint="eastAsia" w:ascii="宋体" w:hAnsi="宋体" w:cs="宋体"/>
          <w:b/>
          <w:bCs/>
          <w:color w:val="auto"/>
          <w:sz w:val="28"/>
          <w:szCs w:val="36"/>
          <w:highlight w:val="none"/>
          <w:lang w:val="en-US" w:eastAsia="zh-CN"/>
        </w:rPr>
        <w:t>8</w:t>
      </w:r>
    </w:p>
    <w:p w14:paraId="4AC7CED7">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6"/>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77CD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14:paraId="00A929B7">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14:paraId="6283744F">
            <w:pPr>
              <w:shd w:val="clear"/>
              <w:jc w:val="center"/>
              <w:rPr>
                <w:rFonts w:ascii="宋体" w:hAnsi="宋体" w:cs="宋体"/>
                <w:color w:val="auto"/>
                <w:sz w:val="24"/>
                <w:highlight w:val="none"/>
              </w:rPr>
            </w:pPr>
          </w:p>
        </w:tc>
        <w:tc>
          <w:tcPr>
            <w:tcW w:w="1560" w:type="dxa"/>
            <w:shd w:val="clear" w:color="auto" w:fill="auto"/>
            <w:vAlign w:val="center"/>
          </w:tcPr>
          <w:p w14:paraId="0ED61567">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14:paraId="07C9093B">
            <w:pPr>
              <w:shd w:val="clear"/>
              <w:jc w:val="center"/>
              <w:rPr>
                <w:rFonts w:ascii="宋体" w:hAnsi="宋体" w:cs="宋体"/>
                <w:color w:val="auto"/>
                <w:sz w:val="24"/>
                <w:highlight w:val="none"/>
              </w:rPr>
            </w:pPr>
          </w:p>
        </w:tc>
      </w:tr>
      <w:tr w14:paraId="6DFB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14:paraId="5C41E4CE">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14:paraId="708DCEBF">
            <w:pPr>
              <w:shd w:val="clear"/>
              <w:jc w:val="center"/>
              <w:rPr>
                <w:rFonts w:ascii="宋体" w:hAnsi="宋体" w:cs="宋体"/>
                <w:color w:val="auto"/>
                <w:sz w:val="24"/>
                <w:highlight w:val="none"/>
              </w:rPr>
            </w:pPr>
          </w:p>
        </w:tc>
        <w:tc>
          <w:tcPr>
            <w:tcW w:w="1560" w:type="dxa"/>
            <w:shd w:val="clear" w:color="auto" w:fill="auto"/>
            <w:vAlign w:val="center"/>
          </w:tcPr>
          <w:p w14:paraId="7C2850AA">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14:paraId="6DF7F3BC">
            <w:pPr>
              <w:shd w:val="clear"/>
              <w:jc w:val="center"/>
              <w:rPr>
                <w:rFonts w:ascii="宋体" w:hAnsi="宋体" w:cs="宋体"/>
                <w:color w:val="auto"/>
                <w:sz w:val="24"/>
                <w:highlight w:val="none"/>
              </w:rPr>
            </w:pPr>
          </w:p>
        </w:tc>
      </w:tr>
      <w:tr w14:paraId="0E31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14:paraId="5FE4E863">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14:paraId="398B5630">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0C67F243">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14:paraId="4312AC48">
            <w:pPr>
              <w:shd w:val="clear"/>
              <w:jc w:val="center"/>
              <w:rPr>
                <w:rFonts w:ascii="宋体" w:hAnsi="宋体" w:cs="宋体"/>
                <w:color w:val="auto"/>
                <w:sz w:val="24"/>
                <w:highlight w:val="none"/>
              </w:rPr>
            </w:pPr>
          </w:p>
          <w:p w14:paraId="07FD0F25">
            <w:pPr>
              <w:shd w:val="clear"/>
              <w:jc w:val="center"/>
              <w:rPr>
                <w:rFonts w:ascii="宋体" w:hAnsi="宋体" w:cs="宋体"/>
                <w:color w:val="auto"/>
                <w:sz w:val="24"/>
                <w:highlight w:val="none"/>
              </w:rPr>
            </w:pPr>
          </w:p>
        </w:tc>
        <w:tc>
          <w:tcPr>
            <w:tcW w:w="1560" w:type="dxa"/>
            <w:shd w:val="clear" w:color="auto" w:fill="auto"/>
            <w:vAlign w:val="center"/>
          </w:tcPr>
          <w:p w14:paraId="3719CEC1">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14:paraId="527B1B92">
            <w:pPr>
              <w:shd w:val="clear"/>
              <w:jc w:val="center"/>
              <w:rPr>
                <w:rFonts w:ascii="宋体" w:hAnsi="宋体" w:cs="宋体"/>
                <w:color w:val="auto"/>
                <w:sz w:val="24"/>
                <w:highlight w:val="none"/>
              </w:rPr>
            </w:pPr>
          </w:p>
        </w:tc>
      </w:tr>
      <w:tr w14:paraId="7F1F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14:paraId="22955A20">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14:paraId="5C7F89B7">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14:paraId="1EDCB645">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14:paraId="104CDE77">
            <w:pPr>
              <w:shd w:val="clear"/>
              <w:jc w:val="center"/>
              <w:rPr>
                <w:rFonts w:ascii="宋体" w:hAnsi="宋体" w:cs="宋体"/>
                <w:color w:val="auto"/>
                <w:sz w:val="24"/>
                <w:highlight w:val="none"/>
              </w:rPr>
            </w:pPr>
          </w:p>
          <w:p w14:paraId="2354DAD5">
            <w:pPr>
              <w:shd w:val="clear"/>
              <w:jc w:val="center"/>
              <w:rPr>
                <w:rFonts w:ascii="宋体" w:hAnsi="宋体" w:cs="宋体"/>
                <w:color w:val="auto"/>
                <w:sz w:val="24"/>
                <w:highlight w:val="none"/>
              </w:rPr>
            </w:pPr>
          </w:p>
        </w:tc>
        <w:tc>
          <w:tcPr>
            <w:tcW w:w="1560" w:type="dxa"/>
            <w:vMerge w:val="restart"/>
            <w:shd w:val="clear" w:color="auto" w:fill="auto"/>
            <w:vAlign w:val="center"/>
          </w:tcPr>
          <w:p w14:paraId="709C5F55">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14:paraId="10C0B7FC">
            <w:pPr>
              <w:shd w:val="clear"/>
              <w:jc w:val="center"/>
              <w:rPr>
                <w:rFonts w:ascii="宋体" w:hAnsi="宋体" w:cs="宋体"/>
                <w:color w:val="auto"/>
                <w:sz w:val="24"/>
                <w:highlight w:val="none"/>
              </w:rPr>
            </w:pPr>
          </w:p>
        </w:tc>
      </w:tr>
      <w:tr w14:paraId="38E6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14:paraId="3B6FB516">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14:paraId="53E3DA79">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1DBD9B3C">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14:paraId="5A05CE6A">
            <w:pPr>
              <w:shd w:val="clear"/>
              <w:jc w:val="center"/>
              <w:rPr>
                <w:rFonts w:ascii="宋体" w:hAnsi="宋体" w:cs="宋体"/>
                <w:color w:val="auto"/>
                <w:sz w:val="24"/>
                <w:highlight w:val="none"/>
              </w:rPr>
            </w:pPr>
          </w:p>
        </w:tc>
        <w:tc>
          <w:tcPr>
            <w:tcW w:w="1560" w:type="dxa"/>
            <w:vMerge w:val="continue"/>
            <w:shd w:val="clear" w:color="auto" w:fill="auto"/>
            <w:vAlign w:val="center"/>
          </w:tcPr>
          <w:p w14:paraId="3D3213B5">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14:paraId="1534AA96">
            <w:pPr>
              <w:shd w:val="clear"/>
              <w:jc w:val="center"/>
              <w:rPr>
                <w:rFonts w:ascii="宋体" w:hAnsi="宋体" w:cs="宋体"/>
                <w:color w:val="auto"/>
                <w:sz w:val="24"/>
                <w:highlight w:val="none"/>
              </w:rPr>
            </w:pPr>
          </w:p>
        </w:tc>
      </w:tr>
      <w:tr w14:paraId="5FCE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14:paraId="7DAFD27E">
            <w:pPr>
              <w:shd w:val="clear"/>
              <w:jc w:val="center"/>
              <w:rPr>
                <w:rFonts w:ascii="宋体" w:hAnsi="宋体" w:cs="宋体"/>
                <w:color w:val="auto"/>
                <w:sz w:val="24"/>
                <w:highlight w:val="none"/>
              </w:rPr>
            </w:pPr>
            <w:r>
              <w:rPr>
                <w:rFonts w:hint="eastAsia" w:ascii="宋体" w:hAnsi="宋体" w:cs="宋体"/>
                <w:color w:val="auto"/>
                <w:sz w:val="24"/>
                <w:highlight w:val="none"/>
              </w:rPr>
              <w:t>1.</w:t>
            </w:r>
          </w:p>
          <w:p w14:paraId="0696D3A8">
            <w:pPr>
              <w:shd w:val="clear"/>
              <w:jc w:val="center"/>
              <w:rPr>
                <w:rFonts w:ascii="宋体" w:hAnsi="宋体" w:cs="宋体"/>
                <w:color w:val="auto"/>
                <w:sz w:val="24"/>
                <w:highlight w:val="none"/>
              </w:rPr>
            </w:pPr>
            <w:r>
              <w:rPr>
                <w:rFonts w:hint="eastAsia" w:ascii="宋体" w:hAnsi="宋体" w:cs="宋体"/>
                <w:color w:val="auto"/>
                <w:sz w:val="24"/>
                <w:highlight w:val="none"/>
              </w:rPr>
              <w:t>企</w:t>
            </w:r>
          </w:p>
          <w:p w14:paraId="2294BD96">
            <w:pPr>
              <w:shd w:val="clear"/>
              <w:jc w:val="center"/>
              <w:rPr>
                <w:rFonts w:ascii="宋体" w:hAnsi="宋体" w:cs="宋体"/>
                <w:color w:val="auto"/>
                <w:sz w:val="24"/>
                <w:highlight w:val="none"/>
              </w:rPr>
            </w:pPr>
            <w:r>
              <w:rPr>
                <w:rFonts w:hint="eastAsia" w:ascii="宋体" w:hAnsi="宋体" w:cs="宋体"/>
                <w:color w:val="auto"/>
                <w:sz w:val="24"/>
                <w:highlight w:val="none"/>
              </w:rPr>
              <w:t>业</w:t>
            </w:r>
          </w:p>
          <w:p w14:paraId="33CF30AB">
            <w:pPr>
              <w:shd w:val="clear"/>
              <w:jc w:val="center"/>
              <w:rPr>
                <w:rFonts w:ascii="宋体" w:hAnsi="宋体" w:cs="宋体"/>
                <w:color w:val="auto"/>
                <w:sz w:val="24"/>
                <w:highlight w:val="none"/>
              </w:rPr>
            </w:pPr>
            <w:r>
              <w:rPr>
                <w:rFonts w:hint="eastAsia" w:ascii="宋体" w:hAnsi="宋体" w:cs="宋体"/>
                <w:color w:val="auto"/>
                <w:sz w:val="24"/>
                <w:highlight w:val="none"/>
              </w:rPr>
              <w:t>概</w:t>
            </w:r>
          </w:p>
          <w:p w14:paraId="1BBEF208">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14:paraId="250E7A42">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14:paraId="24138CA4">
            <w:pPr>
              <w:shd w:val="clear"/>
              <w:jc w:val="center"/>
              <w:rPr>
                <w:rFonts w:ascii="宋体" w:hAnsi="宋体" w:cs="宋体"/>
                <w:color w:val="auto"/>
                <w:sz w:val="24"/>
                <w:highlight w:val="none"/>
              </w:rPr>
            </w:pPr>
          </w:p>
        </w:tc>
        <w:tc>
          <w:tcPr>
            <w:tcW w:w="926" w:type="dxa"/>
            <w:tcBorders>
              <w:top w:val="nil"/>
            </w:tcBorders>
            <w:shd w:val="clear" w:color="auto" w:fill="auto"/>
            <w:vAlign w:val="center"/>
          </w:tcPr>
          <w:p w14:paraId="2445E0AD">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14:paraId="32CC9446">
            <w:pPr>
              <w:shd w:val="clear"/>
              <w:jc w:val="center"/>
              <w:rPr>
                <w:rFonts w:ascii="宋体" w:hAnsi="宋体" w:cs="宋体"/>
                <w:color w:val="auto"/>
                <w:sz w:val="24"/>
                <w:highlight w:val="none"/>
              </w:rPr>
            </w:pPr>
          </w:p>
          <w:p w14:paraId="113E3144">
            <w:pPr>
              <w:shd w:val="clear"/>
              <w:jc w:val="center"/>
              <w:rPr>
                <w:rFonts w:ascii="宋体" w:hAnsi="宋体" w:cs="宋体"/>
                <w:color w:val="auto"/>
                <w:sz w:val="24"/>
                <w:highlight w:val="none"/>
              </w:rPr>
            </w:pPr>
          </w:p>
          <w:p w14:paraId="73357841">
            <w:pPr>
              <w:shd w:val="clear"/>
              <w:jc w:val="center"/>
              <w:rPr>
                <w:rFonts w:ascii="宋体" w:hAnsi="宋体" w:cs="宋体"/>
                <w:color w:val="auto"/>
                <w:sz w:val="24"/>
                <w:highlight w:val="none"/>
              </w:rPr>
            </w:pPr>
          </w:p>
        </w:tc>
        <w:tc>
          <w:tcPr>
            <w:tcW w:w="1560" w:type="dxa"/>
            <w:shd w:val="clear" w:color="auto" w:fill="auto"/>
            <w:vAlign w:val="center"/>
          </w:tcPr>
          <w:p w14:paraId="141355EC">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14:paraId="6B9B2D81">
            <w:pPr>
              <w:shd w:val="clear"/>
              <w:jc w:val="center"/>
              <w:rPr>
                <w:rFonts w:ascii="宋体" w:hAnsi="宋体" w:cs="宋体"/>
                <w:color w:val="auto"/>
                <w:sz w:val="24"/>
                <w:highlight w:val="none"/>
              </w:rPr>
            </w:pPr>
          </w:p>
          <w:p w14:paraId="1A4A42E8">
            <w:pPr>
              <w:shd w:val="clear"/>
              <w:jc w:val="center"/>
              <w:rPr>
                <w:rFonts w:ascii="宋体" w:hAnsi="宋体" w:cs="宋体"/>
                <w:color w:val="auto"/>
                <w:sz w:val="24"/>
                <w:highlight w:val="none"/>
              </w:rPr>
            </w:pPr>
          </w:p>
        </w:tc>
      </w:tr>
      <w:tr w14:paraId="64F6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14:paraId="69003140">
            <w:pPr>
              <w:shd w:val="clear"/>
              <w:jc w:val="center"/>
              <w:rPr>
                <w:rFonts w:ascii="宋体" w:hAnsi="宋体" w:cs="宋体"/>
                <w:color w:val="auto"/>
                <w:sz w:val="24"/>
                <w:highlight w:val="none"/>
              </w:rPr>
            </w:pPr>
          </w:p>
        </w:tc>
        <w:tc>
          <w:tcPr>
            <w:tcW w:w="690" w:type="dxa"/>
            <w:shd w:val="clear" w:color="auto" w:fill="auto"/>
            <w:vAlign w:val="center"/>
          </w:tcPr>
          <w:p w14:paraId="220F0741">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14:paraId="1E02E7FA">
            <w:pPr>
              <w:shd w:val="clear"/>
              <w:jc w:val="center"/>
              <w:rPr>
                <w:rFonts w:ascii="宋体" w:hAnsi="宋体" w:cs="宋体"/>
                <w:color w:val="auto"/>
                <w:sz w:val="24"/>
                <w:highlight w:val="none"/>
              </w:rPr>
            </w:pPr>
          </w:p>
        </w:tc>
        <w:tc>
          <w:tcPr>
            <w:tcW w:w="926" w:type="dxa"/>
            <w:shd w:val="clear" w:color="auto" w:fill="auto"/>
            <w:vAlign w:val="center"/>
          </w:tcPr>
          <w:p w14:paraId="77D6F202">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14:paraId="6A70044F">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14:paraId="6E84D7C3">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14:paraId="5D3ECD28">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14:paraId="28F792CD">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14:paraId="1DDE408F">
            <w:pPr>
              <w:shd w:val="clear"/>
              <w:jc w:val="center"/>
              <w:rPr>
                <w:rFonts w:ascii="宋体" w:hAnsi="宋体" w:cs="宋体"/>
                <w:color w:val="auto"/>
                <w:sz w:val="24"/>
                <w:highlight w:val="none"/>
              </w:rPr>
            </w:pPr>
          </w:p>
        </w:tc>
      </w:tr>
      <w:tr w14:paraId="154D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14:paraId="79494A95">
            <w:pPr>
              <w:shd w:val="clear"/>
              <w:jc w:val="center"/>
              <w:rPr>
                <w:rFonts w:ascii="宋体" w:hAnsi="宋体" w:cs="宋体"/>
                <w:color w:val="auto"/>
                <w:sz w:val="24"/>
                <w:highlight w:val="none"/>
              </w:rPr>
            </w:pPr>
          </w:p>
        </w:tc>
        <w:tc>
          <w:tcPr>
            <w:tcW w:w="690" w:type="dxa"/>
            <w:shd w:val="clear" w:color="auto" w:fill="auto"/>
            <w:vAlign w:val="center"/>
          </w:tcPr>
          <w:p w14:paraId="2F186FF3">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14:paraId="1983EBB5">
            <w:pPr>
              <w:shd w:val="clear"/>
              <w:jc w:val="center"/>
              <w:rPr>
                <w:rFonts w:ascii="宋体" w:hAnsi="宋体" w:cs="宋体"/>
                <w:color w:val="auto"/>
                <w:sz w:val="24"/>
                <w:highlight w:val="none"/>
              </w:rPr>
            </w:pPr>
          </w:p>
        </w:tc>
        <w:tc>
          <w:tcPr>
            <w:tcW w:w="926" w:type="dxa"/>
            <w:shd w:val="clear" w:color="auto" w:fill="auto"/>
            <w:vAlign w:val="center"/>
          </w:tcPr>
          <w:p w14:paraId="7A23D988">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14:paraId="51C01F94">
            <w:pPr>
              <w:shd w:val="clear"/>
              <w:jc w:val="center"/>
              <w:rPr>
                <w:rFonts w:ascii="宋体" w:hAnsi="宋体" w:cs="宋体"/>
                <w:color w:val="auto"/>
                <w:sz w:val="24"/>
                <w:highlight w:val="none"/>
              </w:rPr>
            </w:pPr>
          </w:p>
          <w:p w14:paraId="3498DB50">
            <w:pPr>
              <w:shd w:val="clear"/>
              <w:jc w:val="center"/>
              <w:rPr>
                <w:rFonts w:ascii="宋体" w:hAnsi="宋体" w:cs="宋体"/>
                <w:color w:val="auto"/>
                <w:sz w:val="24"/>
                <w:highlight w:val="none"/>
              </w:rPr>
            </w:pPr>
          </w:p>
        </w:tc>
        <w:tc>
          <w:tcPr>
            <w:tcW w:w="1675" w:type="dxa"/>
            <w:gridSpan w:val="2"/>
            <w:shd w:val="clear" w:color="auto" w:fill="auto"/>
            <w:vAlign w:val="center"/>
          </w:tcPr>
          <w:p w14:paraId="55EB97B0">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14:paraId="377E19A0">
            <w:pPr>
              <w:shd w:val="clear"/>
              <w:jc w:val="center"/>
              <w:rPr>
                <w:rFonts w:ascii="宋体" w:hAnsi="宋体" w:cs="宋体"/>
                <w:color w:val="auto"/>
                <w:sz w:val="24"/>
                <w:highlight w:val="none"/>
              </w:rPr>
            </w:pPr>
          </w:p>
        </w:tc>
      </w:tr>
      <w:tr w14:paraId="50EC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14:paraId="126C068D">
            <w:pPr>
              <w:shd w:val="clear"/>
              <w:jc w:val="center"/>
              <w:rPr>
                <w:rFonts w:ascii="宋体" w:hAnsi="宋体" w:cs="宋体"/>
                <w:color w:val="auto"/>
                <w:sz w:val="24"/>
                <w:highlight w:val="none"/>
              </w:rPr>
            </w:pPr>
          </w:p>
        </w:tc>
        <w:tc>
          <w:tcPr>
            <w:tcW w:w="690" w:type="dxa"/>
            <w:shd w:val="clear" w:color="auto" w:fill="auto"/>
            <w:vAlign w:val="center"/>
          </w:tcPr>
          <w:p w14:paraId="6F1AB12F">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14:paraId="467B6AE5">
            <w:pPr>
              <w:shd w:val="clear"/>
              <w:jc w:val="center"/>
              <w:rPr>
                <w:rFonts w:ascii="宋体" w:hAnsi="宋体" w:cs="宋体"/>
                <w:color w:val="auto"/>
                <w:sz w:val="24"/>
                <w:highlight w:val="none"/>
              </w:rPr>
            </w:pPr>
          </w:p>
        </w:tc>
      </w:tr>
      <w:tr w14:paraId="4686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14:paraId="59AA15FB">
            <w:pPr>
              <w:shd w:val="clear"/>
              <w:jc w:val="center"/>
              <w:rPr>
                <w:rFonts w:ascii="宋体" w:hAnsi="宋体" w:cs="宋体"/>
                <w:color w:val="auto"/>
                <w:sz w:val="24"/>
                <w:highlight w:val="none"/>
              </w:rPr>
            </w:pPr>
          </w:p>
        </w:tc>
        <w:tc>
          <w:tcPr>
            <w:tcW w:w="7933" w:type="dxa"/>
            <w:gridSpan w:val="10"/>
            <w:shd w:val="clear" w:color="auto" w:fill="auto"/>
            <w:vAlign w:val="center"/>
          </w:tcPr>
          <w:p w14:paraId="31549E58">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14:paraId="551D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14:paraId="4832F5EF">
            <w:pPr>
              <w:shd w:val="clear"/>
              <w:jc w:val="center"/>
              <w:rPr>
                <w:rFonts w:ascii="宋体" w:hAnsi="宋体" w:cs="宋体"/>
                <w:color w:val="auto"/>
                <w:sz w:val="24"/>
                <w:highlight w:val="none"/>
              </w:rPr>
            </w:pPr>
            <w:r>
              <w:rPr>
                <w:rFonts w:hint="eastAsia" w:ascii="宋体" w:hAnsi="宋体" w:cs="宋体"/>
                <w:color w:val="auto"/>
                <w:sz w:val="24"/>
                <w:highlight w:val="none"/>
              </w:rPr>
              <w:t>2．</w:t>
            </w:r>
          </w:p>
          <w:p w14:paraId="162CD8B2">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14:paraId="67D69A4E">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14:paraId="598DE642">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14:paraId="1BE7D7E3">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14:paraId="2BCD2D2A">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14:paraId="4CF77A61">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14:paraId="2BA4EBD0">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14:paraId="7F4F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14:paraId="5DE5713D">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14:paraId="664DEAED">
            <w:pPr>
              <w:shd w:val="clear"/>
              <w:jc w:val="center"/>
              <w:rPr>
                <w:rFonts w:ascii="宋体" w:hAnsi="宋体" w:cs="宋体"/>
                <w:color w:val="auto"/>
                <w:sz w:val="24"/>
                <w:highlight w:val="none"/>
              </w:rPr>
            </w:pPr>
          </w:p>
        </w:tc>
        <w:tc>
          <w:tcPr>
            <w:tcW w:w="1333" w:type="dxa"/>
            <w:gridSpan w:val="3"/>
            <w:shd w:val="clear" w:color="auto" w:fill="auto"/>
            <w:vAlign w:val="center"/>
          </w:tcPr>
          <w:p w14:paraId="7700C3CD">
            <w:pPr>
              <w:shd w:val="clear"/>
              <w:jc w:val="center"/>
              <w:rPr>
                <w:rFonts w:ascii="宋体" w:hAnsi="宋体" w:cs="宋体"/>
                <w:color w:val="auto"/>
                <w:sz w:val="24"/>
                <w:highlight w:val="none"/>
              </w:rPr>
            </w:pPr>
          </w:p>
        </w:tc>
        <w:tc>
          <w:tcPr>
            <w:tcW w:w="1077" w:type="dxa"/>
            <w:shd w:val="clear" w:color="auto" w:fill="auto"/>
            <w:vAlign w:val="center"/>
          </w:tcPr>
          <w:p w14:paraId="17C39520">
            <w:pPr>
              <w:shd w:val="clear"/>
              <w:jc w:val="center"/>
              <w:rPr>
                <w:rFonts w:ascii="宋体" w:hAnsi="宋体" w:cs="宋体"/>
                <w:color w:val="auto"/>
                <w:sz w:val="24"/>
                <w:highlight w:val="none"/>
              </w:rPr>
            </w:pPr>
          </w:p>
        </w:tc>
        <w:tc>
          <w:tcPr>
            <w:tcW w:w="1617" w:type="dxa"/>
            <w:gridSpan w:val="2"/>
            <w:shd w:val="clear" w:color="auto" w:fill="auto"/>
            <w:vAlign w:val="center"/>
          </w:tcPr>
          <w:p w14:paraId="721F00AE">
            <w:pPr>
              <w:shd w:val="clear"/>
              <w:jc w:val="center"/>
              <w:rPr>
                <w:rFonts w:ascii="宋体" w:hAnsi="宋体" w:cs="宋体"/>
                <w:color w:val="auto"/>
                <w:sz w:val="24"/>
                <w:highlight w:val="none"/>
              </w:rPr>
            </w:pPr>
          </w:p>
        </w:tc>
        <w:tc>
          <w:tcPr>
            <w:tcW w:w="2551" w:type="dxa"/>
            <w:gridSpan w:val="2"/>
            <w:shd w:val="clear" w:color="auto" w:fill="auto"/>
            <w:vAlign w:val="center"/>
          </w:tcPr>
          <w:p w14:paraId="312B353F">
            <w:pPr>
              <w:shd w:val="clear"/>
              <w:jc w:val="center"/>
              <w:rPr>
                <w:rFonts w:ascii="宋体" w:hAnsi="宋体" w:cs="宋体"/>
                <w:color w:val="auto"/>
                <w:sz w:val="24"/>
                <w:highlight w:val="none"/>
              </w:rPr>
            </w:pPr>
          </w:p>
        </w:tc>
      </w:tr>
      <w:tr w14:paraId="23F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14:paraId="068E8CD4">
            <w:pPr>
              <w:shd w:val="clear"/>
              <w:jc w:val="center"/>
              <w:rPr>
                <w:rFonts w:ascii="宋体" w:hAnsi="宋体" w:cs="宋体"/>
                <w:color w:val="auto"/>
                <w:sz w:val="24"/>
                <w:highlight w:val="none"/>
              </w:rPr>
            </w:pPr>
          </w:p>
        </w:tc>
        <w:tc>
          <w:tcPr>
            <w:tcW w:w="1355" w:type="dxa"/>
            <w:gridSpan w:val="2"/>
            <w:shd w:val="clear" w:color="auto" w:fill="auto"/>
            <w:vAlign w:val="center"/>
          </w:tcPr>
          <w:p w14:paraId="2A6B5ED9">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14:paraId="256A884D">
            <w:pPr>
              <w:shd w:val="clear"/>
              <w:jc w:val="center"/>
              <w:rPr>
                <w:rFonts w:ascii="宋体" w:hAnsi="宋体" w:cs="宋体"/>
                <w:color w:val="auto"/>
                <w:sz w:val="24"/>
                <w:highlight w:val="none"/>
              </w:rPr>
            </w:pPr>
          </w:p>
        </w:tc>
      </w:tr>
      <w:tr w14:paraId="6E11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14:paraId="479EA73F">
            <w:pPr>
              <w:shd w:val="clear"/>
              <w:jc w:val="center"/>
              <w:rPr>
                <w:rFonts w:ascii="宋体" w:hAnsi="宋体" w:cs="宋体"/>
                <w:color w:val="auto"/>
                <w:sz w:val="24"/>
                <w:highlight w:val="none"/>
              </w:rPr>
            </w:pPr>
          </w:p>
        </w:tc>
        <w:tc>
          <w:tcPr>
            <w:tcW w:w="1355" w:type="dxa"/>
            <w:gridSpan w:val="2"/>
            <w:shd w:val="clear" w:color="auto" w:fill="auto"/>
            <w:vAlign w:val="center"/>
          </w:tcPr>
          <w:p w14:paraId="044130B3">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14:paraId="4514372F">
            <w:pPr>
              <w:shd w:val="clear"/>
              <w:jc w:val="center"/>
              <w:rPr>
                <w:rFonts w:ascii="宋体" w:hAnsi="宋体" w:cs="宋体"/>
                <w:color w:val="auto"/>
                <w:sz w:val="24"/>
                <w:highlight w:val="none"/>
              </w:rPr>
            </w:pPr>
          </w:p>
        </w:tc>
      </w:tr>
    </w:tbl>
    <w:p w14:paraId="22F7C312">
      <w:pPr>
        <w:shd w:val="clear"/>
        <w:spacing w:line="360" w:lineRule="auto"/>
        <w:rPr>
          <w:rFonts w:ascii="宋体" w:hAnsi="宋体" w:cs="宋体"/>
          <w:color w:val="auto"/>
          <w:sz w:val="24"/>
          <w:szCs w:val="32"/>
          <w:highlight w:val="none"/>
        </w:rPr>
      </w:pPr>
    </w:p>
    <w:p w14:paraId="64E0919C">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14:paraId="0A375CE8">
      <w:pPr>
        <w:shd w:val="clear"/>
        <w:spacing w:line="360" w:lineRule="auto"/>
        <w:rPr>
          <w:rFonts w:ascii="宋体" w:hAnsi="宋体" w:cs="宋体"/>
          <w:color w:val="auto"/>
          <w:sz w:val="24"/>
          <w:szCs w:val="32"/>
          <w:highlight w:val="none"/>
        </w:rPr>
      </w:pPr>
    </w:p>
    <w:p w14:paraId="0BDFCC0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EDB35E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135051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6C29F7D">
      <w:pPr>
        <w:shd w:val="clear"/>
        <w:spacing w:line="360" w:lineRule="auto"/>
        <w:rPr>
          <w:rFonts w:ascii="宋体" w:hAnsi="宋体" w:cs="宋体"/>
          <w:color w:val="auto"/>
          <w:sz w:val="24"/>
          <w:szCs w:val="32"/>
          <w:highlight w:val="none"/>
        </w:rPr>
      </w:pPr>
    </w:p>
    <w:p w14:paraId="7F56A134">
      <w:pPr>
        <w:shd w:val="clear"/>
        <w:spacing w:line="360" w:lineRule="auto"/>
        <w:rPr>
          <w:rFonts w:ascii="宋体" w:hAnsi="宋体" w:cs="宋体"/>
          <w:color w:val="auto"/>
          <w:sz w:val="24"/>
          <w:szCs w:val="32"/>
          <w:highlight w:val="none"/>
        </w:rPr>
      </w:pPr>
    </w:p>
    <w:p w14:paraId="3B825CDB">
      <w:pPr>
        <w:shd w:val="clear"/>
        <w:spacing w:line="360" w:lineRule="auto"/>
        <w:rPr>
          <w:rFonts w:ascii="宋体" w:hAnsi="宋体" w:cs="宋体"/>
          <w:color w:val="auto"/>
          <w:sz w:val="24"/>
          <w:szCs w:val="32"/>
          <w:highlight w:val="none"/>
        </w:rPr>
      </w:pPr>
    </w:p>
    <w:p w14:paraId="6589D364">
      <w:pPr>
        <w:shd w:val="clear"/>
        <w:spacing w:line="360" w:lineRule="auto"/>
        <w:rPr>
          <w:rFonts w:ascii="宋体" w:hAnsi="宋体" w:cs="宋体"/>
          <w:color w:val="auto"/>
          <w:sz w:val="24"/>
          <w:szCs w:val="32"/>
          <w:highlight w:val="none"/>
        </w:rPr>
      </w:pPr>
    </w:p>
    <w:p w14:paraId="686CCAEA">
      <w:pPr>
        <w:shd w:val="clear"/>
        <w:spacing w:line="360" w:lineRule="auto"/>
        <w:rPr>
          <w:rFonts w:ascii="宋体" w:hAnsi="宋体" w:cs="宋体"/>
          <w:color w:val="auto"/>
          <w:sz w:val="24"/>
          <w:szCs w:val="32"/>
          <w:highlight w:val="none"/>
        </w:rPr>
      </w:pPr>
    </w:p>
    <w:p w14:paraId="635A02DF">
      <w:pPr>
        <w:shd w:val="clear"/>
        <w:spacing w:line="360" w:lineRule="auto"/>
        <w:rPr>
          <w:rFonts w:ascii="宋体" w:hAnsi="宋体" w:cs="宋体"/>
          <w:color w:val="auto"/>
          <w:sz w:val="24"/>
          <w:szCs w:val="32"/>
          <w:highlight w:val="none"/>
        </w:rPr>
      </w:pPr>
    </w:p>
    <w:p w14:paraId="0368ACDC">
      <w:pPr>
        <w:shd w:val="clear"/>
        <w:spacing w:line="360" w:lineRule="auto"/>
        <w:rPr>
          <w:rFonts w:ascii="宋体" w:hAnsi="宋体" w:cs="宋体"/>
          <w:color w:val="auto"/>
          <w:sz w:val="24"/>
          <w:szCs w:val="32"/>
          <w:highlight w:val="none"/>
        </w:rPr>
      </w:pPr>
    </w:p>
    <w:p w14:paraId="77FDB16F">
      <w:pPr>
        <w:shd w:val="clear"/>
        <w:spacing w:line="360" w:lineRule="auto"/>
        <w:rPr>
          <w:rFonts w:ascii="宋体" w:hAnsi="宋体" w:cs="宋体"/>
          <w:color w:val="auto"/>
          <w:sz w:val="24"/>
          <w:szCs w:val="32"/>
          <w:highlight w:val="none"/>
        </w:rPr>
      </w:pPr>
    </w:p>
    <w:p w14:paraId="3D34F2C4">
      <w:pPr>
        <w:shd w:val="clear"/>
        <w:spacing w:line="360" w:lineRule="auto"/>
        <w:rPr>
          <w:rFonts w:ascii="宋体" w:hAnsi="宋体" w:cs="宋体"/>
          <w:color w:val="auto"/>
          <w:sz w:val="24"/>
          <w:szCs w:val="32"/>
          <w:highlight w:val="none"/>
        </w:rPr>
      </w:pPr>
    </w:p>
    <w:p w14:paraId="093B320A">
      <w:pPr>
        <w:shd w:val="clear"/>
        <w:spacing w:line="360" w:lineRule="auto"/>
        <w:outlineLvl w:val="0"/>
        <w:rPr>
          <w:rFonts w:hint="eastAsia" w:ascii="宋体" w:hAnsi="宋体" w:eastAsia="宋体" w:cs="宋体"/>
          <w:color w:val="auto"/>
          <w:sz w:val="24"/>
          <w:highlight w:val="none"/>
          <w:lang w:eastAsia="zh-CN"/>
        </w:rPr>
      </w:pPr>
      <w:bookmarkStart w:id="144" w:name="_Toc1533675897"/>
      <w:bookmarkStart w:id="145" w:name="_Toc19940"/>
      <w:bookmarkStart w:id="146" w:name="_Toc31215"/>
      <w:r>
        <w:rPr>
          <w:rFonts w:hint="eastAsia" w:ascii="宋体" w:hAnsi="宋体" w:cs="宋体"/>
          <w:b/>
          <w:color w:val="auto"/>
          <w:sz w:val="28"/>
          <w:highlight w:val="none"/>
        </w:rPr>
        <w:t>附件</w:t>
      </w:r>
      <w:bookmarkEnd w:id="144"/>
      <w:bookmarkEnd w:id="145"/>
      <w:bookmarkEnd w:id="146"/>
      <w:r>
        <w:rPr>
          <w:rFonts w:hint="eastAsia" w:ascii="宋体" w:hAnsi="宋体" w:cs="宋体"/>
          <w:b/>
          <w:color w:val="auto"/>
          <w:sz w:val="28"/>
          <w:highlight w:val="none"/>
          <w:lang w:val="en-US" w:eastAsia="zh-CN"/>
        </w:rPr>
        <w:t>9</w:t>
      </w:r>
    </w:p>
    <w:p w14:paraId="39FB163B">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279E0FDC">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A1D2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4563B5F9">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9E7519A">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03BDCA2">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2A3156A">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12A0D3D">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67B329C0">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56F4F7A">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2500C287">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646E9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5611CE9">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6C8C68B">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80C3B98">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E77E787">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336DD6E">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DAB83BF">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9F03CC1">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867B170">
            <w:pPr>
              <w:shd w:val="clear"/>
              <w:snapToGrid w:val="0"/>
              <w:spacing w:before="158" w:beforeLines="50" w:after="50" w:line="360" w:lineRule="auto"/>
              <w:rPr>
                <w:rFonts w:ascii="宋体" w:hAnsi="宋体" w:cs="宋体"/>
                <w:b/>
                <w:color w:val="auto"/>
                <w:kern w:val="44"/>
                <w:sz w:val="24"/>
                <w:szCs w:val="20"/>
                <w:highlight w:val="none"/>
              </w:rPr>
            </w:pPr>
          </w:p>
        </w:tc>
      </w:tr>
      <w:tr w14:paraId="11D99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1D00A34">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E839CC4">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F2500DA">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8504CA1">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0FF3C17">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8A5799">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A0105EF">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8DDBBBD">
            <w:pPr>
              <w:shd w:val="clear"/>
              <w:snapToGrid w:val="0"/>
              <w:spacing w:before="158" w:beforeLines="50" w:after="50" w:line="360" w:lineRule="auto"/>
              <w:rPr>
                <w:rFonts w:ascii="宋体" w:hAnsi="宋体" w:cs="宋体"/>
                <w:b/>
                <w:color w:val="auto"/>
                <w:kern w:val="44"/>
                <w:sz w:val="24"/>
                <w:szCs w:val="20"/>
                <w:highlight w:val="none"/>
              </w:rPr>
            </w:pPr>
          </w:p>
        </w:tc>
      </w:tr>
      <w:tr w14:paraId="1F200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045857D">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66ED407">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41633F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2F399AC">
            <w:pPr>
              <w:pStyle w:val="14"/>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52441C4">
            <w:pPr>
              <w:pStyle w:val="14"/>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DED38E2">
            <w:pPr>
              <w:pStyle w:val="14"/>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A6C244F">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C391A20">
            <w:pPr>
              <w:shd w:val="clear"/>
              <w:snapToGrid w:val="0"/>
              <w:spacing w:before="158" w:beforeLines="50" w:after="50" w:line="360" w:lineRule="auto"/>
              <w:rPr>
                <w:rFonts w:ascii="宋体" w:hAnsi="宋体" w:cs="宋体"/>
                <w:b/>
                <w:color w:val="auto"/>
                <w:kern w:val="44"/>
                <w:sz w:val="24"/>
                <w:szCs w:val="20"/>
                <w:highlight w:val="none"/>
              </w:rPr>
            </w:pPr>
          </w:p>
        </w:tc>
      </w:tr>
      <w:tr w14:paraId="2BD03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3B8BAB5">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75DD4D4">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5FA0BA">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520D283">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10D4ACF">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23F23E1">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05A61FD">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57747A1">
            <w:pPr>
              <w:shd w:val="clear"/>
              <w:snapToGrid w:val="0"/>
              <w:spacing w:before="158" w:beforeLines="50" w:after="50" w:line="360" w:lineRule="auto"/>
              <w:rPr>
                <w:rFonts w:ascii="宋体" w:hAnsi="宋体" w:cs="宋体"/>
                <w:b/>
                <w:color w:val="auto"/>
                <w:kern w:val="44"/>
                <w:sz w:val="24"/>
                <w:szCs w:val="20"/>
                <w:highlight w:val="none"/>
              </w:rPr>
            </w:pPr>
          </w:p>
        </w:tc>
      </w:tr>
      <w:tr w14:paraId="1008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3DD9C06">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846F6DB">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B38B582">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83A8DDC">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D746109">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30D3DE6">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589B511">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F770D4A">
            <w:pPr>
              <w:shd w:val="clear"/>
              <w:snapToGrid w:val="0"/>
              <w:spacing w:before="158" w:beforeLines="50" w:after="50" w:line="360" w:lineRule="auto"/>
              <w:rPr>
                <w:rFonts w:ascii="宋体" w:hAnsi="宋体" w:cs="宋体"/>
                <w:b/>
                <w:color w:val="auto"/>
                <w:kern w:val="44"/>
                <w:sz w:val="24"/>
                <w:szCs w:val="20"/>
                <w:highlight w:val="none"/>
              </w:rPr>
            </w:pPr>
          </w:p>
        </w:tc>
      </w:tr>
      <w:tr w14:paraId="2C98C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9EC2338">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2E27798">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DA72D78">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DB9EE21">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99AFE86">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1A199A7">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1DA33D5">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4692680">
            <w:pPr>
              <w:shd w:val="clear"/>
              <w:snapToGrid w:val="0"/>
              <w:spacing w:before="158" w:beforeLines="50" w:after="50" w:line="360" w:lineRule="auto"/>
              <w:rPr>
                <w:rFonts w:ascii="宋体" w:hAnsi="宋体" w:cs="宋体"/>
                <w:b/>
                <w:color w:val="auto"/>
                <w:kern w:val="44"/>
                <w:sz w:val="24"/>
                <w:szCs w:val="20"/>
                <w:highlight w:val="none"/>
              </w:rPr>
            </w:pPr>
          </w:p>
        </w:tc>
      </w:tr>
      <w:tr w14:paraId="49429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0525CE8">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DC72B99">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36BBE18">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C0C7194">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95C2B93">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A028FC4">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484CD39">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6144328">
            <w:pPr>
              <w:shd w:val="clear"/>
              <w:snapToGrid w:val="0"/>
              <w:spacing w:before="158" w:beforeLines="50" w:after="50" w:line="360" w:lineRule="auto"/>
              <w:rPr>
                <w:rFonts w:ascii="宋体" w:hAnsi="宋体" w:cs="宋体"/>
                <w:b/>
                <w:color w:val="auto"/>
                <w:kern w:val="44"/>
                <w:sz w:val="24"/>
                <w:szCs w:val="20"/>
                <w:highlight w:val="none"/>
              </w:rPr>
            </w:pPr>
          </w:p>
        </w:tc>
      </w:tr>
      <w:tr w14:paraId="70D98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CBE356E">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DD8162B">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FE4DFE6">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F60F8D9">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4B13783">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8686DB8">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0BB543C">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3EE4127">
            <w:pPr>
              <w:shd w:val="clear"/>
              <w:snapToGrid w:val="0"/>
              <w:spacing w:before="158" w:beforeLines="50" w:after="50" w:line="360" w:lineRule="auto"/>
              <w:rPr>
                <w:rFonts w:ascii="宋体" w:hAnsi="宋体" w:cs="宋体"/>
                <w:b/>
                <w:color w:val="auto"/>
                <w:kern w:val="44"/>
                <w:sz w:val="24"/>
                <w:szCs w:val="20"/>
                <w:highlight w:val="none"/>
              </w:rPr>
            </w:pPr>
          </w:p>
        </w:tc>
      </w:tr>
    </w:tbl>
    <w:p w14:paraId="0CF653B6">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397123BD">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7B44337B">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BB4C5F4">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14:paraId="6CABA0B4">
      <w:pPr>
        <w:shd w:val="clear"/>
        <w:spacing w:line="360" w:lineRule="auto"/>
        <w:rPr>
          <w:rFonts w:ascii="宋体" w:hAnsi="宋体" w:cs="宋体"/>
          <w:color w:val="auto"/>
          <w:sz w:val="24"/>
          <w:szCs w:val="32"/>
          <w:highlight w:val="none"/>
        </w:rPr>
      </w:pPr>
    </w:p>
    <w:p w14:paraId="3D9BDED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CB2010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A95629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AB34182">
      <w:pPr>
        <w:shd w:val="clear"/>
        <w:spacing w:line="360" w:lineRule="auto"/>
        <w:outlineLvl w:val="0"/>
        <w:rPr>
          <w:rFonts w:hint="eastAsia" w:ascii="宋体" w:hAnsi="宋体" w:cs="宋体"/>
          <w:b/>
          <w:color w:val="auto"/>
          <w:sz w:val="28"/>
          <w:highlight w:val="none"/>
        </w:rPr>
      </w:pPr>
      <w:bookmarkStart w:id="147" w:name="_Toc22076"/>
      <w:bookmarkStart w:id="148" w:name="_Toc15412"/>
      <w:bookmarkStart w:id="149" w:name="_Toc244585938"/>
    </w:p>
    <w:p w14:paraId="1CEB26F4">
      <w:pPr>
        <w:shd w:val="clear"/>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bookmarkEnd w:id="147"/>
      <w:bookmarkEnd w:id="148"/>
      <w:bookmarkEnd w:id="149"/>
      <w:r>
        <w:rPr>
          <w:rFonts w:hint="eastAsia" w:ascii="宋体" w:hAnsi="宋体" w:cs="宋体"/>
          <w:b/>
          <w:color w:val="auto"/>
          <w:sz w:val="28"/>
          <w:highlight w:val="none"/>
          <w:lang w:val="en-US" w:eastAsia="zh-CN"/>
        </w:rPr>
        <w:t>10</w:t>
      </w:r>
    </w:p>
    <w:p w14:paraId="21ECA6EB">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7A8336D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05D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FAEAC60">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6B5A699">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043EDA7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0294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9432E24">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327773D2">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352F16B2">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5012D7C0">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6743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3F3B986">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75D28C20">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62AC100">
            <w:pPr>
              <w:shd w:val="clear"/>
              <w:jc w:val="center"/>
              <w:rPr>
                <w:rFonts w:ascii="宋体" w:hAnsi="宋体" w:cs="宋体"/>
                <w:b/>
                <w:bCs/>
                <w:color w:val="auto"/>
                <w:sz w:val="24"/>
                <w:highlight w:val="none"/>
                <w:lang w:val="zh-CN"/>
              </w:rPr>
            </w:pPr>
          </w:p>
        </w:tc>
      </w:tr>
      <w:tr w14:paraId="608A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4C33F4B">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DE7A8C1">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E2AB6F0">
            <w:pPr>
              <w:shd w:val="clear"/>
              <w:jc w:val="center"/>
              <w:rPr>
                <w:rFonts w:ascii="宋体" w:hAnsi="宋体" w:cs="宋体"/>
                <w:b/>
                <w:bCs/>
                <w:color w:val="auto"/>
                <w:sz w:val="24"/>
                <w:highlight w:val="none"/>
                <w:lang w:val="zh-CN"/>
              </w:rPr>
            </w:pPr>
          </w:p>
        </w:tc>
      </w:tr>
      <w:tr w14:paraId="5E8E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FDFEFE1">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03192AA">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501BE0B">
            <w:pPr>
              <w:shd w:val="clear"/>
              <w:jc w:val="center"/>
              <w:rPr>
                <w:rFonts w:ascii="宋体" w:hAnsi="宋体" w:cs="宋体"/>
                <w:b/>
                <w:bCs/>
                <w:color w:val="auto"/>
                <w:sz w:val="24"/>
                <w:highlight w:val="none"/>
                <w:lang w:val="zh-CN"/>
              </w:rPr>
            </w:pPr>
          </w:p>
        </w:tc>
      </w:tr>
      <w:tr w14:paraId="1726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30A84D5">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1C19B482">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908E695">
            <w:pPr>
              <w:shd w:val="clear"/>
              <w:jc w:val="center"/>
              <w:rPr>
                <w:rFonts w:ascii="宋体" w:hAnsi="宋体" w:cs="宋体"/>
                <w:b/>
                <w:bCs/>
                <w:color w:val="auto"/>
                <w:sz w:val="24"/>
                <w:highlight w:val="none"/>
                <w:lang w:val="zh-CN"/>
              </w:rPr>
            </w:pPr>
          </w:p>
        </w:tc>
      </w:tr>
      <w:tr w14:paraId="0B2A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A346185">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D2B4E76">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546E752">
            <w:pPr>
              <w:shd w:val="clear"/>
              <w:jc w:val="center"/>
              <w:rPr>
                <w:rFonts w:ascii="宋体" w:hAnsi="宋体" w:cs="宋体"/>
                <w:b/>
                <w:bCs/>
                <w:color w:val="auto"/>
                <w:sz w:val="24"/>
                <w:highlight w:val="none"/>
                <w:lang w:val="zh-CN"/>
              </w:rPr>
            </w:pPr>
          </w:p>
        </w:tc>
      </w:tr>
      <w:tr w14:paraId="3AE7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03B8CED">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3B293D35">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46E4E5B">
            <w:pPr>
              <w:shd w:val="clear"/>
              <w:jc w:val="center"/>
              <w:rPr>
                <w:rFonts w:ascii="宋体" w:hAnsi="宋体" w:cs="宋体"/>
                <w:b/>
                <w:bCs/>
                <w:color w:val="auto"/>
                <w:sz w:val="24"/>
                <w:highlight w:val="none"/>
                <w:lang w:val="zh-CN"/>
              </w:rPr>
            </w:pPr>
          </w:p>
        </w:tc>
      </w:tr>
      <w:tr w14:paraId="1FE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6A02CCBC">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2900BE6">
            <w:pPr>
              <w:shd w:val="clear"/>
              <w:jc w:val="center"/>
              <w:rPr>
                <w:rFonts w:ascii="宋体" w:hAnsi="宋体" w:cs="宋体"/>
                <w:b/>
                <w:bCs/>
                <w:color w:val="auto"/>
                <w:sz w:val="24"/>
                <w:highlight w:val="none"/>
                <w:lang w:val="zh-CN"/>
              </w:rPr>
            </w:pPr>
          </w:p>
        </w:tc>
      </w:tr>
    </w:tbl>
    <w:p w14:paraId="52378A4F">
      <w:pPr>
        <w:shd w:val="clear"/>
        <w:spacing w:line="360" w:lineRule="auto"/>
        <w:rPr>
          <w:rFonts w:ascii="宋体" w:hAnsi="宋体" w:cs="宋体"/>
          <w:color w:val="auto"/>
          <w:sz w:val="24"/>
          <w:highlight w:val="none"/>
        </w:rPr>
      </w:pPr>
    </w:p>
    <w:p w14:paraId="4BF356E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E32252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FEB3DB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25E7B2F">
      <w:pPr>
        <w:shd w:val="clear"/>
        <w:spacing w:line="360" w:lineRule="auto"/>
        <w:rPr>
          <w:rFonts w:ascii="宋体" w:hAnsi="宋体" w:cs="宋体"/>
          <w:color w:val="auto"/>
          <w:sz w:val="24"/>
          <w:szCs w:val="32"/>
          <w:highlight w:val="none"/>
        </w:rPr>
      </w:pPr>
    </w:p>
    <w:p w14:paraId="064FD18A">
      <w:pPr>
        <w:shd w:val="clear"/>
        <w:spacing w:line="360" w:lineRule="auto"/>
        <w:rPr>
          <w:rFonts w:ascii="宋体" w:hAnsi="宋体" w:cs="宋体"/>
          <w:color w:val="auto"/>
          <w:sz w:val="24"/>
          <w:szCs w:val="32"/>
          <w:highlight w:val="none"/>
        </w:rPr>
      </w:pPr>
    </w:p>
    <w:p w14:paraId="4CCA0467">
      <w:pPr>
        <w:shd w:val="clear"/>
        <w:rPr>
          <w:rFonts w:hint="default" w:ascii="宋体" w:hAnsi="宋体" w:eastAsia="宋体" w:cs="宋体"/>
          <w:b/>
          <w:bCs/>
          <w:color w:val="auto"/>
          <w:sz w:val="28"/>
          <w:szCs w:val="36"/>
          <w:highlight w:val="none"/>
          <w:lang w:val="en-US" w:eastAsia="zh-CN"/>
        </w:rPr>
      </w:pPr>
      <w:bookmarkStart w:id="150" w:name="_Toc16779"/>
      <w:bookmarkStart w:id="151" w:name="_Toc9916"/>
      <w:r>
        <w:rPr>
          <w:rFonts w:hint="eastAsia" w:ascii="宋体" w:hAnsi="宋体" w:cs="宋体"/>
          <w:b/>
          <w:bCs/>
          <w:color w:val="auto"/>
          <w:sz w:val="28"/>
          <w:szCs w:val="36"/>
          <w:highlight w:val="none"/>
          <w:lang w:val="zh-CN"/>
        </w:rPr>
        <w:br w:type="page"/>
      </w:r>
      <w:bookmarkStart w:id="152" w:name="_Toc472159608"/>
      <w:r>
        <w:rPr>
          <w:rFonts w:hint="eastAsia" w:ascii="宋体" w:hAnsi="宋体" w:cs="宋体"/>
          <w:b/>
          <w:bCs/>
          <w:color w:val="auto"/>
          <w:sz w:val="28"/>
          <w:szCs w:val="36"/>
          <w:highlight w:val="none"/>
          <w:lang w:val="zh-CN"/>
        </w:rPr>
        <w:t>附件</w:t>
      </w:r>
      <w:bookmarkEnd w:id="150"/>
      <w:bookmarkEnd w:id="151"/>
      <w:bookmarkEnd w:id="152"/>
      <w:r>
        <w:rPr>
          <w:rFonts w:hint="eastAsia" w:ascii="宋体" w:hAnsi="宋体" w:cs="宋体"/>
          <w:b/>
          <w:bCs/>
          <w:color w:val="auto"/>
          <w:sz w:val="28"/>
          <w:szCs w:val="36"/>
          <w:highlight w:val="none"/>
          <w:lang w:val="en-US" w:eastAsia="zh-CN"/>
        </w:rPr>
        <w:t>11</w:t>
      </w:r>
    </w:p>
    <w:p w14:paraId="7C100E8B">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14:paraId="7D04B04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6"/>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7C1D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0780EAD">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13D60811">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56757E15">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3AA59747">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4A82B92">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3508D1D9">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3B84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6477FD0">
            <w:pPr>
              <w:shd w:val="clear"/>
              <w:jc w:val="center"/>
              <w:rPr>
                <w:rFonts w:ascii="宋体" w:hAnsi="宋体" w:cs="宋体"/>
                <w:color w:val="auto"/>
                <w:sz w:val="24"/>
                <w:highlight w:val="none"/>
              </w:rPr>
            </w:pPr>
          </w:p>
        </w:tc>
        <w:tc>
          <w:tcPr>
            <w:tcW w:w="2169" w:type="dxa"/>
            <w:vAlign w:val="center"/>
          </w:tcPr>
          <w:p w14:paraId="2BFE3BA6">
            <w:pPr>
              <w:shd w:val="clear"/>
              <w:jc w:val="center"/>
              <w:rPr>
                <w:rFonts w:ascii="宋体" w:hAnsi="宋体" w:cs="宋体"/>
                <w:color w:val="auto"/>
                <w:sz w:val="24"/>
                <w:highlight w:val="none"/>
              </w:rPr>
            </w:pPr>
          </w:p>
        </w:tc>
        <w:tc>
          <w:tcPr>
            <w:tcW w:w="1134" w:type="dxa"/>
            <w:vAlign w:val="center"/>
          </w:tcPr>
          <w:p w14:paraId="49861CEB">
            <w:pPr>
              <w:shd w:val="clear"/>
              <w:jc w:val="center"/>
              <w:rPr>
                <w:rFonts w:ascii="宋体" w:hAnsi="宋体" w:cs="宋体"/>
                <w:color w:val="auto"/>
                <w:sz w:val="24"/>
                <w:highlight w:val="none"/>
              </w:rPr>
            </w:pPr>
          </w:p>
        </w:tc>
        <w:tc>
          <w:tcPr>
            <w:tcW w:w="1842" w:type="dxa"/>
            <w:vAlign w:val="center"/>
          </w:tcPr>
          <w:p w14:paraId="06BEA9DA">
            <w:pPr>
              <w:shd w:val="clear"/>
              <w:jc w:val="center"/>
              <w:rPr>
                <w:rFonts w:ascii="宋体" w:hAnsi="宋体" w:cs="宋体"/>
                <w:color w:val="auto"/>
                <w:sz w:val="24"/>
                <w:highlight w:val="none"/>
              </w:rPr>
            </w:pPr>
          </w:p>
        </w:tc>
        <w:tc>
          <w:tcPr>
            <w:tcW w:w="993" w:type="dxa"/>
            <w:vAlign w:val="center"/>
          </w:tcPr>
          <w:p w14:paraId="2C4AE460">
            <w:pPr>
              <w:shd w:val="clear"/>
              <w:jc w:val="center"/>
              <w:rPr>
                <w:rFonts w:ascii="宋体" w:hAnsi="宋体" w:cs="宋体"/>
                <w:color w:val="auto"/>
                <w:sz w:val="24"/>
                <w:highlight w:val="none"/>
              </w:rPr>
            </w:pPr>
          </w:p>
        </w:tc>
        <w:tc>
          <w:tcPr>
            <w:tcW w:w="1559" w:type="dxa"/>
            <w:vAlign w:val="center"/>
          </w:tcPr>
          <w:p w14:paraId="58C5A723">
            <w:pPr>
              <w:shd w:val="clear"/>
              <w:jc w:val="center"/>
              <w:rPr>
                <w:rFonts w:ascii="宋体" w:hAnsi="宋体" w:cs="宋体"/>
                <w:color w:val="auto"/>
                <w:sz w:val="24"/>
                <w:highlight w:val="none"/>
              </w:rPr>
            </w:pPr>
          </w:p>
        </w:tc>
      </w:tr>
      <w:tr w14:paraId="2E29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9C01CF2">
            <w:pPr>
              <w:shd w:val="clear"/>
              <w:jc w:val="center"/>
              <w:rPr>
                <w:rFonts w:ascii="宋体" w:hAnsi="宋体" w:cs="宋体"/>
                <w:color w:val="auto"/>
                <w:sz w:val="24"/>
                <w:highlight w:val="none"/>
              </w:rPr>
            </w:pPr>
          </w:p>
        </w:tc>
        <w:tc>
          <w:tcPr>
            <w:tcW w:w="2169" w:type="dxa"/>
            <w:vAlign w:val="center"/>
          </w:tcPr>
          <w:p w14:paraId="68B551A0">
            <w:pPr>
              <w:shd w:val="clear"/>
              <w:jc w:val="center"/>
              <w:rPr>
                <w:rFonts w:ascii="宋体" w:hAnsi="宋体" w:cs="宋体"/>
                <w:color w:val="auto"/>
                <w:sz w:val="24"/>
                <w:highlight w:val="none"/>
              </w:rPr>
            </w:pPr>
          </w:p>
        </w:tc>
        <w:tc>
          <w:tcPr>
            <w:tcW w:w="1134" w:type="dxa"/>
            <w:vAlign w:val="center"/>
          </w:tcPr>
          <w:p w14:paraId="088244EC">
            <w:pPr>
              <w:shd w:val="clear"/>
              <w:jc w:val="center"/>
              <w:rPr>
                <w:rFonts w:ascii="宋体" w:hAnsi="宋体" w:cs="宋体"/>
                <w:color w:val="auto"/>
                <w:sz w:val="24"/>
                <w:highlight w:val="none"/>
              </w:rPr>
            </w:pPr>
          </w:p>
        </w:tc>
        <w:tc>
          <w:tcPr>
            <w:tcW w:w="1842" w:type="dxa"/>
            <w:vAlign w:val="center"/>
          </w:tcPr>
          <w:p w14:paraId="074E2531">
            <w:pPr>
              <w:shd w:val="clear"/>
              <w:jc w:val="center"/>
              <w:rPr>
                <w:rFonts w:ascii="宋体" w:hAnsi="宋体" w:cs="宋体"/>
                <w:color w:val="auto"/>
                <w:sz w:val="24"/>
                <w:highlight w:val="none"/>
              </w:rPr>
            </w:pPr>
          </w:p>
        </w:tc>
        <w:tc>
          <w:tcPr>
            <w:tcW w:w="993" w:type="dxa"/>
            <w:vAlign w:val="center"/>
          </w:tcPr>
          <w:p w14:paraId="71457FC8">
            <w:pPr>
              <w:shd w:val="clear"/>
              <w:jc w:val="center"/>
              <w:rPr>
                <w:rFonts w:ascii="宋体" w:hAnsi="宋体" w:cs="宋体"/>
                <w:color w:val="auto"/>
                <w:sz w:val="24"/>
                <w:highlight w:val="none"/>
              </w:rPr>
            </w:pPr>
          </w:p>
        </w:tc>
        <w:tc>
          <w:tcPr>
            <w:tcW w:w="1559" w:type="dxa"/>
            <w:vAlign w:val="center"/>
          </w:tcPr>
          <w:p w14:paraId="44E74379">
            <w:pPr>
              <w:shd w:val="clear"/>
              <w:jc w:val="center"/>
              <w:rPr>
                <w:rFonts w:ascii="宋体" w:hAnsi="宋体" w:cs="宋体"/>
                <w:color w:val="auto"/>
                <w:sz w:val="24"/>
                <w:highlight w:val="none"/>
              </w:rPr>
            </w:pPr>
          </w:p>
        </w:tc>
      </w:tr>
      <w:tr w14:paraId="46FC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81DBE56">
            <w:pPr>
              <w:shd w:val="clear"/>
              <w:jc w:val="center"/>
              <w:rPr>
                <w:rFonts w:ascii="宋体" w:hAnsi="宋体" w:cs="宋体"/>
                <w:color w:val="auto"/>
                <w:sz w:val="24"/>
                <w:highlight w:val="none"/>
              </w:rPr>
            </w:pPr>
          </w:p>
        </w:tc>
        <w:tc>
          <w:tcPr>
            <w:tcW w:w="2169" w:type="dxa"/>
            <w:vAlign w:val="center"/>
          </w:tcPr>
          <w:p w14:paraId="494AFD9B">
            <w:pPr>
              <w:shd w:val="clear"/>
              <w:jc w:val="center"/>
              <w:rPr>
                <w:rFonts w:ascii="宋体" w:hAnsi="宋体" w:cs="宋体"/>
                <w:color w:val="auto"/>
                <w:sz w:val="24"/>
                <w:highlight w:val="none"/>
              </w:rPr>
            </w:pPr>
          </w:p>
        </w:tc>
        <w:tc>
          <w:tcPr>
            <w:tcW w:w="1134" w:type="dxa"/>
            <w:vAlign w:val="center"/>
          </w:tcPr>
          <w:p w14:paraId="5C73FB73">
            <w:pPr>
              <w:shd w:val="clear"/>
              <w:jc w:val="center"/>
              <w:rPr>
                <w:rFonts w:ascii="宋体" w:hAnsi="宋体" w:cs="宋体"/>
                <w:color w:val="auto"/>
                <w:sz w:val="24"/>
                <w:highlight w:val="none"/>
              </w:rPr>
            </w:pPr>
          </w:p>
        </w:tc>
        <w:tc>
          <w:tcPr>
            <w:tcW w:w="1842" w:type="dxa"/>
            <w:vAlign w:val="center"/>
          </w:tcPr>
          <w:p w14:paraId="0D9ED8D2">
            <w:pPr>
              <w:shd w:val="clear"/>
              <w:jc w:val="center"/>
              <w:rPr>
                <w:rFonts w:ascii="宋体" w:hAnsi="宋体" w:cs="宋体"/>
                <w:color w:val="auto"/>
                <w:sz w:val="24"/>
                <w:highlight w:val="none"/>
              </w:rPr>
            </w:pPr>
          </w:p>
        </w:tc>
        <w:tc>
          <w:tcPr>
            <w:tcW w:w="993" w:type="dxa"/>
            <w:vAlign w:val="center"/>
          </w:tcPr>
          <w:p w14:paraId="1BAA1C03">
            <w:pPr>
              <w:shd w:val="clear"/>
              <w:jc w:val="center"/>
              <w:rPr>
                <w:rFonts w:ascii="宋体" w:hAnsi="宋体" w:cs="宋体"/>
                <w:color w:val="auto"/>
                <w:sz w:val="24"/>
                <w:highlight w:val="none"/>
              </w:rPr>
            </w:pPr>
          </w:p>
        </w:tc>
        <w:tc>
          <w:tcPr>
            <w:tcW w:w="1559" w:type="dxa"/>
            <w:vAlign w:val="center"/>
          </w:tcPr>
          <w:p w14:paraId="433F6E1C">
            <w:pPr>
              <w:shd w:val="clear"/>
              <w:jc w:val="center"/>
              <w:rPr>
                <w:rFonts w:ascii="宋体" w:hAnsi="宋体" w:cs="宋体"/>
                <w:color w:val="auto"/>
                <w:sz w:val="24"/>
                <w:highlight w:val="none"/>
              </w:rPr>
            </w:pPr>
          </w:p>
        </w:tc>
      </w:tr>
      <w:tr w14:paraId="05D8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35F6A7D">
            <w:pPr>
              <w:shd w:val="clear"/>
              <w:jc w:val="center"/>
              <w:rPr>
                <w:rFonts w:ascii="宋体" w:hAnsi="宋体" w:cs="宋体"/>
                <w:color w:val="auto"/>
                <w:sz w:val="24"/>
                <w:highlight w:val="none"/>
              </w:rPr>
            </w:pPr>
          </w:p>
        </w:tc>
        <w:tc>
          <w:tcPr>
            <w:tcW w:w="2169" w:type="dxa"/>
            <w:vAlign w:val="center"/>
          </w:tcPr>
          <w:p w14:paraId="324AD62A">
            <w:pPr>
              <w:shd w:val="clear"/>
              <w:jc w:val="center"/>
              <w:rPr>
                <w:rFonts w:ascii="宋体" w:hAnsi="宋体" w:cs="宋体"/>
                <w:color w:val="auto"/>
                <w:sz w:val="24"/>
                <w:highlight w:val="none"/>
              </w:rPr>
            </w:pPr>
          </w:p>
        </w:tc>
        <w:tc>
          <w:tcPr>
            <w:tcW w:w="1134" w:type="dxa"/>
            <w:vAlign w:val="center"/>
          </w:tcPr>
          <w:p w14:paraId="4DA7C7BF">
            <w:pPr>
              <w:shd w:val="clear"/>
              <w:jc w:val="center"/>
              <w:rPr>
                <w:rFonts w:ascii="宋体" w:hAnsi="宋体" w:cs="宋体"/>
                <w:color w:val="auto"/>
                <w:sz w:val="24"/>
                <w:highlight w:val="none"/>
              </w:rPr>
            </w:pPr>
          </w:p>
        </w:tc>
        <w:tc>
          <w:tcPr>
            <w:tcW w:w="1842" w:type="dxa"/>
            <w:vAlign w:val="center"/>
          </w:tcPr>
          <w:p w14:paraId="51D17F0B">
            <w:pPr>
              <w:shd w:val="clear"/>
              <w:jc w:val="center"/>
              <w:rPr>
                <w:rFonts w:ascii="宋体" w:hAnsi="宋体" w:cs="宋体"/>
                <w:color w:val="auto"/>
                <w:sz w:val="24"/>
                <w:highlight w:val="none"/>
              </w:rPr>
            </w:pPr>
          </w:p>
        </w:tc>
        <w:tc>
          <w:tcPr>
            <w:tcW w:w="993" w:type="dxa"/>
            <w:vAlign w:val="center"/>
          </w:tcPr>
          <w:p w14:paraId="67D9EE6B">
            <w:pPr>
              <w:shd w:val="clear"/>
              <w:jc w:val="center"/>
              <w:rPr>
                <w:rFonts w:ascii="宋体" w:hAnsi="宋体" w:cs="宋体"/>
                <w:color w:val="auto"/>
                <w:sz w:val="24"/>
                <w:highlight w:val="none"/>
              </w:rPr>
            </w:pPr>
          </w:p>
        </w:tc>
        <w:tc>
          <w:tcPr>
            <w:tcW w:w="1559" w:type="dxa"/>
            <w:vAlign w:val="center"/>
          </w:tcPr>
          <w:p w14:paraId="41446DE7">
            <w:pPr>
              <w:shd w:val="clear"/>
              <w:jc w:val="center"/>
              <w:rPr>
                <w:rFonts w:ascii="宋体" w:hAnsi="宋体" w:cs="宋体"/>
                <w:color w:val="auto"/>
                <w:sz w:val="24"/>
                <w:highlight w:val="none"/>
              </w:rPr>
            </w:pPr>
          </w:p>
        </w:tc>
      </w:tr>
      <w:tr w14:paraId="2987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FECC8A9">
            <w:pPr>
              <w:shd w:val="clear"/>
              <w:jc w:val="center"/>
              <w:rPr>
                <w:rFonts w:ascii="宋体" w:hAnsi="宋体" w:cs="宋体"/>
                <w:color w:val="auto"/>
                <w:sz w:val="24"/>
                <w:highlight w:val="none"/>
              </w:rPr>
            </w:pPr>
          </w:p>
        </w:tc>
        <w:tc>
          <w:tcPr>
            <w:tcW w:w="2169" w:type="dxa"/>
            <w:vAlign w:val="center"/>
          </w:tcPr>
          <w:p w14:paraId="23018664">
            <w:pPr>
              <w:shd w:val="clear"/>
              <w:jc w:val="center"/>
              <w:rPr>
                <w:rFonts w:ascii="宋体" w:hAnsi="宋体" w:cs="宋体"/>
                <w:color w:val="auto"/>
                <w:sz w:val="24"/>
                <w:highlight w:val="none"/>
              </w:rPr>
            </w:pPr>
          </w:p>
        </w:tc>
        <w:tc>
          <w:tcPr>
            <w:tcW w:w="1134" w:type="dxa"/>
            <w:vAlign w:val="center"/>
          </w:tcPr>
          <w:p w14:paraId="7AA46B4F">
            <w:pPr>
              <w:shd w:val="clear"/>
              <w:jc w:val="center"/>
              <w:rPr>
                <w:rFonts w:ascii="宋体" w:hAnsi="宋体" w:cs="宋体"/>
                <w:color w:val="auto"/>
                <w:sz w:val="24"/>
                <w:highlight w:val="none"/>
              </w:rPr>
            </w:pPr>
          </w:p>
        </w:tc>
        <w:tc>
          <w:tcPr>
            <w:tcW w:w="1842" w:type="dxa"/>
            <w:vAlign w:val="center"/>
          </w:tcPr>
          <w:p w14:paraId="12797012">
            <w:pPr>
              <w:shd w:val="clear"/>
              <w:jc w:val="center"/>
              <w:rPr>
                <w:rFonts w:ascii="宋体" w:hAnsi="宋体" w:cs="宋体"/>
                <w:color w:val="auto"/>
                <w:sz w:val="24"/>
                <w:highlight w:val="none"/>
              </w:rPr>
            </w:pPr>
          </w:p>
        </w:tc>
        <w:tc>
          <w:tcPr>
            <w:tcW w:w="993" w:type="dxa"/>
            <w:vAlign w:val="center"/>
          </w:tcPr>
          <w:p w14:paraId="04F9DAE3">
            <w:pPr>
              <w:shd w:val="clear"/>
              <w:jc w:val="center"/>
              <w:rPr>
                <w:rFonts w:ascii="宋体" w:hAnsi="宋体" w:cs="宋体"/>
                <w:color w:val="auto"/>
                <w:sz w:val="24"/>
                <w:highlight w:val="none"/>
              </w:rPr>
            </w:pPr>
          </w:p>
        </w:tc>
        <w:tc>
          <w:tcPr>
            <w:tcW w:w="1559" w:type="dxa"/>
            <w:vAlign w:val="center"/>
          </w:tcPr>
          <w:p w14:paraId="533A76AB">
            <w:pPr>
              <w:shd w:val="clear"/>
              <w:jc w:val="center"/>
              <w:rPr>
                <w:rFonts w:ascii="宋体" w:hAnsi="宋体" w:cs="宋体"/>
                <w:color w:val="auto"/>
                <w:sz w:val="24"/>
                <w:highlight w:val="none"/>
              </w:rPr>
            </w:pPr>
          </w:p>
        </w:tc>
      </w:tr>
      <w:tr w14:paraId="4C77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9E23CE4">
            <w:pPr>
              <w:shd w:val="clear"/>
              <w:jc w:val="center"/>
              <w:rPr>
                <w:rFonts w:ascii="宋体" w:hAnsi="宋体" w:cs="宋体"/>
                <w:color w:val="auto"/>
                <w:sz w:val="24"/>
                <w:highlight w:val="none"/>
              </w:rPr>
            </w:pPr>
          </w:p>
        </w:tc>
        <w:tc>
          <w:tcPr>
            <w:tcW w:w="2169" w:type="dxa"/>
            <w:vAlign w:val="center"/>
          </w:tcPr>
          <w:p w14:paraId="23EB8AEB">
            <w:pPr>
              <w:shd w:val="clear"/>
              <w:jc w:val="center"/>
              <w:rPr>
                <w:rFonts w:ascii="宋体" w:hAnsi="宋体" w:cs="宋体"/>
                <w:color w:val="auto"/>
                <w:sz w:val="24"/>
                <w:highlight w:val="none"/>
              </w:rPr>
            </w:pPr>
          </w:p>
        </w:tc>
        <w:tc>
          <w:tcPr>
            <w:tcW w:w="1134" w:type="dxa"/>
            <w:vAlign w:val="center"/>
          </w:tcPr>
          <w:p w14:paraId="12EC7607">
            <w:pPr>
              <w:shd w:val="clear"/>
              <w:jc w:val="center"/>
              <w:rPr>
                <w:rFonts w:ascii="宋体" w:hAnsi="宋体" w:cs="宋体"/>
                <w:color w:val="auto"/>
                <w:sz w:val="24"/>
                <w:highlight w:val="none"/>
              </w:rPr>
            </w:pPr>
          </w:p>
        </w:tc>
        <w:tc>
          <w:tcPr>
            <w:tcW w:w="1842" w:type="dxa"/>
            <w:vAlign w:val="center"/>
          </w:tcPr>
          <w:p w14:paraId="2997E2D6">
            <w:pPr>
              <w:shd w:val="clear"/>
              <w:jc w:val="center"/>
              <w:rPr>
                <w:rFonts w:ascii="宋体" w:hAnsi="宋体" w:cs="宋体"/>
                <w:color w:val="auto"/>
                <w:sz w:val="24"/>
                <w:highlight w:val="none"/>
              </w:rPr>
            </w:pPr>
          </w:p>
        </w:tc>
        <w:tc>
          <w:tcPr>
            <w:tcW w:w="993" w:type="dxa"/>
            <w:vAlign w:val="center"/>
          </w:tcPr>
          <w:p w14:paraId="5ABD63A9">
            <w:pPr>
              <w:shd w:val="clear"/>
              <w:jc w:val="center"/>
              <w:rPr>
                <w:rFonts w:ascii="宋体" w:hAnsi="宋体" w:cs="宋体"/>
                <w:color w:val="auto"/>
                <w:sz w:val="24"/>
                <w:highlight w:val="none"/>
              </w:rPr>
            </w:pPr>
          </w:p>
        </w:tc>
        <w:tc>
          <w:tcPr>
            <w:tcW w:w="1559" w:type="dxa"/>
            <w:vAlign w:val="center"/>
          </w:tcPr>
          <w:p w14:paraId="1F94883C">
            <w:pPr>
              <w:shd w:val="clear"/>
              <w:jc w:val="center"/>
              <w:rPr>
                <w:rFonts w:ascii="宋体" w:hAnsi="宋体" w:cs="宋体"/>
                <w:color w:val="auto"/>
                <w:sz w:val="24"/>
                <w:highlight w:val="none"/>
              </w:rPr>
            </w:pPr>
          </w:p>
        </w:tc>
      </w:tr>
      <w:tr w14:paraId="4738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BC0408A">
            <w:pPr>
              <w:shd w:val="clear"/>
              <w:jc w:val="center"/>
              <w:rPr>
                <w:rFonts w:ascii="宋体" w:hAnsi="宋体" w:cs="宋体"/>
                <w:color w:val="auto"/>
                <w:sz w:val="24"/>
                <w:highlight w:val="none"/>
              </w:rPr>
            </w:pPr>
          </w:p>
        </w:tc>
        <w:tc>
          <w:tcPr>
            <w:tcW w:w="2169" w:type="dxa"/>
            <w:vAlign w:val="center"/>
          </w:tcPr>
          <w:p w14:paraId="46B9AAF8">
            <w:pPr>
              <w:shd w:val="clear"/>
              <w:jc w:val="center"/>
              <w:rPr>
                <w:rFonts w:ascii="宋体" w:hAnsi="宋体" w:cs="宋体"/>
                <w:color w:val="auto"/>
                <w:sz w:val="24"/>
                <w:highlight w:val="none"/>
              </w:rPr>
            </w:pPr>
          </w:p>
        </w:tc>
        <w:tc>
          <w:tcPr>
            <w:tcW w:w="1134" w:type="dxa"/>
            <w:vAlign w:val="center"/>
          </w:tcPr>
          <w:p w14:paraId="1A083CDD">
            <w:pPr>
              <w:shd w:val="clear"/>
              <w:jc w:val="center"/>
              <w:rPr>
                <w:rFonts w:ascii="宋体" w:hAnsi="宋体" w:cs="宋体"/>
                <w:color w:val="auto"/>
                <w:sz w:val="24"/>
                <w:highlight w:val="none"/>
              </w:rPr>
            </w:pPr>
          </w:p>
        </w:tc>
        <w:tc>
          <w:tcPr>
            <w:tcW w:w="1842" w:type="dxa"/>
            <w:vAlign w:val="center"/>
          </w:tcPr>
          <w:p w14:paraId="3AB51AF5">
            <w:pPr>
              <w:shd w:val="clear"/>
              <w:jc w:val="center"/>
              <w:rPr>
                <w:rFonts w:ascii="宋体" w:hAnsi="宋体" w:cs="宋体"/>
                <w:color w:val="auto"/>
                <w:sz w:val="24"/>
                <w:highlight w:val="none"/>
              </w:rPr>
            </w:pPr>
          </w:p>
        </w:tc>
        <w:tc>
          <w:tcPr>
            <w:tcW w:w="993" w:type="dxa"/>
            <w:vAlign w:val="center"/>
          </w:tcPr>
          <w:p w14:paraId="201129C0">
            <w:pPr>
              <w:shd w:val="clear"/>
              <w:jc w:val="center"/>
              <w:rPr>
                <w:rFonts w:ascii="宋体" w:hAnsi="宋体" w:cs="宋体"/>
                <w:color w:val="auto"/>
                <w:sz w:val="24"/>
                <w:highlight w:val="none"/>
              </w:rPr>
            </w:pPr>
          </w:p>
        </w:tc>
        <w:tc>
          <w:tcPr>
            <w:tcW w:w="1559" w:type="dxa"/>
            <w:vAlign w:val="center"/>
          </w:tcPr>
          <w:p w14:paraId="343021D3">
            <w:pPr>
              <w:shd w:val="clear"/>
              <w:jc w:val="center"/>
              <w:rPr>
                <w:rFonts w:ascii="宋体" w:hAnsi="宋体" w:cs="宋体"/>
                <w:color w:val="auto"/>
                <w:sz w:val="24"/>
                <w:highlight w:val="none"/>
              </w:rPr>
            </w:pPr>
          </w:p>
        </w:tc>
      </w:tr>
    </w:tbl>
    <w:p w14:paraId="7BA0323A">
      <w:pPr>
        <w:shd w:val="clear"/>
        <w:spacing w:line="360" w:lineRule="auto"/>
        <w:rPr>
          <w:rFonts w:ascii="宋体" w:hAnsi="宋体" w:cs="宋体"/>
          <w:color w:val="auto"/>
          <w:sz w:val="24"/>
          <w:highlight w:val="none"/>
        </w:rPr>
      </w:pPr>
    </w:p>
    <w:p w14:paraId="7DE24D09">
      <w:pPr>
        <w:shd w:val="clear"/>
        <w:spacing w:line="360" w:lineRule="auto"/>
        <w:rPr>
          <w:rFonts w:ascii="宋体" w:hAnsi="宋体" w:cs="宋体"/>
          <w:color w:val="auto"/>
          <w:sz w:val="24"/>
          <w:highlight w:val="none"/>
        </w:rPr>
      </w:pPr>
    </w:p>
    <w:p w14:paraId="073DF791">
      <w:pPr>
        <w:shd w:val="clear"/>
        <w:spacing w:line="360" w:lineRule="auto"/>
        <w:rPr>
          <w:rFonts w:ascii="宋体" w:hAnsi="宋体" w:cs="宋体"/>
          <w:color w:val="auto"/>
          <w:sz w:val="24"/>
          <w:highlight w:val="none"/>
        </w:rPr>
      </w:pPr>
    </w:p>
    <w:p w14:paraId="4105E66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54B9BA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C0F77C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791E12F">
      <w:pPr>
        <w:shd w:val="clear"/>
        <w:spacing w:line="360" w:lineRule="auto"/>
        <w:rPr>
          <w:rFonts w:ascii="宋体" w:hAnsi="宋体" w:cs="宋体"/>
          <w:color w:val="auto"/>
          <w:sz w:val="24"/>
          <w:highlight w:val="none"/>
        </w:rPr>
      </w:pPr>
    </w:p>
    <w:p w14:paraId="4DA899CF">
      <w:pPr>
        <w:shd w:val="clear"/>
        <w:spacing w:line="360" w:lineRule="auto"/>
        <w:rPr>
          <w:rFonts w:ascii="宋体" w:hAnsi="宋体" w:cs="宋体"/>
          <w:color w:val="auto"/>
          <w:sz w:val="24"/>
          <w:highlight w:val="none"/>
        </w:rPr>
      </w:pPr>
    </w:p>
    <w:p w14:paraId="0F1E3623">
      <w:pPr>
        <w:shd w:val="clear"/>
        <w:spacing w:line="360" w:lineRule="auto"/>
        <w:rPr>
          <w:rFonts w:ascii="宋体" w:hAnsi="宋体" w:cs="宋体"/>
          <w:color w:val="auto"/>
          <w:sz w:val="24"/>
          <w:highlight w:val="none"/>
        </w:rPr>
      </w:pPr>
    </w:p>
    <w:p w14:paraId="06BE754A">
      <w:pPr>
        <w:shd w:val="clear"/>
        <w:spacing w:line="360" w:lineRule="auto"/>
        <w:rPr>
          <w:rFonts w:ascii="宋体" w:hAnsi="宋体" w:cs="宋体"/>
          <w:color w:val="auto"/>
          <w:sz w:val="24"/>
          <w:highlight w:val="none"/>
        </w:rPr>
      </w:pPr>
    </w:p>
    <w:p w14:paraId="4697F5FA">
      <w:pPr>
        <w:shd w:val="clear"/>
        <w:spacing w:line="360" w:lineRule="auto"/>
        <w:rPr>
          <w:rFonts w:ascii="宋体" w:hAnsi="宋体" w:cs="宋体"/>
          <w:color w:val="auto"/>
          <w:sz w:val="24"/>
          <w:highlight w:val="none"/>
        </w:rPr>
      </w:pPr>
    </w:p>
    <w:p w14:paraId="701FAD3F">
      <w:pPr>
        <w:shd w:val="clear"/>
        <w:spacing w:line="360" w:lineRule="auto"/>
        <w:rPr>
          <w:rFonts w:ascii="宋体" w:hAnsi="宋体" w:cs="宋体"/>
          <w:color w:val="auto"/>
          <w:sz w:val="24"/>
          <w:highlight w:val="none"/>
        </w:rPr>
      </w:pPr>
    </w:p>
    <w:p w14:paraId="73F2B03B">
      <w:pPr>
        <w:shd w:val="clear"/>
        <w:spacing w:line="360" w:lineRule="auto"/>
        <w:rPr>
          <w:rFonts w:ascii="宋体" w:hAnsi="宋体" w:cs="宋体"/>
          <w:color w:val="auto"/>
          <w:sz w:val="24"/>
          <w:highlight w:val="none"/>
        </w:rPr>
      </w:pPr>
    </w:p>
    <w:p w14:paraId="22F3FA82">
      <w:pPr>
        <w:shd w:val="clear"/>
        <w:spacing w:line="360" w:lineRule="auto"/>
        <w:rPr>
          <w:rFonts w:ascii="宋体" w:hAnsi="宋体" w:cs="宋体"/>
          <w:color w:val="auto"/>
          <w:sz w:val="24"/>
          <w:highlight w:val="none"/>
        </w:rPr>
      </w:pPr>
    </w:p>
    <w:p w14:paraId="27F7560C">
      <w:pPr>
        <w:shd w:val="clear"/>
        <w:spacing w:line="360" w:lineRule="auto"/>
        <w:rPr>
          <w:rFonts w:ascii="宋体" w:hAnsi="宋体" w:cs="宋体"/>
          <w:color w:val="auto"/>
          <w:sz w:val="24"/>
          <w:highlight w:val="none"/>
        </w:rPr>
      </w:pPr>
    </w:p>
    <w:p w14:paraId="6153D5D4">
      <w:pPr>
        <w:shd w:val="clear"/>
        <w:spacing w:line="360" w:lineRule="auto"/>
        <w:rPr>
          <w:rFonts w:ascii="宋体" w:hAnsi="宋体" w:cs="宋体"/>
          <w:color w:val="auto"/>
          <w:sz w:val="24"/>
          <w:highlight w:val="none"/>
        </w:rPr>
      </w:pPr>
    </w:p>
    <w:p w14:paraId="6B9A4A5F">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53" w:name="_Toc5432"/>
      <w:bookmarkStart w:id="154" w:name="_Toc634455991"/>
      <w:bookmarkStart w:id="155" w:name="_Toc2015"/>
      <w:r>
        <w:rPr>
          <w:rFonts w:hint="eastAsia" w:ascii="宋体" w:hAnsi="宋体" w:cs="宋体"/>
          <w:b/>
          <w:bCs/>
          <w:color w:val="auto"/>
          <w:sz w:val="28"/>
          <w:szCs w:val="36"/>
          <w:highlight w:val="none"/>
          <w:lang w:val="zh-CN"/>
        </w:rPr>
        <w:t>附件</w:t>
      </w:r>
      <w:bookmarkEnd w:id="153"/>
      <w:bookmarkEnd w:id="154"/>
      <w:bookmarkEnd w:id="155"/>
      <w:r>
        <w:rPr>
          <w:rFonts w:hint="eastAsia" w:ascii="宋体" w:hAnsi="宋体" w:cs="宋体"/>
          <w:b/>
          <w:bCs/>
          <w:color w:val="auto"/>
          <w:sz w:val="28"/>
          <w:szCs w:val="36"/>
          <w:highlight w:val="none"/>
          <w:lang w:val="en-US" w:eastAsia="zh-CN"/>
        </w:rPr>
        <w:t>12</w:t>
      </w:r>
    </w:p>
    <w:p w14:paraId="73B1FFC2">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540E6F60">
      <w:pPr>
        <w:shd w:val="clear"/>
        <w:spacing w:line="360" w:lineRule="auto"/>
        <w:rPr>
          <w:rFonts w:ascii="宋体" w:hAnsi="宋体" w:cs="宋体"/>
          <w:color w:val="auto"/>
          <w:sz w:val="24"/>
          <w:highlight w:val="none"/>
        </w:rPr>
      </w:pPr>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14:paraId="6E28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14:paraId="020E93F4">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14:paraId="6BF243A6">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14:paraId="027F7512">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14:paraId="5726DFE2">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14:paraId="7C6EB758">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20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14:paraId="4709C2C3">
            <w:pPr>
              <w:shd w:val="clear"/>
              <w:jc w:val="center"/>
              <w:rPr>
                <w:rFonts w:ascii="宋体" w:hAnsi="宋体" w:cs="宋体"/>
                <w:b/>
                <w:bCs/>
                <w:color w:val="auto"/>
                <w:sz w:val="24"/>
                <w:highlight w:val="none"/>
              </w:rPr>
            </w:pPr>
          </w:p>
        </w:tc>
        <w:tc>
          <w:tcPr>
            <w:tcW w:w="2553" w:type="dxa"/>
            <w:vAlign w:val="center"/>
          </w:tcPr>
          <w:p w14:paraId="451C47E2">
            <w:pPr>
              <w:shd w:val="clear"/>
              <w:jc w:val="center"/>
              <w:rPr>
                <w:rFonts w:ascii="宋体" w:hAnsi="宋体" w:cs="宋体"/>
                <w:b/>
                <w:bCs/>
                <w:color w:val="auto"/>
                <w:sz w:val="24"/>
                <w:highlight w:val="none"/>
              </w:rPr>
            </w:pPr>
          </w:p>
        </w:tc>
        <w:tc>
          <w:tcPr>
            <w:tcW w:w="1980" w:type="dxa"/>
            <w:vAlign w:val="center"/>
          </w:tcPr>
          <w:p w14:paraId="6178FE6D">
            <w:pPr>
              <w:shd w:val="clear"/>
              <w:jc w:val="center"/>
              <w:rPr>
                <w:rFonts w:ascii="宋体" w:hAnsi="宋体" w:cs="宋体"/>
                <w:b/>
                <w:bCs/>
                <w:color w:val="auto"/>
                <w:sz w:val="24"/>
                <w:highlight w:val="none"/>
              </w:rPr>
            </w:pPr>
          </w:p>
        </w:tc>
        <w:tc>
          <w:tcPr>
            <w:tcW w:w="1473" w:type="dxa"/>
            <w:vAlign w:val="center"/>
          </w:tcPr>
          <w:p w14:paraId="01A7A818">
            <w:pPr>
              <w:shd w:val="clear"/>
              <w:jc w:val="center"/>
              <w:rPr>
                <w:rFonts w:ascii="宋体" w:hAnsi="宋体" w:cs="宋体"/>
                <w:b/>
                <w:bCs/>
                <w:color w:val="auto"/>
                <w:sz w:val="24"/>
                <w:highlight w:val="none"/>
              </w:rPr>
            </w:pPr>
          </w:p>
        </w:tc>
        <w:tc>
          <w:tcPr>
            <w:tcW w:w="1435" w:type="dxa"/>
            <w:vAlign w:val="center"/>
          </w:tcPr>
          <w:p w14:paraId="5D6616E8">
            <w:pPr>
              <w:shd w:val="clear"/>
              <w:jc w:val="center"/>
              <w:rPr>
                <w:rFonts w:ascii="宋体" w:hAnsi="宋体" w:cs="宋体"/>
                <w:b/>
                <w:bCs/>
                <w:color w:val="auto"/>
                <w:sz w:val="24"/>
                <w:highlight w:val="none"/>
              </w:rPr>
            </w:pPr>
          </w:p>
        </w:tc>
      </w:tr>
      <w:tr w14:paraId="435E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02ACB5F8">
            <w:pPr>
              <w:shd w:val="clear"/>
              <w:jc w:val="center"/>
              <w:rPr>
                <w:rFonts w:ascii="宋体" w:hAnsi="宋体" w:cs="宋体"/>
                <w:b/>
                <w:bCs/>
                <w:color w:val="auto"/>
                <w:sz w:val="24"/>
                <w:highlight w:val="none"/>
              </w:rPr>
            </w:pPr>
          </w:p>
        </w:tc>
        <w:tc>
          <w:tcPr>
            <w:tcW w:w="2553" w:type="dxa"/>
            <w:vAlign w:val="center"/>
          </w:tcPr>
          <w:p w14:paraId="05FB5FAB">
            <w:pPr>
              <w:shd w:val="clear"/>
              <w:jc w:val="center"/>
              <w:rPr>
                <w:rFonts w:ascii="宋体" w:hAnsi="宋体" w:cs="宋体"/>
                <w:b/>
                <w:bCs/>
                <w:color w:val="auto"/>
                <w:sz w:val="24"/>
                <w:highlight w:val="none"/>
              </w:rPr>
            </w:pPr>
          </w:p>
        </w:tc>
        <w:tc>
          <w:tcPr>
            <w:tcW w:w="1980" w:type="dxa"/>
            <w:vAlign w:val="center"/>
          </w:tcPr>
          <w:p w14:paraId="556DEEBE">
            <w:pPr>
              <w:shd w:val="clear"/>
              <w:jc w:val="center"/>
              <w:rPr>
                <w:rFonts w:ascii="宋体" w:hAnsi="宋体" w:cs="宋体"/>
                <w:b/>
                <w:bCs/>
                <w:color w:val="auto"/>
                <w:sz w:val="24"/>
                <w:highlight w:val="none"/>
              </w:rPr>
            </w:pPr>
          </w:p>
        </w:tc>
        <w:tc>
          <w:tcPr>
            <w:tcW w:w="1473" w:type="dxa"/>
            <w:vAlign w:val="center"/>
          </w:tcPr>
          <w:p w14:paraId="76560AC1">
            <w:pPr>
              <w:shd w:val="clear"/>
              <w:jc w:val="center"/>
              <w:rPr>
                <w:rFonts w:ascii="宋体" w:hAnsi="宋体" w:cs="宋体"/>
                <w:b/>
                <w:bCs/>
                <w:color w:val="auto"/>
                <w:sz w:val="24"/>
                <w:highlight w:val="none"/>
              </w:rPr>
            </w:pPr>
          </w:p>
        </w:tc>
        <w:tc>
          <w:tcPr>
            <w:tcW w:w="1435" w:type="dxa"/>
            <w:vAlign w:val="center"/>
          </w:tcPr>
          <w:p w14:paraId="2411396A">
            <w:pPr>
              <w:shd w:val="clear"/>
              <w:jc w:val="center"/>
              <w:rPr>
                <w:rFonts w:ascii="宋体" w:hAnsi="宋体" w:cs="宋体"/>
                <w:b/>
                <w:bCs/>
                <w:color w:val="auto"/>
                <w:sz w:val="24"/>
                <w:highlight w:val="none"/>
              </w:rPr>
            </w:pPr>
          </w:p>
        </w:tc>
      </w:tr>
      <w:tr w14:paraId="6215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1DFEE5FA">
            <w:pPr>
              <w:shd w:val="clear"/>
              <w:jc w:val="center"/>
              <w:rPr>
                <w:rFonts w:ascii="宋体" w:hAnsi="宋体" w:cs="宋体"/>
                <w:b/>
                <w:bCs/>
                <w:color w:val="auto"/>
                <w:sz w:val="24"/>
                <w:highlight w:val="none"/>
              </w:rPr>
            </w:pPr>
          </w:p>
        </w:tc>
        <w:tc>
          <w:tcPr>
            <w:tcW w:w="2553" w:type="dxa"/>
            <w:vAlign w:val="center"/>
          </w:tcPr>
          <w:p w14:paraId="6ECA2038">
            <w:pPr>
              <w:shd w:val="clear"/>
              <w:jc w:val="center"/>
              <w:rPr>
                <w:rFonts w:ascii="宋体" w:hAnsi="宋体" w:cs="宋体"/>
                <w:b/>
                <w:bCs/>
                <w:color w:val="auto"/>
                <w:sz w:val="24"/>
                <w:highlight w:val="none"/>
              </w:rPr>
            </w:pPr>
          </w:p>
        </w:tc>
        <w:tc>
          <w:tcPr>
            <w:tcW w:w="1980" w:type="dxa"/>
            <w:vAlign w:val="center"/>
          </w:tcPr>
          <w:p w14:paraId="6ABA9962">
            <w:pPr>
              <w:shd w:val="clear"/>
              <w:jc w:val="center"/>
              <w:rPr>
                <w:rFonts w:ascii="宋体" w:hAnsi="宋体" w:cs="宋体"/>
                <w:b/>
                <w:bCs/>
                <w:color w:val="auto"/>
                <w:sz w:val="24"/>
                <w:highlight w:val="none"/>
              </w:rPr>
            </w:pPr>
          </w:p>
        </w:tc>
        <w:tc>
          <w:tcPr>
            <w:tcW w:w="1473" w:type="dxa"/>
            <w:vAlign w:val="center"/>
          </w:tcPr>
          <w:p w14:paraId="28449021">
            <w:pPr>
              <w:shd w:val="clear"/>
              <w:jc w:val="center"/>
              <w:rPr>
                <w:rFonts w:ascii="宋体" w:hAnsi="宋体" w:cs="宋体"/>
                <w:b/>
                <w:bCs/>
                <w:color w:val="auto"/>
                <w:sz w:val="24"/>
                <w:highlight w:val="none"/>
              </w:rPr>
            </w:pPr>
          </w:p>
        </w:tc>
        <w:tc>
          <w:tcPr>
            <w:tcW w:w="1435" w:type="dxa"/>
            <w:vAlign w:val="center"/>
          </w:tcPr>
          <w:p w14:paraId="11014B61">
            <w:pPr>
              <w:shd w:val="clear"/>
              <w:jc w:val="center"/>
              <w:rPr>
                <w:rFonts w:ascii="宋体" w:hAnsi="宋体" w:cs="宋体"/>
                <w:b/>
                <w:bCs/>
                <w:color w:val="auto"/>
                <w:sz w:val="24"/>
                <w:highlight w:val="none"/>
              </w:rPr>
            </w:pPr>
          </w:p>
        </w:tc>
      </w:tr>
      <w:tr w14:paraId="1080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05D49B63">
            <w:pPr>
              <w:shd w:val="clear"/>
              <w:jc w:val="center"/>
              <w:rPr>
                <w:rFonts w:ascii="宋体" w:hAnsi="宋体" w:cs="宋体"/>
                <w:b/>
                <w:bCs/>
                <w:color w:val="auto"/>
                <w:sz w:val="24"/>
                <w:highlight w:val="none"/>
              </w:rPr>
            </w:pPr>
          </w:p>
        </w:tc>
        <w:tc>
          <w:tcPr>
            <w:tcW w:w="2553" w:type="dxa"/>
            <w:vAlign w:val="center"/>
          </w:tcPr>
          <w:p w14:paraId="3DBF0613">
            <w:pPr>
              <w:shd w:val="clear"/>
              <w:jc w:val="center"/>
              <w:rPr>
                <w:rFonts w:ascii="宋体" w:hAnsi="宋体" w:cs="宋体"/>
                <w:b/>
                <w:bCs/>
                <w:color w:val="auto"/>
                <w:sz w:val="24"/>
                <w:highlight w:val="none"/>
              </w:rPr>
            </w:pPr>
          </w:p>
        </w:tc>
        <w:tc>
          <w:tcPr>
            <w:tcW w:w="1980" w:type="dxa"/>
            <w:vAlign w:val="center"/>
          </w:tcPr>
          <w:p w14:paraId="1B362EFC">
            <w:pPr>
              <w:shd w:val="clear"/>
              <w:jc w:val="center"/>
              <w:rPr>
                <w:rFonts w:ascii="宋体" w:hAnsi="宋体" w:cs="宋体"/>
                <w:b/>
                <w:bCs/>
                <w:color w:val="auto"/>
                <w:sz w:val="24"/>
                <w:highlight w:val="none"/>
              </w:rPr>
            </w:pPr>
          </w:p>
        </w:tc>
        <w:tc>
          <w:tcPr>
            <w:tcW w:w="1473" w:type="dxa"/>
            <w:vAlign w:val="center"/>
          </w:tcPr>
          <w:p w14:paraId="34B8A5F0">
            <w:pPr>
              <w:shd w:val="clear"/>
              <w:jc w:val="center"/>
              <w:rPr>
                <w:rFonts w:ascii="宋体" w:hAnsi="宋体" w:cs="宋体"/>
                <w:b/>
                <w:bCs/>
                <w:color w:val="auto"/>
                <w:sz w:val="24"/>
                <w:highlight w:val="none"/>
              </w:rPr>
            </w:pPr>
          </w:p>
        </w:tc>
        <w:tc>
          <w:tcPr>
            <w:tcW w:w="1435" w:type="dxa"/>
            <w:vAlign w:val="center"/>
          </w:tcPr>
          <w:p w14:paraId="0F835382">
            <w:pPr>
              <w:shd w:val="clear"/>
              <w:jc w:val="center"/>
              <w:rPr>
                <w:rFonts w:ascii="宋体" w:hAnsi="宋体" w:cs="宋体"/>
                <w:b/>
                <w:bCs/>
                <w:color w:val="auto"/>
                <w:sz w:val="24"/>
                <w:highlight w:val="none"/>
              </w:rPr>
            </w:pPr>
          </w:p>
        </w:tc>
      </w:tr>
      <w:tr w14:paraId="5C75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14:paraId="28EBD73B">
            <w:pPr>
              <w:shd w:val="clear"/>
              <w:jc w:val="center"/>
              <w:rPr>
                <w:rFonts w:ascii="宋体" w:hAnsi="宋体" w:cs="宋体"/>
                <w:b/>
                <w:bCs/>
                <w:color w:val="auto"/>
                <w:sz w:val="24"/>
                <w:highlight w:val="none"/>
              </w:rPr>
            </w:pPr>
          </w:p>
        </w:tc>
        <w:tc>
          <w:tcPr>
            <w:tcW w:w="2553" w:type="dxa"/>
            <w:vAlign w:val="center"/>
          </w:tcPr>
          <w:p w14:paraId="0E5A4FD9">
            <w:pPr>
              <w:shd w:val="clear"/>
              <w:jc w:val="center"/>
              <w:rPr>
                <w:rFonts w:ascii="宋体" w:hAnsi="宋体" w:cs="宋体"/>
                <w:b/>
                <w:bCs/>
                <w:color w:val="auto"/>
                <w:sz w:val="24"/>
                <w:highlight w:val="none"/>
              </w:rPr>
            </w:pPr>
          </w:p>
        </w:tc>
        <w:tc>
          <w:tcPr>
            <w:tcW w:w="1980" w:type="dxa"/>
            <w:vAlign w:val="center"/>
          </w:tcPr>
          <w:p w14:paraId="7B409AA0">
            <w:pPr>
              <w:shd w:val="clear"/>
              <w:jc w:val="center"/>
              <w:rPr>
                <w:rFonts w:ascii="宋体" w:hAnsi="宋体" w:cs="宋体"/>
                <w:b/>
                <w:bCs/>
                <w:color w:val="auto"/>
                <w:sz w:val="24"/>
                <w:highlight w:val="none"/>
              </w:rPr>
            </w:pPr>
          </w:p>
        </w:tc>
        <w:tc>
          <w:tcPr>
            <w:tcW w:w="1473" w:type="dxa"/>
            <w:vAlign w:val="center"/>
          </w:tcPr>
          <w:p w14:paraId="42A1E92F">
            <w:pPr>
              <w:shd w:val="clear"/>
              <w:jc w:val="center"/>
              <w:rPr>
                <w:rFonts w:ascii="宋体" w:hAnsi="宋体" w:cs="宋体"/>
                <w:b/>
                <w:bCs/>
                <w:color w:val="auto"/>
                <w:sz w:val="24"/>
                <w:highlight w:val="none"/>
              </w:rPr>
            </w:pPr>
          </w:p>
        </w:tc>
        <w:tc>
          <w:tcPr>
            <w:tcW w:w="1435" w:type="dxa"/>
            <w:vAlign w:val="center"/>
          </w:tcPr>
          <w:p w14:paraId="763F69DE">
            <w:pPr>
              <w:shd w:val="clear"/>
              <w:jc w:val="center"/>
              <w:rPr>
                <w:rFonts w:ascii="宋体" w:hAnsi="宋体" w:cs="宋体"/>
                <w:b/>
                <w:bCs/>
                <w:color w:val="auto"/>
                <w:sz w:val="24"/>
                <w:highlight w:val="none"/>
              </w:rPr>
            </w:pPr>
          </w:p>
        </w:tc>
      </w:tr>
      <w:tr w14:paraId="34C0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14:paraId="59BDCE00">
            <w:pPr>
              <w:shd w:val="clear"/>
              <w:jc w:val="center"/>
              <w:rPr>
                <w:rFonts w:ascii="宋体" w:hAnsi="宋体" w:cs="宋体"/>
                <w:b/>
                <w:bCs/>
                <w:color w:val="auto"/>
                <w:sz w:val="24"/>
                <w:highlight w:val="none"/>
              </w:rPr>
            </w:pPr>
          </w:p>
        </w:tc>
        <w:tc>
          <w:tcPr>
            <w:tcW w:w="2553" w:type="dxa"/>
            <w:vAlign w:val="center"/>
          </w:tcPr>
          <w:p w14:paraId="52374431">
            <w:pPr>
              <w:shd w:val="clear"/>
              <w:jc w:val="center"/>
              <w:rPr>
                <w:rFonts w:ascii="宋体" w:hAnsi="宋体" w:cs="宋体"/>
                <w:b/>
                <w:bCs/>
                <w:color w:val="auto"/>
                <w:sz w:val="24"/>
                <w:highlight w:val="none"/>
              </w:rPr>
            </w:pPr>
          </w:p>
        </w:tc>
        <w:tc>
          <w:tcPr>
            <w:tcW w:w="1980" w:type="dxa"/>
            <w:vAlign w:val="center"/>
          </w:tcPr>
          <w:p w14:paraId="437559B4">
            <w:pPr>
              <w:shd w:val="clear"/>
              <w:jc w:val="center"/>
              <w:rPr>
                <w:rFonts w:ascii="宋体" w:hAnsi="宋体" w:cs="宋体"/>
                <w:b/>
                <w:bCs/>
                <w:color w:val="auto"/>
                <w:sz w:val="24"/>
                <w:highlight w:val="none"/>
              </w:rPr>
            </w:pPr>
          </w:p>
        </w:tc>
        <w:tc>
          <w:tcPr>
            <w:tcW w:w="1473" w:type="dxa"/>
            <w:vAlign w:val="center"/>
          </w:tcPr>
          <w:p w14:paraId="6DBCCD53">
            <w:pPr>
              <w:shd w:val="clear"/>
              <w:jc w:val="center"/>
              <w:rPr>
                <w:rFonts w:ascii="宋体" w:hAnsi="宋体" w:cs="宋体"/>
                <w:b/>
                <w:bCs/>
                <w:color w:val="auto"/>
                <w:sz w:val="24"/>
                <w:highlight w:val="none"/>
              </w:rPr>
            </w:pPr>
          </w:p>
        </w:tc>
        <w:tc>
          <w:tcPr>
            <w:tcW w:w="1435" w:type="dxa"/>
            <w:vAlign w:val="center"/>
          </w:tcPr>
          <w:p w14:paraId="657286A5">
            <w:pPr>
              <w:shd w:val="clear"/>
              <w:jc w:val="center"/>
              <w:rPr>
                <w:rFonts w:ascii="宋体" w:hAnsi="宋体" w:cs="宋体"/>
                <w:b/>
                <w:bCs/>
                <w:color w:val="auto"/>
                <w:sz w:val="24"/>
                <w:highlight w:val="none"/>
              </w:rPr>
            </w:pPr>
          </w:p>
        </w:tc>
      </w:tr>
      <w:tr w14:paraId="034C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19FADE6A">
            <w:pPr>
              <w:shd w:val="clear"/>
              <w:jc w:val="center"/>
              <w:rPr>
                <w:rFonts w:ascii="宋体" w:hAnsi="宋体" w:cs="宋体"/>
                <w:b/>
                <w:bCs/>
                <w:color w:val="auto"/>
                <w:sz w:val="24"/>
                <w:highlight w:val="none"/>
              </w:rPr>
            </w:pPr>
          </w:p>
        </w:tc>
        <w:tc>
          <w:tcPr>
            <w:tcW w:w="2553" w:type="dxa"/>
            <w:vAlign w:val="center"/>
          </w:tcPr>
          <w:p w14:paraId="7627CF9C">
            <w:pPr>
              <w:shd w:val="clear"/>
              <w:jc w:val="center"/>
              <w:rPr>
                <w:rFonts w:ascii="宋体" w:hAnsi="宋体" w:cs="宋体"/>
                <w:b/>
                <w:bCs/>
                <w:color w:val="auto"/>
                <w:sz w:val="24"/>
                <w:highlight w:val="none"/>
              </w:rPr>
            </w:pPr>
          </w:p>
        </w:tc>
        <w:tc>
          <w:tcPr>
            <w:tcW w:w="1980" w:type="dxa"/>
            <w:vAlign w:val="center"/>
          </w:tcPr>
          <w:p w14:paraId="297FD10D">
            <w:pPr>
              <w:shd w:val="clear"/>
              <w:jc w:val="center"/>
              <w:rPr>
                <w:rFonts w:ascii="宋体" w:hAnsi="宋体" w:cs="宋体"/>
                <w:b/>
                <w:bCs/>
                <w:color w:val="auto"/>
                <w:sz w:val="24"/>
                <w:highlight w:val="none"/>
              </w:rPr>
            </w:pPr>
          </w:p>
        </w:tc>
        <w:tc>
          <w:tcPr>
            <w:tcW w:w="1473" w:type="dxa"/>
            <w:vAlign w:val="center"/>
          </w:tcPr>
          <w:p w14:paraId="692D3BC2">
            <w:pPr>
              <w:shd w:val="clear"/>
              <w:jc w:val="center"/>
              <w:rPr>
                <w:rFonts w:ascii="宋体" w:hAnsi="宋体" w:cs="宋体"/>
                <w:b/>
                <w:bCs/>
                <w:color w:val="auto"/>
                <w:sz w:val="24"/>
                <w:highlight w:val="none"/>
              </w:rPr>
            </w:pPr>
          </w:p>
        </w:tc>
        <w:tc>
          <w:tcPr>
            <w:tcW w:w="1435" w:type="dxa"/>
            <w:vAlign w:val="center"/>
          </w:tcPr>
          <w:p w14:paraId="05D9FDF3">
            <w:pPr>
              <w:shd w:val="clear"/>
              <w:jc w:val="center"/>
              <w:rPr>
                <w:rFonts w:ascii="宋体" w:hAnsi="宋体" w:cs="宋体"/>
                <w:b/>
                <w:bCs/>
                <w:color w:val="auto"/>
                <w:sz w:val="24"/>
                <w:highlight w:val="none"/>
              </w:rPr>
            </w:pPr>
          </w:p>
        </w:tc>
      </w:tr>
    </w:tbl>
    <w:p w14:paraId="019829BD">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77A5362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14:paraId="7AB8279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4A8F05CB">
      <w:pPr>
        <w:shd w:val="clear"/>
        <w:spacing w:line="360" w:lineRule="auto"/>
        <w:rPr>
          <w:rFonts w:ascii="宋体" w:hAnsi="宋体" w:cs="宋体"/>
          <w:color w:val="auto"/>
          <w:sz w:val="24"/>
          <w:highlight w:val="none"/>
        </w:rPr>
      </w:pPr>
    </w:p>
    <w:p w14:paraId="424FA59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3D1E38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9C55AB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2B1A452">
      <w:pPr>
        <w:shd w:val="clear"/>
        <w:spacing w:line="360" w:lineRule="auto"/>
        <w:rPr>
          <w:rFonts w:ascii="宋体" w:hAnsi="宋体" w:cs="宋体"/>
          <w:color w:val="auto"/>
          <w:sz w:val="24"/>
          <w:highlight w:val="none"/>
        </w:rPr>
      </w:pPr>
    </w:p>
    <w:p w14:paraId="7004FDBF">
      <w:pPr>
        <w:shd w:val="clear"/>
        <w:spacing w:line="360" w:lineRule="auto"/>
        <w:rPr>
          <w:rFonts w:ascii="宋体" w:hAnsi="宋体" w:cs="宋体"/>
          <w:color w:val="auto"/>
          <w:sz w:val="24"/>
          <w:highlight w:val="none"/>
        </w:rPr>
      </w:pPr>
    </w:p>
    <w:p w14:paraId="0CC8C9C7">
      <w:pPr>
        <w:shd w:val="clear"/>
        <w:spacing w:line="360" w:lineRule="auto"/>
        <w:rPr>
          <w:rFonts w:ascii="宋体" w:hAnsi="宋体" w:cs="宋体"/>
          <w:color w:val="auto"/>
          <w:sz w:val="24"/>
          <w:highlight w:val="none"/>
        </w:rPr>
      </w:pPr>
    </w:p>
    <w:p w14:paraId="74E1A652">
      <w:pPr>
        <w:shd w:val="clear"/>
        <w:spacing w:line="360" w:lineRule="auto"/>
        <w:rPr>
          <w:rFonts w:ascii="宋体" w:hAnsi="宋体" w:cs="宋体"/>
          <w:color w:val="auto"/>
          <w:sz w:val="24"/>
          <w:highlight w:val="none"/>
        </w:rPr>
      </w:pPr>
    </w:p>
    <w:p w14:paraId="1ADE0E40">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156" w:name="_Toc7243"/>
      <w:bookmarkStart w:id="157" w:name="_Toc1045533382"/>
      <w:bookmarkStart w:id="158" w:name="_Toc14652"/>
    </w:p>
    <w:p w14:paraId="6A55A05E">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1921672E">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14:paraId="019B6347">
      <w:pPr>
        <w:shd w:val="clear"/>
        <w:spacing w:line="360" w:lineRule="auto"/>
        <w:jc w:val="left"/>
        <w:rPr>
          <w:rFonts w:ascii="宋体" w:hAnsi="宋体" w:cs="宋体"/>
          <w:b/>
          <w:bCs/>
          <w:color w:val="auto"/>
          <w:sz w:val="24"/>
          <w:szCs w:val="32"/>
          <w:highlight w:val="none"/>
          <w:lang w:val="zh-CN"/>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38508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6F05DA4A">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14:paraId="291D7DF6">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14:paraId="624AA676">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14:paraId="042A77F0">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14:paraId="11FF1903">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14:paraId="12D27C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0BBF14F">
            <w:pPr>
              <w:pStyle w:val="38"/>
              <w:shd w:val="clear"/>
              <w:spacing w:line="360" w:lineRule="auto"/>
              <w:jc w:val="center"/>
              <w:rPr>
                <w:rFonts w:ascii="宋体" w:hAnsi="宋体" w:cs="宋体"/>
                <w:color w:val="auto"/>
                <w:szCs w:val="21"/>
                <w:highlight w:val="none"/>
              </w:rPr>
            </w:pPr>
          </w:p>
        </w:tc>
        <w:tc>
          <w:tcPr>
            <w:tcW w:w="2258" w:type="dxa"/>
          </w:tcPr>
          <w:p w14:paraId="00C303A9">
            <w:pPr>
              <w:pStyle w:val="38"/>
              <w:shd w:val="clear"/>
              <w:spacing w:line="360" w:lineRule="auto"/>
              <w:jc w:val="center"/>
              <w:rPr>
                <w:rFonts w:ascii="宋体" w:hAnsi="宋体" w:cs="宋体"/>
                <w:color w:val="auto"/>
                <w:szCs w:val="21"/>
                <w:highlight w:val="none"/>
              </w:rPr>
            </w:pPr>
          </w:p>
        </w:tc>
        <w:tc>
          <w:tcPr>
            <w:tcW w:w="2260" w:type="dxa"/>
          </w:tcPr>
          <w:p w14:paraId="303B5FF3">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36E818B">
            <w:pPr>
              <w:pStyle w:val="38"/>
              <w:shd w:val="clear"/>
              <w:spacing w:line="360" w:lineRule="auto"/>
              <w:jc w:val="center"/>
              <w:rPr>
                <w:rFonts w:ascii="宋体" w:hAnsi="宋体" w:cs="宋体"/>
                <w:color w:val="auto"/>
                <w:szCs w:val="21"/>
                <w:highlight w:val="none"/>
              </w:rPr>
            </w:pPr>
          </w:p>
        </w:tc>
      </w:tr>
      <w:tr w14:paraId="52461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A9CC687">
            <w:pPr>
              <w:pStyle w:val="38"/>
              <w:shd w:val="clear"/>
              <w:spacing w:line="360" w:lineRule="auto"/>
              <w:jc w:val="center"/>
              <w:rPr>
                <w:rFonts w:ascii="宋体" w:hAnsi="宋体" w:cs="宋体"/>
                <w:color w:val="auto"/>
                <w:szCs w:val="21"/>
                <w:highlight w:val="none"/>
              </w:rPr>
            </w:pPr>
          </w:p>
        </w:tc>
        <w:tc>
          <w:tcPr>
            <w:tcW w:w="2258" w:type="dxa"/>
          </w:tcPr>
          <w:p w14:paraId="5FF350E0">
            <w:pPr>
              <w:pStyle w:val="38"/>
              <w:shd w:val="clear"/>
              <w:spacing w:line="360" w:lineRule="auto"/>
              <w:jc w:val="center"/>
              <w:rPr>
                <w:rFonts w:ascii="宋体" w:hAnsi="宋体" w:cs="宋体"/>
                <w:color w:val="auto"/>
                <w:szCs w:val="21"/>
                <w:highlight w:val="none"/>
              </w:rPr>
            </w:pPr>
          </w:p>
        </w:tc>
        <w:tc>
          <w:tcPr>
            <w:tcW w:w="2260" w:type="dxa"/>
          </w:tcPr>
          <w:p w14:paraId="5CC1D116">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0767E0F9">
            <w:pPr>
              <w:pStyle w:val="38"/>
              <w:shd w:val="clear"/>
              <w:spacing w:line="360" w:lineRule="auto"/>
              <w:jc w:val="center"/>
              <w:rPr>
                <w:rFonts w:ascii="宋体" w:hAnsi="宋体" w:cs="宋体"/>
                <w:color w:val="auto"/>
                <w:szCs w:val="21"/>
                <w:highlight w:val="none"/>
              </w:rPr>
            </w:pPr>
          </w:p>
        </w:tc>
      </w:tr>
      <w:tr w14:paraId="615EB0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3859C94">
            <w:pPr>
              <w:pStyle w:val="38"/>
              <w:shd w:val="clear"/>
              <w:spacing w:line="360" w:lineRule="auto"/>
              <w:jc w:val="center"/>
              <w:rPr>
                <w:rFonts w:ascii="宋体" w:hAnsi="宋体" w:cs="宋体"/>
                <w:color w:val="auto"/>
                <w:szCs w:val="21"/>
                <w:highlight w:val="none"/>
              </w:rPr>
            </w:pPr>
          </w:p>
        </w:tc>
        <w:tc>
          <w:tcPr>
            <w:tcW w:w="2258" w:type="dxa"/>
          </w:tcPr>
          <w:p w14:paraId="569D104E">
            <w:pPr>
              <w:pStyle w:val="38"/>
              <w:shd w:val="clear"/>
              <w:spacing w:line="360" w:lineRule="auto"/>
              <w:jc w:val="center"/>
              <w:rPr>
                <w:rFonts w:ascii="宋体" w:hAnsi="宋体" w:cs="宋体"/>
                <w:color w:val="auto"/>
                <w:szCs w:val="21"/>
                <w:highlight w:val="none"/>
              </w:rPr>
            </w:pPr>
          </w:p>
        </w:tc>
        <w:tc>
          <w:tcPr>
            <w:tcW w:w="2260" w:type="dxa"/>
          </w:tcPr>
          <w:p w14:paraId="7A51E3AB">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264EDDE">
            <w:pPr>
              <w:pStyle w:val="38"/>
              <w:shd w:val="clear"/>
              <w:spacing w:line="360" w:lineRule="auto"/>
              <w:jc w:val="center"/>
              <w:rPr>
                <w:rFonts w:ascii="宋体" w:hAnsi="宋体" w:cs="宋体"/>
                <w:color w:val="auto"/>
                <w:szCs w:val="21"/>
                <w:highlight w:val="none"/>
              </w:rPr>
            </w:pPr>
          </w:p>
        </w:tc>
      </w:tr>
      <w:tr w14:paraId="51672F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6163FC">
            <w:pPr>
              <w:pStyle w:val="38"/>
              <w:shd w:val="clear"/>
              <w:spacing w:line="360" w:lineRule="auto"/>
              <w:jc w:val="center"/>
              <w:rPr>
                <w:rFonts w:ascii="宋体" w:hAnsi="宋体" w:cs="宋体"/>
                <w:color w:val="auto"/>
                <w:szCs w:val="21"/>
                <w:highlight w:val="none"/>
              </w:rPr>
            </w:pPr>
          </w:p>
        </w:tc>
        <w:tc>
          <w:tcPr>
            <w:tcW w:w="2258" w:type="dxa"/>
          </w:tcPr>
          <w:p w14:paraId="1A9FAC2B">
            <w:pPr>
              <w:pStyle w:val="38"/>
              <w:shd w:val="clear"/>
              <w:spacing w:line="360" w:lineRule="auto"/>
              <w:jc w:val="center"/>
              <w:rPr>
                <w:rFonts w:ascii="宋体" w:hAnsi="宋体" w:cs="宋体"/>
                <w:color w:val="auto"/>
                <w:szCs w:val="21"/>
                <w:highlight w:val="none"/>
              </w:rPr>
            </w:pPr>
          </w:p>
        </w:tc>
        <w:tc>
          <w:tcPr>
            <w:tcW w:w="2260" w:type="dxa"/>
          </w:tcPr>
          <w:p w14:paraId="36ADDECF">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BBB4E11">
            <w:pPr>
              <w:pStyle w:val="38"/>
              <w:shd w:val="clear"/>
              <w:spacing w:line="360" w:lineRule="auto"/>
              <w:jc w:val="center"/>
              <w:rPr>
                <w:rFonts w:ascii="宋体" w:hAnsi="宋体" w:cs="宋体"/>
                <w:color w:val="auto"/>
                <w:szCs w:val="21"/>
                <w:highlight w:val="none"/>
              </w:rPr>
            </w:pPr>
          </w:p>
        </w:tc>
      </w:tr>
      <w:tr w14:paraId="64E289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401CC40">
            <w:pPr>
              <w:pStyle w:val="38"/>
              <w:shd w:val="clear"/>
              <w:spacing w:line="360" w:lineRule="auto"/>
              <w:jc w:val="center"/>
              <w:rPr>
                <w:rFonts w:ascii="宋体" w:hAnsi="宋体" w:cs="宋体"/>
                <w:color w:val="auto"/>
                <w:szCs w:val="21"/>
                <w:highlight w:val="none"/>
              </w:rPr>
            </w:pPr>
          </w:p>
        </w:tc>
        <w:tc>
          <w:tcPr>
            <w:tcW w:w="2258" w:type="dxa"/>
          </w:tcPr>
          <w:p w14:paraId="07886318">
            <w:pPr>
              <w:pStyle w:val="38"/>
              <w:shd w:val="clear"/>
              <w:spacing w:line="360" w:lineRule="auto"/>
              <w:jc w:val="center"/>
              <w:rPr>
                <w:rFonts w:ascii="宋体" w:hAnsi="宋体" w:cs="宋体"/>
                <w:color w:val="auto"/>
                <w:szCs w:val="21"/>
                <w:highlight w:val="none"/>
              </w:rPr>
            </w:pPr>
          </w:p>
        </w:tc>
        <w:tc>
          <w:tcPr>
            <w:tcW w:w="2260" w:type="dxa"/>
          </w:tcPr>
          <w:p w14:paraId="57B3A4FC">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535482CD">
            <w:pPr>
              <w:pStyle w:val="38"/>
              <w:shd w:val="clear"/>
              <w:spacing w:line="360" w:lineRule="auto"/>
              <w:jc w:val="center"/>
              <w:rPr>
                <w:rFonts w:ascii="宋体" w:hAnsi="宋体" w:cs="宋体"/>
                <w:color w:val="auto"/>
                <w:szCs w:val="21"/>
                <w:highlight w:val="none"/>
              </w:rPr>
            </w:pPr>
          </w:p>
        </w:tc>
      </w:tr>
      <w:tr w14:paraId="236552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AD58C7E">
            <w:pPr>
              <w:pStyle w:val="38"/>
              <w:shd w:val="clear"/>
              <w:spacing w:line="360" w:lineRule="auto"/>
              <w:jc w:val="center"/>
              <w:rPr>
                <w:rFonts w:ascii="宋体" w:hAnsi="宋体" w:cs="宋体"/>
                <w:color w:val="auto"/>
                <w:szCs w:val="21"/>
                <w:highlight w:val="none"/>
              </w:rPr>
            </w:pPr>
          </w:p>
        </w:tc>
        <w:tc>
          <w:tcPr>
            <w:tcW w:w="2258" w:type="dxa"/>
          </w:tcPr>
          <w:p w14:paraId="0B329AEE">
            <w:pPr>
              <w:pStyle w:val="38"/>
              <w:shd w:val="clear"/>
              <w:spacing w:line="360" w:lineRule="auto"/>
              <w:jc w:val="center"/>
              <w:rPr>
                <w:rFonts w:ascii="宋体" w:hAnsi="宋体" w:cs="宋体"/>
                <w:color w:val="auto"/>
                <w:szCs w:val="21"/>
                <w:highlight w:val="none"/>
              </w:rPr>
            </w:pPr>
          </w:p>
        </w:tc>
        <w:tc>
          <w:tcPr>
            <w:tcW w:w="2260" w:type="dxa"/>
          </w:tcPr>
          <w:p w14:paraId="036358E0">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F5BBA8A">
            <w:pPr>
              <w:pStyle w:val="38"/>
              <w:shd w:val="clear"/>
              <w:spacing w:line="360" w:lineRule="auto"/>
              <w:jc w:val="center"/>
              <w:rPr>
                <w:rFonts w:ascii="宋体" w:hAnsi="宋体" w:cs="宋体"/>
                <w:color w:val="auto"/>
                <w:szCs w:val="21"/>
                <w:highlight w:val="none"/>
              </w:rPr>
            </w:pPr>
          </w:p>
        </w:tc>
      </w:tr>
      <w:tr w14:paraId="2E0C33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48A360C2">
            <w:pPr>
              <w:pStyle w:val="38"/>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772C4D85">
            <w:pPr>
              <w:pStyle w:val="38"/>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2717DE7F">
            <w:pPr>
              <w:pStyle w:val="38"/>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1872B425">
            <w:pPr>
              <w:pStyle w:val="38"/>
              <w:shd w:val="clear"/>
              <w:spacing w:line="360" w:lineRule="auto"/>
              <w:jc w:val="center"/>
              <w:rPr>
                <w:rFonts w:ascii="宋体" w:hAnsi="宋体" w:cs="宋体"/>
                <w:color w:val="auto"/>
                <w:szCs w:val="21"/>
                <w:highlight w:val="none"/>
              </w:rPr>
            </w:pPr>
          </w:p>
        </w:tc>
      </w:tr>
    </w:tbl>
    <w:p w14:paraId="101D475E">
      <w:pPr>
        <w:shd w:val="clear"/>
        <w:spacing w:line="360" w:lineRule="auto"/>
        <w:jc w:val="left"/>
        <w:rPr>
          <w:rFonts w:ascii="宋体" w:hAnsi="宋体" w:cs="宋体"/>
          <w:b/>
          <w:bCs/>
          <w:color w:val="auto"/>
          <w:sz w:val="24"/>
          <w:szCs w:val="32"/>
          <w:highlight w:val="none"/>
          <w:lang w:val="zh-CN"/>
        </w:rPr>
      </w:pPr>
    </w:p>
    <w:p w14:paraId="5D7C5CDA">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7658441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14:paraId="38F79DC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14:paraId="737EEBDD">
      <w:pPr>
        <w:shd w:val="clear"/>
        <w:spacing w:line="360" w:lineRule="auto"/>
        <w:jc w:val="left"/>
        <w:rPr>
          <w:rFonts w:ascii="宋体" w:hAnsi="宋体" w:cs="宋体"/>
          <w:b/>
          <w:bCs/>
          <w:color w:val="auto"/>
          <w:sz w:val="24"/>
          <w:szCs w:val="32"/>
          <w:highlight w:val="none"/>
          <w:lang w:val="zh-CN"/>
        </w:rPr>
      </w:pPr>
    </w:p>
    <w:p w14:paraId="06D908F2">
      <w:pPr>
        <w:shd w:val="clear"/>
        <w:spacing w:line="360" w:lineRule="auto"/>
        <w:jc w:val="left"/>
        <w:rPr>
          <w:rFonts w:ascii="宋体" w:hAnsi="宋体" w:cs="宋体"/>
          <w:b/>
          <w:bCs/>
          <w:color w:val="auto"/>
          <w:sz w:val="24"/>
          <w:szCs w:val="32"/>
          <w:highlight w:val="none"/>
          <w:lang w:val="zh-CN"/>
        </w:rPr>
      </w:pPr>
    </w:p>
    <w:p w14:paraId="0016B807">
      <w:pPr>
        <w:shd w:val="clear"/>
        <w:spacing w:line="360" w:lineRule="auto"/>
        <w:jc w:val="left"/>
        <w:rPr>
          <w:rFonts w:ascii="宋体" w:hAnsi="宋体" w:cs="宋体"/>
          <w:b/>
          <w:bCs/>
          <w:color w:val="auto"/>
          <w:sz w:val="24"/>
          <w:szCs w:val="32"/>
          <w:highlight w:val="none"/>
          <w:lang w:val="zh-CN"/>
        </w:rPr>
      </w:pPr>
    </w:p>
    <w:p w14:paraId="3D85FE0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0834E29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E1823E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F8BFAB3">
      <w:pPr>
        <w:shd w:val="clear"/>
        <w:spacing w:line="360" w:lineRule="auto"/>
        <w:rPr>
          <w:rFonts w:ascii="宋体" w:hAnsi="宋体" w:cs="宋体"/>
          <w:b/>
          <w:bCs/>
          <w:color w:val="auto"/>
          <w:sz w:val="24"/>
          <w:highlight w:val="none"/>
        </w:rPr>
      </w:pPr>
    </w:p>
    <w:p w14:paraId="40253E29">
      <w:pPr>
        <w:shd w:val="clear"/>
        <w:spacing w:line="360" w:lineRule="auto"/>
        <w:rPr>
          <w:rFonts w:ascii="宋体" w:hAnsi="宋体" w:cs="宋体"/>
          <w:b/>
          <w:bCs/>
          <w:color w:val="auto"/>
          <w:sz w:val="24"/>
          <w:highlight w:val="none"/>
        </w:rPr>
      </w:pPr>
    </w:p>
    <w:p w14:paraId="0F15E826">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6BE2A937">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bookmarkEnd w:id="156"/>
      <w:bookmarkEnd w:id="157"/>
      <w:bookmarkEnd w:id="158"/>
      <w:r>
        <w:rPr>
          <w:rFonts w:hint="eastAsia" w:ascii="宋体" w:hAnsi="宋体" w:cs="宋体"/>
          <w:b/>
          <w:bCs/>
          <w:color w:val="auto"/>
          <w:sz w:val="28"/>
          <w:szCs w:val="36"/>
          <w:highlight w:val="none"/>
          <w:lang w:val="en-US" w:eastAsia="zh-CN"/>
        </w:rPr>
        <w:t>14</w:t>
      </w:r>
    </w:p>
    <w:p w14:paraId="4D2AB777">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31F904EA">
      <w:pPr>
        <w:shd w:val="clear"/>
        <w:spacing w:line="360" w:lineRule="auto"/>
        <w:jc w:val="left"/>
        <w:rPr>
          <w:rFonts w:ascii="宋体" w:hAnsi="宋体" w:cs="宋体"/>
          <w:b/>
          <w:bCs/>
          <w:color w:val="auto"/>
          <w:sz w:val="24"/>
          <w:szCs w:val="32"/>
          <w:highlight w:val="none"/>
          <w:lang w:val="zh-CN"/>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3020D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7EFCAA84">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11DBA419">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F0E9536">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3ED6B770">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38186A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E219880">
            <w:pPr>
              <w:pStyle w:val="38"/>
              <w:shd w:val="clear"/>
              <w:spacing w:line="360" w:lineRule="auto"/>
              <w:jc w:val="center"/>
              <w:rPr>
                <w:rFonts w:ascii="宋体" w:hAnsi="宋体" w:cs="宋体"/>
                <w:color w:val="auto"/>
                <w:szCs w:val="21"/>
                <w:highlight w:val="none"/>
              </w:rPr>
            </w:pPr>
          </w:p>
        </w:tc>
        <w:tc>
          <w:tcPr>
            <w:tcW w:w="2258" w:type="dxa"/>
          </w:tcPr>
          <w:p w14:paraId="10BE920E">
            <w:pPr>
              <w:pStyle w:val="38"/>
              <w:shd w:val="clear"/>
              <w:spacing w:line="360" w:lineRule="auto"/>
              <w:jc w:val="center"/>
              <w:rPr>
                <w:rFonts w:ascii="宋体" w:hAnsi="宋体" w:cs="宋体"/>
                <w:color w:val="auto"/>
                <w:szCs w:val="21"/>
                <w:highlight w:val="none"/>
              </w:rPr>
            </w:pPr>
          </w:p>
        </w:tc>
        <w:tc>
          <w:tcPr>
            <w:tcW w:w="2260" w:type="dxa"/>
          </w:tcPr>
          <w:p w14:paraId="57EB230A">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6DFD375">
            <w:pPr>
              <w:pStyle w:val="38"/>
              <w:shd w:val="clear"/>
              <w:spacing w:line="360" w:lineRule="auto"/>
              <w:jc w:val="center"/>
              <w:rPr>
                <w:rFonts w:ascii="宋体" w:hAnsi="宋体" w:cs="宋体"/>
                <w:color w:val="auto"/>
                <w:szCs w:val="21"/>
                <w:highlight w:val="none"/>
              </w:rPr>
            </w:pPr>
          </w:p>
        </w:tc>
      </w:tr>
      <w:tr w14:paraId="254700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57FEAF2">
            <w:pPr>
              <w:pStyle w:val="38"/>
              <w:shd w:val="clear"/>
              <w:spacing w:line="360" w:lineRule="auto"/>
              <w:jc w:val="center"/>
              <w:rPr>
                <w:rFonts w:ascii="宋体" w:hAnsi="宋体" w:cs="宋体"/>
                <w:color w:val="auto"/>
                <w:szCs w:val="21"/>
                <w:highlight w:val="none"/>
              </w:rPr>
            </w:pPr>
          </w:p>
        </w:tc>
        <w:tc>
          <w:tcPr>
            <w:tcW w:w="2258" w:type="dxa"/>
          </w:tcPr>
          <w:p w14:paraId="2CEE3B9A">
            <w:pPr>
              <w:pStyle w:val="38"/>
              <w:shd w:val="clear"/>
              <w:spacing w:line="360" w:lineRule="auto"/>
              <w:jc w:val="center"/>
              <w:rPr>
                <w:rFonts w:ascii="宋体" w:hAnsi="宋体" w:cs="宋体"/>
                <w:color w:val="auto"/>
                <w:szCs w:val="21"/>
                <w:highlight w:val="none"/>
              </w:rPr>
            </w:pPr>
          </w:p>
        </w:tc>
        <w:tc>
          <w:tcPr>
            <w:tcW w:w="2260" w:type="dxa"/>
          </w:tcPr>
          <w:p w14:paraId="3FBD1B2B">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5101A4D">
            <w:pPr>
              <w:pStyle w:val="38"/>
              <w:shd w:val="clear"/>
              <w:spacing w:line="360" w:lineRule="auto"/>
              <w:jc w:val="center"/>
              <w:rPr>
                <w:rFonts w:ascii="宋体" w:hAnsi="宋体" w:cs="宋体"/>
                <w:color w:val="auto"/>
                <w:szCs w:val="21"/>
                <w:highlight w:val="none"/>
              </w:rPr>
            </w:pPr>
          </w:p>
        </w:tc>
      </w:tr>
      <w:tr w14:paraId="70EF17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09BF430">
            <w:pPr>
              <w:pStyle w:val="38"/>
              <w:shd w:val="clear"/>
              <w:spacing w:line="360" w:lineRule="auto"/>
              <w:jc w:val="center"/>
              <w:rPr>
                <w:rFonts w:ascii="宋体" w:hAnsi="宋体" w:cs="宋体"/>
                <w:color w:val="auto"/>
                <w:szCs w:val="21"/>
                <w:highlight w:val="none"/>
              </w:rPr>
            </w:pPr>
          </w:p>
        </w:tc>
        <w:tc>
          <w:tcPr>
            <w:tcW w:w="2258" w:type="dxa"/>
          </w:tcPr>
          <w:p w14:paraId="265D8297">
            <w:pPr>
              <w:pStyle w:val="38"/>
              <w:shd w:val="clear"/>
              <w:spacing w:line="360" w:lineRule="auto"/>
              <w:jc w:val="center"/>
              <w:rPr>
                <w:rFonts w:ascii="宋体" w:hAnsi="宋体" w:cs="宋体"/>
                <w:color w:val="auto"/>
                <w:szCs w:val="21"/>
                <w:highlight w:val="none"/>
              </w:rPr>
            </w:pPr>
          </w:p>
        </w:tc>
        <w:tc>
          <w:tcPr>
            <w:tcW w:w="2260" w:type="dxa"/>
          </w:tcPr>
          <w:p w14:paraId="0D1CFAC1">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1BDD120">
            <w:pPr>
              <w:pStyle w:val="38"/>
              <w:shd w:val="clear"/>
              <w:spacing w:line="360" w:lineRule="auto"/>
              <w:jc w:val="center"/>
              <w:rPr>
                <w:rFonts w:ascii="宋体" w:hAnsi="宋体" w:cs="宋体"/>
                <w:color w:val="auto"/>
                <w:szCs w:val="21"/>
                <w:highlight w:val="none"/>
              </w:rPr>
            </w:pPr>
          </w:p>
        </w:tc>
      </w:tr>
      <w:tr w14:paraId="563793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7A91FD1">
            <w:pPr>
              <w:pStyle w:val="38"/>
              <w:shd w:val="clear"/>
              <w:spacing w:line="360" w:lineRule="auto"/>
              <w:jc w:val="center"/>
              <w:rPr>
                <w:rFonts w:ascii="宋体" w:hAnsi="宋体" w:cs="宋体"/>
                <w:color w:val="auto"/>
                <w:szCs w:val="21"/>
                <w:highlight w:val="none"/>
              </w:rPr>
            </w:pPr>
          </w:p>
        </w:tc>
        <w:tc>
          <w:tcPr>
            <w:tcW w:w="2258" w:type="dxa"/>
          </w:tcPr>
          <w:p w14:paraId="387C3917">
            <w:pPr>
              <w:pStyle w:val="38"/>
              <w:shd w:val="clear"/>
              <w:spacing w:line="360" w:lineRule="auto"/>
              <w:jc w:val="center"/>
              <w:rPr>
                <w:rFonts w:ascii="宋体" w:hAnsi="宋体" w:cs="宋体"/>
                <w:color w:val="auto"/>
                <w:szCs w:val="21"/>
                <w:highlight w:val="none"/>
              </w:rPr>
            </w:pPr>
          </w:p>
        </w:tc>
        <w:tc>
          <w:tcPr>
            <w:tcW w:w="2260" w:type="dxa"/>
          </w:tcPr>
          <w:p w14:paraId="4072CE33">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A12B10F">
            <w:pPr>
              <w:pStyle w:val="38"/>
              <w:shd w:val="clear"/>
              <w:spacing w:line="360" w:lineRule="auto"/>
              <w:jc w:val="center"/>
              <w:rPr>
                <w:rFonts w:ascii="宋体" w:hAnsi="宋体" w:cs="宋体"/>
                <w:color w:val="auto"/>
                <w:szCs w:val="21"/>
                <w:highlight w:val="none"/>
              </w:rPr>
            </w:pPr>
          </w:p>
        </w:tc>
      </w:tr>
      <w:tr w14:paraId="4F4400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592046E">
            <w:pPr>
              <w:pStyle w:val="38"/>
              <w:shd w:val="clear"/>
              <w:spacing w:line="360" w:lineRule="auto"/>
              <w:jc w:val="center"/>
              <w:rPr>
                <w:rFonts w:ascii="宋体" w:hAnsi="宋体" w:cs="宋体"/>
                <w:color w:val="auto"/>
                <w:szCs w:val="21"/>
                <w:highlight w:val="none"/>
              </w:rPr>
            </w:pPr>
          </w:p>
        </w:tc>
        <w:tc>
          <w:tcPr>
            <w:tcW w:w="2258" w:type="dxa"/>
          </w:tcPr>
          <w:p w14:paraId="5977DFE4">
            <w:pPr>
              <w:pStyle w:val="38"/>
              <w:shd w:val="clear"/>
              <w:spacing w:line="360" w:lineRule="auto"/>
              <w:jc w:val="center"/>
              <w:rPr>
                <w:rFonts w:ascii="宋体" w:hAnsi="宋体" w:cs="宋体"/>
                <w:color w:val="auto"/>
                <w:szCs w:val="21"/>
                <w:highlight w:val="none"/>
              </w:rPr>
            </w:pPr>
          </w:p>
        </w:tc>
        <w:tc>
          <w:tcPr>
            <w:tcW w:w="2260" w:type="dxa"/>
          </w:tcPr>
          <w:p w14:paraId="21C0482C">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B309DD5">
            <w:pPr>
              <w:pStyle w:val="38"/>
              <w:shd w:val="clear"/>
              <w:spacing w:line="360" w:lineRule="auto"/>
              <w:jc w:val="center"/>
              <w:rPr>
                <w:rFonts w:ascii="宋体" w:hAnsi="宋体" w:cs="宋体"/>
                <w:color w:val="auto"/>
                <w:szCs w:val="21"/>
                <w:highlight w:val="none"/>
              </w:rPr>
            </w:pPr>
          </w:p>
        </w:tc>
      </w:tr>
      <w:tr w14:paraId="79BE5E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4977889">
            <w:pPr>
              <w:pStyle w:val="38"/>
              <w:shd w:val="clear"/>
              <w:spacing w:line="360" w:lineRule="auto"/>
              <w:jc w:val="center"/>
              <w:rPr>
                <w:rFonts w:ascii="宋体" w:hAnsi="宋体" w:cs="宋体"/>
                <w:color w:val="auto"/>
                <w:szCs w:val="21"/>
                <w:highlight w:val="none"/>
              </w:rPr>
            </w:pPr>
          </w:p>
        </w:tc>
        <w:tc>
          <w:tcPr>
            <w:tcW w:w="2258" w:type="dxa"/>
          </w:tcPr>
          <w:p w14:paraId="3433F449">
            <w:pPr>
              <w:pStyle w:val="38"/>
              <w:shd w:val="clear"/>
              <w:spacing w:line="360" w:lineRule="auto"/>
              <w:jc w:val="center"/>
              <w:rPr>
                <w:rFonts w:ascii="宋体" w:hAnsi="宋体" w:cs="宋体"/>
                <w:color w:val="auto"/>
                <w:szCs w:val="21"/>
                <w:highlight w:val="none"/>
              </w:rPr>
            </w:pPr>
          </w:p>
        </w:tc>
        <w:tc>
          <w:tcPr>
            <w:tcW w:w="2260" w:type="dxa"/>
          </w:tcPr>
          <w:p w14:paraId="155DCA21">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55B3BDA5">
            <w:pPr>
              <w:pStyle w:val="38"/>
              <w:shd w:val="clear"/>
              <w:spacing w:line="360" w:lineRule="auto"/>
              <w:jc w:val="center"/>
              <w:rPr>
                <w:rFonts w:ascii="宋体" w:hAnsi="宋体" w:cs="宋体"/>
                <w:color w:val="auto"/>
                <w:szCs w:val="21"/>
                <w:highlight w:val="none"/>
              </w:rPr>
            </w:pPr>
          </w:p>
        </w:tc>
      </w:tr>
      <w:tr w14:paraId="1081B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6F79A025">
            <w:pPr>
              <w:pStyle w:val="38"/>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4130A62B">
            <w:pPr>
              <w:pStyle w:val="38"/>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7BE0557E">
            <w:pPr>
              <w:pStyle w:val="38"/>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78B986DE">
            <w:pPr>
              <w:pStyle w:val="38"/>
              <w:shd w:val="clear"/>
              <w:spacing w:line="360" w:lineRule="auto"/>
              <w:jc w:val="center"/>
              <w:rPr>
                <w:rFonts w:ascii="宋体" w:hAnsi="宋体" w:cs="宋体"/>
                <w:color w:val="auto"/>
                <w:szCs w:val="21"/>
                <w:highlight w:val="none"/>
              </w:rPr>
            </w:pPr>
          </w:p>
        </w:tc>
      </w:tr>
    </w:tbl>
    <w:p w14:paraId="041483C1">
      <w:pPr>
        <w:shd w:val="clear"/>
        <w:spacing w:line="360" w:lineRule="auto"/>
        <w:jc w:val="left"/>
        <w:rPr>
          <w:rFonts w:ascii="宋体" w:hAnsi="宋体" w:cs="宋体"/>
          <w:b/>
          <w:bCs/>
          <w:color w:val="auto"/>
          <w:sz w:val="24"/>
          <w:szCs w:val="32"/>
          <w:highlight w:val="none"/>
          <w:lang w:val="zh-CN"/>
        </w:rPr>
      </w:pPr>
    </w:p>
    <w:p w14:paraId="443FE001">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50C463B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01EE28B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393BA42A">
      <w:pPr>
        <w:shd w:val="clear"/>
        <w:spacing w:line="360" w:lineRule="auto"/>
        <w:jc w:val="left"/>
        <w:rPr>
          <w:rFonts w:ascii="宋体" w:hAnsi="宋体" w:cs="宋体"/>
          <w:b/>
          <w:bCs/>
          <w:color w:val="auto"/>
          <w:sz w:val="24"/>
          <w:szCs w:val="32"/>
          <w:highlight w:val="none"/>
          <w:lang w:val="zh-CN"/>
        </w:rPr>
      </w:pPr>
    </w:p>
    <w:p w14:paraId="368DCC2F">
      <w:pPr>
        <w:shd w:val="clear"/>
        <w:spacing w:line="360" w:lineRule="auto"/>
        <w:jc w:val="left"/>
        <w:rPr>
          <w:rFonts w:ascii="宋体" w:hAnsi="宋体" w:cs="宋体"/>
          <w:b/>
          <w:bCs/>
          <w:color w:val="auto"/>
          <w:sz w:val="24"/>
          <w:szCs w:val="32"/>
          <w:highlight w:val="none"/>
          <w:lang w:val="zh-CN"/>
        </w:rPr>
      </w:pPr>
    </w:p>
    <w:p w14:paraId="12DED18A">
      <w:pPr>
        <w:shd w:val="clear"/>
        <w:spacing w:line="360" w:lineRule="auto"/>
        <w:jc w:val="left"/>
        <w:rPr>
          <w:rFonts w:ascii="宋体" w:hAnsi="宋体" w:cs="宋体"/>
          <w:b/>
          <w:bCs/>
          <w:color w:val="auto"/>
          <w:sz w:val="24"/>
          <w:szCs w:val="32"/>
          <w:highlight w:val="none"/>
          <w:lang w:val="zh-CN"/>
        </w:rPr>
      </w:pPr>
    </w:p>
    <w:p w14:paraId="1582DD8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E48B3D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EE43C8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A3FF89E">
      <w:pPr>
        <w:shd w:val="clear"/>
        <w:spacing w:line="360" w:lineRule="auto"/>
        <w:rPr>
          <w:rFonts w:ascii="宋体" w:hAnsi="宋体" w:cs="宋体"/>
          <w:b/>
          <w:bCs/>
          <w:color w:val="auto"/>
          <w:sz w:val="24"/>
          <w:highlight w:val="none"/>
        </w:rPr>
      </w:pPr>
    </w:p>
    <w:p w14:paraId="48457C1F">
      <w:pPr>
        <w:shd w:val="clear"/>
        <w:spacing w:line="360" w:lineRule="auto"/>
        <w:rPr>
          <w:rFonts w:ascii="宋体" w:hAnsi="宋体" w:cs="宋体"/>
          <w:b/>
          <w:bCs/>
          <w:color w:val="auto"/>
          <w:sz w:val="24"/>
          <w:highlight w:val="none"/>
        </w:rPr>
      </w:pPr>
    </w:p>
    <w:p w14:paraId="2FD88596">
      <w:pPr>
        <w:shd w:val="clear"/>
        <w:spacing w:line="360" w:lineRule="auto"/>
        <w:rPr>
          <w:rFonts w:ascii="宋体" w:hAnsi="宋体" w:cs="宋体"/>
          <w:b/>
          <w:bCs/>
          <w:color w:val="auto"/>
          <w:sz w:val="24"/>
          <w:highlight w:val="none"/>
        </w:rPr>
      </w:pPr>
    </w:p>
    <w:p w14:paraId="0BBD1902">
      <w:pPr>
        <w:shd w:val="clear"/>
        <w:spacing w:line="360" w:lineRule="auto"/>
        <w:rPr>
          <w:rFonts w:ascii="宋体" w:hAnsi="宋体" w:cs="宋体"/>
          <w:b/>
          <w:bCs/>
          <w:color w:val="auto"/>
          <w:sz w:val="24"/>
          <w:highlight w:val="none"/>
        </w:rPr>
      </w:pPr>
    </w:p>
    <w:p w14:paraId="3435356E">
      <w:pPr>
        <w:shd w:val="clear"/>
        <w:spacing w:line="360" w:lineRule="auto"/>
        <w:rPr>
          <w:rFonts w:ascii="宋体" w:hAnsi="宋体" w:cs="宋体"/>
          <w:b/>
          <w:bCs/>
          <w:color w:val="auto"/>
          <w:sz w:val="24"/>
          <w:highlight w:val="none"/>
        </w:rPr>
      </w:pPr>
    </w:p>
    <w:p w14:paraId="7A0F2558">
      <w:pPr>
        <w:shd w:val="clear"/>
        <w:spacing w:line="360" w:lineRule="auto"/>
        <w:rPr>
          <w:rFonts w:ascii="宋体" w:hAnsi="宋体" w:cs="宋体"/>
          <w:b/>
          <w:bCs/>
          <w:color w:val="auto"/>
          <w:sz w:val="24"/>
          <w:highlight w:val="none"/>
        </w:rPr>
      </w:pPr>
    </w:p>
    <w:p w14:paraId="41A4D60A">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59" w:name="_Toc1568351520"/>
      <w:bookmarkStart w:id="160" w:name="_Toc10621"/>
      <w:bookmarkStart w:id="161" w:name="_Toc4215"/>
      <w:r>
        <w:rPr>
          <w:rFonts w:hint="eastAsia" w:ascii="宋体" w:hAnsi="宋体" w:cs="宋体"/>
          <w:b/>
          <w:bCs/>
          <w:color w:val="auto"/>
          <w:sz w:val="28"/>
          <w:szCs w:val="36"/>
          <w:highlight w:val="none"/>
          <w:lang w:val="zh-CN"/>
        </w:rPr>
        <w:t>附件</w:t>
      </w:r>
      <w:bookmarkEnd w:id="159"/>
      <w:bookmarkEnd w:id="160"/>
      <w:bookmarkEnd w:id="161"/>
      <w:r>
        <w:rPr>
          <w:rFonts w:hint="eastAsia" w:ascii="宋体" w:hAnsi="宋体" w:cs="宋体"/>
          <w:b/>
          <w:bCs/>
          <w:color w:val="auto"/>
          <w:sz w:val="28"/>
          <w:szCs w:val="36"/>
          <w:highlight w:val="none"/>
          <w:lang w:val="en-US" w:eastAsia="zh-CN"/>
        </w:rPr>
        <w:t>15</w:t>
      </w:r>
    </w:p>
    <w:p w14:paraId="0F094887">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14:paraId="5AC65268">
      <w:pPr>
        <w:shd w:val="clear"/>
        <w:spacing w:line="360" w:lineRule="auto"/>
        <w:rPr>
          <w:rFonts w:ascii="宋体" w:hAnsi="宋体" w:cs="宋体"/>
          <w:b/>
          <w:bCs/>
          <w:color w:val="auto"/>
          <w:sz w:val="24"/>
          <w:highlight w:val="none"/>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F24E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1950909">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AC60921">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5EB9EEB">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FF3CE1A">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CAB755E">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455A3ED">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E9D8C8E">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58D2C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9C1CEE1">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26523EC2">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E0BE0B3">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589F7B">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5D7237C">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48F4761">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92B4F01">
            <w:pPr>
              <w:pStyle w:val="39"/>
              <w:shd w:val="clear"/>
              <w:spacing w:line="360" w:lineRule="auto"/>
              <w:rPr>
                <w:rFonts w:ascii="宋体" w:hAnsi="宋体" w:cs="宋体"/>
                <w:color w:val="auto"/>
                <w:sz w:val="24"/>
                <w:highlight w:val="none"/>
              </w:rPr>
            </w:pPr>
          </w:p>
        </w:tc>
      </w:tr>
      <w:tr w14:paraId="46510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8669182">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39E7220E">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D7D808D">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F87A18">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E08763F">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934836D">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F580EFD">
            <w:pPr>
              <w:pStyle w:val="39"/>
              <w:shd w:val="clear"/>
              <w:spacing w:line="360" w:lineRule="auto"/>
              <w:rPr>
                <w:rFonts w:ascii="宋体" w:hAnsi="宋体" w:cs="宋体"/>
                <w:color w:val="auto"/>
                <w:sz w:val="24"/>
                <w:highlight w:val="none"/>
              </w:rPr>
            </w:pPr>
          </w:p>
        </w:tc>
      </w:tr>
      <w:tr w14:paraId="65AE7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C6388B5">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6038C149">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698D700">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0C05567">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40BF8E7">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2BE3576">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323DE61">
            <w:pPr>
              <w:pStyle w:val="39"/>
              <w:shd w:val="clear"/>
              <w:spacing w:line="360" w:lineRule="auto"/>
              <w:rPr>
                <w:rFonts w:ascii="宋体" w:hAnsi="宋体" w:cs="宋体"/>
                <w:color w:val="auto"/>
                <w:sz w:val="24"/>
                <w:highlight w:val="none"/>
              </w:rPr>
            </w:pPr>
          </w:p>
        </w:tc>
      </w:tr>
      <w:tr w14:paraId="56AD1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01DEE5">
            <w:pPr>
              <w:pStyle w:val="39"/>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5E1100F6">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816BCD0">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8CE1801">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9AB7CC4">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E780B9E">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F633330">
            <w:pPr>
              <w:pStyle w:val="39"/>
              <w:shd w:val="clear"/>
              <w:spacing w:line="360" w:lineRule="auto"/>
              <w:rPr>
                <w:rFonts w:ascii="宋体" w:hAnsi="宋体" w:cs="宋体"/>
                <w:color w:val="auto"/>
                <w:sz w:val="24"/>
                <w:highlight w:val="none"/>
              </w:rPr>
            </w:pPr>
          </w:p>
        </w:tc>
      </w:tr>
      <w:tr w14:paraId="1008B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AC0CAA8">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36D13D9">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2E9E817">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4266A87">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7C1FE68">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1B64F5A">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1917D3B">
            <w:pPr>
              <w:pStyle w:val="39"/>
              <w:shd w:val="clear"/>
              <w:spacing w:line="360" w:lineRule="auto"/>
              <w:rPr>
                <w:rFonts w:ascii="宋体" w:hAnsi="宋体" w:cs="宋体"/>
                <w:color w:val="auto"/>
                <w:sz w:val="24"/>
                <w:highlight w:val="none"/>
              </w:rPr>
            </w:pPr>
          </w:p>
        </w:tc>
      </w:tr>
      <w:tr w14:paraId="59D63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0F1E125">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BAEFC2B">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1C12D1E">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DF268FA">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A09030B">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F5E34CA">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0F2F5D3">
            <w:pPr>
              <w:pStyle w:val="39"/>
              <w:shd w:val="clear"/>
              <w:spacing w:line="360" w:lineRule="auto"/>
              <w:rPr>
                <w:rFonts w:ascii="宋体" w:hAnsi="宋体" w:cs="宋体"/>
                <w:color w:val="auto"/>
                <w:sz w:val="24"/>
                <w:highlight w:val="none"/>
              </w:rPr>
            </w:pPr>
          </w:p>
        </w:tc>
      </w:tr>
      <w:tr w14:paraId="49A3E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57FD487">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4E8150B">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CA01D8F">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13CF17">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D8D4E9D">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B74B3D0">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C1481CD">
            <w:pPr>
              <w:pStyle w:val="39"/>
              <w:shd w:val="clear"/>
              <w:spacing w:line="360" w:lineRule="auto"/>
              <w:rPr>
                <w:rFonts w:ascii="宋体" w:hAnsi="宋体" w:cs="宋体"/>
                <w:color w:val="auto"/>
                <w:sz w:val="24"/>
                <w:highlight w:val="none"/>
              </w:rPr>
            </w:pPr>
          </w:p>
        </w:tc>
      </w:tr>
    </w:tbl>
    <w:p w14:paraId="6BBE546B">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4BE3525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14:paraId="4F503A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41056558">
      <w:pPr>
        <w:shd w:val="clear"/>
        <w:spacing w:line="360" w:lineRule="auto"/>
        <w:ind w:firstLine="480" w:firstLineChars="200"/>
        <w:rPr>
          <w:rFonts w:ascii="宋体" w:hAnsi="宋体" w:cs="宋体"/>
          <w:color w:val="auto"/>
          <w:sz w:val="24"/>
          <w:highlight w:val="none"/>
        </w:rPr>
      </w:pPr>
    </w:p>
    <w:p w14:paraId="6510B3ED">
      <w:pPr>
        <w:shd w:val="clear"/>
        <w:spacing w:line="360" w:lineRule="auto"/>
        <w:ind w:firstLine="480" w:firstLineChars="200"/>
        <w:rPr>
          <w:rFonts w:ascii="宋体" w:hAnsi="宋体" w:cs="宋体"/>
          <w:color w:val="auto"/>
          <w:sz w:val="24"/>
          <w:highlight w:val="none"/>
        </w:rPr>
      </w:pPr>
    </w:p>
    <w:p w14:paraId="1368626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73AC96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6D93B8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FABEF23">
      <w:pPr>
        <w:shd w:val="clear"/>
        <w:spacing w:line="360" w:lineRule="auto"/>
        <w:ind w:firstLine="480" w:firstLineChars="200"/>
        <w:rPr>
          <w:rFonts w:ascii="宋体" w:hAnsi="宋体" w:cs="宋体"/>
          <w:color w:val="auto"/>
          <w:sz w:val="24"/>
          <w:highlight w:val="none"/>
        </w:rPr>
      </w:pPr>
    </w:p>
    <w:p w14:paraId="5E885495">
      <w:pPr>
        <w:shd w:val="clear"/>
        <w:spacing w:line="360" w:lineRule="auto"/>
        <w:ind w:firstLine="480" w:firstLineChars="200"/>
        <w:rPr>
          <w:rFonts w:ascii="宋体" w:hAnsi="宋体" w:cs="宋体"/>
          <w:color w:val="auto"/>
          <w:sz w:val="24"/>
          <w:highlight w:val="none"/>
        </w:rPr>
      </w:pPr>
    </w:p>
    <w:p w14:paraId="331D0EDB">
      <w:pPr>
        <w:shd w:val="clear"/>
        <w:spacing w:line="360" w:lineRule="auto"/>
        <w:ind w:firstLine="480" w:firstLineChars="200"/>
        <w:rPr>
          <w:rFonts w:ascii="宋体" w:hAnsi="宋体" w:cs="宋体"/>
          <w:color w:val="auto"/>
          <w:sz w:val="24"/>
          <w:highlight w:val="none"/>
        </w:rPr>
      </w:pPr>
    </w:p>
    <w:p w14:paraId="559B3CF9">
      <w:pPr>
        <w:shd w:val="clear"/>
        <w:spacing w:line="360" w:lineRule="auto"/>
        <w:ind w:firstLine="480" w:firstLineChars="200"/>
        <w:rPr>
          <w:rFonts w:ascii="宋体" w:hAnsi="宋体" w:cs="宋体"/>
          <w:color w:val="auto"/>
          <w:sz w:val="24"/>
          <w:highlight w:val="none"/>
        </w:rPr>
      </w:pPr>
    </w:p>
    <w:p w14:paraId="2A11860D">
      <w:pPr>
        <w:shd w:val="clear"/>
        <w:spacing w:line="360" w:lineRule="auto"/>
        <w:ind w:firstLine="480" w:firstLineChars="200"/>
        <w:rPr>
          <w:rFonts w:ascii="宋体" w:hAnsi="宋体" w:cs="宋体"/>
          <w:color w:val="auto"/>
          <w:sz w:val="24"/>
          <w:highlight w:val="none"/>
        </w:rPr>
      </w:pPr>
    </w:p>
    <w:p w14:paraId="377DBE54">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62" w:name="_Toc24692"/>
      <w:bookmarkStart w:id="163" w:name="_Toc19429"/>
      <w:bookmarkStart w:id="164" w:name="_Toc1069713362"/>
      <w:r>
        <w:rPr>
          <w:rFonts w:hint="eastAsia" w:ascii="宋体" w:hAnsi="宋体" w:cs="宋体"/>
          <w:b/>
          <w:bCs/>
          <w:color w:val="auto"/>
          <w:sz w:val="28"/>
          <w:szCs w:val="36"/>
          <w:highlight w:val="none"/>
          <w:lang w:val="zh-CN"/>
        </w:rPr>
        <w:t>附件</w:t>
      </w:r>
      <w:bookmarkEnd w:id="162"/>
      <w:bookmarkEnd w:id="163"/>
      <w:bookmarkEnd w:id="164"/>
      <w:r>
        <w:rPr>
          <w:rFonts w:hint="eastAsia" w:ascii="宋体" w:hAnsi="宋体" w:cs="宋体"/>
          <w:b/>
          <w:bCs/>
          <w:color w:val="auto"/>
          <w:sz w:val="28"/>
          <w:szCs w:val="36"/>
          <w:highlight w:val="none"/>
          <w:lang w:val="en-US" w:eastAsia="zh-CN"/>
        </w:rPr>
        <w:t>16</w:t>
      </w:r>
    </w:p>
    <w:p w14:paraId="4652E109">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43912EDC">
      <w:pPr>
        <w:shd w:val="clear"/>
        <w:spacing w:line="360" w:lineRule="auto"/>
        <w:rPr>
          <w:rFonts w:ascii="宋体" w:hAnsi="宋体" w:cs="宋体"/>
          <w:b/>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86F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276C2FE0">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2A350CF5">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0608B160">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13AEA34F">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09DAFE5A">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14:paraId="455D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DF1BF36">
            <w:pPr>
              <w:shd w:val="clear"/>
              <w:rPr>
                <w:rFonts w:ascii="宋体" w:hAnsi="宋体" w:cs="宋体"/>
                <w:color w:val="auto"/>
                <w:sz w:val="24"/>
                <w:highlight w:val="none"/>
              </w:rPr>
            </w:pPr>
          </w:p>
        </w:tc>
        <w:tc>
          <w:tcPr>
            <w:tcW w:w="1785" w:type="dxa"/>
            <w:vAlign w:val="center"/>
          </w:tcPr>
          <w:p w14:paraId="162109DC">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497B6F8E">
            <w:pPr>
              <w:shd w:val="clear"/>
              <w:rPr>
                <w:rFonts w:ascii="宋体" w:hAnsi="宋体" w:cs="宋体"/>
                <w:color w:val="auto"/>
                <w:sz w:val="24"/>
                <w:highlight w:val="none"/>
              </w:rPr>
            </w:pPr>
          </w:p>
        </w:tc>
        <w:tc>
          <w:tcPr>
            <w:tcW w:w="1365" w:type="dxa"/>
            <w:vAlign w:val="center"/>
          </w:tcPr>
          <w:p w14:paraId="5B09F07C">
            <w:pPr>
              <w:shd w:val="clear"/>
              <w:rPr>
                <w:rFonts w:ascii="宋体" w:hAnsi="宋体" w:cs="宋体"/>
                <w:color w:val="auto"/>
                <w:sz w:val="24"/>
                <w:highlight w:val="none"/>
              </w:rPr>
            </w:pPr>
          </w:p>
        </w:tc>
        <w:tc>
          <w:tcPr>
            <w:tcW w:w="2625" w:type="dxa"/>
            <w:vAlign w:val="center"/>
          </w:tcPr>
          <w:p w14:paraId="4E066083">
            <w:pPr>
              <w:shd w:val="clear"/>
              <w:rPr>
                <w:rFonts w:ascii="宋体" w:hAnsi="宋体" w:cs="宋体"/>
                <w:color w:val="auto"/>
                <w:sz w:val="24"/>
                <w:highlight w:val="none"/>
              </w:rPr>
            </w:pPr>
          </w:p>
        </w:tc>
      </w:tr>
      <w:tr w14:paraId="4E21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6075E20">
            <w:pPr>
              <w:shd w:val="clear"/>
              <w:rPr>
                <w:rFonts w:ascii="宋体" w:hAnsi="宋体" w:cs="宋体"/>
                <w:color w:val="auto"/>
                <w:sz w:val="24"/>
                <w:highlight w:val="none"/>
              </w:rPr>
            </w:pPr>
          </w:p>
        </w:tc>
        <w:tc>
          <w:tcPr>
            <w:tcW w:w="1785" w:type="dxa"/>
            <w:vAlign w:val="center"/>
          </w:tcPr>
          <w:p w14:paraId="1F8D82C0">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6346C9FD">
            <w:pPr>
              <w:shd w:val="clear"/>
              <w:rPr>
                <w:rFonts w:ascii="宋体" w:hAnsi="宋体" w:cs="宋体"/>
                <w:color w:val="auto"/>
                <w:sz w:val="24"/>
                <w:highlight w:val="none"/>
              </w:rPr>
            </w:pPr>
          </w:p>
        </w:tc>
        <w:tc>
          <w:tcPr>
            <w:tcW w:w="1365" w:type="dxa"/>
            <w:vAlign w:val="center"/>
          </w:tcPr>
          <w:p w14:paraId="6DE1AD96">
            <w:pPr>
              <w:shd w:val="clear"/>
              <w:rPr>
                <w:rFonts w:ascii="宋体" w:hAnsi="宋体" w:cs="宋体"/>
                <w:color w:val="auto"/>
                <w:sz w:val="24"/>
                <w:highlight w:val="none"/>
              </w:rPr>
            </w:pPr>
          </w:p>
        </w:tc>
        <w:tc>
          <w:tcPr>
            <w:tcW w:w="2625" w:type="dxa"/>
            <w:vAlign w:val="center"/>
          </w:tcPr>
          <w:p w14:paraId="5358EBA6">
            <w:pPr>
              <w:shd w:val="clear"/>
              <w:rPr>
                <w:rFonts w:ascii="宋体" w:hAnsi="宋体" w:cs="宋体"/>
                <w:color w:val="auto"/>
                <w:sz w:val="24"/>
                <w:highlight w:val="none"/>
              </w:rPr>
            </w:pPr>
          </w:p>
        </w:tc>
      </w:tr>
      <w:tr w14:paraId="7C18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0BAA4A0">
            <w:pPr>
              <w:shd w:val="clear"/>
              <w:rPr>
                <w:rFonts w:ascii="宋体" w:hAnsi="宋体" w:cs="宋体"/>
                <w:color w:val="auto"/>
                <w:sz w:val="24"/>
                <w:highlight w:val="none"/>
              </w:rPr>
            </w:pPr>
          </w:p>
        </w:tc>
        <w:tc>
          <w:tcPr>
            <w:tcW w:w="1785" w:type="dxa"/>
            <w:vAlign w:val="center"/>
          </w:tcPr>
          <w:p w14:paraId="4C81C2C3">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0A5467B6">
            <w:pPr>
              <w:shd w:val="clear"/>
              <w:rPr>
                <w:rFonts w:ascii="宋体" w:hAnsi="宋体" w:cs="宋体"/>
                <w:color w:val="auto"/>
                <w:sz w:val="24"/>
                <w:highlight w:val="none"/>
              </w:rPr>
            </w:pPr>
          </w:p>
        </w:tc>
        <w:tc>
          <w:tcPr>
            <w:tcW w:w="1365" w:type="dxa"/>
            <w:vAlign w:val="center"/>
          </w:tcPr>
          <w:p w14:paraId="7AFD6C9A">
            <w:pPr>
              <w:shd w:val="clear"/>
              <w:rPr>
                <w:rFonts w:ascii="宋体" w:hAnsi="宋体" w:cs="宋体"/>
                <w:color w:val="auto"/>
                <w:sz w:val="24"/>
                <w:highlight w:val="none"/>
              </w:rPr>
            </w:pPr>
          </w:p>
        </w:tc>
        <w:tc>
          <w:tcPr>
            <w:tcW w:w="2625" w:type="dxa"/>
            <w:vAlign w:val="center"/>
          </w:tcPr>
          <w:p w14:paraId="005F9FE2">
            <w:pPr>
              <w:shd w:val="clear"/>
              <w:rPr>
                <w:rFonts w:ascii="宋体" w:hAnsi="宋体" w:cs="宋体"/>
                <w:color w:val="auto"/>
                <w:sz w:val="24"/>
                <w:highlight w:val="none"/>
              </w:rPr>
            </w:pPr>
          </w:p>
        </w:tc>
      </w:tr>
      <w:tr w14:paraId="0CB0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7EB63D6">
            <w:pPr>
              <w:shd w:val="clear"/>
              <w:rPr>
                <w:rFonts w:ascii="宋体" w:hAnsi="宋体" w:cs="宋体"/>
                <w:color w:val="auto"/>
                <w:sz w:val="24"/>
                <w:highlight w:val="none"/>
              </w:rPr>
            </w:pPr>
          </w:p>
        </w:tc>
        <w:tc>
          <w:tcPr>
            <w:tcW w:w="1785" w:type="dxa"/>
            <w:vAlign w:val="center"/>
          </w:tcPr>
          <w:p w14:paraId="7A0B4076">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14:paraId="75647CCC">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3D3FE074">
            <w:pPr>
              <w:shd w:val="clear"/>
              <w:rPr>
                <w:rFonts w:ascii="宋体" w:hAnsi="宋体" w:cs="宋体"/>
                <w:color w:val="auto"/>
                <w:sz w:val="24"/>
                <w:highlight w:val="none"/>
              </w:rPr>
            </w:pPr>
          </w:p>
        </w:tc>
        <w:tc>
          <w:tcPr>
            <w:tcW w:w="1365" w:type="dxa"/>
            <w:vAlign w:val="center"/>
          </w:tcPr>
          <w:p w14:paraId="07DD0E9E">
            <w:pPr>
              <w:shd w:val="clear"/>
              <w:rPr>
                <w:rFonts w:ascii="宋体" w:hAnsi="宋体" w:cs="宋体"/>
                <w:color w:val="auto"/>
                <w:sz w:val="24"/>
                <w:highlight w:val="none"/>
              </w:rPr>
            </w:pPr>
          </w:p>
        </w:tc>
        <w:tc>
          <w:tcPr>
            <w:tcW w:w="2625" w:type="dxa"/>
            <w:vAlign w:val="center"/>
          </w:tcPr>
          <w:p w14:paraId="5650669F">
            <w:pPr>
              <w:shd w:val="clear"/>
              <w:rPr>
                <w:rFonts w:ascii="宋体" w:hAnsi="宋体" w:cs="宋体"/>
                <w:color w:val="auto"/>
                <w:sz w:val="24"/>
                <w:highlight w:val="none"/>
              </w:rPr>
            </w:pPr>
          </w:p>
        </w:tc>
      </w:tr>
      <w:tr w14:paraId="7E39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8322E8E">
            <w:pPr>
              <w:shd w:val="clear"/>
              <w:rPr>
                <w:rFonts w:ascii="宋体" w:hAnsi="宋体" w:cs="宋体"/>
                <w:color w:val="auto"/>
                <w:sz w:val="24"/>
                <w:highlight w:val="none"/>
              </w:rPr>
            </w:pPr>
          </w:p>
        </w:tc>
        <w:tc>
          <w:tcPr>
            <w:tcW w:w="1785" w:type="dxa"/>
            <w:vAlign w:val="center"/>
          </w:tcPr>
          <w:p w14:paraId="2800D80A">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05C71865">
            <w:pPr>
              <w:shd w:val="clear"/>
              <w:rPr>
                <w:rFonts w:ascii="宋体" w:hAnsi="宋体" w:cs="宋体"/>
                <w:color w:val="auto"/>
                <w:sz w:val="24"/>
                <w:highlight w:val="none"/>
              </w:rPr>
            </w:pPr>
          </w:p>
        </w:tc>
        <w:tc>
          <w:tcPr>
            <w:tcW w:w="1365" w:type="dxa"/>
            <w:vAlign w:val="center"/>
          </w:tcPr>
          <w:p w14:paraId="48704B66">
            <w:pPr>
              <w:shd w:val="clear"/>
              <w:rPr>
                <w:rFonts w:ascii="宋体" w:hAnsi="宋体" w:cs="宋体"/>
                <w:color w:val="auto"/>
                <w:sz w:val="24"/>
                <w:highlight w:val="none"/>
              </w:rPr>
            </w:pPr>
          </w:p>
        </w:tc>
        <w:tc>
          <w:tcPr>
            <w:tcW w:w="2625" w:type="dxa"/>
            <w:vAlign w:val="center"/>
          </w:tcPr>
          <w:p w14:paraId="06F63B68">
            <w:pPr>
              <w:shd w:val="clear"/>
              <w:rPr>
                <w:rFonts w:ascii="宋体" w:hAnsi="宋体" w:cs="宋体"/>
                <w:color w:val="auto"/>
                <w:sz w:val="24"/>
                <w:highlight w:val="none"/>
              </w:rPr>
            </w:pPr>
          </w:p>
        </w:tc>
      </w:tr>
      <w:tr w14:paraId="5B82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624D8EA">
            <w:pPr>
              <w:shd w:val="clear"/>
              <w:rPr>
                <w:rFonts w:ascii="宋体" w:hAnsi="宋体" w:cs="宋体"/>
                <w:color w:val="auto"/>
                <w:sz w:val="24"/>
                <w:highlight w:val="none"/>
              </w:rPr>
            </w:pPr>
          </w:p>
        </w:tc>
        <w:tc>
          <w:tcPr>
            <w:tcW w:w="1785" w:type="dxa"/>
            <w:vAlign w:val="center"/>
          </w:tcPr>
          <w:p w14:paraId="5ACB4F14">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5C5D5D9A">
            <w:pPr>
              <w:shd w:val="clear"/>
              <w:rPr>
                <w:rFonts w:ascii="宋体" w:hAnsi="宋体" w:cs="宋体"/>
                <w:color w:val="auto"/>
                <w:sz w:val="24"/>
                <w:highlight w:val="none"/>
              </w:rPr>
            </w:pPr>
          </w:p>
        </w:tc>
        <w:tc>
          <w:tcPr>
            <w:tcW w:w="1365" w:type="dxa"/>
            <w:vAlign w:val="center"/>
          </w:tcPr>
          <w:p w14:paraId="6FFB0E20">
            <w:pPr>
              <w:shd w:val="clear"/>
              <w:rPr>
                <w:rFonts w:ascii="宋体" w:hAnsi="宋体" w:cs="宋体"/>
                <w:color w:val="auto"/>
                <w:sz w:val="24"/>
                <w:highlight w:val="none"/>
              </w:rPr>
            </w:pPr>
          </w:p>
        </w:tc>
        <w:tc>
          <w:tcPr>
            <w:tcW w:w="2625" w:type="dxa"/>
            <w:vAlign w:val="center"/>
          </w:tcPr>
          <w:p w14:paraId="38A8321A">
            <w:pPr>
              <w:shd w:val="clear"/>
              <w:rPr>
                <w:rFonts w:ascii="宋体" w:hAnsi="宋体" w:cs="宋体"/>
                <w:color w:val="auto"/>
                <w:sz w:val="24"/>
                <w:highlight w:val="none"/>
              </w:rPr>
            </w:pPr>
          </w:p>
        </w:tc>
      </w:tr>
      <w:tr w14:paraId="579D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2497CEB">
            <w:pPr>
              <w:shd w:val="clear"/>
              <w:rPr>
                <w:rFonts w:ascii="宋体" w:hAnsi="宋体" w:cs="宋体"/>
                <w:color w:val="auto"/>
                <w:sz w:val="24"/>
                <w:highlight w:val="none"/>
              </w:rPr>
            </w:pPr>
          </w:p>
        </w:tc>
        <w:tc>
          <w:tcPr>
            <w:tcW w:w="1785" w:type="dxa"/>
          </w:tcPr>
          <w:p w14:paraId="30CCC527">
            <w:pPr>
              <w:shd w:val="clear"/>
              <w:snapToGrid w:val="0"/>
              <w:rPr>
                <w:rFonts w:ascii="宋体" w:hAnsi="宋体" w:cs="宋体"/>
                <w:color w:val="auto"/>
                <w:sz w:val="24"/>
                <w:highlight w:val="none"/>
              </w:rPr>
            </w:pPr>
          </w:p>
        </w:tc>
        <w:tc>
          <w:tcPr>
            <w:tcW w:w="1785" w:type="dxa"/>
            <w:vAlign w:val="center"/>
          </w:tcPr>
          <w:p w14:paraId="7B2854C0">
            <w:pPr>
              <w:shd w:val="clear"/>
              <w:rPr>
                <w:rFonts w:ascii="宋体" w:hAnsi="宋体" w:cs="宋体"/>
                <w:color w:val="auto"/>
                <w:sz w:val="24"/>
                <w:highlight w:val="none"/>
              </w:rPr>
            </w:pPr>
          </w:p>
        </w:tc>
        <w:tc>
          <w:tcPr>
            <w:tcW w:w="1365" w:type="dxa"/>
            <w:vAlign w:val="center"/>
          </w:tcPr>
          <w:p w14:paraId="502EDA75">
            <w:pPr>
              <w:shd w:val="clear"/>
              <w:rPr>
                <w:rFonts w:ascii="宋体" w:hAnsi="宋体" w:cs="宋体"/>
                <w:color w:val="auto"/>
                <w:sz w:val="24"/>
                <w:highlight w:val="none"/>
              </w:rPr>
            </w:pPr>
          </w:p>
        </w:tc>
        <w:tc>
          <w:tcPr>
            <w:tcW w:w="2625" w:type="dxa"/>
            <w:vAlign w:val="center"/>
          </w:tcPr>
          <w:p w14:paraId="02572D3B">
            <w:pPr>
              <w:shd w:val="clear"/>
              <w:rPr>
                <w:rFonts w:ascii="宋体" w:hAnsi="宋体" w:cs="宋体"/>
                <w:color w:val="auto"/>
                <w:sz w:val="24"/>
                <w:highlight w:val="none"/>
              </w:rPr>
            </w:pPr>
          </w:p>
        </w:tc>
      </w:tr>
      <w:tr w14:paraId="4162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D66C47D">
            <w:pPr>
              <w:shd w:val="clear"/>
              <w:rPr>
                <w:rFonts w:ascii="宋体" w:hAnsi="宋体" w:cs="宋体"/>
                <w:color w:val="auto"/>
                <w:sz w:val="24"/>
                <w:highlight w:val="none"/>
              </w:rPr>
            </w:pPr>
          </w:p>
        </w:tc>
        <w:tc>
          <w:tcPr>
            <w:tcW w:w="1785" w:type="dxa"/>
          </w:tcPr>
          <w:p w14:paraId="1CC25DAE">
            <w:pPr>
              <w:shd w:val="clear"/>
              <w:snapToGrid w:val="0"/>
              <w:rPr>
                <w:rFonts w:ascii="宋体" w:hAnsi="宋体" w:cs="宋体"/>
                <w:color w:val="auto"/>
                <w:sz w:val="24"/>
                <w:highlight w:val="none"/>
              </w:rPr>
            </w:pPr>
          </w:p>
        </w:tc>
        <w:tc>
          <w:tcPr>
            <w:tcW w:w="1785" w:type="dxa"/>
            <w:vAlign w:val="center"/>
          </w:tcPr>
          <w:p w14:paraId="4F876D5A">
            <w:pPr>
              <w:shd w:val="clear"/>
              <w:rPr>
                <w:rFonts w:ascii="宋体" w:hAnsi="宋体" w:cs="宋体"/>
                <w:color w:val="auto"/>
                <w:sz w:val="24"/>
                <w:highlight w:val="none"/>
              </w:rPr>
            </w:pPr>
          </w:p>
        </w:tc>
        <w:tc>
          <w:tcPr>
            <w:tcW w:w="1365" w:type="dxa"/>
            <w:vAlign w:val="center"/>
          </w:tcPr>
          <w:p w14:paraId="55B3059F">
            <w:pPr>
              <w:shd w:val="clear"/>
              <w:rPr>
                <w:rFonts w:ascii="宋体" w:hAnsi="宋体" w:cs="宋体"/>
                <w:color w:val="auto"/>
                <w:sz w:val="24"/>
                <w:highlight w:val="none"/>
              </w:rPr>
            </w:pPr>
          </w:p>
        </w:tc>
        <w:tc>
          <w:tcPr>
            <w:tcW w:w="2625" w:type="dxa"/>
            <w:vAlign w:val="center"/>
          </w:tcPr>
          <w:p w14:paraId="7B5246B5">
            <w:pPr>
              <w:shd w:val="clear"/>
              <w:rPr>
                <w:rFonts w:ascii="宋体" w:hAnsi="宋体" w:cs="宋体"/>
                <w:color w:val="auto"/>
                <w:sz w:val="24"/>
                <w:highlight w:val="none"/>
              </w:rPr>
            </w:pPr>
          </w:p>
        </w:tc>
      </w:tr>
    </w:tbl>
    <w:p w14:paraId="472EE086">
      <w:pPr>
        <w:shd w:val="clear"/>
        <w:spacing w:line="360" w:lineRule="auto"/>
        <w:rPr>
          <w:rFonts w:ascii="宋体" w:hAnsi="宋体" w:cs="宋体"/>
          <w:b/>
          <w:color w:val="auto"/>
          <w:sz w:val="24"/>
          <w:highlight w:val="none"/>
        </w:rPr>
      </w:pPr>
    </w:p>
    <w:p w14:paraId="50ECC81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85F1EF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980861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BE05129">
      <w:pPr>
        <w:shd w:val="clear"/>
        <w:spacing w:line="360" w:lineRule="auto"/>
        <w:rPr>
          <w:rFonts w:ascii="宋体" w:hAnsi="宋体" w:cs="宋体"/>
          <w:b/>
          <w:color w:val="auto"/>
          <w:sz w:val="24"/>
          <w:highlight w:val="none"/>
        </w:rPr>
      </w:pPr>
    </w:p>
    <w:p w14:paraId="6D1BB02A">
      <w:pPr>
        <w:shd w:val="clear"/>
        <w:spacing w:line="360" w:lineRule="auto"/>
        <w:rPr>
          <w:rFonts w:ascii="宋体" w:hAnsi="宋体" w:cs="宋体"/>
          <w:b/>
          <w:color w:val="auto"/>
          <w:sz w:val="24"/>
          <w:highlight w:val="none"/>
        </w:rPr>
      </w:pPr>
    </w:p>
    <w:p w14:paraId="4E53C1E7">
      <w:pPr>
        <w:shd w:val="clear"/>
        <w:spacing w:line="360" w:lineRule="auto"/>
        <w:rPr>
          <w:rFonts w:ascii="宋体" w:hAnsi="宋体" w:cs="宋体"/>
          <w:b/>
          <w:color w:val="auto"/>
          <w:sz w:val="24"/>
          <w:highlight w:val="none"/>
        </w:rPr>
      </w:pPr>
    </w:p>
    <w:p w14:paraId="0CFE4437">
      <w:pPr>
        <w:shd w:val="clear"/>
        <w:spacing w:line="360" w:lineRule="auto"/>
        <w:rPr>
          <w:rFonts w:ascii="宋体" w:hAnsi="宋体" w:cs="宋体"/>
          <w:b/>
          <w:color w:val="auto"/>
          <w:sz w:val="24"/>
          <w:highlight w:val="none"/>
        </w:rPr>
      </w:pPr>
    </w:p>
    <w:p w14:paraId="07ED6419">
      <w:pPr>
        <w:shd w:val="clear"/>
        <w:spacing w:line="360" w:lineRule="auto"/>
        <w:rPr>
          <w:rFonts w:ascii="宋体" w:hAnsi="宋体" w:cs="宋体"/>
          <w:b/>
          <w:color w:val="auto"/>
          <w:sz w:val="24"/>
          <w:highlight w:val="none"/>
        </w:rPr>
      </w:pPr>
    </w:p>
    <w:p w14:paraId="447CCFDA">
      <w:pPr>
        <w:shd w:val="clear"/>
        <w:spacing w:line="360" w:lineRule="auto"/>
        <w:rPr>
          <w:rFonts w:ascii="宋体" w:hAnsi="宋体" w:cs="宋体"/>
          <w:b/>
          <w:color w:val="auto"/>
          <w:sz w:val="24"/>
          <w:highlight w:val="none"/>
        </w:rPr>
      </w:pPr>
    </w:p>
    <w:p w14:paraId="2151EF0E">
      <w:pPr>
        <w:shd w:val="clear"/>
        <w:spacing w:line="360" w:lineRule="auto"/>
        <w:rPr>
          <w:rFonts w:ascii="宋体" w:hAnsi="宋体" w:cs="宋体"/>
          <w:b/>
          <w:color w:val="auto"/>
          <w:sz w:val="24"/>
          <w:highlight w:val="none"/>
        </w:rPr>
      </w:pPr>
    </w:p>
    <w:p w14:paraId="6EDFB7DA">
      <w:pPr>
        <w:shd w:val="clear"/>
        <w:spacing w:line="360" w:lineRule="auto"/>
        <w:rPr>
          <w:rFonts w:ascii="宋体" w:hAnsi="宋体" w:cs="宋体"/>
          <w:b/>
          <w:color w:val="auto"/>
          <w:sz w:val="24"/>
          <w:highlight w:val="none"/>
        </w:rPr>
      </w:pPr>
    </w:p>
    <w:p w14:paraId="488BB619">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65" w:name="_Toc2086866097"/>
      <w:bookmarkStart w:id="166" w:name="_Toc30065"/>
      <w:bookmarkStart w:id="167" w:name="_Toc9756"/>
      <w:bookmarkStart w:id="168" w:name="OLE_LINK4"/>
      <w:r>
        <w:rPr>
          <w:rFonts w:hint="eastAsia" w:ascii="宋体" w:hAnsi="宋体" w:cs="宋体"/>
          <w:b/>
          <w:color w:val="auto"/>
          <w:sz w:val="28"/>
          <w:highlight w:val="none"/>
        </w:rPr>
        <w:t>附件</w:t>
      </w:r>
      <w:bookmarkEnd w:id="165"/>
      <w:bookmarkEnd w:id="166"/>
      <w:bookmarkEnd w:id="167"/>
      <w:r>
        <w:rPr>
          <w:rFonts w:hint="eastAsia" w:ascii="宋体" w:hAnsi="宋体" w:cs="宋体"/>
          <w:b/>
          <w:color w:val="auto"/>
          <w:sz w:val="28"/>
          <w:highlight w:val="none"/>
          <w:lang w:val="en-US" w:eastAsia="zh-CN"/>
        </w:rPr>
        <w:t>17</w:t>
      </w:r>
    </w:p>
    <w:bookmarkEnd w:id="168"/>
    <w:p w14:paraId="0C83D7A5">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025EDFFD">
      <w:pPr>
        <w:shd w:val="clear"/>
        <w:spacing w:line="360" w:lineRule="auto"/>
        <w:rPr>
          <w:rFonts w:ascii="宋体" w:hAnsi="宋体" w:cs="宋体"/>
          <w:b/>
          <w:color w:val="auto"/>
          <w:sz w:val="24"/>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BF36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AE6AE19">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7CD3FB9B">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5CB49083">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6FA73CB6">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9AE1C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4D5A5548">
            <w:pPr>
              <w:pStyle w:val="4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7EDD9BF3">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0011C80C">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4156297B">
            <w:pPr>
              <w:pStyle w:val="40"/>
              <w:shd w:val="clear"/>
              <w:spacing w:line="360" w:lineRule="auto"/>
              <w:rPr>
                <w:rFonts w:ascii="宋体" w:hAnsi="宋体" w:cs="宋体"/>
                <w:bCs/>
                <w:color w:val="auto"/>
                <w:sz w:val="24"/>
                <w:highlight w:val="none"/>
              </w:rPr>
            </w:pPr>
          </w:p>
        </w:tc>
      </w:tr>
      <w:tr w14:paraId="6B5E39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60965BF4">
            <w:pPr>
              <w:pStyle w:val="40"/>
              <w:widowControl/>
              <w:shd w:val="clear"/>
              <w:spacing w:line="360" w:lineRule="auto"/>
              <w:jc w:val="left"/>
              <w:rPr>
                <w:rFonts w:ascii="宋体" w:hAnsi="宋体" w:cs="宋体"/>
                <w:bCs/>
                <w:color w:val="auto"/>
                <w:sz w:val="24"/>
                <w:highlight w:val="none"/>
              </w:rPr>
            </w:pPr>
          </w:p>
        </w:tc>
        <w:tc>
          <w:tcPr>
            <w:tcW w:w="2355" w:type="dxa"/>
            <w:vMerge w:val="continue"/>
            <w:vAlign w:val="center"/>
          </w:tcPr>
          <w:p w14:paraId="10FF840F">
            <w:pPr>
              <w:pStyle w:val="40"/>
              <w:widowControl/>
              <w:shd w:val="clear"/>
              <w:spacing w:line="360" w:lineRule="auto"/>
              <w:jc w:val="left"/>
              <w:rPr>
                <w:rFonts w:ascii="宋体" w:hAnsi="宋体" w:cs="宋体"/>
                <w:bCs/>
                <w:color w:val="auto"/>
                <w:sz w:val="24"/>
                <w:highlight w:val="none"/>
              </w:rPr>
            </w:pPr>
          </w:p>
        </w:tc>
        <w:tc>
          <w:tcPr>
            <w:tcW w:w="4061" w:type="dxa"/>
          </w:tcPr>
          <w:p w14:paraId="00E0CD31">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0799216F">
            <w:pPr>
              <w:pStyle w:val="40"/>
              <w:shd w:val="clear"/>
              <w:spacing w:line="360" w:lineRule="auto"/>
              <w:jc w:val="left"/>
              <w:rPr>
                <w:rFonts w:ascii="宋体" w:hAnsi="宋体" w:cs="宋体"/>
                <w:bCs/>
                <w:color w:val="auto"/>
                <w:sz w:val="24"/>
                <w:highlight w:val="none"/>
              </w:rPr>
            </w:pPr>
          </w:p>
        </w:tc>
      </w:tr>
      <w:tr w14:paraId="150A6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384F4B73">
            <w:pPr>
              <w:pStyle w:val="4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7E1F761A">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085F1626">
            <w:pPr>
              <w:pStyle w:val="40"/>
              <w:widowControl/>
              <w:shd w:val="clear"/>
              <w:spacing w:line="360" w:lineRule="auto"/>
              <w:jc w:val="left"/>
              <w:rPr>
                <w:rFonts w:ascii="宋体" w:hAnsi="宋体" w:cs="宋体"/>
                <w:bCs/>
                <w:color w:val="auto"/>
                <w:sz w:val="24"/>
                <w:highlight w:val="none"/>
              </w:rPr>
            </w:pPr>
          </w:p>
          <w:p w14:paraId="63FB5A43">
            <w:pPr>
              <w:pStyle w:val="40"/>
              <w:widowControl/>
              <w:shd w:val="clear"/>
              <w:spacing w:line="360" w:lineRule="auto"/>
              <w:jc w:val="left"/>
              <w:rPr>
                <w:rFonts w:ascii="宋体" w:hAnsi="宋体" w:cs="宋体"/>
                <w:bCs/>
                <w:color w:val="auto"/>
                <w:sz w:val="24"/>
                <w:highlight w:val="none"/>
              </w:rPr>
            </w:pPr>
          </w:p>
          <w:p w14:paraId="4E13469B">
            <w:pPr>
              <w:pStyle w:val="40"/>
              <w:shd w:val="clear"/>
              <w:spacing w:line="360" w:lineRule="auto"/>
              <w:rPr>
                <w:rFonts w:ascii="宋体" w:hAnsi="宋体" w:cs="宋体"/>
                <w:bCs/>
                <w:color w:val="auto"/>
                <w:sz w:val="24"/>
                <w:highlight w:val="none"/>
              </w:rPr>
            </w:pPr>
          </w:p>
        </w:tc>
        <w:tc>
          <w:tcPr>
            <w:tcW w:w="1373" w:type="dxa"/>
          </w:tcPr>
          <w:p w14:paraId="7A69FE31">
            <w:pPr>
              <w:pStyle w:val="40"/>
              <w:widowControl/>
              <w:shd w:val="clear"/>
              <w:spacing w:line="360" w:lineRule="auto"/>
              <w:jc w:val="left"/>
              <w:rPr>
                <w:rFonts w:ascii="宋体" w:hAnsi="宋体" w:cs="宋体"/>
                <w:bCs/>
                <w:color w:val="auto"/>
                <w:sz w:val="24"/>
                <w:highlight w:val="none"/>
              </w:rPr>
            </w:pPr>
          </w:p>
          <w:p w14:paraId="1D4D4952">
            <w:pPr>
              <w:pStyle w:val="40"/>
              <w:widowControl/>
              <w:shd w:val="clear"/>
              <w:spacing w:line="360" w:lineRule="auto"/>
              <w:jc w:val="left"/>
              <w:rPr>
                <w:rFonts w:ascii="宋体" w:hAnsi="宋体" w:cs="宋体"/>
                <w:bCs/>
                <w:color w:val="auto"/>
                <w:sz w:val="24"/>
                <w:highlight w:val="none"/>
              </w:rPr>
            </w:pPr>
          </w:p>
          <w:p w14:paraId="4B4FFA51">
            <w:pPr>
              <w:pStyle w:val="40"/>
              <w:shd w:val="clear"/>
              <w:spacing w:line="360" w:lineRule="auto"/>
              <w:rPr>
                <w:rFonts w:ascii="宋体" w:hAnsi="宋体" w:cs="宋体"/>
                <w:bCs/>
                <w:color w:val="auto"/>
                <w:sz w:val="24"/>
                <w:highlight w:val="none"/>
              </w:rPr>
            </w:pPr>
          </w:p>
        </w:tc>
      </w:tr>
      <w:tr w14:paraId="7A79FA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22616372">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0CF9CBA8">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2A64DA0C">
            <w:pPr>
              <w:pStyle w:val="40"/>
              <w:widowControl/>
              <w:shd w:val="clear"/>
              <w:spacing w:line="360" w:lineRule="auto"/>
              <w:jc w:val="left"/>
              <w:rPr>
                <w:rFonts w:ascii="宋体" w:hAnsi="宋体" w:cs="宋体"/>
                <w:bCs/>
                <w:i/>
                <w:color w:val="auto"/>
                <w:sz w:val="24"/>
                <w:highlight w:val="none"/>
              </w:rPr>
            </w:pPr>
          </w:p>
          <w:p w14:paraId="15F1F9B6">
            <w:pPr>
              <w:pStyle w:val="40"/>
              <w:widowControl/>
              <w:shd w:val="clear"/>
              <w:spacing w:line="360" w:lineRule="auto"/>
              <w:jc w:val="left"/>
              <w:rPr>
                <w:rFonts w:ascii="宋体" w:hAnsi="宋体" w:cs="宋体"/>
                <w:bCs/>
                <w:i/>
                <w:color w:val="auto"/>
                <w:sz w:val="24"/>
                <w:highlight w:val="none"/>
              </w:rPr>
            </w:pPr>
          </w:p>
        </w:tc>
        <w:tc>
          <w:tcPr>
            <w:tcW w:w="1373" w:type="dxa"/>
          </w:tcPr>
          <w:p w14:paraId="40BCA361">
            <w:pPr>
              <w:pStyle w:val="40"/>
              <w:widowControl/>
              <w:shd w:val="clear"/>
              <w:spacing w:line="360" w:lineRule="auto"/>
              <w:jc w:val="left"/>
              <w:rPr>
                <w:rFonts w:ascii="宋体" w:hAnsi="宋体" w:cs="宋体"/>
                <w:bCs/>
                <w:i/>
                <w:color w:val="auto"/>
                <w:sz w:val="24"/>
                <w:highlight w:val="none"/>
              </w:rPr>
            </w:pPr>
          </w:p>
          <w:p w14:paraId="452D1C45">
            <w:pPr>
              <w:pStyle w:val="40"/>
              <w:widowControl/>
              <w:shd w:val="clear"/>
              <w:spacing w:line="360" w:lineRule="auto"/>
              <w:jc w:val="left"/>
              <w:rPr>
                <w:rFonts w:ascii="宋体" w:hAnsi="宋体" w:cs="宋体"/>
                <w:bCs/>
                <w:i/>
                <w:color w:val="auto"/>
                <w:sz w:val="24"/>
                <w:highlight w:val="none"/>
              </w:rPr>
            </w:pPr>
          </w:p>
          <w:p w14:paraId="2215CCF3">
            <w:pPr>
              <w:pStyle w:val="40"/>
              <w:widowControl/>
              <w:shd w:val="clear"/>
              <w:spacing w:line="360" w:lineRule="auto"/>
              <w:jc w:val="left"/>
              <w:rPr>
                <w:rFonts w:ascii="宋体" w:hAnsi="宋体" w:cs="宋体"/>
                <w:bCs/>
                <w:i/>
                <w:color w:val="auto"/>
                <w:sz w:val="24"/>
                <w:highlight w:val="none"/>
              </w:rPr>
            </w:pPr>
          </w:p>
        </w:tc>
      </w:tr>
      <w:tr w14:paraId="409AB6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15355616">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10513EBC">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04A3B128">
            <w:pPr>
              <w:pStyle w:val="40"/>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14:paraId="3D8B054E">
            <w:pPr>
              <w:pStyle w:val="40"/>
              <w:widowControl/>
              <w:shd w:val="clear"/>
              <w:spacing w:line="360" w:lineRule="auto"/>
              <w:jc w:val="left"/>
              <w:rPr>
                <w:rFonts w:ascii="宋体" w:hAnsi="宋体" w:cs="宋体"/>
                <w:bCs/>
                <w:color w:val="auto"/>
                <w:sz w:val="24"/>
                <w:highlight w:val="none"/>
              </w:rPr>
            </w:pPr>
          </w:p>
        </w:tc>
      </w:tr>
    </w:tbl>
    <w:p w14:paraId="33B14D56">
      <w:pPr>
        <w:shd w:val="clear"/>
        <w:spacing w:line="360" w:lineRule="auto"/>
        <w:ind w:left="549" w:hanging="549" w:hangingChars="171"/>
        <w:jc w:val="center"/>
        <w:rPr>
          <w:rFonts w:ascii="宋体" w:hAnsi="宋体" w:cs="宋体"/>
          <w:b/>
          <w:color w:val="auto"/>
          <w:sz w:val="32"/>
          <w:szCs w:val="32"/>
          <w:highlight w:val="none"/>
        </w:rPr>
      </w:pPr>
    </w:p>
    <w:p w14:paraId="22E66512">
      <w:pPr>
        <w:shd w:val="clear"/>
        <w:spacing w:line="360" w:lineRule="auto"/>
        <w:rPr>
          <w:rFonts w:ascii="宋体" w:hAnsi="宋体" w:cs="宋体"/>
          <w:color w:val="auto"/>
          <w:sz w:val="24"/>
          <w:highlight w:val="none"/>
        </w:rPr>
      </w:pPr>
    </w:p>
    <w:p w14:paraId="75D80D9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22C61B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8D155F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79B2950">
      <w:pPr>
        <w:shd w:val="clear"/>
        <w:spacing w:line="360" w:lineRule="auto"/>
        <w:rPr>
          <w:rFonts w:ascii="宋体" w:hAnsi="宋体" w:cs="宋体"/>
          <w:color w:val="auto"/>
          <w:sz w:val="24"/>
          <w:szCs w:val="32"/>
          <w:highlight w:val="none"/>
        </w:rPr>
      </w:pPr>
    </w:p>
    <w:p w14:paraId="2D7D4700">
      <w:pPr>
        <w:shd w:val="clear"/>
        <w:spacing w:line="360" w:lineRule="auto"/>
        <w:rPr>
          <w:rFonts w:ascii="宋体" w:hAnsi="宋体" w:cs="宋体"/>
          <w:b/>
          <w:color w:val="auto"/>
          <w:sz w:val="24"/>
          <w:highlight w:val="none"/>
        </w:rPr>
      </w:pPr>
    </w:p>
    <w:p w14:paraId="191836DE">
      <w:pPr>
        <w:shd w:val="clear"/>
        <w:spacing w:line="360" w:lineRule="auto"/>
        <w:rPr>
          <w:rFonts w:ascii="宋体" w:hAnsi="宋体" w:cs="宋体"/>
          <w:b/>
          <w:color w:val="auto"/>
          <w:sz w:val="24"/>
          <w:highlight w:val="none"/>
        </w:rPr>
      </w:pPr>
    </w:p>
    <w:p w14:paraId="3C0179F0">
      <w:pPr>
        <w:shd w:val="clear"/>
        <w:spacing w:line="360" w:lineRule="auto"/>
        <w:rPr>
          <w:rFonts w:ascii="宋体" w:hAnsi="宋体" w:cs="宋体"/>
          <w:b/>
          <w:color w:val="auto"/>
          <w:sz w:val="24"/>
          <w:highlight w:val="none"/>
        </w:rPr>
      </w:pPr>
    </w:p>
    <w:p w14:paraId="15CBC4E7">
      <w:pPr>
        <w:shd w:val="clear"/>
        <w:spacing w:line="360" w:lineRule="auto"/>
        <w:rPr>
          <w:rFonts w:ascii="宋体" w:hAnsi="宋体" w:cs="宋体"/>
          <w:b/>
          <w:color w:val="auto"/>
          <w:sz w:val="24"/>
          <w:highlight w:val="none"/>
        </w:rPr>
      </w:pPr>
    </w:p>
    <w:p w14:paraId="2C748AD4">
      <w:pPr>
        <w:shd w:val="clear"/>
        <w:spacing w:line="360" w:lineRule="auto"/>
        <w:rPr>
          <w:rFonts w:ascii="宋体" w:hAnsi="宋体" w:cs="宋体"/>
          <w:b/>
          <w:color w:val="auto"/>
          <w:sz w:val="24"/>
          <w:highlight w:val="none"/>
        </w:rPr>
      </w:pPr>
    </w:p>
    <w:p w14:paraId="2EFEA07D">
      <w:pPr>
        <w:shd w:val="clear"/>
        <w:spacing w:line="360" w:lineRule="auto"/>
        <w:rPr>
          <w:rFonts w:ascii="宋体" w:hAnsi="宋体" w:cs="宋体"/>
          <w:b/>
          <w:color w:val="auto"/>
          <w:sz w:val="24"/>
          <w:highlight w:val="none"/>
        </w:rPr>
      </w:pPr>
    </w:p>
    <w:p w14:paraId="399651E4">
      <w:pPr>
        <w:shd w:val="clear"/>
        <w:rPr>
          <w:rFonts w:hint="eastAsia" w:ascii="宋体" w:hAnsi="宋体" w:cs="宋体"/>
          <w:b/>
          <w:bCs/>
          <w:color w:val="auto"/>
          <w:sz w:val="28"/>
          <w:szCs w:val="36"/>
          <w:highlight w:val="none"/>
        </w:rPr>
      </w:pPr>
      <w:bookmarkStart w:id="169" w:name="_Toc18363"/>
      <w:bookmarkStart w:id="170" w:name="_Toc17132"/>
      <w:bookmarkStart w:id="171" w:name="_Toc1255569475"/>
      <w:r>
        <w:rPr>
          <w:rFonts w:hint="eastAsia" w:ascii="宋体" w:hAnsi="宋体" w:cs="宋体"/>
          <w:b/>
          <w:bCs/>
          <w:color w:val="auto"/>
          <w:sz w:val="28"/>
          <w:szCs w:val="36"/>
          <w:highlight w:val="none"/>
        </w:rPr>
        <w:br w:type="page"/>
      </w:r>
    </w:p>
    <w:p w14:paraId="2897C969">
      <w:pPr>
        <w:shd w:val="clear"/>
        <w:tabs>
          <w:tab w:val="left" w:pos="2460"/>
        </w:tabs>
        <w:spacing w:line="360" w:lineRule="auto"/>
        <w:outlineLvl w:val="0"/>
        <w:rPr>
          <w:rFonts w:hint="eastAsia" w:ascii="宋体" w:hAnsi="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18</w:t>
      </w:r>
    </w:p>
    <w:p w14:paraId="50842651">
      <w:pPr>
        <w:shd w:val="clear"/>
        <w:spacing w:line="480" w:lineRule="exact"/>
        <w:jc w:val="center"/>
        <w:rPr>
          <w:rFonts w:hint="eastAsia" w:ascii="宋体" w:hAnsi="宋体" w:cs="宋体"/>
          <w:b/>
          <w:color w:val="auto"/>
          <w:sz w:val="32"/>
          <w:szCs w:val="32"/>
          <w:highlight w:val="none"/>
          <w:lang w:val="en-US" w:eastAsia="zh-CN"/>
        </w:rPr>
      </w:pPr>
      <w:bookmarkStart w:id="172" w:name="OLE_LINK7"/>
      <w:r>
        <w:rPr>
          <w:rFonts w:hint="eastAsia" w:ascii="宋体" w:hAnsi="宋体" w:cs="宋体"/>
          <w:b/>
          <w:color w:val="auto"/>
          <w:sz w:val="32"/>
          <w:szCs w:val="32"/>
          <w:highlight w:val="none"/>
          <w:lang w:val="en-US" w:eastAsia="zh-CN"/>
        </w:rPr>
        <w:t>对接和开放承诺函</w:t>
      </w:r>
    </w:p>
    <w:bookmarkEnd w:id="172"/>
    <w:p w14:paraId="67683925">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台州学院（</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lang w:val="en-US" w:eastAsia="zh-CN"/>
        </w:rPr>
        <w:t>人）：</w:t>
      </w:r>
    </w:p>
    <w:p w14:paraId="5BB797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公司（投标人）</w:t>
      </w:r>
      <w:r>
        <w:rPr>
          <w:rFonts w:hint="eastAsia" w:ascii="宋体" w:hAnsi="宋体" w:eastAsia="宋体" w:cs="宋体"/>
          <w:bCs/>
          <w:color w:val="auto"/>
          <w:sz w:val="24"/>
          <w:szCs w:val="24"/>
          <w:highlight w:val="none"/>
        </w:rPr>
        <w:t>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日自愿参加</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组织的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下称本项目</w:t>
      </w:r>
      <w:r>
        <w:rPr>
          <w:rFonts w:hint="eastAsia" w:ascii="宋体" w:hAnsi="宋体" w:eastAsia="宋体" w:cs="宋体"/>
          <w:bCs/>
          <w:color w:val="auto"/>
          <w:sz w:val="24"/>
          <w:szCs w:val="24"/>
          <w:highlight w:val="none"/>
        </w:rPr>
        <w:t>）采购活动，</w:t>
      </w:r>
      <w:r>
        <w:rPr>
          <w:rFonts w:hint="eastAsia" w:ascii="宋体" w:hAnsi="宋体" w:eastAsia="宋体" w:cs="宋体"/>
          <w:bCs/>
          <w:color w:val="auto"/>
          <w:sz w:val="24"/>
          <w:szCs w:val="24"/>
          <w:highlight w:val="none"/>
          <w:lang w:val="en-US" w:eastAsia="zh-CN"/>
        </w:rPr>
        <w:t>我公司和核心供应商（</w:t>
      </w:r>
      <w:r>
        <w:rPr>
          <w:rFonts w:hint="eastAsia" w:ascii="宋体" w:hAnsi="宋体" w:eastAsia="宋体" w:cs="宋体"/>
          <w:bCs/>
          <w:color w:val="auto"/>
          <w:sz w:val="24"/>
          <w:szCs w:val="24"/>
          <w:highlight w:val="none"/>
          <w:u w:val="none"/>
          <w:lang w:val="en-US" w:eastAsia="zh-CN"/>
        </w:rPr>
        <w:t>下称我方，包括投标人及核心供应商</w:t>
      </w:r>
      <w:r>
        <w:rPr>
          <w:rFonts w:hint="eastAsia" w:ascii="宋体" w:hAnsi="宋体" w:eastAsia="宋体" w:cs="宋体"/>
          <w:bCs/>
          <w:color w:val="auto"/>
          <w:sz w:val="24"/>
          <w:szCs w:val="24"/>
          <w:highlight w:val="none"/>
          <w:lang w:val="en-US" w:eastAsia="zh-CN"/>
        </w:rPr>
        <w:t>）现就本项目相关的对接工作</w:t>
      </w:r>
      <w:r>
        <w:rPr>
          <w:rFonts w:hint="eastAsia" w:ascii="宋体" w:hAnsi="宋体" w:eastAsia="宋体" w:cs="宋体"/>
          <w:bCs/>
          <w:color w:val="auto"/>
          <w:sz w:val="24"/>
          <w:szCs w:val="24"/>
          <w:highlight w:val="none"/>
        </w:rPr>
        <w:t>作</w:t>
      </w:r>
      <w:r>
        <w:rPr>
          <w:rFonts w:hint="eastAsia" w:ascii="宋体" w:hAnsi="宋体" w:eastAsia="宋体" w:cs="宋体"/>
          <w:bCs/>
          <w:color w:val="auto"/>
          <w:sz w:val="24"/>
          <w:szCs w:val="24"/>
          <w:highlight w:val="none"/>
          <w:lang w:val="en-US" w:eastAsia="zh-CN"/>
        </w:rPr>
        <w:t>出</w:t>
      </w:r>
      <w:r>
        <w:rPr>
          <w:rFonts w:hint="eastAsia" w:ascii="宋体" w:hAnsi="宋体" w:eastAsia="宋体" w:cs="宋体"/>
          <w:bCs/>
          <w:color w:val="auto"/>
          <w:sz w:val="24"/>
          <w:szCs w:val="24"/>
          <w:highlight w:val="none"/>
        </w:rPr>
        <w:t>如下承诺：</w:t>
      </w:r>
    </w:p>
    <w:p w14:paraId="2180557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若</w:t>
      </w: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公司</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方将无条件做好</w:t>
      </w:r>
      <w:r>
        <w:rPr>
          <w:rFonts w:hint="eastAsia" w:ascii="宋体" w:hAnsi="宋体" w:cs="宋体"/>
          <w:bCs/>
          <w:color w:val="auto"/>
          <w:sz w:val="24"/>
          <w:szCs w:val="24"/>
          <w:highlight w:val="none"/>
          <w:lang w:val="en-US" w:eastAsia="zh-CN"/>
        </w:rPr>
        <w:t>招标人电能管理平台</w:t>
      </w:r>
      <w:r>
        <w:rPr>
          <w:rFonts w:hint="eastAsia" w:ascii="宋体" w:hAnsi="宋体" w:eastAsia="宋体" w:cs="宋体"/>
          <w:bCs/>
          <w:color w:val="auto"/>
          <w:sz w:val="24"/>
          <w:szCs w:val="24"/>
          <w:highlight w:val="none"/>
          <w:lang w:val="en-US" w:eastAsia="zh-CN"/>
        </w:rPr>
        <w:t>相关软硬件与招标人其他软硬件系统的对接工作。具体包括：</w:t>
      </w:r>
    </w:p>
    <w:p w14:paraId="1D4A1D7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1.无条件配合对接</w:t>
      </w:r>
    </w:p>
    <w:p w14:paraId="1A5027E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只要招标人提出需求，我方即无条件配合完成对接。对接的系统包括但不限于能源管理平台、</w:t>
      </w:r>
      <w:r>
        <w:rPr>
          <w:rFonts w:hint="eastAsia" w:ascii="宋体" w:hAnsi="宋体" w:cs="宋体"/>
          <w:bCs/>
          <w:color w:val="auto"/>
          <w:sz w:val="24"/>
          <w:szCs w:val="24"/>
          <w:highlight w:val="none"/>
          <w:lang w:val="en-US" w:eastAsia="zh-CN"/>
        </w:rPr>
        <w:t>水平衡管理平台、</w:t>
      </w:r>
      <w:r>
        <w:rPr>
          <w:rFonts w:hint="eastAsia" w:ascii="宋体" w:hAnsi="宋体" w:eastAsia="宋体" w:cs="宋体"/>
          <w:bCs/>
          <w:color w:val="auto"/>
          <w:sz w:val="24"/>
          <w:szCs w:val="24"/>
          <w:highlight w:val="none"/>
          <w:lang w:val="en-US" w:eastAsia="zh-CN"/>
        </w:rPr>
        <w:t>校园一卡通等招标人既有以及后续建设的软硬件，对接工作内容涵盖数据接入、输出及双向交互全流程。</w:t>
      </w:r>
    </w:p>
    <w:p w14:paraId="301E9E5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2.开放接口与协议</w:t>
      </w:r>
    </w:p>
    <w:p w14:paraId="6A40A56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根据对接需要，提供标准API接口、数据交换接口、通信协议接口，开放对接所需的</w:t>
      </w:r>
      <w:r>
        <w:rPr>
          <w:rFonts w:hint="eastAsia" w:ascii="宋体" w:hAnsi="宋体" w:cs="宋体"/>
          <w:bCs/>
          <w:color w:val="auto"/>
          <w:sz w:val="24"/>
          <w:szCs w:val="24"/>
          <w:highlight w:val="none"/>
          <w:lang w:val="en-US" w:eastAsia="zh-CN"/>
        </w:rPr>
        <w:t>空调控制器</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照明模块、</w:t>
      </w:r>
      <w:r>
        <w:rPr>
          <w:rFonts w:hint="eastAsia" w:ascii="宋体" w:hAnsi="宋体" w:eastAsia="宋体" w:cs="宋体"/>
          <w:bCs/>
          <w:color w:val="auto"/>
          <w:sz w:val="24"/>
          <w:szCs w:val="24"/>
          <w:highlight w:val="none"/>
          <w:lang w:val="en-US" w:eastAsia="zh-CN"/>
        </w:rPr>
        <w:t>网关、采集器</w:t>
      </w:r>
      <w:r>
        <w:rPr>
          <w:rFonts w:hint="eastAsia" w:ascii="宋体" w:hAnsi="宋体" w:cs="宋体"/>
          <w:bCs/>
          <w:color w:val="auto"/>
          <w:sz w:val="24"/>
          <w:szCs w:val="24"/>
          <w:highlight w:val="none"/>
          <w:lang w:val="en-US" w:eastAsia="zh-CN"/>
        </w:rPr>
        <w:t>、远传电表</w:t>
      </w:r>
      <w:r>
        <w:rPr>
          <w:rFonts w:hint="eastAsia" w:ascii="宋体" w:hAnsi="宋体" w:eastAsia="宋体" w:cs="宋体"/>
          <w:bCs/>
          <w:color w:val="auto"/>
          <w:sz w:val="24"/>
          <w:szCs w:val="24"/>
          <w:highlight w:val="none"/>
          <w:lang w:val="en-US" w:eastAsia="zh-CN"/>
        </w:rPr>
        <w:t>等终端设备的通信协议，提供必要的自定义变量说明，确保与招标人指定系统实现无缝对接。</w:t>
      </w:r>
    </w:p>
    <w:p w14:paraId="30522E79">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3.免费对接</w:t>
      </w:r>
    </w:p>
    <w:p w14:paraId="7454479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本项目验收范围内的对接工作的费用，已在本项目的报价中综合考虑，招标人不需另外支付。</w:t>
      </w:r>
    </w:p>
    <w:p w14:paraId="4DCE1D2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验收范围外的，标准接口和协议的开发、开放和对接等常规工作均免费。因对接需要的非标准范围内的定制化开发，仅按成本价收取人工、材料费及必要的差旅费用，且提前提供费用明细清单并经招标人审核确认。</w:t>
      </w:r>
    </w:p>
    <w:p w14:paraId="36081EFD">
      <w:pPr>
        <w:numPr>
          <w:ilvl w:val="-1"/>
          <w:numId w:val="0"/>
        </w:numPr>
        <w:shd w:val="clear"/>
        <w:spacing w:line="360" w:lineRule="auto"/>
        <w:ind w:leftChars="0"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4.违反承诺的责任</w:t>
      </w:r>
    </w:p>
    <w:p w14:paraId="6D920E91">
      <w:pPr>
        <w:shd w:val="clear"/>
        <w:spacing w:line="360" w:lineRule="auto"/>
        <w:ind w:firstLine="482"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我方若违反上述承诺，我方将承认有虚假响应投标的行为，承担违约责任并向招标人支付本项目中标价30%的违约金。核心供应商和投标人就核心供应商需承担责任的部分承担连带责任，其余责任由投标人独立承担。</w:t>
      </w:r>
    </w:p>
    <w:p w14:paraId="00E2F84E">
      <w:pPr>
        <w:shd w:val="clea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承诺人：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投标人盖章</w:t>
      </w:r>
      <w:r>
        <w:rPr>
          <w:rFonts w:hint="eastAsia" w:ascii="宋体" w:hAnsi="宋体" w:eastAsia="宋体" w:cs="宋体"/>
          <w:color w:val="auto"/>
          <w:sz w:val="24"/>
          <w:highlight w:val="none"/>
          <w:u w:val="single"/>
          <w:lang w:eastAsia="zh-CN"/>
        </w:rPr>
        <w:t>）</w:t>
      </w:r>
    </w:p>
    <w:p w14:paraId="53CDF90C">
      <w:pPr>
        <w:shd w:val="clea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核心供应商盖章</w:t>
      </w:r>
      <w:r>
        <w:rPr>
          <w:rFonts w:hint="eastAsia" w:ascii="宋体" w:hAnsi="宋体" w:eastAsia="宋体" w:cs="宋体"/>
          <w:color w:val="auto"/>
          <w:sz w:val="24"/>
          <w:highlight w:val="none"/>
          <w:u w:val="single"/>
          <w:lang w:eastAsia="zh-CN"/>
        </w:rPr>
        <w:t>）</w:t>
      </w:r>
    </w:p>
    <w:p w14:paraId="33E207DF">
      <w:pPr>
        <w:shd w:val="clear"/>
        <w:outlineLvl w:val="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w:t>
      </w:r>
    </w:p>
    <w:p w14:paraId="21E51B9C">
      <w:pPr>
        <w:shd w:val="clear"/>
        <w:outlineLvl w:val="0"/>
        <w:rPr>
          <w:rFonts w:ascii="宋体" w:hAnsi="宋体" w:cs="宋体"/>
          <w:b/>
          <w:bCs/>
          <w:color w:val="auto"/>
          <w:sz w:val="28"/>
          <w:szCs w:val="36"/>
          <w:highlight w:val="none"/>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69"/>
      <w:bookmarkEnd w:id="170"/>
      <w:bookmarkEnd w:id="171"/>
    </w:p>
    <w:p w14:paraId="2AD557BC">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4821C66">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591925B0">
      <w:pPr>
        <w:shd w:val="clear"/>
        <w:jc w:val="center"/>
        <w:rPr>
          <w:rFonts w:ascii="宋体" w:hAnsi="宋体" w:cs="宋体"/>
          <w:b/>
          <w:color w:val="auto"/>
          <w:spacing w:val="40"/>
          <w:sz w:val="84"/>
          <w:szCs w:val="84"/>
          <w:highlight w:val="none"/>
        </w:rPr>
      </w:pPr>
    </w:p>
    <w:p w14:paraId="25157DC9">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29BDC673">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170BD7EA">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1DFFA044">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09EDEFE3">
      <w:pPr>
        <w:shd w:val="clear"/>
        <w:jc w:val="center"/>
        <w:rPr>
          <w:rFonts w:ascii="宋体" w:hAnsi="宋体" w:cs="宋体"/>
          <w:color w:val="auto"/>
          <w:sz w:val="36"/>
          <w:szCs w:val="36"/>
          <w:highlight w:val="none"/>
        </w:rPr>
      </w:pPr>
    </w:p>
    <w:p w14:paraId="0051FBE9">
      <w:pPr>
        <w:shd w:val="clear"/>
        <w:jc w:val="center"/>
        <w:rPr>
          <w:rFonts w:ascii="宋体" w:hAnsi="宋体" w:cs="宋体"/>
          <w:color w:val="auto"/>
          <w:sz w:val="36"/>
          <w:szCs w:val="36"/>
          <w:highlight w:val="none"/>
        </w:rPr>
      </w:pPr>
    </w:p>
    <w:p w14:paraId="0FCEA70D">
      <w:pPr>
        <w:shd w:val="clear"/>
        <w:spacing w:line="360" w:lineRule="auto"/>
        <w:ind w:right="532"/>
        <w:jc w:val="center"/>
        <w:rPr>
          <w:rFonts w:ascii="宋体" w:hAnsi="宋体" w:cs="宋体"/>
          <w:color w:val="auto"/>
          <w:sz w:val="36"/>
          <w:szCs w:val="36"/>
          <w:highlight w:val="none"/>
        </w:rPr>
      </w:pPr>
    </w:p>
    <w:p w14:paraId="4339D38F">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7B665BF0">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1E9773E0">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59A9EE4C">
      <w:pPr>
        <w:shd w:val="clear"/>
        <w:spacing w:line="360" w:lineRule="auto"/>
        <w:rPr>
          <w:rFonts w:ascii="宋体" w:hAnsi="宋体" w:cs="宋体"/>
          <w:color w:val="auto"/>
          <w:sz w:val="24"/>
          <w:szCs w:val="32"/>
          <w:highlight w:val="none"/>
        </w:rPr>
      </w:pPr>
    </w:p>
    <w:p w14:paraId="12A0E8AC">
      <w:pPr>
        <w:shd w:val="clear"/>
        <w:spacing w:line="360" w:lineRule="auto"/>
        <w:rPr>
          <w:rFonts w:ascii="宋体" w:hAnsi="宋体" w:cs="宋体"/>
          <w:color w:val="auto"/>
          <w:sz w:val="24"/>
          <w:szCs w:val="32"/>
          <w:highlight w:val="none"/>
        </w:rPr>
      </w:pPr>
    </w:p>
    <w:p w14:paraId="53DAE18E">
      <w:pPr>
        <w:shd w:val="clear"/>
        <w:spacing w:line="360" w:lineRule="auto"/>
        <w:rPr>
          <w:rFonts w:ascii="宋体" w:hAnsi="宋体" w:cs="宋体"/>
          <w:color w:val="auto"/>
          <w:sz w:val="24"/>
          <w:szCs w:val="32"/>
          <w:highlight w:val="none"/>
        </w:rPr>
      </w:pPr>
    </w:p>
    <w:p w14:paraId="6B9CA056">
      <w:pPr>
        <w:shd w:val="clear"/>
        <w:spacing w:line="360" w:lineRule="auto"/>
        <w:jc w:val="center"/>
        <w:rPr>
          <w:rFonts w:hint="eastAsia" w:ascii="宋体" w:hAnsi="宋体" w:cs="宋体"/>
          <w:b/>
          <w:bCs/>
          <w:color w:val="auto"/>
          <w:sz w:val="32"/>
          <w:szCs w:val="40"/>
          <w:highlight w:val="none"/>
          <w:lang w:val="zh-CN"/>
        </w:rPr>
      </w:pPr>
    </w:p>
    <w:p w14:paraId="14281984">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5FFFB58B">
      <w:pPr>
        <w:shd w:val="clear"/>
        <w:spacing w:line="360" w:lineRule="auto"/>
        <w:rPr>
          <w:rFonts w:ascii="宋体" w:hAnsi="宋体" w:cs="宋体"/>
          <w:color w:val="auto"/>
          <w:sz w:val="24"/>
          <w:highlight w:val="none"/>
        </w:rPr>
      </w:pPr>
    </w:p>
    <w:p w14:paraId="24E8C606">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w:t>
      </w:r>
      <w:r>
        <w:rPr>
          <w:rFonts w:hint="eastAsia" w:ascii="宋体" w:hAnsi="宋体" w:cs="宋体"/>
          <w:color w:val="auto"/>
          <w:sz w:val="28"/>
          <w:szCs w:val="36"/>
          <w:highlight w:val="none"/>
          <w:lang w:val="en-US" w:eastAsia="zh-CN"/>
        </w:rPr>
        <w:t>19</w:t>
      </w:r>
      <w:r>
        <w:rPr>
          <w:rFonts w:hint="eastAsia" w:ascii="宋体" w:hAnsi="宋体" w:cs="宋体"/>
          <w:color w:val="auto"/>
          <w:sz w:val="28"/>
          <w:szCs w:val="36"/>
          <w:highlight w:val="none"/>
        </w:rPr>
        <w:t>）；</w:t>
      </w:r>
    </w:p>
    <w:p w14:paraId="01F738AB">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rPr>
        <w:t>）；</w:t>
      </w:r>
    </w:p>
    <w:p w14:paraId="34CB9761">
      <w:pPr>
        <w:shd w:val="clear"/>
        <w:spacing w:line="360" w:lineRule="auto"/>
        <w:jc w:val="left"/>
        <w:rPr>
          <w:rFonts w:hint="default"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3</w:t>
      </w:r>
      <w:r>
        <w:rPr>
          <w:rFonts w:hint="default" w:ascii="宋体" w:hAnsi="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中小企业声明函（附件21）</w:t>
      </w:r>
    </w:p>
    <w:p w14:paraId="6A48FFC2">
      <w:pPr>
        <w:shd w:val="clear"/>
        <w:spacing w:line="360" w:lineRule="auto"/>
        <w:jc w:val="left"/>
        <w:rPr>
          <w:rFonts w:ascii="宋体" w:hAnsi="宋体" w:cs="宋体"/>
          <w:color w:val="auto"/>
          <w:sz w:val="28"/>
          <w:szCs w:val="36"/>
          <w:highlight w:val="none"/>
        </w:rPr>
      </w:pPr>
      <w:r>
        <w:rPr>
          <w:rFonts w:hint="default" w:ascii="宋体" w:hAnsi="宋体" w:cs="宋体"/>
          <w:color w:val="auto"/>
          <w:sz w:val="28"/>
          <w:szCs w:val="36"/>
          <w:highlight w:val="none"/>
          <w:lang w:val="en-US"/>
        </w:rPr>
        <w:t>4</w:t>
      </w:r>
      <w:r>
        <w:rPr>
          <w:rFonts w:hint="eastAsia" w:ascii="宋体" w:hAnsi="宋体" w:cs="宋体"/>
          <w:color w:val="auto"/>
          <w:sz w:val="28"/>
          <w:szCs w:val="36"/>
          <w:highlight w:val="none"/>
        </w:rPr>
        <w:t>.针对报价投标人认为其他需要说明的；</w:t>
      </w:r>
    </w:p>
    <w:p w14:paraId="2AAB4AD9">
      <w:pPr>
        <w:shd w:val="clear"/>
        <w:spacing w:line="360" w:lineRule="auto"/>
        <w:rPr>
          <w:rFonts w:ascii="宋体" w:hAnsi="宋体" w:cs="宋体"/>
          <w:color w:val="auto"/>
          <w:sz w:val="24"/>
          <w:szCs w:val="32"/>
          <w:highlight w:val="none"/>
        </w:rPr>
      </w:pPr>
    </w:p>
    <w:p w14:paraId="42D81CF7">
      <w:pPr>
        <w:shd w:val="clear"/>
        <w:spacing w:line="360" w:lineRule="auto"/>
        <w:rPr>
          <w:rFonts w:ascii="宋体" w:hAnsi="宋体" w:cs="宋体"/>
          <w:color w:val="auto"/>
          <w:sz w:val="24"/>
          <w:szCs w:val="32"/>
          <w:highlight w:val="none"/>
        </w:rPr>
      </w:pPr>
    </w:p>
    <w:p w14:paraId="43206C4B">
      <w:pPr>
        <w:shd w:val="clear"/>
        <w:spacing w:line="360" w:lineRule="auto"/>
        <w:rPr>
          <w:rFonts w:ascii="宋体" w:hAnsi="宋体" w:cs="宋体"/>
          <w:color w:val="auto"/>
          <w:sz w:val="24"/>
          <w:szCs w:val="32"/>
          <w:highlight w:val="none"/>
        </w:rPr>
      </w:pPr>
    </w:p>
    <w:p w14:paraId="55A5894C">
      <w:pPr>
        <w:shd w:val="clear"/>
        <w:spacing w:line="360" w:lineRule="auto"/>
        <w:rPr>
          <w:rFonts w:ascii="宋体" w:hAnsi="宋体" w:cs="宋体"/>
          <w:color w:val="auto"/>
          <w:sz w:val="24"/>
          <w:szCs w:val="32"/>
          <w:highlight w:val="none"/>
        </w:rPr>
      </w:pPr>
    </w:p>
    <w:p w14:paraId="6BE1DDCB">
      <w:pPr>
        <w:shd w:val="clear"/>
        <w:spacing w:line="360" w:lineRule="auto"/>
        <w:rPr>
          <w:rFonts w:ascii="宋体" w:hAnsi="宋体" w:cs="宋体"/>
          <w:color w:val="auto"/>
          <w:sz w:val="24"/>
          <w:szCs w:val="32"/>
          <w:highlight w:val="none"/>
        </w:rPr>
      </w:pPr>
    </w:p>
    <w:p w14:paraId="3CA95DB9">
      <w:pPr>
        <w:shd w:val="clear"/>
        <w:spacing w:line="360" w:lineRule="auto"/>
        <w:rPr>
          <w:rFonts w:ascii="宋体" w:hAnsi="宋体" w:cs="宋体"/>
          <w:color w:val="auto"/>
          <w:sz w:val="24"/>
          <w:szCs w:val="32"/>
          <w:highlight w:val="none"/>
        </w:rPr>
      </w:pPr>
    </w:p>
    <w:p w14:paraId="0306510D">
      <w:pPr>
        <w:shd w:val="clear"/>
        <w:spacing w:line="360" w:lineRule="auto"/>
        <w:rPr>
          <w:rFonts w:ascii="宋体" w:hAnsi="宋体" w:cs="宋体"/>
          <w:color w:val="auto"/>
          <w:sz w:val="24"/>
          <w:szCs w:val="32"/>
          <w:highlight w:val="none"/>
        </w:rPr>
      </w:pPr>
    </w:p>
    <w:p w14:paraId="37372EF6">
      <w:pPr>
        <w:shd w:val="clear"/>
        <w:spacing w:line="360" w:lineRule="auto"/>
        <w:rPr>
          <w:rFonts w:ascii="宋体" w:hAnsi="宋体" w:cs="宋体"/>
          <w:color w:val="auto"/>
          <w:sz w:val="24"/>
          <w:szCs w:val="32"/>
          <w:highlight w:val="none"/>
        </w:rPr>
      </w:pPr>
    </w:p>
    <w:p w14:paraId="12D3EF19">
      <w:pPr>
        <w:shd w:val="clear"/>
        <w:spacing w:line="360" w:lineRule="auto"/>
        <w:rPr>
          <w:rFonts w:ascii="宋体" w:hAnsi="宋体" w:cs="宋体"/>
          <w:color w:val="auto"/>
          <w:sz w:val="24"/>
          <w:szCs w:val="32"/>
          <w:highlight w:val="none"/>
        </w:rPr>
      </w:pPr>
    </w:p>
    <w:p w14:paraId="3BDCEF7A">
      <w:pPr>
        <w:shd w:val="clear"/>
        <w:spacing w:line="360" w:lineRule="auto"/>
        <w:rPr>
          <w:rFonts w:ascii="宋体" w:hAnsi="宋体" w:cs="宋体"/>
          <w:color w:val="auto"/>
          <w:sz w:val="24"/>
          <w:szCs w:val="32"/>
          <w:highlight w:val="none"/>
        </w:rPr>
      </w:pPr>
    </w:p>
    <w:p w14:paraId="692619B6">
      <w:pPr>
        <w:shd w:val="clear"/>
        <w:spacing w:line="360" w:lineRule="auto"/>
        <w:rPr>
          <w:rFonts w:ascii="宋体" w:hAnsi="宋体" w:cs="宋体"/>
          <w:color w:val="auto"/>
          <w:sz w:val="24"/>
          <w:szCs w:val="32"/>
          <w:highlight w:val="none"/>
        </w:rPr>
      </w:pPr>
    </w:p>
    <w:p w14:paraId="3D5E72E0">
      <w:pPr>
        <w:shd w:val="clear"/>
        <w:spacing w:line="360" w:lineRule="auto"/>
        <w:rPr>
          <w:rFonts w:ascii="宋体" w:hAnsi="宋体" w:cs="宋体"/>
          <w:color w:val="auto"/>
          <w:sz w:val="24"/>
          <w:szCs w:val="32"/>
          <w:highlight w:val="none"/>
        </w:rPr>
      </w:pPr>
    </w:p>
    <w:p w14:paraId="62C7F790">
      <w:pPr>
        <w:shd w:val="clear"/>
        <w:spacing w:line="360" w:lineRule="auto"/>
        <w:rPr>
          <w:rFonts w:ascii="宋体" w:hAnsi="宋体" w:cs="宋体"/>
          <w:color w:val="auto"/>
          <w:sz w:val="24"/>
          <w:szCs w:val="32"/>
          <w:highlight w:val="none"/>
        </w:rPr>
      </w:pPr>
    </w:p>
    <w:p w14:paraId="6CC1A64B">
      <w:pPr>
        <w:shd w:val="clear"/>
        <w:spacing w:line="360" w:lineRule="auto"/>
        <w:rPr>
          <w:rFonts w:ascii="宋体" w:hAnsi="宋体" w:cs="宋体"/>
          <w:color w:val="auto"/>
          <w:sz w:val="24"/>
          <w:szCs w:val="32"/>
          <w:highlight w:val="none"/>
        </w:rPr>
      </w:pPr>
    </w:p>
    <w:p w14:paraId="05536124">
      <w:pPr>
        <w:shd w:val="clear"/>
        <w:spacing w:line="360" w:lineRule="auto"/>
        <w:rPr>
          <w:rFonts w:ascii="宋体" w:hAnsi="宋体" w:cs="宋体"/>
          <w:color w:val="auto"/>
          <w:sz w:val="24"/>
          <w:szCs w:val="32"/>
          <w:highlight w:val="none"/>
        </w:rPr>
      </w:pPr>
    </w:p>
    <w:p w14:paraId="2CB26D54">
      <w:pPr>
        <w:shd w:val="clear"/>
        <w:spacing w:line="360" w:lineRule="auto"/>
        <w:rPr>
          <w:rFonts w:ascii="宋体" w:hAnsi="宋体" w:cs="宋体"/>
          <w:color w:val="auto"/>
          <w:sz w:val="24"/>
          <w:szCs w:val="32"/>
          <w:highlight w:val="none"/>
        </w:rPr>
      </w:pPr>
    </w:p>
    <w:p w14:paraId="7664F0C9">
      <w:pPr>
        <w:shd w:val="clear"/>
        <w:spacing w:line="360" w:lineRule="auto"/>
        <w:rPr>
          <w:rFonts w:ascii="宋体" w:hAnsi="宋体" w:cs="宋体"/>
          <w:color w:val="auto"/>
          <w:sz w:val="24"/>
          <w:szCs w:val="32"/>
          <w:highlight w:val="none"/>
        </w:rPr>
      </w:pPr>
    </w:p>
    <w:p w14:paraId="1B1D1E8E">
      <w:pPr>
        <w:shd w:val="clear"/>
        <w:spacing w:line="360" w:lineRule="auto"/>
        <w:rPr>
          <w:rFonts w:ascii="宋体" w:hAnsi="宋体" w:cs="宋体"/>
          <w:color w:val="auto"/>
          <w:sz w:val="24"/>
          <w:szCs w:val="32"/>
          <w:highlight w:val="none"/>
        </w:rPr>
      </w:pPr>
    </w:p>
    <w:p w14:paraId="690D733A">
      <w:pPr>
        <w:shd w:val="clear"/>
        <w:spacing w:line="360" w:lineRule="auto"/>
        <w:rPr>
          <w:rFonts w:ascii="宋体" w:hAnsi="宋体" w:cs="宋体"/>
          <w:color w:val="auto"/>
          <w:sz w:val="24"/>
          <w:szCs w:val="32"/>
          <w:highlight w:val="none"/>
        </w:rPr>
      </w:pPr>
    </w:p>
    <w:p w14:paraId="4CB2583D">
      <w:pPr>
        <w:shd w:val="clear"/>
        <w:spacing w:line="360" w:lineRule="auto"/>
        <w:rPr>
          <w:rFonts w:ascii="宋体" w:hAnsi="宋体" w:cs="宋体"/>
          <w:color w:val="auto"/>
          <w:sz w:val="24"/>
          <w:szCs w:val="32"/>
          <w:highlight w:val="none"/>
        </w:rPr>
      </w:pPr>
    </w:p>
    <w:p w14:paraId="07556109">
      <w:pPr>
        <w:shd w:val="clear"/>
        <w:spacing w:line="360" w:lineRule="auto"/>
        <w:rPr>
          <w:rFonts w:ascii="宋体" w:hAnsi="宋体" w:cs="宋体"/>
          <w:color w:val="auto"/>
          <w:sz w:val="24"/>
          <w:szCs w:val="32"/>
          <w:highlight w:val="none"/>
        </w:rPr>
      </w:pPr>
    </w:p>
    <w:p w14:paraId="4CBCA4EF">
      <w:pPr>
        <w:shd w:val="clear"/>
        <w:spacing w:line="360" w:lineRule="auto"/>
        <w:rPr>
          <w:rFonts w:ascii="宋体" w:hAnsi="宋体" w:cs="宋体"/>
          <w:b/>
          <w:color w:val="auto"/>
          <w:sz w:val="28"/>
          <w:highlight w:val="none"/>
        </w:rPr>
      </w:pPr>
      <w:bookmarkStart w:id="173" w:name="_Toc23246"/>
      <w:bookmarkStart w:id="174" w:name="_Toc31938"/>
    </w:p>
    <w:p w14:paraId="1ED63E75">
      <w:pPr>
        <w:shd w:val="clear"/>
        <w:spacing w:line="360" w:lineRule="auto"/>
        <w:outlineLvl w:val="0"/>
        <w:rPr>
          <w:rFonts w:hint="default" w:ascii="宋体" w:hAnsi="宋体" w:cs="宋体"/>
          <w:b/>
          <w:color w:val="auto"/>
          <w:sz w:val="28"/>
          <w:highlight w:val="none"/>
          <w:lang w:val="en-US"/>
        </w:rPr>
      </w:pPr>
      <w:bookmarkStart w:id="175" w:name="_Toc1181850903"/>
      <w:r>
        <w:rPr>
          <w:rFonts w:hint="eastAsia" w:ascii="宋体" w:hAnsi="宋体" w:cs="宋体"/>
          <w:b/>
          <w:color w:val="auto"/>
          <w:sz w:val="28"/>
          <w:highlight w:val="none"/>
        </w:rPr>
        <w:t>附件</w:t>
      </w:r>
      <w:bookmarkEnd w:id="173"/>
      <w:bookmarkEnd w:id="174"/>
      <w:bookmarkEnd w:id="175"/>
      <w:r>
        <w:rPr>
          <w:rFonts w:hint="default" w:ascii="宋体" w:hAnsi="宋体" w:cs="宋体"/>
          <w:b/>
          <w:color w:val="auto"/>
          <w:sz w:val="28"/>
          <w:highlight w:val="none"/>
          <w:lang w:val="en-US"/>
        </w:rPr>
        <w:t>19</w:t>
      </w:r>
    </w:p>
    <w:p w14:paraId="0B9D0691">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08DB7002">
      <w:pPr>
        <w:shd w:val="clear"/>
        <w:spacing w:line="360" w:lineRule="auto"/>
        <w:ind w:left="-2" w:hanging="2"/>
        <w:jc w:val="center"/>
        <w:rPr>
          <w:rFonts w:ascii="宋体" w:hAnsi="宋体" w:cs="宋体"/>
          <w:b/>
          <w:color w:val="auto"/>
          <w:sz w:val="32"/>
          <w:szCs w:val="32"/>
          <w:highlight w:val="none"/>
        </w:rPr>
      </w:pPr>
    </w:p>
    <w:p w14:paraId="1B732955">
      <w:pPr>
        <w:pStyle w:val="13"/>
        <w:shd w:val="clear"/>
        <w:spacing w:line="360" w:lineRule="auto"/>
        <w:rPr>
          <w:rFonts w:hAnsi="宋体" w:cs="宋体"/>
          <w:b/>
          <w:color w:val="auto"/>
          <w:sz w:val="24"/>
          <w:highlight w:val="none"/>
        </w:rPr>
      </w:pPr>
      <w:r>
        <w:rPr>
          <w:rFonts w:hint="eastAsia" w:hAnsi="宋体" w:cs="宋体"/>
          <w:b/>
          <w:color w:val="auto"/>
          <w:sz w:val="24"/>
          <w:highlight w:val="none"/>
        </w:rPr>
        <w:t>项目编号：</w:t>
      </w:r>
    </w:p>
    <w:p w14:paraId="0461ED0E">
      <w:pPr>
        <w:pStyle w:val="41"/>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A21DF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5269EF0">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61CDDE0D">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BC33C6F">
            <w:pPr>
              <w:shd w:val="clear"/>
              <w:autoSpaceDE w:val="0"/>
              <w:autoSpaceDN w:val="0"/>
              <w:spacing w:line="360" w:lineRule="auto"/>
              <w:jc w:val="center"/>
              <w:textAlignment w:val="bottom"/>
              <w:rPr>
                <w:rFonts w:ascii="宋体" w:hAnsi="宋体" w:cs="宋体"/>
                <w:color w:val="auto"/>
                <w:sz w:val="24"/>
                <w:highlight w:val="none"/>
              </w:rPr>
            </w:pPr>
          </w:p>
        </w:tc>
      </w:tr>
      <w:tr w14:paraId="3571106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275E68B6">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81463D8">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59AC12E">
            <w:pPr>
              <w:shd w:val="clear"/>
              <w:autoSpaceDE w:val="0"/>
              <w:autoSpaceDN w:val="0"/>
              <w:spacing w:line="360" w:lineRule="auto"/>
              <w:jc w:val="center"/>
              <w:textAlignment w:val="bottom"/>
              <w:rPr>
                <w:rFonts w:ascii="宋体" w:hAnsi="宋体" w:cs="宋体"/>
                <w:color w:val="auto"/>
                <w:sz w:val="24"/>
                <w:highlight w:val="none"/>
              </w:rPr>
            </w:pPr>
          </w:p>
        </w:tc>
      </w:tr>
    </w:tbl>
    <w:p w14:paraId="5A11BF39">
      <w:pPr>
        <w:shd w:val="clear"/>
        <w:spacing w:line="360" w:lineRule="auto"/>
        <w:ind w:left="480"/>
        <w:rPr>
          <w:rFonts w:ascii="宋体" w:hAnsi="宋体" w:cs="宋体"/>
          <w:b/>
          <w:color w:val="auto"/>
          <w:sz w:val="24"/>
          <w:highlight w:val="none"/>
        </w:rPr>
      </w:pPr>
    </w:p>
    <w:p w14:paraId="60F07ADB">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14:paraId="19836E74">
      <w:pPr>
        <w:numPr>
          <w:ilvl w:val="0"/>
          <w:numId w:val="40"/>
        </w:numPr>
        <w:shd w:val="clear"/>
        <w:autoSpaceDE w:val="0"/>
        <w:autoSpaceDN w:val="0"/>
        <w:adjustRightInd w:val="0"/>
        <w:snapToGrid w:val="0"/>
        <w:spacing w:line="360" w:lineRule="auto"/>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投标总报价是包括</w:t>
      </w:r>
      <w:r>
        <w:rPr>
          <w:rFonts w:hint="eastAsia" w:ascii="宋体" w:hAnsi="宋体" w:cs="宋体"/>
          <w:color w:val="auto"/>
          <w:kern w:val="0"/>
          <w:sz w:val="24"/>
          <w:szCs w:val="24"/>
          <w:highlight w:val="none"/>
          <w:lang w:val="en-US" w:eastAsia="zh-CN"/>
        </w:rPr>
        <w:t>以下</w:t>
      </w:r>
      <w:r>
        <w:rPr>
          <w:rFonts w:hint="eastAsia" w:ascii="宋体" w:hAnsi="宋体" w:cs="宋体"/>
          <w:color w:val="auto"/>
          <w:kern w:val="0"/>
          <w:sz w:val="24"/>
          <w:szCs w:val="24"/>
          <w:highlight w:val="none"/>
        </w:rPr>
        <w:t>等各项费用及不可预见费</w:t>
      </w:r>
      <w:r>
        <w:rPr>
          <w:rFonts w:hint="eastAsia" w:ascii="宋体" w:hAnsi="宋体" w:cs="宋体"/>
          <w:color w:val="auto"/>
          <w:kern w:val="0"/>
          <w:sz w:val="24"/>
          <w:szCs w:val="24"/>
          <w:highlight w:val="none"/>
          <w:lang w:val="en-US" w:eastAsia="zh-CN"/>
        </w:rPr>
        <w:t>用</w:t>
      </w:r>
      <w:r>
        <w:rPr>
          <w:rFonts w:hint="eastAsia" w:ascii="宋体" w:hAnsi="宋体" w:cs="宋体"/>
          <w:color w:val="auto"/>
          <w:kern w:val="0"/>
          <w:sz w:val="24"/>
          <w:szCs w:val="24"/>
          <w:highlight w:val="none"/>
        </w:rPr>
        <w:t>等所需的全部费用</w:t>
      </w:r>
      <w:r>
        <w:rPr>
          <w:rFonts w:hint="eastAsia" w:ascii="宋体" w:hAnsi="宋体" w:cs="宋体"/>
          <w:color w:val="auto"/>
          <w:kern w:val="0"/>
          <w:sz w:val="24"/>
          <w:szCs w:val="24"/>
          <w:highlight w:val="none"/>
          <w:lang w:eastAsia="zh-CN"/>
        </w:rPr>
        <w:t>：</w:t>
      </w:r>
    </w:p>
    <w:p w14:paraId="31AE73CC">
      <w:pPr>
        <w:numPr>
          <w:ilvl w:val="0"/>
          <w:numId w:val="0"/>
        </w:numPr>
        <w:shd w:val="clear"/>
        <w:autoSpaceDE w:val="0"/>
        <w:autoSpaceDN w:val="0"/>
        <w:adjustRightInd w:val="0"/>
        <w:snapToGrid w:val="0"/>
        <w:spacing w:line="360" w:lineRule="auto"/>
        <w:ind w:firstLine="480"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rPr>
        <w:t>货款、标准附件、专用工具、包装、运输、装卸、保险、税金、货到就位，安装、调试、培训、保修</w:t>
      </w:r>
      <w:r>
        <w:rPr>
          <w:rFonts w:hint="eastAsia" w:asciiTheme="minorEastAsia" w:hAnsiTheme="minorEastAsia" w:eastAsiaTheme="minorEastAsia"/>
          <w:b w:val="0"/>
          <w:bCs/>
          <w:color w:val="auto"/>
          <w:sz w:val="24"/>
          <w:highlight w:val="none"/>
          <w:lang w:val="en-US" w:eastAsia="zh-CN"/>
        </w:rPr>
        <w:t>等费用；</w:t>
      </w:r>
    </w:p>
    <w:p w14:paraId="36628D96">
      <w:pPr>
        <w:shd w:val="clear"/>
        <w:autoSpaceDE w:val="0"/>
        <w:autoSpaceDN w:val="0"/>
        <w:adjustRightInd w:val="0"/>
        <w:snapToGrid w:val="0"/>
        <w:spacing w:line="360" w:lineRule="auto"/>
        <w:ind w:firstLine="480" w:firstLineChars="200"/>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2</w:t>
      </w:r>
      <w:r>
        <w:rPr>
          <w:rFonts w:hint="eastAsia" w:asciiTheme="minorEastAsia" w:hAnsiTheme="minorEastAsia" w:eastAsiaTheme="minorEastAsia"/>
          <w:b w:val="0"/>
          <w:bCs/>
          <w:color w:val="auto"/>
          <w:sz w:val="24"/>
          <w:highlight w:val="none"/>
          <w:lang w:eastAsia="zh-CN"/>
        </w:rPr>
        <w:t>）与本项目施工相关的墙面、地面、吊顶、线缆等相关</w:t>
      </w:r>
      <w:r>
        <w:rPr>
          <w:rFonts w:hint="eastAsia" w:asciiTheme="minorEastAsia" w:hAnsiTheme="minorEastAsia" w:eastAsiaTheme="minorEastAsia"/>
          <w:b w:val="0"/>
          <w:bCs/>
          <w:color w:val="auto"/>
          <w:sz w:val="24"/>
          <w:highlight w:val="none"/>
          <w:lang w:val="en-US" w:eastAsia="zh-CN"/>
        </w:rPr>
        <w:t>设施</w:t>
      </w:r>
      <w:r>
        <w:rPr>
          <w:rFonts w:hint="eastAsia" w:asciiTheme="minorEastAsia" w:hAnsiTheme="minorEastAsia" w:eastAsiaTheme="minorEastAsia"/>
          <w:b w:val="0"/>
          <w:bCs/>
          <w:color w:val="auto"/>
          <w:sz w:val="24"/>
          <w:highlight w:val="none"/>
          <w:lang w:eastAsia="zh-CN"/>
        </w:rPr>
        <w:t>、设备的恢复、修复，垃圾清运，以及税金、管理费等</w:t>
      </w:r>
      <w:r>
        <w:rPr>
          <w:rFonts w:hint="eastAsia" w:asciiTheme="minorEastAsia" w:hAnsiTheme="minorEastAsia" w:eastAsiaTheme="minorEastAsia"/>
          <w:b w:val="0"/>
          <w:bCs/>
          <w:color w:val="auto"/>
          <w:sz w:val="24"/>
          <w:highlight w:val="none"/>
          <w:lang w:val="en-US" w:eastAsia="zh-CN"/>
        </w:rPr>
        <w:t>；</w:t>
      </w:r>
    </w:p>
    <w:p w14:paraId="11E49EEC">
      <w:pPr>
        <w:shd w:val="clear"/>
        <w:autoSpaceDE w:val="0"/>
        <w:autoSpaceDN w:val="0"/>
        <w:adjustRightInd w:val="0"/>
        <w:snapToGrid w:val="0"/>
        <w:spacing w:line="360" w:lineRule="auto"/>
        <w:ind w:firstLine="480"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val="en-US" w:eastAsia="zh-CN"/>
        </w:rPr>
        <w:t>（3）</w:t>
      </w:r>
      <w:r>
        <w:rPr>
          <w:rFonts w:hint="eastAsia" w:asciiTheme="minorEastAsia" w:hAnsiTheme="minorEastAsia" w:eastAsiaTheme="minorEastAsia"/>
          <w:b w:val="0"/>
          <w:bCs/>
          <w:color w:val="auto"/>
          <w:sz w:val="24"/>
          <w:highlight w:val="none"/>
          <w:lang w:eastAsia="zh-CN"/>
        </w:rPr>
        <w:t>与本项目施工相关</w:t>
      </w:r>
      <w:r>
        <w:rPr>
          <w:rFonts w:hint="eastAsia" w:asciiTheme="minorEastAsia" w:hAnsiTheme="minorEastAsia" w:eastAsiaTheme="minorEastAsia"/>
          <w:b w:val="0"/>
          <w:bCs/>
          <w:color w:val="auto"/>
          <w:sz w:val="24"/>
          <w:highlight w:val="none"/>
          <w:lang w:val="en-US" w:eastAsia="zh-CN"/>
        </w:rPr>
        <w:t>空气开关、配电箱等招标人要求的原有设施的拆除和搬运至指定地点的费用；</w:t>
      </w:r>
    </w:p>
    <w:p w14:paraId="72CDB2E5">
      <w:pPr>
        <w:shd w:val="clear"/>
        <w:autoSpaceDE w:val="0"/>
        <w:autoSpaceDN w:val="0"/>
        <w:adjustRightInd w:val="0"/>
        <w:snapToGrid w:val="0"/>
        <w:spacing w:line="360" w:lineRule="auto"/>
        <w:ind w:firstLine="480"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val="en-US" w:eastAsia="zh-CN"/>
        </w:rPr>
        <w:t>（4）实现本项目软硬件与原有电能管理平台无缝对接所需的费用。</w:t>
      </w:r>
    </w:p>
    <w:p w14:paraId="489A6295">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14:paraId="45C722A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0D9DBEF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81C22C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7B96E73">
      <w:pPr>
        <w:shd w:val="clear"/>
        <w:spacing w:line="360" w:lineRule="auto"/>
        <w:jc w:val="left"/>
        <w:rPr>
          <w:rFonts w:ascii="宋体" w:hAnsi="宋体" w:cs="宋体"/>
          <w:color w:val="auto"/>
          <w:sz w:val="24"/>
          <w:szCs w:val="32"/>
          <w:highlight w:val="none"/>
        </w:rPr>
      </w:pPr>
    </w:p>
    <w:p w14:paraId="5CE5C76F">
      <w:pPr>
        <w:shd w:val="clear"/>
        <w:spacing w:line="360" w:lineRule="auto"/>
        <w:outlineLvl w:val="0"/>
        <w:rPr>
          <w:rFonts w:hint="eastAsia" w:ascii="宋体" w:hAnsi="宋体" w:cs="宋体"/>
          <w:b/>
          <w:color w:val="auto"/>
          <w:sz w:val="28"/>
          <w:highlight w:val="none"/>
        </w:rPr>
      </w:pPr>
      <w:bookmarkStart w:id="176" w:name="_Toc1291875618"/>
      <w:bookmarkStart w:id="177" w:name="_Toc24869"/>
      <w:bookmarkStart w:id="178" w:name="_Toc20462"/>
    </w:p>
    <w:p w14:paraId="6A34E685">
      <w:pPr>
        <w:shd w:val="clear"/>
        <w:spacing w:line="360" w:lineRule="auto"/>
        <w:outlineLvl w:val="0"/>
        <w:rPr>
          <w:rFonts w:hint="default" w:ascii="宋体" w:hAnsi="宋体" w:cs="宋体"/>
          <w:b/>
          <w:color w:val="auto"/>
          <w:sz w:val="28"/>
          <w:highlight w:val="none"/>
          <w:lang w:val="en-US"/>
        </w:rPr>
      </w:pPr>
      <w:r>
        <w:rPr>
          <w:rFonts w:hint="eastAsia" w:ascii="宋体" w:hAnsi="宋体" w:cs="宋体"/>
          <w:b/>
          <w:color w:val="auto"/>
          <w:sz w:val="28"/>
          <w:highlight w:val="none"/>
        </w:rPr>
        <w:t>附件</w:t>
      </w:r>
      <w:bookmarkEnd w:id="176"/>
      <w:bookmarkEnd w:id="177"/>
      <w:bookmarkEnd w:id="178"/>
      <w:r>
        <w:rPr>
          <w:rFonts w:hint="default" w:ascii="宋体" w:hAnsi="宋体" w:cs="宋体"/>
          <w:b/>
          <w:color w:val="auto"/>
          <w:sz w:val="28"/>
          <w:highlight w:val="none"/>
          <w:lang w:val="en-US"/>
        </w:rPr>
        <w:t>20</w:t>
      </w:r>
    </w:p>
    <w:p w14:paraId="15EA5D70">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024A8482">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587B713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6"/>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14:paraId="5A6F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14:paraId="13FA7CA0">
            <w:pPr>
              <w:shd w:val="clear"/>
              <w:jc w:val="center"/>
              <w:rPr>
                <w:b/>
                <w:color w:val="auto"/>
                <w:sz w:val="24"/>
                <w:highlight w:val="none"/>
              </w:rPr>
            </w:pPr>
            <w:r>
              <w:rPr>
                <w:rFonts w:hint="eastAsia"/>
                <w:b/>
                <w:color w:val="auto"/>
                <w:sz w:val="24"/>
                <w:highlight w:val="none"/>
              </w:rPr>
              <w:t>序号</w:t>
            </w:r>
          </w:p>
        </w:tc>
        <w:tc>
          <w:tcPr>
            <w:tcW w:w="1122" w:type="dxa"/>
            <w:vAlign w:val="center"/>
          </w:tcPr>
          <w:p w14:paraId="6E8CFF18">
            <w:pPr>
              <w:shd w:val="clear"/>
              <w:jc w:val="center"/>
              <w:rPr>
                <w:b/>
                <w:color w:val="auto"/>
                <w:sz w:val="24"/>
                <w:highlight w:val="none"/>
              </w:rPr>
            </w:pPr>
            <w:r>
              <w:rPr>
                <w:rFonts w:hint="eastAsia"/>
                <w:b/>
                <w:color w:val="auto"/>
                <w:sz w:val="24"/>
                <w:highlight w:val="none"/>
              </w:rPr>
              <w:t>设备名称</w:t>
            </w:r>
          </w:p>
        </w:tc>
        <w:tc>
          <w:tcPr>
            <w:tcW w:w="1345" w:type="dxa"/>
            <w:vAlign w:val="center"/>
          </w:tcPr>
          <w:p w14:paraId="59CCBF6C">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14:paraId="55075817">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14:paraId="6637593B">
            <w:pPr>
              <w:shd w:val="clear"/>
              <w:jc w:val="center"/>
              <w:rPr>
                <w:b/>
                <w:color w:val="auto"/>
                <w:sz w:val="24"/>
                <w:highlight w:val="none"/>
              </w:rPr>
            </w:pPr>
            <w:r>
              <w:rPr>
                <w:rFonts w:hint="eastAsia"/>
                <w:b/>
                <w:color w:val="auto"/>
                <w:sz w:val="24"/>
                <w:highlight w:val="none"/>
              </w:rPr>
              <w:t>品牌</w:t>
            </w:r>
          </w:p>
          <w:p w14:paraId="4D0605CA">
            <w:pPr>
              <w:shd w:val="clear"/>
              <w:jc w:val="center"/>
              <w:rPr>
                <w:b/>
                <w:color w:val="auto"/>
                <w:sz w:val="24"/>
                <w:highlight w:val="none"/>
              </w:rPr>
            </w:pPr>
            <w:r>
              <w:rPr>
                <w:rFonts w:hint="eastAsia"/>
                <w:b/>
                <w:color w:val="auto"/>
                <w:sz w:val="24"/>
                <w:highlight w:val="none"/>
              </w:rPr>
              <w:t>型号</w:t>
            </w:r>
          </w:p>
        </w:tc>
        <w:tc>
          <w:tcPr>
            <w:tcW w:w="732" w:type="dxa"/>
            <w:vAlign w:val="center"/>
          </w:tcPr>
          <w:p w14:paraId="58DE5B48">
            <w:pPr>
              <w:shd w:val="clear"/>
              <w:jc w:val="center"/>
              <w:rPr>
                <w:b/>
                <w:color w:val="auto"/>
                <w:sz w:val="24"/>
                <w:highlight w:val="none"/>
              </w:rPr>
            </w:pPr>
            <w:r>
              <w:rPr>
                <w:rFonts w:hint="eastAsia"/>
                <w:b/>
                <w:color w:val="auto"/>
                <w:sz w:val="24"/>
                <w:highlight w:val="none"/>
              </w:rPr>
              <w:t>数量</w:t>
            </w:r>
          </w:p>
        </w:tc>
        <w:tc>
          <w:tcPr>
            <w:tcW w:w="855" w:type="dxa"/>
            <w:vAlign w:val="center"/>
          </w:tcPr>
          <w:p w14:paraId="5EE764D3">
            <w:pPr>
              <w:shd w:val="clear"/>
              <w:jc w:val="center"/>
              <w:rPr>
                <w:b/>
                <w:color w:val="auto"/>
                <w:sz w:val="24"/>
                <w:highlight w:val="none"/>
              </w:rPr>
            </w:pPr>
            <w:r>
              <w:rPr>
                <w:rFonts w:hint="eastAsia"/>
                <w:b/>
                <w:color w:val="auto"/>
                <w:sz w:val="24"/>
                <w:highlight w:val="none"/>
              </w:rPr>
              <w:t>单位</w:t>
            </w:r>
          </w:p>
        </w:tc>
        <w:tc>
          <w:tcPr>
            <w:tcW w:w="863" w:type="dxa"/>
            <w:vAlign w:val="center"/>
          </w:tcPr>
          <w:p w14:paraId="26F5BA18">
            <w:pPr>
              <w:shd w:val="clear"/>
              <w:jc w:val="center"/>
              <w:rPr>
                <w:b/>
                <w:color w:val="auto"/>
                <w:sz w:val="24"/>
                <w:highlight w:val="none"/>
              </w:rPr>
            </w:pPr>
            <w:r>
              <w:rPr>
                <w:rFonts w:hint="eastAsia"/>
                <w:b/>
                <w:color w:val="auto"/>
                <w:sz w:val="24"/>
                <w:highlight w:val="none"/>
              </w:rPr>
              <w:t>单价</w:t>
            </w:r>
          </w:p>
        </w:tc>
        <w:tc>
          <w:tcPr>
            <w:tcW w:w="805" w:type="dxa"/>
            <w:vAlign w:val="center"/>
          </w:tcPr>
          <w:p w14:paraId="49F9BF06">
            <w:pPr>
              <w:shd w:val="clear"/>
              <w:jc w:val="center"/>
              <w:rPr>
                <w:b/>
                <w:color w:val="auto"/>
                <w:sz w:val="24"/>
                <w:highlight w:val="none"/>
              </w:rPr>
            </w:pPr>
            <w:r>
              <w:rPr>
                <w:rFonts w:hint="eastAsia"/>
                <w:b/>
                <w:color w:val="auto"/>
                <w:sz w:val="24"/>
                <w:highlight w:val="none"/>
              </w:rPr>
              <w:t>总价</w:t>
            </w:r>
          </w:p>
        </w:tc>
      </w:tr>
      <w:tr w14:paraId="045F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0304702">
            <w:pPr>
              <w:shd w:val="clear"/>
              <w:spacing w:line="480" w:lineRule="auto"/>
              <w:jc w:val="center"/>
              <w:rPr>
                <w:rFonts w:ascii="宋体" w:hAnsi="宋体"/>
                <w:b/>
                <w:color w:val="auto"/>
                <w:sz w:val="24"/>
                <w:highlight w:val="none"/>
              </w:rPr>
            </w:pPr>
          </w:p>
        </w:tc>
        <w:tc>
          <w:tcPr>
            <w:tcW w:w="1122" w:type="dxa"/>
          </w:tcPr>
          <w:p w14:paraId="2D70464F">
            <w:pPr>
              <w:shd w:val="clear"/>
              <w:spacing w:line="480" w:lineRule="auto"/>
              <w:jc w:val="center"/>
              <w:rPr>
                <w:rFonts w:ascii="宋体" w:hAnsi="宋体"/>
                <w:color w:val="auto"/>
                <w:sz w:val="24"/>
                <w:highlight w:val="none"/>
              </w:rPr>
            </w:pPr>
          </w:p>
        </w:tc>
        <w:tc>
          <w:tcPr>
            <w:tcW w:w="1345" w:type="dxa"/>
            <w:vAlign w:val="center"/>
          </w:tcPr>
          <w:p w14:paraId="1C4D41C7">
            <w:pPr>
              <w:shd w:val="clear"/>
              <w:spacing w:line="480" w:lineRule="auto"/>
              <w:jc w:val="center"/>
              <w:rPr>
                <w:rFonts w:ascii="宋体" w:hAnsi="宋体"/>
                <w:b/>
                <w:color w:val="auto"/>
                <w:sz w:val="24"/>
                <w:highlight w:val="none"/>
              </w:rPr>
            </w:pPr>
          </w:p>
        </w:tc>
        <w:tc>
          <w:tcPr>
            <w:tcW w:w="1221" w:type="dxa"/>
            <w:vAlign w:val="center"/>
          </w:tcPr>
          <w:p w14:paraId="09CACD7B">
            <w:pPr>
              <w:shd w:val="clear"/>
              <w:spacing w:line="480" w:lineRule="auto"/>
              <w:jc w:val="center"/>
              <w:rPr>
                <w:rFonts w:ascii="宋体" w:hAnsi="宋体"/>
                <w:b/>
                <w:color w:val="auto"/>
                <w:sz w:val="24"/>
                <w:highlight w:val="none"/>
              </w:rPr>
            </w:pPr>
          </w:p>
        </w:tc>
        <w:tc>
          <w:tcPr>
            <w:tcW w:w="855" w:type="dxa"/>
            <w:vAlign w:val="center"/>
          </w:tcPr>
          <w:p w14:paraId="42D57A42">
            <w:pPr>
              <w:shd w:val="clear"/>
              <w:spacing w:line="480" w:lineRule="auto"/>
              <w:jc w:val="center"/>
              <w:rPr>
                <w:rFonts w:ascii="宋体" w:hAnsi="宋体"/>
                <w:b/>
                <w:color w:val="auto"/>
                <w:sz w:val="24"/>
                <w:highlight w:val="none"/>
              </w:rPr>
            </w:pPr>
          </w:p>
        </w:tc>
        <w:tc>
          <w:tcPr>
            <w:tcW w:w="732" w:type="dxa"/>
            <w:vAlign w:val="center"/>
          </w:tcPr>
          <w:p w14:paraId="3E2C3AE7">
            <w:pPr>
              <w:shd w:val="clear"/>
              <w:spacing w:line="480" w:lineRule="auto"/>
              <w:jc w:val="center"/>
              <w:rPr>
                <w:rFonts w:ascii="宋体" w:hAnsi="宋体"/>
                <w:b/>
                <w:color w:val="auto"/>
                <w:sz w:val="24"/>
                <w:highlight w:val="none"/>
              </w:rPr>
            </w:pPr>
          </w:p>
        </w:tc>
        <w:tc>
          <w:tcPr>
            <w:tcW w:w="855" w:type="dxa"/>
            <w:vAlign w:val="center"/>
          </w:tcPr>
          <w:p w14:paraId="4BDCE4FD">
            <w:pPr>
              <w:shd w:val="clear"/>
              <w:spacing w:line="480" w:lineRule="auto"/>
              <w:jc w:val="center"/>
              <w:rPr>
                <w:rFonts w:ascii="宋体" w:hAnsi="宋体"/>
                <w:b/>
                <w:color w:val="auto"/>
                <w:sz w:val="24"/>
                <w:highlight w:val="none"/>
              </w:rPr>
            </w:pPr>
          </w:p>
        </w:tc>
        <w:tc>
          <w:tcPr>
            <w:tcW w:w="863" w:type="dxa"/>
            <w:vAlign w:val="center"/>
          </w:tcPr>
          <w:p w14:paraId="775E8196">
            <w:pPr>
              <w:shd w:val="clear"/>
              <w:spacing w:line="480" w:lineRule="auto"/>
              <w:jc w:val="center"/>
              <w:rPr>
                <w:rFonts w:ascii="宋体" w:hAnsi="宋体"/>
                <w:b/>
                <w:color w:val="auto"/>
                <w:sz w:val="24"/>
                <w:highlight w:val="none"/>
              </w:rPr>
            </w:pPr>
          </w:p>
        </w:tc>
        <w:tc>
          <w:tcPr>
            <w:tcW w:w="805" w:type="dxa"/>
            <w:vAlign w:val="center"/>
          </w:tcPr>
          <w:p w14:paraId="46A54F54">
            <w:pPr>
              <w:shd w:val="clear"/>
              <w:spacing w:line="480" w:lineRule="auto"/>
              <w:jc w:val="center"/>
              <w:rPr>
                <w:rFonts w:ascii="宋体" w:hAnsi="宋体"/>
                <w:b/>
                <w:color w:val="auto"/>
                <w:sz w:val="24"/>
                <w:highlight w:val="none"/>
              </w:rPr>
            </w:pPr>
          </w:p>
        </w:tc>
      </w:tr>
      <w:tr w14:paraId="4D49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7CC127A">
            <w:pPr>
              <w:shd w:val="clear"/>
              <w:spacing w:line="480" w:lineRule="auto"/>
              <w:jc w:val="center"/>
              <w:rPr>
                <w:rFonts w:ascii="宋体" w:hAnsi="宋体"/>
                <w:b/>
                <w:color w:val="auto"/>
                <w:sz w:val="24"/>
                <w:highlight w:val="none"/>
              </w:rPr>
            </w:pPr>
          </w:p>
        </w:tc>
        <w:tc>
          <w:tcPr>
            <w:tcW w:w="1122" w:type="dxa"/>
          </w:tcPr>
          <w:p w14:paraId="75B1B0DE">
            <w:pPr>
              <w:shd w:val="clear"/>
              <w:spacing w:line="480" w:lineRule="auto"/>
              <w:jc w:val="center"/>
              <w:rPr>
                <w:rFonts w:ascii="宋体" w:hAnsi="宋体"/>
                <w:color w:val="auto"/>
                <w:sz w:val="24"/>
                <w:highlight w:val="none"/>
              </w:rPr>
            </w:pPr>
          </w:p>
        </w:tc>
        <w:tc>
          <w:tcPr>
            <w:tcW w:w="1345" w:type="dxa"/>
            <w:vAlign w:val="center"/>
          </w:tcPr>
          <w:p w14:paraId="7C4CF50F">
            <w:pPr>
              <w:shd w:val="clear"/>
              <w:spacing w:line="480" w:lineRule="auto"/>
              <w:jc w:val="center"/>
              <w:rPr>
                <w:rFonts w:ascii="宋体" w:hAnsi="宋体"/>
                <w:b/>
                <w:color w:val="auto"/>
                <w:sz w:val="24"/>
                <w:highlight w:val="none"/>
              </w:rPr>
            </w:pPr>
          </w:p>
        </w:tc>
        <w:tc>
          <w:tcPr>
            <w:tcW w:w="1221" w:type="dxa"/>
            <w:vAlign w:val="center"/>
          </w:tcPr>
          <w:p w14:paraId="22AC5BB7">
            <w:pPr>
              <w:shd w:val="clear"/>
              <w:spacing w:line="480" w:lineRule="auto"/>
              <w:jc w:val="center"/>
              <w:rPr>
                <w:rFonts w:ascii="宋体" w:hAnsi="宋体"/>
                <w:b/>
                <w:color w:val="auto"/>
                <w:sz w:val="24"/>
                <w:highlight w:val="none"/>
              </w:rPr>
            </w:pPr>
          </w:p>
        </w:tc>
        <w:tc>
          <w:tcPr>
            <w:tcW w:w="855" w:type="dxa"/>
            <w:vAlign w:val="center"/>
          </w:tcPr>
          <w:p w14:paraId="752F5A9E">
            <w:pPr>
              <w:shd w:val="clear"/>
              <w:spacing w:line="480" w:lineRule="auto"/>
              <w:jc w:val="center"/>
              <w:rPr>
                <w:rFonts w:ascii="宋体" w:hAnsi="宋体"/>
                <w:b/>
                <w:color w:val="auto"/>
                <w:sz w:val="24"/>
                <w:highlight w:val="none"/>
              </w:rPr>
            </w:pPr>
          </w:p>
        </w:tc>
        <w:tc>
          <w:tcPr>
            <w:tcW w:w="732" w:type="dxa"/>
          </w:tcPr>
          <w:p w14:paraId="5BA0C5D7">
            <w:pPr>
              <w:shd w:val="clear"/>
              <w:spacing w:line="480" w:lineRule="auto"/>
              <w:jc w:val="center"/>
              <w:rPr>
                <w:rFonts w:ascii="宋体" w:hAnsi="宋体"/>
                <w:color w:val="auto"/>
                <w:highlight w:val="none"/>
              </w:rPr>
            </w:pPr>
          </w:p>
        </w:tc>
        <w:tc>
          <w:tcPr>
            <w:tcW w:w="855" w:type="dxa"/>
            <w:vAlign w:val="center"/>
          </w:tcPr>
          <w:p w14:paraId="0800C55B">
            <w:pPr>
              <w:shd w:val="clear"/>
              <w:spacing w:line="480" w:lineRule="auto"/>
              <w:jc w:val="center"/>
              <w:rPr>
                <w:rFonts w:ascii="宋体" w:hAnsi="宋体"/>
                <w:b/>
                <w:color w:val="auto"/>
                <w:sz w:val="24"/>
                <w:highlight w:val="none"/>
              </w:rPr>
            </w:pPr>
          </w:p>
        </w:tc>
        <w:tc>
          <w:tcPr>
            <w:tcW w:w="863" w:type="dxa"/>
            <w:vAlign w:val="center"/>
          </w:tcPr>
          <w:p w14:paraId="5BEFA112">
            <w:pPr>
              <w:shd w:val="clear"/>
              <w:spacing w:line="480" w:lineRule="auto"/>
              <w:jc w:val="center"/>
              <w:rPr>
                <w:rFonts w:ascii="宋体" w:hAnsi="宋体"/>
                <w:b/>
                <w:color w:val="auto"/>
                <w:sz w:val="24"/>
                <w:highlight w:val="none"/>
              </w:rPr>
            </w:pPr>
          </w:p>
        </w:tc>
        <w:tc>
          <w:tcPr>
            <w:tcW w:w="805" w:type="dxa"/>
            <w:vAlign w:val="center"/>
          </w:tcPr>
          <w:p w14:paraId="3520D0EF">
            <w:pPr>
              <w:shd w:val="clear"/>
              <w:spacing w:line="480" w:lineRule="auto"/>
              <w:jc w:val="center"/>
              <w:rPr>
                <w:rFonts w:ascii="宋体" w:hAnsi="宋体"/>
                <w:b/>
                <w:color w:val="auto"/>
                <w:sz w:val="24"/>
                <w:highlight w:val="none"/>
              </w:rPr>
            </w:pPr>
          </w:p>
        </w:tc>
      </w:tr>
      <w:tr w14:paraId="4CB7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1A660A56">
            <w:pPr>
              <w:shd w:val="clear"/>
              <w:spacing w:line="480" w:lineRule="auto"/>
              <w:jc w:val="center"/>
              <w:rPr>
                <w:rFonts w:ascii="宋体" w:hAnsi="宋体"/>
                <w:b/>
                <w:color w:val="auto"/>
                <w:sz w:val="24"/>
                <w:highlight w:val="none"/>
              </w:rPr>
            </w:pPr>
          </w:p>
        </w:tc>
        <w:tc>
          <w:tcPr>
            <w:tcW w:w="1122" w:type="dxa"/>
          </w:tcPr>
          <w:p w14:paraId="33CE0215">
            <w:pPr>
              <w:shd w:val="clear"/>
              <w:spacing w:line="480" w:lineRule="auto"/>
              <w:jc w:val="center"/>
              <w:rPr>
                <w:rFonts w:ascii="宋体" w:hAnsi="宋体"/>
                <w:color w:val="auto"/>
                <w:sz w:val="24"/>
                <w:highlight w:val="none"/>
              </w:rPr>
            </w:pPr>
          </w:p>
        </w:tc>
        <w:tc>
          <w:tcPr>
            <w:tcW w:w="1345" w:type="dxa"/>
            <w:vAlign w:val="center"/>
          </w:tcPr>
          <w:p w14:paraId="66A6CD67">
            <w:pPr>
              <w:shd w:val="clear"/>
              <w:spacing w:line="480" w:lineRule="auto"/>
              <w:jc w:val="center"/>
              <w:rPr>
                <w:rFonts w:ascii="宋体" w:hAnsi="宋体"/>
                <w:b/>
                <w:color w:val="auto"/>
                <w:sz w:val="24"/>
                <w:highlight w:val="none"/>
              </w:rPr>
            </w:pPr>
          </w:p>
        </w:tc>
        <w:tc>
          <w:tcPr>
            <w:tcW w:w="1221" w:type="dxa"/>
            <w:vAlign w:val="center"/>
          </w:tcPr>
          <w:p w14:paraId="2526AEC6">
            <w:pPr>
              <w:shd w:val="clear"/>
              <w:spacing w:line="480" w:lineRule="auto"/>
              <w:jc w:val="center"/>
              <w:rPr>
                <w:rFonts w:ascii="宋体" w:hAnsi="宋体"/>
                <w:b/>
                <w:color w:val="auto"/>
                <w:sz w:val="24"/>
                <w:highlight w:val="none"/>
              </w:rPr>
            </w:pPr>
          </w:p>
        </w:tc>
        <w:tc>
          <w:tcPr>
            <w:tcW w:w="855" w:type="dxa"/>
            <w:vAlign w:val="center"/>
          </w:tcPr>
          <w:p w14:paraId="0FCE43CE">
            <w:pPr>
              <w:shd w:val="clear"/>
              <w:spacing w:line="480" w:lineRule="auto"/>
              <w:jc w:val="center"/>
              <w:rPr>
                <w:rFonts w:ascii="宋体" w:hAnsi="宋体"/>
                <w:b/>
                <w:color w:val="auto"/>
                <w:sz w:val="24"/>
                <w:highlight w:val="none"/>
              </w:rPr>
            </w:pPr>
          </w:p>
        </w:tc>
        <w:tc>
          <w:tcPr>
            <w:tcW w:w="732" w:type="dxa"/>
          </w:tcPr>
          <w:p w14:paraId="20C161F7">
            <w:pPr>
              <w:shd w:val="clear"/>
              <w:spacing w:line="480" w:lineRule="auto"/>
              <w:jc w:val="center"/>
              <w:rPr>
                <w:rFonts w:ascii="宋体" w:hAnsi="宋体"/>
                <w:color w:val="auto"/>
                <w:highlight w:val="none"/>
              </w:rPr>
            </w:pPr>
          </w:p>
        </w:tc>
        <w:tc>
          <w:tcPr>
            <w:tcW w:w="855" w:type="dxa"/>
            <w:vAlign w:val="center"/>
          </w:tcPr>
          <w:p w14:paraId="46BB79B1">
            <w:pPr>
              <w:shd w:val="clear"/>
              <w:spacing w:line="480" w:lineRule="auto"/>
              <w:jc w:val="center"/>
              <w:rPr>
                <w:rFonts w:ascii="宋体" w:hAnsi="宋体"/>
                <w:b/>
                <w:color w:val="auto"/>
                <w:sz w:val="24"/>
                <w:highlight w:val="none"/>
              </w:rPr>
            </w:pPr>
          </w:p>
        </w:tc>
        <w:tc>
          <w:tcPr>
            <w:tcW w:w="863" w:type="dxa"/>
            <w:vAlign w:val="center"/>
          </w:tcPr>
          <w:p w14:paraId="47FDA754">
            <w:pPr>
              <w:shd w:val="clear"/>
              <w:spacing w:line="480" w:lineRule="auto"/>
              <w:jc w:val="center"/>
              <w:rPr>
                <w:rFonts w:ascii="宋体" w:hAnsi="宋体"/>
                <w:b/>
                <w:color w:val="auto"/>
                <w:sz w:val="24"/>
                <w:highlight w:val="none"/>
              </w:rPr>
            </w:pPr>
          </w:p>
        </w:tc>
        <w:tc>
          <w:tcPr>
            <w:tcW w:w="805" w:type="dxa"/>
            <w:vAlign w:val="center"/>
          </w:tcPr>
          <w:p w14:paraId="1CA43E9E">
            <w:pPr>
              <w:shd w:val="clear"/>
              <w:spacing w:line="480" w:lineRule="auto"/>
              <w:jc w:val="center"/>
              <w:rPr>
                <w:rFonts w:ascii="宋体" w:hAnsi="宋体"/>
                <w:b/>
                <w:color w:val="auto"/>
                <w:sz w:val="24"/>
                <w:highlight w:val="none"/>
              </w:rPr>
            </w:pPr>
          </w:p>
        </w:tc>
      </w:tr>
      <w:tr w14:paraId="0E2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5E65F93">
            <w:pPr>
              <w:shd w:val="clear"/>
              <w:spacing w:line="480" w:lineRule="auto"/>
              <w:jc w:val="center"/>
              <w:rPr>
                <w:rFonts w:ascii="宋体" w:hAnsi="宋体"/>
                <w:b/>
                <w:color w:val="auto"/>
                <w:sz w:val="24"/>
                <w:highlight w:val="none"/>
              </w:rPr>
            </w:pPr>
          </w:p>
        </w:tc>
        <w:tc>
          <w:tcPr>
            <w:tcW w:w="1122" w:type="dxa"/>
          </w:tcPr>
          <w:p w14:paraId="386D2E45">
            <w:pPr>
              <w:shd w:val="clear"/>
              <w:spacing w:line="480" w:lineRule="auto"/>
              <w:jc w:val="center"/>
              <w:rPr>
                <w:rFonts w:ascii="宋体" w:hAnsi="宋体"/>
                <w:color w:val="auto"/>
                <w:sz w:val="24"/>
                <w:highlight w:val="none"/>
              </w:rPr>
            </w:pPr>
          </w:p>
        </w:tc>
        <w:tc>
          <w:tcPr>
            <w:tcW w:w="1345" w:type="dxa"/>
            <w:vAlign w:val="center"/>
          </w:tcPr>
          <w:p w14:paraId="7B175E7B">
            <w:pPr>
              <w:shd w:val="clear"/>
              <w:spacing w:line="480" w:lineRule="auto"/>
              <w:jc w:val="center"/>
              <w:rPr>
                <w:rFonts w:ascii="宋体" w:hAnsi="宋体"/>
                <w:b/>
                <w:color w:val="auto"/>
                <w:sz w:val="24"/>
                <w:highlight w:val="none"/>
              </w:rPr>
            </w:pPr>
          </w:p>
        </w:tc>
        <w:tc>
          <w:tcPr>
            <w:tcW w:w="1221" w:type="dxa"/>
            <w:vAlign w:val="center"/>
          </w:tcPr>
          <w:p w14:paraId="1EDAC05F">
            <w:pPr>
              <w:shd w:val="clear"/>
              <w:spacing w:line="480" w:lineRule="auto"/>
              <w:jc w:val="center"/>
              <w:rPr>
                <w:rFonts w:ascii="宋体" w:hAnsi="宋体"/>
                <w:b/>
                <w:color w:val="auto"/>
                <w:sz w:val="24"/>
                <w:highlight w:val="none"/>
              </w:rPr>
            </w:pPr>
          </w:p>
        </w:tc>
        <w:tc>
          <w:tcPr>
            <w:tcW w:w="855" w:type="dxa"/>
            <w:vAlign w:val="center"/>
          </w:tcPr>
          <w:p w14:paraId="421CB5FB">
            <w:pPr>
              <w:shd w:val="clear"/>
              <w:spacing w:line="480" w:lineRule="auto"/>
              <w:jc w:val="center"/>
              <w:rPr>
                <w:rFonts w:ascii="宋体" w:hAnsi="宋体"/>
                <w:b/>
                <w:color w:val="auto"/>
                <w:sz w:val="24"/>
                <w:highlight w:val="none"/>
              </w:rPr>
            </w:pPr>
          </w:p>
        </w:tc>
        <w:tc>
          <w:tcPr>
            <w:tcW w:w="732" w:type="dxa"/>
          </w:tcPr>
          <w:p w14:paraId="0C157E8F">
            <w:pPr>
              <w:shd w:val="clear"/>
              <w:spacing w:line="480" w:lineRule="auto"/>
              <w:jc w:val="center"/>
              <w:rPr>
                <w:rFonts w:ascii="宋体" w:hAnsi="宋体"/>
                <w:color w:val="auto"/>
                <w:highlight w:val="none"/>
              </w:rPr>
            </w:pPr>
          </w:p>
        </w:tc>
        <w:tc>
          <w:tcPr>
            <w:tcW w:w="855" w:type="dxa"/>
            <w:vAlign w:val="center"/>
          </w:tcPr>
          <w:p w14:paraId="31F84B67">
            <w:pPr>
              <w:shd w:val="clear"/>
              <w:spacing w:line="480" w:lineRule="auto"/>
              <w:jc w:val="center"/>
              <w:rPr>
                <w:rFonts w:ascii="宋体" w:hAnsi="宋体"/>
                <w:b/>
                <w:color w:val="auto"/>
                <w:sz w:val="24"/>
                <w:highlight w:val="none"/>
              </w:rPr>
            </w:pPr>
          </w:p>
        </w:tc>
        <w:tc>
          <w:tcPr>
            <w:tcW w:w="863" w:type="dxa"/>
            <w:vAlign w:val="center"/>
          </w:tcPr>
          <w:p w14:paraId="61DA490D">
            <w:pPr>
              <w:shd w:val="clear"/>
              <w:spacing w:line="480" w:lineRule="auto"/>
              <w:jc w:val="center"/>
              <w:rPr>
                <w:rFonts w:ascii="宋体" w:hAnsi="宋体"/>
                <w:b/>
                <w:color w:val="auto"/>
                <w:sz w:val="24"/>
                <w:highlight w:val="none"/>
              </w:rPr>
            </w:pPr>
          </w:p>
        </w:tc>
        <w:tc>
          <w:tcPr>
            <w:tcW w:w="805" w:type="dxa"/>
            <w:vAlign w:val="center"/>
          </w:tcPr>
          <w:p w14:paraId="51C2F8DB">
            <w:pPr>
              <w:shd w:val="clear"/>
              <w:spacing w:line="480" w:lineRule="auto"/>
              <w:jc w:val="center"/>
              <w:rPr>
                <w:rFonts w:ascii="宋体" w:hAnsi="宋体"/>
                <w:b/>
                <w:color w:val="auto"/>
                <w:sz w:val="24"/>
                <w:highlight w:val="none"/>
              </w:rPr>
            </w:pPr>
          </w:p>
        </w:tc>
      </w:tr>
      <w:tr w14:paraId="7BD9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147F53C3">
            <w:pPr>
              <w:shd w:val="clear"/>
              <w:spacing w:line="480" w:lineRule="auto"/>
              <w:jc w:val="center"/>
              <w:rPr>
                <w:rFonts w:ascii="宋体" w:hAnsi="宋体"/>
                <w:b/>
                <w:color w:val="auto"/>
                <w:sz w:val="24"/>
                <w:highlight w:val="none"/>
              </w:rPr>
            </w:pPr>
          </w:p>
        </w:tc>
        <w:tc>
          <w:tcPr>
            <w:tcW w:w="1122" w:type="dxa"/>
          </w:tcPr>
          <w:p w14:paraId="1CEF9995">
            <w:pPr>
              <w:shd w:val="clear"/>
              <w:spacing w:line="480" w:lineRule="auto"/>
              <w:jc w:val="center"/>
              <w:rPr>
                <w:rFonts w:ascii="宋体" w:hAnsi="宋体"/>
                <w:color w:val="auto"/>
                <w:sz w:val="24"/>
                <w:highlight w:val="none"/>
              </w:rPr>
            </w:pPr>
          </w:p>
        </w:tc>
        <w:tc>
          <w:tcPr>
            <w:tcW w:w="1345" w:type="dxa"/>
            <w:vAlign w:val="center"/>
          </w:tcPr>
          <w:p w14:paraId="771F6DE7">
            <w:pPr>
              <w:shd w:val="clear"/>
              <w:spacing w:line="480" w:lineRule="auto"/>
              <w:jc w:val="center"/>
              <w:rPr>
                <w:rFonts w:ascii="宋体" w:hAnsi="宋体"/>
                <w:b/>
                <w:color w:val="auto"/>
                <w:sz w:val="24"/>
                <w:highlight w:val="none"/>
              </w:rPr>
            </w:pPr>
          </w:p>
        </w:tc>
        <w:tc>
          <w:tcPr>
            <w:tcW w:w="1221" w:type="dxa"/>
            <w:vAlign w:val="center"/>
          </w:tcPr>
          <w:p w14:paraId="586B4C92">
            <w:pPr>
              <w:shd w:val="clear"/>
              <w:spacing w:line="480" w:lineRule="auto"/>
              <w:jc w:val="center"/>
              <w:rPr>
                <w:rFonts w:ascii="宋体" w:hAnsi="宋体"/>
                <w:b/>
                <w:color w:val="auto"/>
                <w:sz w:val="24"/>
                <w:highlight w:val="none"/>
              </w:rPr>
            </w:pPr>
          </w:p>
        </w:tc>
        <w:tc>
          <w:tcPr>
            <w:tcW w:w="855" w:type="dxa"/>
            <w:vAlign w:val="center"/>
          </w:tcPr>
          <w:p w14:paraId="2C8558AF">
            <w:pPr>
              <w:shd w:val="clear"/>
              <w:spacing w:line="480" w:lineRule="auto"/>
              <w:jc w:val="center"/>
              <w:rPr>
                <w:rFonts w:ascii="宋体" w:hAnsi="宋体"/>
                <w:b/>
                <w:color w:val="auto"/>
                <w:sz w:val="24"/>
                <w:highlight w:val="none"/>
              </w:rPr>
            </w:pPr>
          </w:p>
        </w:tc>
        <w:tc>
          <w:tcPr>
            <w:tcW w:w="732" w:type="dxa"/>
          </w:tcPr>
          <w:p w14:paraId="4ECA4390">
            <w:pPr>
              <w:shd w:val="clear"/>
              <w:spacing w:line="480" w:lineRule="auto"/>
              <w:jc w:val="center"/>
              <w:rPr>
                <w:rFonts w:ascii="宋体" w:hAnsi="宋体"/>
                <w:color w:val="auto"/>
                <w:highlight w:val="none"/>
              </w:rPr>
            </w:pPr>
          </w:p>
        </w:tc>
        <w:tc>
          <w:tcPr>
            <w:tcW w:w="855" w:type="dxa"/>
            <w:vAlign w:val="center"/>
          </w:tcPr>
          <w:p w14:paraId="2A0D42BB">
            <w:pPr>
              <w:shd w:val="clear"/>
              <w:spacing w:line="480" w:lineRule="auto"/>
              <w:jc w:val="center"/>
              <w:rPr>
                <w:rFonts w:ascii="宋体" w:hAnsi="宋体"/>
                <w:b/>
                <w:color w:val="auto"/>
                <w:sz w:val="24"/>
                <w:highlight w:val="none"/>
              </w:rPr>
            </w:pPr>
          </w:p>
        </w:tc>
        <w:tc>
          <w:tcPr>
            <w:tcW w:w="863" w:type="dxa"/>
            <w:vAlign w:val="center"/>
          </w:tcPr>
          <w:p w14:paraId="38AE68C0">
            <w:pPr>
              <w:shd w:val="clear"/>
              <w:spacing w:line="480" w:lineRule="auto"/>
              <w:jc w:val="center"/>
              <w:rPr>
                <w:rFonts w:ascii="宋体" w:hAnsi="宋体"/>
                <w:b/>
                <w:color w:val="auto"/>
                <w:sz w:val="24"/>
                <w:highlight w:val="none"/>
              </w:rPr>
            </w:pPr>
          </w:p>
        </w:tc>
        <w:tc>
          <w:tcPr>
            <w:tcW w:w="805" w:type="dxa"/>
            <w:vAlign w:val="center"/>
          </w:tcPr>
          <w:p w14:paraId="3C89CB06">
            <w:pPr>
              <w:shd w:val="clear"/>
              <w:spacing w:line="480" w:lineRule="auto"/>
              <w:jc w:val="center"/>
              <w:rPr>
                <w:rFonts w:ascii="宋体" w:hAnsi="宋体"/>
                <w:b/>
                <w:color w:val="auto"/>
                <w:sz w:val="24"/>
                <w:highlight w:val="none"/>
              </w:rPr>
            </w:pPr>
          </w:p>
        </w:tc>
      </w:tr>
      <w:tr w14:paraId="1462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F6A62D2">
            <w:pPr>
              <w:shd w:val="clear"/>
              <w:spacing w:line="480" w:lineRule="auto"/>
              <w:jc w:val="center"/>
              <w:rPr>
                <w:rFonts w:ascii="宋体" w:hAnsi="宋体"/>
                <w:b/>
                <w:color w:val="auto"/>
                <w:sz w:val="24"/>
                <w:highlight w:val="none"/>
              </w:rPr>
            </w:pPr>
          </w:p>
        </w:tc>
        <w:tc>
          <w:tcPr>
            <w:tcW w:w="1122" w:type="dxa"/>
          </w:tcPr>
          <w:p w14:paraId="79009AA8">
            <w:pPr>
              <w:shd w:val="clear"/>
              <w:spacing w:line="480" w:lineRule="auto"/>
              <w:jc w:val="center"/>
              <w:rPr>
                <w:rFonts w:ascii="宋体" w:hAnsi="宋体"/>
                <w:color w:val="auto"/>
                <w:sz w:val="24"/>
                <w:highlight w:val="none"/>
              </w:rPr>
            </w:pPr>
          </w:p>
        </w:tc>
        <w:tc>
          <w:tcPr>
            <w:tcW w:w="1345" w:type="dxa"/>
            <w:vAlign w:val="center"/>
          </w:tcPr>
          <w:p w14:paraId="1C79D5C6">
            <w:pPr>
              <w:shd w:val="clear"/>
              <w:spacing w:line="480" w:lineRule="auto"/>
              <w:jc w:val="center"/>
              <w:rPr>
                <w:rFonts w:ascii="宋体" w:hAnsi="宋体"/>
                <w:b/>
                <w:color w:val="auto"/>
                <w:sz w:val="24"/>
                <w:highlight w:val="none"/>
              </w:rPr>
            </w:pPr>
          </w:p>
        </w:tc>
        <w:tc>
          <w:tcPr>
            <w:tcW w:w="1221" w:type="dxa"/>
            <w:vAlign w:val="center"/>
          </w:tcPr>
          <w:p w14:paraId="4199DC12">
            <w:pPr>
              <w:shd w:val="clear"/>
              <w:spacing w:line="480" w:lineRule="auto"/>
              <w:jc w:val="center"/>
              <w:rPr>
                <w:rFonts w:ascii="宋体" w:hAnsi="宋体"/>
                <w:b/>
                <w:color w:val="auto"/>
                <w:sz w:val="24"/>
                <w:highlight w:val="none"/>
              </w:rPr>
            </w:pPr>
          </w:p>
        </w:tc>
        <w:tc>
          <w:tcPr>
            <w:tcW w:w="855" w:type="dxa"/>
            <w:vAlign w:val="center"/>
          </w:tcPr>
          <w:p w14:paraId="56CA5DDB">
            <w:pPr>
              <w:shd w:val="clear"/>
              <w:spacing w:line="480" w:lineRule="auto"/>
              <w:jc w:val="center"/>
              <w:rPr>
                <w:rFonts w:ascii="宋体" w:hAnsi="宋体"/>
                <w:b/>
                <w:color w:val="auto"/>
                <w:sz w:val="24"/>
                <w:highlight w:val="none"/>
              </w:rPr>
            </w:pPr>
          </w:p>
        </w:tc>
        <w:tc>
          <w:tcPr>
            <w:tcW w:w="732" w:type="dxa"/>
          </w:tcPr>
          <w:p w14:paraId="3C8CF124">
            <w:pPr>
              <w:shd w:val="clear"/>
              <w:spacing w:line="480" w:lineRule="auto"/>
              <w:jc w:val="center"/>
              <w:rPr>
                <w:rFonts w:ascii="宋体" w:hAnsi="宋体"/>
                <w:color w:val="auto"/>
                <w:highlight w:val="none"/>
              </w:rPr>
            </w:pPr>
          </w:p>
        </w:tc>
        <w:tc>
          <w:tcPr>
            <w:tcW w:w="855" w:type="dxa"/>
            <w:vAlign w:val="center"/>
          </w:tcPr>
          <w:p w14:paraId="3D41B98B">
            <w:pPr>
              <w:shd w:val="clear"/>
              <w:spacing w:line="480" w:lineRule="auto"/>
              <w:jc w:val="center"/>
              <w:rPr>
                <w:rFonts w:ascii="宋体" w:hAnsi="宋体"/>
                <w:b/>
                <w:color w:val="auto"/>
                <w:sz w:val="24"/>
                <w:highlight w:val="none"/>
              </w:rPr>
            </w:pPr>
          </w:p>
        </w:tc>
        <w:tc>
          <w:tcPr>
            <w:tcW w:w="863" w:type="dxa"/>
            <w:vAlign w:val="center"/>
          </w:tcPr>
          <w:p w14:paraId="2827BE36">
            <w:pPr>
              <w:shd w:val="clear"/>
              <w:spacing w:line="480" w:lineRule="auto"/>
              <w:jc w:val="center"/>
              <w:rPr>
                <w:rFonts w:ascii="宋体" w:hAnsi="宋体"/>
                <w:b/>
                <w:color w:val="auto"/>
                <w:sz w:val="24"/>
                <w:highlight w:val="none"/>
              </w:rPr>
            </w:pPr>
          </w:p>
        </w:tc>
        <w:tc>
          <w:tcPr>
            <w:tcW w:w="805" w:type="dxa"/>
            <w:vAlign w:val="center"/>
          </w:tcPr>
          <w:p w14:paraId="3CD03CC8">
            <w:pPr>
              <w:shd w:val="clear"/>
              <w:spacing w:line="480" w:lineRule="auto"/>
              <w:jc w:val="center"/>
              <w:rPr>
                <w:rFonts w:ascii="宋体" w:hAnsi="宋体"/>
                <w:b/>
                <w:color w:val="auto"/>
                <w:sz w:val="24"/>
                <w:highlight w:val="none"/>
              </w:rPr>
            </w:pPr>
          </w:p>
        </w:tc>
      </w:tr>
      <w:tr w14:paraId="3B83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F218577">
            <w:pPr>
              <w:shd w:val="clear"/>
              <w:spacing w:line="480" w:lineRule="auto"/>
              <w:jc w:val="center"/>
              <w:rPr>
                <w:rFonts w:ascii="宋体" w:hAnsi="宋体"/>
                <w:b/>
                <w:color w:val="auto"/>
                <w:sz w:val="24"/>
                <w:highlight w:val="none"/>
              </w:rPr>
            </w:pPr>
          </w:p>
        </w:tc>
        <w:tc>
          <w:tcPr>
            <w:tcW w:w="1122" w:type="dxa"/>
          </w:tcPr>
          <w:p w14:paraId="68FC71D0">
            <w:pPr>
              <w:shd w:val="clear"/>
              <w:spacing w:line="480" w:lineRule="auto"/>
              <w:jc w:val="center"/>
              <w:rPr>
                <w:rFonts w:ascii="宋体" w:hAnsi="宋体"/>
                <w:color w:val="auto"/>
                <w:sz w:val="24"/>
                <w:highlight w:val="none"/>
              </w:rPr>
            </w:pPr>
          </w:p>
        </w:tc>
        <w:tc>
          <w:tcPr>
            <w:tcW w:w="1345" w:type="dxa"/>
            <w:vAlign w:val="center"/>
          </w:tcPr>
          <w:p w14:paraId="7F96A609">
            <w:pPr>
              <w:shd w:val="clear"/>
              <w:spacing w:line="480" w:lineRule="auto"/>
              <w:jc w:val="center"/>
              <w:rPr>
                <w:rFonts w:ascii="宋体" w:hAnsi="宋体"/>
                <w:b/>
                <w:color w:val="auto"/>
                <w:sz w:val="24"/>
                <w:highlight w:val="none"/>
              </w:rPr>
            </w:pPr>
          </w:p>
        </w:tc>
        <w:tc>
          <w:tcPr>
            <w:tcW w:w="1221" w:type="dxa"/>
            <w:vAlign w:val="center"/>
          </w:tcPr>
          <w:p w14:paraId="00D03309">
            <w:pPr>
              <w:shd w:val="clear"/>
              <w:spacing w:line="480" w:lineRule="auto"/>
              <w:jc w:val="center"/>
              <w:rPr>
                <w:rFonts w:ascii="宋体" w:hAnsi="宋体"/>
                <w:b/>
                <w:color w:val="auto"/>
                <w:sz w:val="24"/>
                <w:highlight w:val="none"/>
              </w:rPr>
            </w:pPr>
          </w:p>
        </w:tc>
        <w:tc>
          <w:tcPr>
            <w:tcW w:w="855" w:type="dxa"/>
            <w:vAlign w:val="center"/>
          </w:tcPr>
          <w:p w14:paraId="675D6D76">
            <w:pPr>
              <w:shd w:val="clear"/>
              <w:spacing w:line="480" w:lineRule="auto"/>
              <w:jc w:val="center"/>
              <w:rPr>
                <w:rFonts w:ascii="宋体" w:hAnsi="宋体"/>
                <w:b/>
                <w:color w:val="auto"/>
                <w:sz w:val="24"/>
                <w:highlight w:val="none"/>
              </w:rPr>
            </w:pPr>
          </w:p>
        </w:tc>
        <w:tc>
          <w:tcPr>
            <w:tcW w:w="732" w:type="dxa"/>
          </w:tcPr>
          <w:p w14:paraId="40C2DAEB">
            <w:pPr>
              <w:shd w:val="clear"/>
              <w:spacing w:line="480" w:lineRule="auto"/>
              <w:jc w:val="center"/>
              <w:rPr>
                <w:rFonts w:ascii="宋体" w:hAnsi="宋体"/>
                <w:color w:val="auto"/>
                <w:highlight w:val="none"/>
              </w:rPr>
            </w:pPr>
          </w:p>
        </w:tc>
        <w:tc>
          <w:tcPr>
            <w:tcW w:w="855" w:type="dxa"/>
            <w:vAlign w:val="center"/>
          </w:tcPr>
          <w:p w14:paraId="39775BB0">
            <w:pPr>
              <w:shd w:val="clear"/>
              <w:spacing w:line="480" w:lineRule="auto"/>
              <w:jc w:val="center"/>
              <w:rPr>
                <w:rFonts w:ascii="宋体" w:hAnsi="宋体"/>
                <w:b/>
                <w:color w:val="auto"/>
                <w:sz w:val="24"/>
                <w:highlight w:val="none"/>
              </w:rPr>
            </w:pPr>
          </w:p>
        </w:tc>
        <w:tc>
          <w:tcPr>
            <w:tcW w:w="863" w:type="dxa"/>
            <w:vAlign w:val="center"/>
          </w:tcPr>
          <w:p w14:paraId="4297233C">
            <w:pPr>
              <w:shd w:val="clear"/>
              <w:spacing w:line="480" w:lineRule="auto"/>
              <w:jc w:val="center"/>
              <w:rPr>
                <w:rFonts w:ascii="宋体" w:hAnsi="宋体"/>
                <w:b/>
                <w:color w:val="auto"/>
                <w:sz w:val="24"/>
                <w:highlight w:val="none"/>
              </w:rPr>
            </w:pPr>
          </w:p>
        </w:tc>
        <w:tc>
          <w:tcPr>
            <w:tcW w:w="805" w:type="dxa"/>
            <w:vAlign w:val="center"/>
          </w:tcPr>
          <w:p w14:paraId="6F66F558">
            <w:pPr>
              <w:shd w:val="clear"/>
              <w:spacing w:line="480" w:lineRule="auto"/>
              <w:jc w:val="center"/>
              <w:rPr>
                <w:rFonts w:ascii="宋体" w:hAnsi="宋体"/>
                <w:b/>
                <w:color w:val="auto"/>
                <w:sz w:val="24"/>
                <w:highlight w:val="none"/>
              </w:rPr>
            </w:pPr>
          </w:p>
        </w:tc>
      </w:tr>
      <w:tr w14:paraId="4BE9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87C3002">
            <w:pPr>
              <w:shd w:val="clear"/>
              <w:spacing w:line="480" w:lineRule="auto"/>
              <w:jc w:val="center"/>
              <w:rPr>
                <w:rFonts w:ascii="宋体" w:hAnsi="宋体"/>
                <w:b/>
                <w:color w:val="auto"/>
                <w:sz w:val="24"/>
                <w:highlight w:val="none"/>
              </w:rPr>
            </w:pPr>
          </w:p>
        </w:tc>
        <w:tc>
          <w:tcPr>
            <w:tcW w:w="1122" w:type="dxa"/>
          </w:tcPr>
          <w:p w14:paraId="3C8BD756">
            <w:pPr>
              <w:shd w:val="clear"/>
              <w:spacing w:line="480" w:lineRule="auto"/>
              <w:jc w:val="center"/>
              <w:rPr>
                <w:rFonts w:ascii="宋体" w:hAnsi="宋体"/>
                <w:color w:val="auto"/>
                <w:sz w:val="24"/>
                <w:highlight w:val="none"/>
              </w:rPr>
            </w:pPr>
          </w:p>
        </w:tc>
        <w:tc>
          <w:tcPr>
            <w:tcW w:w="1345" w:type="dxa"/>
            <w:vAlign w:val="center"/>
          </w:tcPr>
          <w:p w14:paraId="4A88094D">
            <w:pPr>
              <w:shd w:val="clear"/>
              <w:spacing w:line="480" w:lineRule="auto"/>
              <w:jc w:val="center"/>
              <w:rPr>
                <w:rFonts w:ascii="宋体" w:hAnsi="宋体"/>
                <w:b/>
                <w:color w:val="auto"/>
                <w:sz w:val="24"/>
                <w:highlight w:val="none"/>
              </w:rPr>
            </w:pPr>
          </w:p>
        </w:tc>
        <w:tc>
          <w:tcPr>
            <w:tcW w:w="1221" w:type="dxa"/>
            <w:vAlign w:val="center"/>
          </w:tcPr>
          <w:p w14:paraId="01B17750">
            <w:pPr>
              <w:shd w:val="clear"/>
              <w:spacing w:line="480" w:lineRule="auto"/>
              <w:jc w:val="center"/>
              <w:rPr>
                <w:rFonts w:ascii="宋体" w:hAnsi="宋体"/>
                <w:b/>
                <w:color w:val="auto"/>
                <w:sz w:val="24"/>
                <w:highlight w:val="none"/>
              </w:rPr>
            </w:pPr>
          </w:p>
        </w:tc>
        <w:tc>
          <w:tcPr>
            <w:tcW w:w="855" w:type="dxa"/>
            <w:vAlign w:val="center"/>
          </w:tcPr>
          <w:p w14:paraId="0571182B">
            <w:pPr>
              <w:shd w:val="clear"/>
              <w:spacing w:line="480" w:lineRule="auto"/>
              <w:jc w:val="center"/>
              <w:rPr>
                <w:rFonts w:ascii="宋体" w:hAnsi="宋体"/>
                <w:b/>
                <w:color w:val="auto"/>
                <w:sz w:val="24"/>
                <w:highlight w:val="none"/>
              </w:rPr>
            </w:pPr>
          </w:p>
        </w:tc>
        <w:tc>
          <w:tcPr>
            <w:tcW w:w="732" w:type="dxa"/>
          </w:tcPr>
          <w:p w14:paraId="6EF82FC4">
            <w:pPr>
              <w:shd w:val="clear"/>
              <w:spacing w:line="480" w:lineRule="auto"/>
              <w:jc w:val="center"/>
              <w:rPr>
                <w:rFonts w:ascii="宋体" w:hAnsi="宋体"/>
                <w:color w:val="auto"/>
                <w:highlight w:val="none"/>
              </w:rPr>
            </w:pPr>
          </w:p>
        </w:tc>
        <w:tc>
          <w:tcPr>
            <w:tcW w:w="855" w:type="dxa"/>
            <w:vAlign w:val="center"/>
          </w:tcPr>
          <w:p w14:paraId="3036294A">
            <w:pPr>
              <w:shd w:val="clear"/>
              <w:spacing w:line="480" w:lineRule="auto"/>
              <w:jc w:val="center"/>
              <w:rPr>
                <w:rFonts w:ascii="宋体" w:hAnsi="宋体"/>
                <w:b/>
                <w:color w:val="auto"/>
                <w:sz w:val="24"/>
                <w:highlight w:val="none"/>
              </w:rPr>
            </w:pPr>
          </w:p>
        </w:tc>
        <w:tc>
          <w:tcPr>
            <w:tcW w:w="863" w:type="dxa"/>
            <w:vAlign w:val="center"/>
          </w:tcPr>
          <w:p w14:paraId="6B5557EC">
            <w:pPr>
              <w:shd w:val="clear"/>
              <w:spacing w:line="480" w:lineRule="auto"/>
              <w:jc w:val="center"/>
              <w:rPr>
                <w:rFonts w:ascii="宋体" w:hAnsi="宋体"/>
                <w:b/>
                <w:color w:val="auto"/>
                <w:sz w:val="24"/>
                <w:highlight w:val="none"/>
              </w:rPr>
            </w:pPr>
          </w:p>
        </w:tc>
        <w:tc>
          <w:tcPr>
            <w:tcW w:w="805" w:type="dxa"/>
            <w:vAlign w:val="center"/>
          </w:tcPr>
          <w:p w14:paraId="41840F72">
            <w:pPr>
              <w:shd w:val="clear"/>
              <w:spacing w:line="480" w:lineRule="auto"/>
              <w:jc w:val="center"/>
              <w:rPr>
                <w:rFonts w:ascii="宋体" w:hAnsi="宋体"/>
                <w:b/>
                <w:color w:val="auto"/>
                <w:sz w:val="24"/>
                <w:highlight w:val="none"/>
              </w:rPr>
            </w:pPr>
          </w:p>
        </w:tc>
      </w:tr>
      <w:tr w14:paraId="08B5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164EE30F">
            <w:pPr>
              <w:shd w:val="clear"/>
              <w:spacing w:line="480" w:lineRule="auto"/>
              <w:jc w:val="center"/>
              <w:rPr>
                <w:rFonts w:ascii="宋体" w:hAnsi="宋体"/>
                <w:b/>
                <w:color w:val="auto"/>
                <w:sz w:val="24"/>
                <w:highlight w:val="none"/>
              </w:rPr>
            </w:pPr>
          </w:p>
        </w:tc>
        <w:tc>
          <w:tcPr>
            <w:tcW w:w="1122" w:type="dxa"/>
          </w:tcPr>
          <w:p w14:paraId="0436FB6C">
            <w:pPr>
              <w:shd w:val="clear"/>
              <w:spacing w:line="480" w:lineRule="auto"/>
              <w:jc w:val="center"/>
              <w:rPr>
                <w:rFonts w:ascii="宋体" w:hAnsi="宋体"/>
                <w:color w:val="auto"/>
                <w:sz w:val="24"/>
                <w:highlight w:val="none"/>
              </w:rPr>
            </w:pPr>
          </w:p>
        </w:tc>
        <w:tc>
          <w:tcPr>
            <w:tcW w:w="1345" w:type="dxa"/>
            <w:vAlign w:val="center"/>
          </w:tcPr>
          <w:p w14:paraId="4B87A698">
            <w:pPr>
              <w:shd w:val="clear"/>
              <w:spacing w:line="480" w:lineRule="auto"/>
              <w:jc w:val="center"/>
              <w:rPr>
                <w:rFonts w:ascii="宋体" w:hAnsi="宋体"/>
                <w:b/>
                <w:color w:val="auto"/>
                <w:sz w:val="24"/>
                <w:highlight w:val="none"/>
              </w:rPr>
            </w:pPr>
          </w:p>
        </w:tc>
        <w:tc>
          <w:tcPr>
            <w:tcW w:w="1221" w:type="dxa"/>
            <w:vAlign w:val="center"/>
          </w:tcPr>
          <w:p w14:paraId="780632F9">
            <w:pPr>
              <w:shd w:val="clear"/>
              <w:spacing w:line="480" w:lineRule="auto"/>
              <w:jc w:val="center"/>
              <w:rPr>
                <w:rFonts w:ascii="宋体" w:hAnsi="宋体"/>
                <w:b/>
                <w:color w:val="auto"/>
                <w:sz w:val="24"/>
                <w:highlight w:val="none"/>
              </w:rPr>
            </w:pPr>
          </w:p>
        </w:tc>
        <w:tc>
          <w:tcPr>
            <w:tcW w:w="855" w:type="dxa"/>
            <w:vAlign w:val="center"/>
          </w:tcPr>
          <w:p w14:paraId="001B22BA">
            <w:pPr>
              <w:shd w:val="clear"/>
              <w:spacing w:line="480" w:lineRule="auto"/>
              <w:jc w:val="center"/>
              <w:rPr>
                <w:rFonts w:ascii="宋体" w:hAnsi="宋体"/>
                <w:b/>
                <w:color w:val="auto"/>
                <w:sz w:val="24"/>
                <w:highlight w:val="none"/>
              </w:rPr>
            </w:pPr>
          </w:p>
        </w:tc>
        <w:tc>
          <w:tcPr>
            <w:tcW w:w="732" w:type="dxa"/>
          </w:tcPr>
          <w:p w14:paraId="2AC72605">
            <w:pPr>
              <w:shd w:val="clear"/>
              <w:spacing w:line="480" w:lineRule="auto"/>
              <w:jc w:val="center"/>
              <w:rPr>
                <w:rFonts w:ascii="宋体" w:hAnsi="宋体"/>
                <w:color w:val="auto"/>
                <w:highlight w:val="none"/>
              </w:rPr>
            </w:pPr>
          </w:p>
        </w:tc>
        <w:tc>
          <w:tcPr>
            <w:tcW w:w="855" w:type="dxa"/>
            <w:vAlign w:val="center"/>
          </w:tcPr>
          <w:p w14:paraId="54E8FED5">
            <w:pPr>
              <w:shd w:val="clear"/>
              <w:spacing w:line="480" w:lineRule="auto"/>
              <w:jc w:val="center"/>
              <w:rPr>
                <w:rFonts w:ascii="宋体" w:hAnsi="宋体"/>
                <w:b/>
                <w:color w:val="auto"/>
                <w:sz w:val="24"/>
                <w:highlight w:val="none"/>
              </w:rPr>
            </w:pPr>
          </w:p>
        </w:tc>
        <w:tc>
          <w:tcPr>
            <w:tcW w:w="863" w:type="dxa"/>
            <w:vAlign w:val="center"/>
          </w:tcPr>
          <w:p w14:paraId="3CBFD18B">
            <w:pPr>
              <w:shd w:val="clear"/>
              <w:spacing w:line="480" w:lineRule="auto"/>
              <w:jc w:val="center"/>
              <w:rPr>
                <w:rFonts w:ascii="宋体" w:hAnsi="宋体"/>
                <w:b/>
                <w:color w:val="auto"/>
                <w:sz w:val="24"/>
                <w:highlight w:val="none"/>
              </w:rPr>
            </w:pPr>
          </w:p>
        </w:tc>
        <w:tc>
          <w:tcPr>
            <w:tcW w:w="805" w:type="dxa"/>
            <w:vAlign w:val="center"/>
          </w:tcPr>
          <w:p w14:paraId="0A471A7D">
            <w:pPr>
              <w:shd w:val="clear"/>
              <w:spacing w:line="480" w:lineRule="auto"/>
              <w:jc w:val="center"/>
              <w:rPr>
                <w:rFonts w:ascii="宋体" w:hAnsi="宋体"/>
                <w:b/>
                <w:color w:val="auto"/>
                <w:sz w:val="24"/>
                <w:highlight w:val="none"/>
              </w:rPr>
            </w:pPr>
          </w:p>
        </w:tc>
      </w:tr>
      <w:tr w14:paraId="1FA8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14:paraId="7916C748">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14:paraId="6A359FB9">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14:paraId="7C030DB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14:paraId="6AE407EC">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1.本表为《开标一览表》的报价明细表，以上表格要求细分项目及报价，需提供</w:t>
      </w:r>
      <w:bookmarkStart w:id="179" w:name="_Toc78171641"/>
      <w:r>
        <w:rPr>
          <w:rFonts w:hint="eastAsia" w:ascii="宋体" w:hAnsi="宋体" w:cs="宋体"/>
          <w:color w:val="auto"/>
          <w:sz w:val="24"/>
          <w:highlight w:val="none"/>
        </w:rPr>
        <w:t>费用构成明细</w:t>
      </w:r>
      <w:bookmarkEnd w:id="179"/>
      <w:r>
        <w:rPr>
          <w:rFonts w:hint="eastAsia" w:ascii="宋体" w:hAnsi="宋体" w:cs="宋体"/>
          <w:color w:val="auto"/>
          <w:sz w:val="24"/>
          <w:highlight w:val="none"/>
        </w:rPr>
        <w:t>，如有缺项、漏项，视为投标报价中已包含相关费用，采购人无需另外支付任何费用。</w:t>
      </w:r>
    </w:p>
    <w:p w14:paraId="1C0035AB">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14:paraId="47DE1509">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14:paraId="62A0B4E8">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14:paraId="6CB6AE94">
      <w:pPr>
        <w:shd w:val="clear"/>
        <w:spacing w:line="360" w:lineRule="auto"/>
        <w:ind w:firstLine="480" w:firstLineChars="200"/>
        <w:jc w:val="left"/>
        <w:rPr>
          <w:rFonts w:ascii="宋体" w:hAnsi="宋体" w:cs="宋体"/>
          <w:color w:val="auto"/>
          <w:sz w:val="24"/>
          <w:szCs w:val="32"/>
          <w:highlight w:val="none"/>
        </w:rPr>
      </w:pPr>
    </w:p>
    <w:p w14:paraId="11D702A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EFEC03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0AC9BB4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7B0BAEA">
      <w:pPr>
        <w:shd w:val="clear"/>
        <w:rPr>
          <w:rFonts w:hint="default" w:ascii="宋体" w:hAnsi="宋体" w:eastAsia="宋体" w:cs="宋体"/>
          <w:b/>
          <w:color w:val="auto"/>
          <w:sz w:val="28"/>
          <w:highlight w:val="none"/>
          <w:lang w:val="en-US" w:eastAsia="zh-CN"/>
        </w:rPr>
      </w:pPr>
      <w:bookmarkStart w:id="180" w:name="_Toc22876"/>
      <w:r>
        <w:rPr>
          <w:rFonts w:hint="eastAsia" w:ascii="宋体" w:hAnsi="宋体" w:cs="宋体"/>
          <w:b/>
          <w:color w:val="auto"/>
          <w:sz w:val="28"/>
          <w:highlight w:val="none"/>
        </w:rPr>
        <w:br w:type="page"/>
      </w:r>
      <w:bookmarkEnd w:id="180"/>
      <w:bookmarkStart w:id="181" w:name="_Toc344909828"/>
      <w:r>
        <w:rPr>
          <w:rFonts w:hint="eastAsia" w:ascii="宋体" w:hAnsi="宋体" w:cs="宋体"/>
          <w:b/>
          <w:color w:val="auto"/>
          <w:sz w:val="28"/>
          <w:highlight w:val="none"/>
        </w:rPr>
        <w:t>附件</w:t>
      </w:r>
      <w:bookmarkEnd w:id="181"/>
      <w:r>
        <w:rPr>
          <w:rFonts w:hint="eastAsia" w:ascii="宋体" w:hAnsi="宋体" w:cs="宋体"/>
          <w:b/>
          <w:color w:val="auto"/>
          <w:sz w:val="28"/>
          <w:highlight w:val="none"/>
          <w:lang w:val="en-US" w:eastAsia="zh-CN"/>
        </w:rPr>
        <w:t>21</w:t>
      </w:r>
    </w:p>
    <w:p w14:paraId="72C7AC84">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C546409">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14:paraId="035AA948">
      <w:pPr>
        <w:numPr>
          <w:ilvl w:val="0"/>
          <w:numId w:val="41"/>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2"/>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724D560C">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47691DA6">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4986C8E3">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23AE4F0E">
      <w:pPr>
        <w:shd w:val="clear"/>
        <w:spacing w:line="360" w:lineRule="auto"/>
        <w:jc w:val="left"/>
        <w:rPr>
          <w:rFonts w:ascii="宋体" w:hAnsi="宋体" w:cs="宋体"/>
          <w:bCs/>
          <w:color w:val="auto"/>
          <w:sz w:val="24"/>
          <w:highlight w:val="none"/>
        </w:rPr>
      </w:pPr>
    </w:p>
    <w:p w14:paraId="50D867DA">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748991BB">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0D0FA5DC">
      <w:pPr>
        <w:shd w:val="clear"/>
        <w:spacing w:line="360" w:lineRule="auto"/>
        <w:ind w:firstLine="480" w:firstLineChars="200"/>
        <w:jc w:val="left"/>
        <w:rPr>
          <w:rFonts w:ascii="宋体" w:hAnsi="宋体" w:cs="宋体"/>
          <w:bCs/>
          <w:color w:val="auto"/>
          <w:sz w:val="24"/>
          <w:highlight w:val="none"/>
        </w:rPr>
      </w:pPr>
    </w:p>
    <w:p w14:paraId="3C5C7E22">
      <w:pPr>
        <w:shd w:val="clear"/>
        <w:spacing w:line="360" w:lineRule="auto"/>
        <w:ind w:firstLine="480" w:firstLineChars="200"/>
        <w:jc w:val="left"/>
        <w:rPr>
          <w:rFonts w:ascii="宋体" w:hAnsi="宋体" w:cs="宋体"/>
          <w:bCs/>
          <w:color w:val="auto"/>
          <w:sz w:val="24"/>
          <w:highlight w:val="none"/>
        </w:rPr>
      </w:pPr>
    </w:p>
    <w:p w14:paraId="6C6FF294">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14:paraId="00893297">
      <w:pPr>
        <w:pStyle w:val="2"/>
        <w:shd w:val="clear"/>
        <w:rPr>
          <w:color w:val="auto"/>
          <w:highlight w:val="none"/>
        </w:rPr>
      </w:pPr>
    </w:p>
    <w:p w14:paraId="38C2B543">
      <w:pPr>
        <w:pStyle w:val="25"/>
        <w:shd w:val="clear"/>
        <w:rPr>
          <w:color w:val="auto"/>
          <w:highlight w:val="none"/>
        </w:rPr>
      </w:pPr>
    </w:p>
    <w:p w14:paraId="659F9ECB">
      <w:pPr>
        <w:shd w:val="clea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br w:type="page"/>
      </w:r>
    </w:p>
    <w:p w14:paraId="64CEC970">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39D36115">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3228F88C">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14:paraId="4ADECFE7">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2C206A86">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7CF1B7AB">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7D8A5C82">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7BB63739">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7ED295DA">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4815EB09">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4E8BEB7F">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3027FB15">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2DF5D8C5">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281C4328">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32321F43">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3ABF5873">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6116591C">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1F499C11">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6C145D93">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4D2E6450">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1BA81D5F">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1BE4F67E">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48178166">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59BA1676">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2163CA11">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2A766545">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14:paraId="4E721D07">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783988C0">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599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5E6DE">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85E6DE">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E854">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53C7D">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F53C7D">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594618C">
      <w:pPr>
        <w:pStyle w:val="21"/>
      </w:pPr>
      <w:r>
        <w:rPr>
          <w:rStyle w:val="32"/>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6163">
    <w:pPr>
      <w:pStyle w:val="1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AB00F">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26D1FE11">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49BEC"/>
    <w:multiLevelType w:val="singleLevel"/>
    <w:tmpl w:val="85349BEC"/>
    <w:lvl w:ilvl="0" w:tentative="0">
      <w:start w:val="1"/>
      <w:numFmt w:val="chineseCounting"/>
      <w:suff w:val="nothing"/>
      <w:lvlText w:val="（%1）"/>
      <w:lvlJc w:val="left"/>
      <w:pPr>
        <w:ind w:left="0" w:firstLine="420"/>
      </w:pPr>
      <w:rPr>
        <w:rFonts w:hint="eastAsia"/>
      </w:rPr>
    </w:lvl>
  </w:abstractNum>
  <w:abstractNum w:abstractNumId="1">
    <w:nsid w:val="865AF3F7"/>
    <w:multiLevelType w:val="singleLevel"/>
    <w:tmpl w:val="865AF3F7"/>
    <w:lvl w:ilvl="0" w:tentative="0">
      <w:start w:val="1"/>
      <w:numFmt w:val="decimal"/>
      <w:suff w:val="nothing"/>
      <w:lvlText w:val="%1."/>
      <w:lvlJc w:val="left"/>
      <w:pPr>
        <w:ind w:left="454" w:leftChars="0" w:hanging="454" w:firstLineChars="0"/>
      </w:pPr>
      <w:rPr>
        <w:rFonts w:hint="default"/>
      </w:rPr>
    </w:lvl>
  </w:abstractNum>
  <w:abstractNum w:abstractNumId="2">
    <w:nsid w:val="877DD933"/>
    <w:multiLevelType w:val="singleLevel"/>
    <w:tmpl w:val="877DD933"/>
    <w:lvl w:ilvl="0" w:tentative="0">
      <w:start w:val="1"/>
      <w:numFmt w:val="decimal"/>
      <w:suff w:val="nothing"/>
      <w:lvlText w:val="(%1)"/>
      <w:lvlJc w:val="left"/>
      <w:pPr>
        <w:ind w:left="454" w:leftChars="0" w:hanging="454" w:firstLineChars="0"/>
      </w:pPr>
      <w:rPr>
        <w:rFonts w:hint="default"/>
      </w:rPr>
    </w:lvl>
  </w:abstractNum>
  <w:abstractNum w:abstractNumId="3">
    <w:nsid w:val="8D69BBB9"/>
    <w:multiLevelType w:val="singleLevel"/>
    <w:tmpl w:val="8D69BBB9"/>
    <w:lvl w:ilvl="0" w:tentative="0">
      <w:start w:val="1"/>
      <w:numFmt w:val="decimal"/>
      <w:pStyle w:val="5"/>
      <w:lvlText w:val="%1."/>
      <w:lvlJc w:val="left"/>
      <w:pPr>
        <w:tabs>
          <w:tab w:val="left" w:pos="360"/>
        </w:tabs>
        <w:ind w:left="360" w:hanging="360"/>
      </w:pPr>
    </w:lvl>
  </w:abstractNum>
  <w:abstractNum w:abstractNumId="4">
    <w:nsid w:val="9B935EB3"/>
    <w:multiLevelType w:val="singleLevel"/>
    <w:tmpl w:val="9B935EB3"/>
    <w:lvl w:ilvl="0" w:tentative="0">
      <w:start w:val="1"/>
      <w:numFmt w:val="decimal"/>
      <w:suff w:val="nothing"/>
      <w:lvlText w:val="%1."/>
      <w:lvlJc w:val="left"/>
      <w:pPr>
        <w:ind w:left="454" w:leftChars="0" w:hanging="454" w:firstLineChars="0"/>
      </w:pPr>
      <w:rPr>
        <w:rFonts w:hint="default"/>
      </w:rPr>
    </w:lvl>
  </w:abstractNum>
  <w:abstractNum w:abstractNumId="5">
    <w:nsid w:val="A6520A6E"/>
    <w:multiLevelType w:val="singleLevel"/>
    <w:tmpl w:val="A6520A6E"/>
    <w:lvl w:ilvl="0" w:tentative="0">
      <w:start w:val="1"/>
      <w:numFmt w:val="decimal"/>
      <w:lvlText w:val="(%1)"/>
      <w:lvlJc w:val="left"/>
      <w:pPr>
        <w:ind w:left="425" w:hanging="425"/>
      </w:pPr>
      <w:rPr>
        <w:rFonts w:hint="default"/>
      </w:rPr>
    </w:lvl>
  </w:abstractNum>
  <w:abstractNum w:abstractNumId="6">
    <w:nsid w:val="AACA9C6A"/>
    <w:multiLevelType w:val="singleLevel"/>
    <w:tmpl w:val="AACA9C6A"/>
    <w:lvl w:ilvl="0" w:tentative="0">
      <w:start w:val="1"/>
      <w:numFmt w:val="chineseCounting"/>
      <w:suff w:val="nothing"/>
      <w:lvlText w:val="（%1）"/>
      <w:lvlJc w:val="left"/>
      <w:pPr>
        <w:ind w:left="0" w:firstLine="420"/>
      </w:pPr>
      <w:rPr>
        <w:rFonts w:hint="eastAsia"/>
      </w:rPr>
    </w:lvl>
  </w:abstractNum>
  <w:abstractNum w:abstractNumId="7">
    <w:nsid w:val="B2267022"/>
    <w:multiLevelType w:val="multilevel"/>
    <w:tmpl w:val="B2267022"/>
    <w:lvl w:ilvl="0" w:tentative="0">
      <w:start w:val="1"/>
      <w:numFmt w:val="chineseCounting"/>
      <w:suff w:val="nothing"/>
      <w:lvlText w:val="（%1）"/>
      <w:lvlJc w:val="left"/>
      <w:pPr>
        <w:ind w:left="-272" w:firstLine="420"/>
      </w:pPr>
      <w:rPr>
        <w:rFonts w:hint="default"/>
        <w:u w:val="none" w:color="auto"/>
      </w:rPr>
    </w:lvl>
    <w:lvl w:ilvl="1" w:tentative="0">
      <w:start w:val="1"/>
      <w:numFmt w:val="decimal"/>
      <w:suff w:val="nothing"/>
      <w:lvlText w:val="%2．"/>
      <w:lvlJc w:val="left"/>
      <w:pPr>
        <w:ind w:left="-272" w:firstLine="420"/>
      </w:pPr>
      <w:rPr>
        <w:rFonts w:hint="default"/>
        <w:u w:val="none" w:color="auto"/>
      </w:rPr>
    </w:lvl>
    <w:lvl w:ilvl="2" w:tentative="0">
      <w:start w:val="1"/>
      <w:numFmt w:val="decimal"/>
      <w:suff w:val="nothing"/>
      <w:lvlText w:val="（%3）"/>
      <w:lvlJc w:val="left"/>
      <w:pPr>
        <w:ind w:left="-272" w:firstLine="420"/>
      </w:pPr>
      <w:rPr>
        <w:rFonts w:hint="default"/>
        <w:u w:val="none" w:color="auto"/>
      </w:rPr>
    </w:lvl>
    <w:lvl w:ilvl="3" w:tentative="0">
      <w:start w:val="1"/>
      <w:numFmt w:val="decimalEnclosedCircleChinese"/>
      <w:suff w:val="nothing"/>
      <w:lvlText w:val="%4"/>
      <w:lvlJc w:val="left"/>
      <w:pPr>
        <w:ind w:left="-272" w:firstLine="420"/>
      </w:pPr>
      <w:rPr>
        <w:rFonts w:hint="default"/>
        <w:u w:val="none" w:color="auto"/>
      </w:rPr>
    </w:lvl>
    <w:lvl w:ilvl="4" w:tentative="0">
      <w:start w:val="1"/>
      <w:numFmt w:val="decimal"/>
      <w:suff w:val="nothing"/>
      <w:lvlText w:val="%5）"/>
      <w:lvlJc w:val="left"/>
      <w:pPr>
        <w:ind w:left="-272" w:firstLine="420"/>
      </w:pPr>
      <w:rPr>
        <w:rFonts w:hint="default"/>
        <w:u w:val="none" w:color="auto"/>
      </w:rPr>
    </w:lvl>
    <w:lvl w:ilvl="5" w:tentative="0">
      <w:start w:val="1"/>
      <w:numFmt w:val="lowerLetter"/>
      <w:suff w:val="nothing"/>
      <w:lvlText w:val="%6．"/>
      <w:lvlJc w:val="left"/>
      <w:pPr>
        <w:ind w:left="-272" w:firstLine="420"/>
      </w:pPr>
      <w:rPr>
        <w:rFonts w:hint="default"/>
        <w:u w:val="none" w:color="auto"/>
      </w:rPr>
    </w:lvl>
    <w:lvl w:ilvl="6" w:tentative="0">
      <w:start w:val="1"/>
      <w:numFmt w:val="lowerLetter"/>
      <w:suff w:val="nothing"/>
      <w:lvlText w:val="%7）"/>
      <w:lvlJc w:val="left"/>
      <w:pPr>
        <w:ind w:left="-272" w:firstLine="420"/>
      </w:pPr>
      <w:rPr>
        <w:rFonts w:hint="default"/>
        <w:u w:val="none" w:color="auto"/>
      </w:rPr>
    </w:lvl>
    <w:lvl w:ilvl="7" w:tentative="0">
      <w:start w:val="1"/>
      <w:numFmt w:val="lowerRoman"/>
      <w:suff w:val="nothing"/>
      <w:lvlText w:val="%8．"/>
      <w:lvlJc w:val="left"/>
      <w:pPr>
        <w:ind w:left="-272" w:firstLine="420"/>
      </w:pPr>
      <w:rPr>
        <w:rFonts w:hint="default"/>
        <w:u w:val="none" w:color="auto"/>
      </w:rPr>
    </w:lvl>
    <w:lvl w:ilvl="8" w:tentative="0">
      <w:start w:val="1"/>
      <w:numFmt w:val="lowerRoman"/>
      <w:suff w:val="nothing"/>
      <w:lvlText w:val="%9）"/>
      <w:lvlJc w:val="left"/>
      <w:pPr>
        <w:ind w:left="-272" w:firstLine="420"/>
      </w:pPr>
      <w:rPr>
        <w:rFonts w:hint="default"/>
        <w:u w:val="none" w:color="auto"/>
      </w:rPr>
    </w:lvl>
  </w:abstractNum>
  <w:abstractNum w:abstractNumId="8">
    <w:nsid w:val="B95E890E"/>
    <w:multiLevelType w:val="singleLevel"/>
    <w:tmpl w:val="B95E890E"/>
    <w:lvl w:ilvl="0" w:tentative="0">
      <w:start w:val="1"/>
      <w:numFmt w:val="decimal"/>
      <w:suff w:val="nothing"/>
      <w:lvlText w:val="%1."/>
      <w:lvlJc w:val="left"/>
      <w:pPr>
        <w:ind w:left="454" w:leftChars="0" w:hanging="454" w:firstLineChars="0"/>
      </w:pPr>
      <w:rPr>
        <w:rFonts w:hint="default"/>
      </w:rPr>
    </w:lvl>
  </w:abstractNum>
  <w:abstractNum w:abstractNumId="9">
    <w:nsid w:val="BEE8A97A"/>
    <w:multiLevelType w:val="singleLevel"/>
    <w:tmpl w:val="BEE8A97A"/>
    <w:lvl w:ilvl="0" w:tentative="0">
      <w:start w:val="1"/>
      <w:numFmt w:val="upperLetter"/>
      <w:lvlText w:val="%1."/>
      <w:lvlJc w:val="left"/>
      <w:pPr>
        <w:tabs>
          <w:tab w:val="left" w:pos="312"/>
        </w:tabs>
      </w:pPr>
      <w:rPr>
        <w:rFonts w:hint="default"/>
        <w:b w:val="0"/>
        <w:bCs w:val="0"/>
        <w:color w:val="0000FF"/>
      </w:rPr>
    </w:lvl>
  </w:abstractNum>
  <w:abstractNum w:abstractNumId="10">
    <w:nsid w:val="BF1B2288"/>
    <w:multiLevelType w:val="singleLevel"/>
    <w:tmpl w:val="BF1B2288"/>
    <w:lvl w:ilvl="0" w:tentative="0">
      <w:start w:val="1"/>
      <w:numFmt w:val="decimal"/>
      <w:suff w:val="nothing"/>
      <w:lvlText w:val="%1."/>
      <w:lvlJc w:val="left"/>
      <w:pPr>
        <w:ind w:left="454" w:leftChars="0" w:hanging="454" w:firstLineChars="0"/>
      </w:pPr>
      <w:rPr>
        <w:rFonts w:hint="default"/>
      </w:rPr>
    </w:lvl>
  </w:abstractNum>
  <w:abstractNum w:abstractNumId="11">
    <w:nsid w:val="BFFC0D4B"/>
    <w:multiLevelType w:val="singleLevel"/>
    <w:tmpl w:val="BFFC0D4B"/>
    <w:lvl w:ilvl="0" w:tentative="0">
      <w:start w:val="1"/>
      <w:numFmt w:val="decimal"/>
      <w:lvlText w:val="%1."/>
      <w:lvlJc w:val="left"/>
      <w:pPr>
        <w:tabs>
          <w:tab w:val="left" w:pos="312"/>
        </w:tabs>
      </w:pPr>
    </w:lvl>
  </w:abstractNum>
  <w:abstractNum w:abstractNumId="12">
    <w:nsid w:val="C07A3019"/>
    <w:multiLevelType w:val="singleLevel"/>
    <w:tmpl w:val="C07A3019"/>
    <w:lvl w:ilvl="0" w:tentative="0">
      <w:start w:val="1"/>
      <w:numFmt w:val="decimalEnclosedCircleChinese"/>
      <w:suff w:val="nothing"/>
      <w:lvlText w:val="%1　"/>
      <w:lvlJc w:val="left"/>
      <w:pPr>
        <w:ind w:left="0" w:firstLine="0"/>
      </w:pPr>
      <w:rPr>
        <w:rFonts w:hint="eastAsia"/>
      </w:rPr>
    </w:lvl>
  </w:abstractNum>
  <w:abstractNum w:abstractNumId="13">
    <w:nsid w:val="C58ED4F7"/>
    <w:multiLevelType w:val="singleLevel"/>
    <w:tmpl w:val="C58ED4F7"/>
    <w:lvl w:ilvl="0" w:tentative="0">
      <w:start w:val="1"/>
      <w:numFmt w:val="decimal"/>
      <w:suff w:val="nothing"/>
      <w:lvlText w:val="%1."/>
      <w:lvlJc w:val="left"/>
      <w:pPr>
        <w:ind w:left="454" w:leftChars="0" w:hanging="454" w:firstLineChars="0"/>
      </w:pPr>
      <w:rPr>
        <w:rFonts w:hint="default"/>
        <w:color w:val="auto"/>
      </w:rPr>
    </w:lvl>
  </w:abstractNum>
  <w:abstractNum w:abstractNumId="14">
    <w:nsid w:val="C86F8B91"/>
    <w:multiLevelType w:val="singleLevel"/>
    <w:tmpl w:val="C86F8B91"/>
    <w:lvl w:ilvl="0" w:tentative="0">
      <w:start w:val="1"/>
      <w:numFmt w:val="decimalEnclosedCircleChinese"/>
      <w:suff w:val="nothing"/>
      <w:lvlText w:val="%1　"/>
      <w:lvlJc w:val="left"/>
      <w:pPr>
        <w:ind w:left="0" w:firstLine="0"/>
      </w:pPr>
      <w:rPr>
        <w:rFonts w:hint="eastAsia"/>
      </w:rPr>
    </w:lvl>
  </w:abstractNum>
  <w:abstractNum w:abstractNumId="15">
    <w:nsid w:val="CB35D501"/>
    <w:multiLevelType w:val="singleLevel"/>
    <w:tmpl w:val="CB35D501"/>
    <w:lvl w:ilvl="0" w:tentative="0">
      <w:start w:val="1"/>
      <w:numFmt w:val="decimal"/>
      <w:suff w:val="nothing"/>
      <w:lvlText w:val="%1."/>
      <w:lvlJc w:val="left"/>
      <w:pPr>
        <w:ind w:left="454" w:leftChars="0" w:hanging="454" w:firstLineChars="0"/>
      </w:pPr>
      <w:rPr>
        <w:rFonts w:hint="default"/>
        <w:b w:val="0"/>
        <w:bCs w:val="0"/>
      </w:rPr>
    </w:lvl>
  </w:abstractNum>
  <w:abstractNum w:abstractNumId="16">
    <w:nsid w:val="DD4F49CD"/>
    <w:multiLevelType w:val="singleLevel"/>
    <w:tmpl w:val="DD4F49CD"/>
    <w:lvl w:ilvl="0" w:tentative="0">
      <w:start w:val="1"/>
      <w:numFmt w:val="decimal"/>
      <w:suff w:val="nothing"/>
      <w:lvlText w:val="%1."/>
      <w:lvlJc w:val="left"/>
      <w:pPr>
        <w:ind w:left="454" w:leftChars="0" w:hanging="454" w:firstLineChars="0"/>
      </w:pPr>
      <w:rPr>
        <w:rFonts w:hint="default"/>
      </w:rPr>
    </w:lvl>
  </w:abstractNum>
  <w:abstractNum w:abstractNumId="17">
    <w:nsid w:val="E8C07042"/>
    <w:multiLevelType w:val="singleLevel"/>
    <w:tmpl w:val="E8C07042"/>
    <w:lvl w:ilvl="0" w:tentative="0">
      <w:start w:val="1"/>
      <w:numFmt w:val="decimal"/>
      <w:lvlText w:val="%1."/>
      <w:lvlJc w:val="left"/>
      <w:pPr>
        <w:tabs>
          <w:tab w:val="left" w:pos="312"/>
        </w:tabs>
      </w:pPr>
    </w:lvl>
  </w:abstractNum>
  <w:abstractNum w:abstractNumId="18">
    <w:nsid w:val="EE7BA53F"/>
    <w:multiLevelType w:val="singleLevel"/>
    <w:tmpl w:val="EE7BA53F"/>
    <w:lvl w:ilvl="0" w:tentative="0">
      <w:start w:val="1"/>
      <w:numFmt w:val="chineseCounting"/>
      <w:suff w:val="nothing"/>
      <w:lvlText w:val="（%1）"/>
      <w:lvlJc w:val="left"/>
      <w:pPr>
        <w:ind w:left="0" w:firstLine="420"/>
      </w:pPr>
      <w:rPr>
        <w:rFonts w:hint="eastAsia"/>
      </w:rPr>
    </w:lvl>
  </w:abstractNum>
  <w:abstractNum w:abstractNumId="19">
    <w:nsid w:val="EFF3F1BF"/>
    <w:multiLevelType w:val="singleLevel"/>
    <w:tmpl w:val="EFF3F1BF"/>
    <w:lvl w:ilvl="0" w:tentative="0">
      <w:start w:val="4"/>
      <w:numFmt w:val="chineseCounting"/>
      <w:suff w:val="space"/>
      <w:lvlText w:val="第%1章"/>
      <w:lvlJc w:val="left"/>
      <w:rPr>
        <w:rFonts w:hint="eastAsia"/>
      </w:rPr>
    </w:lvl>
  </w:abstractNum>
  <w:abstractNum w:abstractNumId="20">
    <w:nsid w:val="FA7D2C85"/>
    <w:multiLevelType w:val="singleLevel"/>
    <w:tmpl w:val="FA7D2C85"/>
    <w:lvl w:ilvl="0" w:tentative="0">
      <w:start w:val="1"/>
      <w:numFmt w:val="decimal"/>
      <w:suff w:val="space"/>
      <w:lvlText w:val="%1."/>
      <w:lvlJc w:val="left"/>
    </w:lvl>
  </w:abstractNum>
  <w:abstractNum w:abstractNumId="21">
    <w:nsid w:val="FB3D9FCD"/>
    <w:multiLevelType w:val="singleLevel"/>
    <w:tmpl w:val="FB3D9FCD"/>
    <w:lvl w:ilvl="0" w:tentative="0">
      <w:start w:val="1"/>
      <w:numFmt w:val="decimal"/>
      <w:suff w:val="nothing"/>
      <w:lvlText w:val="%1."/>
      <w:lvlJc w:val="left"/>
      <w:pPr>
        <w:ind w:left="454" w:leftChars="0" w:hanging="454" w:firstLineChars="0"/>
      </w:pPr>
      <w:rPr>
        <w:rFonts w:hint="default"/>
      </w:rPr>
    </w:lvl>
  </w:abstractNum>
  <w:abstractNum w:abstractNumId="22">
    <w:nsid w:val="FFFFFF88"/>
    <w:multiLevelType w:val="singleLevel"/>
    <w:tmpl w:val="FFFFFF88"/>
    <w:lvl w:ilvl="0" w:tentative="0">
      <w:start w:val="1"/>
      <w:numFmt w:val="decimal"/>
      <w:pStyle w:val="49"/>
      <w:lvlText w:val="%1."/>
      <w:lvlJc w:val="left"/>
      <w:pPr>
        <w:widowControl/>
        <w:tabs>
          <w:tab w:val="left" w:pos="360"/>
        </w:tabs>
        <w:ind w:left="360" w:hanging="360"/>
        <w:textAlignment w:val="baseline"/>
      </w:pPr>
    </w:lvl>
  </w:abstractNum>
  <w:abstractNum w:abstractNumId="23">
    <w:nsid w:val="0EAAD6C1"/>
    <w:multiLevelType w:val="singleLevel"/>
    <w:tmpl w:val="0EAAD6C1"/>
    <w:lvl w:ilvl="0" w:tentative="0">
      <w:start w:val="1"/>
      <w:numFmt w:val="decimal"/>
      <w:suff w:val="nothing"/>
      <w:lvlText w:val="%1."/>
      <w:lvlJc w:val="left"/>
      <w:pPr>
        <w:ind w:left="454" w:leftChars="0" w:hanging="454" w:firstLineChars="0"/>
      </w:pPr>
      <w:rPr>
        <w:rFonts w:hint="default"/>
      </w:rPr>
    </w:lvl>
  </w:abstractNum>
  <w:abstractNum w:abstractNumId="24">
    <w:nsid w:val="143576E6"/>
    <w:multiLevelType w:val="singleLevel"/>
    <w:tmpl w:val="143576E6"/>
    <w:lvl w:ilvl="0" w:tentative="0">
      <w:start w:val="1"/>
      <w:numFmt w:val="decimal"/>
      <w:suff w:val="nothing"/>
      <w:lvlText w:val="%1."/>
      <w:lvlJc w:val="left"/>
      <w:pPr>
        <w:ind w:left="454" w:leftChars="0" w:hanging="454" w:firstLineChars="0"/>
      </w:pPr>
      <w:rPr>
        <w:rFonts w:hint="default"/>
        <w:b w:val="0"/>
        <w:bCs w:val="0"/>
      </w:rPr>
    </w:lvl>
  </w:abstractNum>
  <w:abstractNum w:abstractNumId="25">
    <w:nsid w:val="17524DBB"/>
    <w:multiLevelType w:val="singleLevel"/>
    <w:tmpl w:val="17524DBB"/>
    <w:lvl w:ilvl="0" w:tentative="0">
      <w:start w:val="1"/>
      <w:numFmt w:val="decimal"/>
      <w:suff w:val="nothing"/>
      <w:lvlText w:val="%1."/>
      <w:lvlJc w:val="left"/>
      <w:pPr>
        <w:ind w:left="454" w:leftChars="0" w:hanging="454" w:firstLineChars="0"/>
      </w:pPr>
      <w:rPr>
        <w:rFonts w:hint="default"/>
        <w:b w:val="0"/>
        <w:bCs w:val="0"/>
        <w:sz w:val="21"/>
        <w:szCs w:val="21"/>
      </w:rPr>
    </w:lvl>
  </w:abstractNum>
  <w:abstractNum w:abstractNumId="26">
    <w:nsid w:val="1B766B25"/>
    <w:multiLevelType w:val="singleLevel"/>
    <w:tmpl w:val="1B766B25"/>
    <w:lvl w:ilvl="0" w:tentative="0">
      <w:start w:val="1"/>
      <w:numFmt w:val="chineseCounting"/>
      <w:suff w:val="nothing"/>
      <w:lvlText w:val="（%1）"/>
      <w:lvlJc w:val="left"/>
      <w:pPr>
        <w:ind w:left="0" w:firstLine="420"/>
      </w:pPr>
      <w:rPr>
        <w:rFonts w:hint="eastAsia"/>
      </w:rPr>
    </w:lvl>
  </w:abstractNum>
  <w:abstractNum w:abstractNumId="27">
    <w:nsid w:val="1CEBCD37"/>
    <w:multiLevelType w:val="singleLevel"/>
    <w:tmpl w:val="1CEBCD37"/>
    <w:lvl w:ilvl="0" w:tentative="0">
      <w:start w:val="1"/>
      <w:numFmt w:val="decimalEnclosedCircleChinese"/>
      <w:suff w:val="nothing"/>
      <w:lvlText w:val="%1　"/>
      <w:lvlJc w:val="left"/>
      <w:pPr>
        <w:ind w:left="0" w:firstLine="0"/>
      </w:pPr>
      <w:rPr>
        <w:rFonts w:hint="eastAsia"/>
      </w:rPr>
    </w:lvl>
  </w:abstractNum>
  <w:abstractNum w:abstractNumId="28">
    <w:nsid w:val="26252E19"/>
    <w:multiLevelType w:val="singleLevel"/>
    <w:tmpl w:val="26252E19"/>
    <w:lvl w:ilvl="0" w:tentative="0">
      <w:start w:val="1"/>
      <w:numFmt w:val="decimal"/>
      <w:suff w:val="nothing"/>
      <w:lvlText w:val="%1."/>
      <w:lvlJc w:val="left"/>
      <w:pPr>
        <w:ind w:left="454" w:leftChars="0" w:hanging="454" w:firstLineChars="0"/>
      </w:pPr>
      <w:rPr>
        <w:rFonts w:hint="default"/>
        <w:b w:val="0"/>
        <w:bCs w:val="0"/>
      </w:rPr>
    </w:lvl>
  </w:abstractNum>
  <w:abstractNum w:abstractNumId="29">
    <w:nsid w:val="28906FED"/>
    <w:multiLevelType w:val="singleLevel"/>
    <w:tmpl w:val="28906FED"/>
    <w:lvl w:ilvl="0" w:tentative="0">
      <w:start w:val="1"/>
      <w:numFmt w:val="decimal"/>
      <w:lvlText w:val="(%1)"/>
      <w:lvlJc w:val="left"/>
      <w:pPr>
        <w:ind w:left="425" w:hanging="425"/>
      </w:pPr>
      <w:rPr>
        <w:rFonts w:hint="default"/>
      </w:rPr>
    </w:lvl>
  </w:abstractNum>
  <w:abstractNum w:abstractNumId="30">
    <w:nsid w:val="30497F78"/>
    <w:multiLevelType w:val="singleLevel"/>
    <w:tmpl w:val="30497F78"/>
    <w:lvl w:ilvl="0" w:tentative="0">
      <w:start w:val="1"/>
      <w:numFmt w:val="decimalEnclosedCircleChinese"/>
      <w:suff w:val="nothing"/>
      <w:lvlText w:val="%1　"/>
      <w:lvlJc w:val="left"/>
      <w:pPr>
        <w:ind w:left="0" w:firstLine="0"/>
      </w:pPr>
      <w:rPr>
        <w:rFonts w:hint="eastAsia"/>
      </w:rPr>
    </w:lvl>
  </w:abstractNum>
  <w:abstractNum w:abstractNumId="31">
    <w:nsid w:val="3754103D"/>
    <w:multiLevelType w:val="singleLevel"/>
    <w:tmpl w:val="3754103D"/>
    <w:lvl w:ilvl="0" w:tentative="0">
      <w:start w:val="1"/>
      <w:numFmt w:val="chineseCounting"/>
      <w:suff w:val="nothing"/>
      <w:lvlText w:val="（%1）"/>
      <w:lvlJc w:val="left"/>
      <w:pPr>
        <w:ind w:left="0" w:firstLine="420"/>
      </w:pPr>
      <w:rPr>
        <w:rFonts w:hint="eastAsia"/>
      </w:rPr>
    </w:lvl>
  </w:abstractNum>
  <w:abstractNum w:abstractNumId="32">
    <w:nsid w:val="53C67BB9"/>
    <w:multiLevelType w:val="singleLevel"/>
    <w:tmpl w:val="53C67BB9"/>
    <w:lvl w:ilvl="0" w:tentative="0">
      <w:start w:val="1"/>
      <w:numFmt w:val="chineseCounting"/>
      <w:suff w:val="nothing"/>
      <w:lvlText w:val="（%1）"/>
      <w:lvlJc w:val="left"/>
      <w:pPr>
        <w:ind w:left="0" w:firstLine="420"/>
      </w:pPr>
      <w:rPr>
        <w:rFonts w:hint="eastAsia"/>
      </w:rPr>
    </w:lvl>
  </w:abstractNum>
  <w:abstractNum w:abstractNumId="33">
    <w:nsid w:val="564F7E93"/>
    <w:multiLevelType w:val="singleLevel"/>
    <w:tmpl w:val="564F7E93"/>
    <w:lvl w:ilvl="0" w:tentative="0">
      <w:start w:val="1"/>
      <w:numFmt w:val="decimal"/>
      <w:suff w:val="nothing"/>
      <w:lvlText w:val="%1."/>
      <w:lvlJc w:val="left"/>
      <w:pPr>
        <w:ind w:left="454" w:leftChars="0" w:hanging="454" w:firstLineChars="0"/>
      </w:pPr>
      <w:rPr>
        <w:rFonts w:hint="default"/>
      </w:rPr>
    </w:lvl>
  </w:abstractNum>
  <w:abstractNum w:abstractNumId="34">
    <w:nsid w:val="589BB96F"/>
    <w:multiLevelType w:val="singleLevel"/>
    <w:tmpl w:val="589BB96F"/>
    <w:lvl w:ilvl="0" w:tentative="0">
      <w:start w:val="1"/>
      <w:numFmt w:val="decimal"/>
      <w:lvlText w:val="(%1)"/>
      <w:lvlJc w:val="left"/>
      <w:pPr>
        <w:ind w:left="425" w:hanging="425"/>
      </w:pPr>
      <w:rPr>
        <w:rFonts w:hint="default"/>
      </w:rPr>
    </w:lvl>
  </w:abstractNum>
  <w:abstractNum w:abstractNumId="35">
    <w:nsid w:val="631C9D6C"/>
    <w:multiLevelType w:val="singleLevel"/>
    <w:tmpl w:val="631C9D6C"/>
    <w:lvl w:ilvl="0" w:tentative="0">
      <w:start w:val="1"/>
      <w:numFmt w:val="decimal"/>
      <w:suff w:val="nothing"/>
      <w:lvlText w:val="%1."/>
      <w:lvlJc w:val="left"/>
      <w:pPr>
        <w:ind w:left="454" w:leftChars="0" w:hanging="454" w:firstLineChars="0"/>
      </w:pPr>
      <w:rPr>
        <w:rFonts w:hint="default"/>
      </w:rPr>
    </w:lvl>
  </w:abstractNum>
  <w:abstractNum w:abstractNumId="36">
    <w:nsid w:val="63AC6DC6"/>
    <w:multiLevelType w:val="singleLevel"/>
    <w:tmpl w:val="63AC6DC6"/>
    <w:lvl w:ilvl="0" w:tentative="0">
      <w:start w:val="1"/>
      <w:numFmt w:val="decimal"/>
      <w:suff w:val="nothing"/>
      <w:lvlText w:val="%1."/>
      <w:lvlJc w:val="left"/>
      <w:pPr>
        <w:ind w:left="454" w:leftChars="0" w:hanging="454" w:firstLineChars="0"/>
      </w:pPr>
      <w:rPr>
        <w:rFonts w:hint="default"/>
      </w:rPr>
    </w:lvl>
  </w:abstractNum>
  <w:abstractNum w:abstractNumId="37">
    <w:nsid w:val="654BADA5"/>
    <w:multiLevelType w:val="singleLevel"/>
    <w:tmpl w:val="654BADA5"/>
    <w:lvl w:ilvl="0" w:tentative="0">
      <w:start w:val="1"/>
      <w:numFmt w:val="decimal"/>
      <w:lvlText w:val="(%1)"/>
      <w:lvlJc w:val="left"/>
      <w:pPr>
        <w:ind w:left="425" w:hanging="425"/>
      </w:pPr>
      <w:rPr>
        <w:rFonts w:hint="default"/>
      </w:rPr>
    </w:lvl>
  </w:abstractNum>
  <w:abstractNum w:abstractNumId="38">
    <w:nsid w:val="67A9E25F"/>
    <w:multiLevelType w:val="singleLevel"/>
    <w:tmpl w:val="67A9E25F"/>
    <w:lvl w:ilvl="0" w:tentative="0">
      <w:start w:val="1"/>
      <w:numFmt w:val="decimal"/>
      <w:suff w:val="nothing"/>
      <w:lvlText w:val="%1."/>
      <w:lvlJc w:val="left"/>
      <w:pPr>
        <w:ind w:left="454" w:leftChars="0" w:hanging="454" w:firstLineChars="0"/>
      </w:pPr>
      <w:rPr>
        <w:rFonts w:hint="default"/>
      </w:rPr>
    </w:lvl>
  </w:abstractNum>
  <w:abstractNum w:abstractNumId="39">
    <w:nsid w:val="693229E5"/>
    <w:multiLevelType w:val="singleLevel"/>
    <w:tmpl w:val="693229E5"/>
    <w:lvl w:ilvl="0" w:tentative="0">
      <w:start w:val="1"/>
      <w:numFmt w:val="chineseCounting"/>
      <w:suff w:val="nothing"/>
      <w:lvlText w:val="（%1）"/>
      <w:lvlJc w:val="left"/>
      <w:pPr>
        <w:ind w:left="0" w:firstLine="420"/>
      </w:pPr>
      <w:rPr>
        <w:rFonts w:hint="eastAsia"/>
      </w:rPr>
    </w:lvl>
  </w:abstractNum>
  <w:abstractNum w:abstractNumId="40">
    <w:nsid w:val="7A32823F"/>
    <w:multiLevelType w:val="singleLevel"/>
    <w:tmpl w:val="7A32823F"/>
    <w:lvl w:ilvl="0" w:tentative="0">
      <w:start w:val="1"/>
      <w:numFmt w:val="decimal"/>
      <w:lvlText w:val="%1."/>
      <w:lvlJc w:val="left"/>
      <w:pPr>
        <w:tabs>
          <w:tab w:val="left" w:pos="312"/>
        </w:tabs>
      </w:pPr>
    </w:lvl>
  </w:abstractNum>
  <w:num w:numId="1">
    <w:abstractNumId w:val="3"/>
  </w:num>
  <w:num w:numId="2">
    <w:abstractNumId w:val="22"/>
  </w:num>
  <w:num w:numId="3">
    <w:abstractNumId w:val="9"/>
  </w:num>
  <w:num w:numId="4">
    <w:abstractNumId w:val="19"/>
  </w:num>
  <w:num w:numId="5">
    <w:abstractNumId w:val="7"/>
  </w:num>
  <w:num w:numId="6">
    <w:abstractNumId w:val="18"/>
  </w:num>
  <w:num w:numId="7">
    <w:abstractNumId w:val="16"/>
  </w:num>
  <w:num w:numId="8">
    <w:abstractNumId w:val="36"/>
  </w:num>
  <w:num w:numId="9">
    <w:abstractNumId w:val="13"/>
  </w:num>
  <w:num w:numId="10">
    <w:abstractNumId w:val="32"/>
  </w:num>
  <w:num w:numId="11">
    <w:abstractNumId w:val="15"/>
  </w:num>
  <w:num w:numId="12">
    <w:abstractNumId w:val="38"/>
  </w:num>
  <w:num w:numId="13">
    <w:abstractNumId w:val="8"/>
  </w:num>
  <w:num w:numId="14">
    <w:abstractNumId w:val="6"/>
  </w:num>
  <w:num w:numId="15">
    <w:abstractNumId w:val="28"/>
  </w:num>
  <w:num w:numId="16">
    <w:abstractNumId w:val="1"/>
  </w:num>
  <w:num w:numId="17">
    <w:abstractNumId w:val="10"/>
  </w:num>
  <w:num w:numId="18">
    <w:abstractNumId w:val="0"/>
  </w:num>
  <w:num w:numId="19">
    <w:abstractNumId w:val="35"/>
  </w:num>
  <w:num w:numId="20">
    <w:abstractNumId w:val="4"/>
  </w:num>
  <w:num w:numId="21">
    <w:abstractNumId w:val="33"/>
  </w:num>
  <w:num w:numId="22">
    <w:abstractNumId w:val="39"/>
  </w:num>
  <w:num w:numId="23">
    <w:abstractNumId w:val="24"/>
  </w:num>
  <w:num w:numId="24">
    <w:abstractNumId w:val="25"/>
  </w:num>
  <w:num w:numId="25">
    <w:abstractNumId w:val="26"/>
  </w:num>
  <w:num w:numId="26">
    <w:abstractNumId w:val="21"/>
  </w:num>
  <w:num w:numId="27">
    <w:abstractNumId w:val="31"/>
  </w:num>
  <w:num w:numId="28">
    <w:abstractNumId w:val="23"/>
  </w:num>
  <w:num w:numId="29">
    <w:abstractNumId w:val="5"/>
  </w:num>
  <w:num w:numId="30">
    <w:abstractNumId w:val="37"/>
  </w:num>
  <w:num w:numId="31">
    <w:abstractNumId w:val="29"/>
  </w:num>
  <w:num w:numId="32">
    <w:abstractNumId w:val="2"/>
  </w:num>
  <w:num w:numId="33">
    <w:abstractNumId w:val="17"/>
  </w:num>
  <w:num w:numId="34">
    <w:abstractNumId w:val="11"/>
  </w:num>
  <w:num w:numId="35">
    <w:abstractNumId w:val="34"/>
  </w:num>
  <w:num w:numId="36">
    <w:abstractNumId w:val="27"/>
  </w:num>
  <w:num w:numId="37">
    <w:abstractNumId w:val="14"/>
  </w:num>
  <w:num w:numId="38">
    <w:abstractNumId w:val="12"/>
  </w:num>
  <w:num w:numId="39">
    <w:abstractNumId w:val="30"/>
  </w:num>
  <w:num w:numId="40">
    <w:abstractNumId w:val="4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283ec50-d4ce-4313-a288-a0322a04c492"/>
  </w:docVars>
  <w:rsids>
    <w:rsidRoot w:val="577F39BE"/>
    <w:rsid w:val="000262AD"/>
    <w:rsid w:val="00026389"/>
    <w:rsid w:val="00104A66"/>
    <w:rsid w:val="002566CF"/>
    <w:rsid w:val="002B2CA2"/>
    <w:rsid w:val="003C6F3D"/>
    <w:rsid w:val="00445252"/>
    <w:rsid w:val="004E5015"/>
    <w:rsid w:val="00505088"/>
    <w:rsid w:val="005D23B4"/>
    <w:rsid w:val="00654D90"/>
    <w:rsid w:val="007572C4"/>
    <w:rsid w:val="00BC768E"/>
    <w:rsid w:val="00CE1399"/>
    <w:rsid w:val="00D647A0"/>
    <w:rsid w:val="00DF6A9B"/>
    <w:rsid w:val="00EC38DE"/>
    <w:rsid w:val="00EF69C9"/>
    <w:rsid w:val="014E07D2"/>
    <w:rsid w:val="0196601E"/>
    <w:rsid w:val="01CC1A40"/>
    <w:rsid w:val="01EB2D5D"/>
    <w:rsid w:val="02230C1A"/>
    <w:rsid w:val="02E1776D"/>
    <w:rsid w:val="02E4255E"/>
    <w:rsid w:val="03925C2B"/>
    <w:rsid w:val="040F20B8"/>
    <w:rsid w:val="0423404B"/>
    <w:rsid w:val="04D201A8"/>
    <w:rsid w:val="04E771EF"/>
    <w:rsid w:val="05015898"/>
    <w:rsid w:val="050F517C"/>
    <w:rsid w:val="05445D91"/>
    <w:rsid w:val="055E1DAA"/>
    <w:rsid w:val="0621683D"/>
    <w:rsid w:val="06AB56C6"/>
    <w:rsid w:val="06CE2FB1"/>
    <w:rsid w:val="06DF0522"/>
    <w:rsid w:val="06FB62C0"/>
    <w:rsid w:val="070D73B5"/>
    <w:rsid w:val="07A07BF6"/>
    <w:rsid w:val="07AD244B"/>
    <w:rsid w:val="07D37248"/>
    <w:rsid w:val="07E016C9"/>
    <w:rsid w:val="07F2313E"/>
    <w:rsid w:val="08923E94"/>
    <w:rsid w:val="08B77640"/>
    <w:rsid w:val="08E46F26"/>
    <w:rsid w:val="08F0070A"/>
    <w:rsid w:val="095E0160"/>
    <w:rsid w:val="09953862"/>
    <w:rsid w:val="09CB3010"/>
    <w:rsid w:val="09DB3168"/>
    <w:rsid w:val="0A187F18"/>
    <w:rsid w:val="0AA9522C"/>
    <w:rsid w:val="0B0D4EF6"/>
    <w:rsid w:val="0B7A42BB"/>
    <w:rsid w:val="0B867E39"/>
    <w:rsid w:val="0BE65DF4"/>
    <w:rsid w:val="0BFE313E"/>
    <w:rsid w:val="0C141441"/>
    <w:rsid w:val="0C1F4E62"/>
    <w:rsid w:val="0C9E047D"/>
    <w:rsid w:val="0C9F788B"/>
    <w:rsid w:val="0CE91166"/>
    <w:rsid w:val="0CEA07DA"/>
    <w:rsid w:val="0CF308DE"/>
    <w:rsid w:val="0D1B3C8D"/>
    <w:rsid w:val="0D31309F"/>
    <w:rsid w:val="0D58596B"/>
    <w:rsid w:val="0D9B3218"/>
    <w:rsid w:val="0DDE4FD5"/>
    <w:rsid w:val="0DFF5401"/>
    <w:rsid w:val="0E7923CB"/>
    <w:rsid w:val="0E8950DF"/>
    <w:rsid w:val="0E947D89"/>
    <w:rsid w:val="0EAB5DE5"/>
    <w:rsid w:val="0F2D1459"/>
    <w:rsid w:val="0F476BAA"/>
    <w:rsid w:val="0F504321"/>
    <w:rsid w:val="0FD5418D"/>
    <w:rsid w:val="0FE475FA"/>
    <w:rsid w:val="0FFEE4EB"/>
    <w:rsid w:val="10507547"/>
    <w:rsid w:val="105C6685"/>
    <w:rsid w:val="10790FE5"/>
    <w:rsid w:val="10A87B1C"/>
    <w:rsid w:val="112B125D"/>
    <w:rsid w:val="11395EA9"/>
    <w:rsid w:val="11904838"/>
    <w:rsid w:val="1197141F"/>
    <w:rsid w:val="120A6CC4"/>
    <w:rsid w:val="122E4051"/>
    <w:rsid w:val="12402D20"/>
    <w:rsid w:val="126164D5"/>
    <w:rsid w:val="12CC5D44"/>
    <w:rsid w:val="13003FAA"/>
    <w:rsid w:val="13125A5D"/>
    <w:rsid w:val="13CE33F5"/>
    <w:rsid w:val="140B7C4E"/>
    <w:rsid w:val="141F4EB6"/>
    <w:rsid w:val="1452799A"/>
    <w:rsid w:val="14981ABE"/>
    <w:rsid w:val="149D4626"/>
    <w:rsid w:val="14A53E96"/>
    <w:rsid w:val="14BE2522"/>
    <w:rsid w:val="14CE60A4"/>
    <w:rsid w:val="1509575D"/>
    <w:rsid w:val="15202377"/>
    <w:rsid w:val="15802E15"/>
    <w:rsid w:val="15AF1F6D"/>
    <w:rsid w:val="15BD0657"/>
    <w:rsid w:val="15E664DD"/>
    <w:rsid w:val="165A0C03"/>
    <w:rsid w:val="1662251B"/>
    <w:rsid w:val="16A862E9"/>
    <w:rsid w:val="16E90413"/>
    <w:rsid w:val="16FD43D7"/>
    <w:rsid w:val="16FE5900"/>
    <w:rsid w:val="1713661F"/>
    <w:rsid w:val="17345C06"/>
    <w:rsid w:val="1740460A"/>
    <w:rsid w:val="174C2549"/>
    <w:rsid w:val="17542220"/>
    <w:rsid w:val="180057CE"/>
    <w:rsid w:val="180336B3"/>
    <w:rsid w:val="182B350C"/>
    <w:rsid w:val="18336304"/>
    <w:rsid w:val="18416AFF"/>
    <w:rsid w:val="18624A54"/>
    <w:rsid w:val="18E60F4E"/>
    <w:rsid w:val="1917555D"/>
    <w:rsid w:val="193655C7"/>
    <w:rsid w:val="19573E8D"/>
    <w:rsid w:val="19DC2F1D"/>
    <w:rsid w:val="1A6513D2"/>
    <w:rsid w:val="1A7016AA"/>
    <w:rsid w:val="1A9237B1"/>
    <w:rsid w:val="1AA66E7A"/>
    <w:rsid w:val="1ABA2925"/>
    <w:rsid w:val="1ABD2416"/>
    <w:rsid w:val="1B05518F"/>
    <w:rsid w:val="1B724FAE"/>
    <w:rsid w:val="1BCA303C"/>
    <w:rsid w:val="1BCC03A2"/>
    <w:rsid w:val="1C037E84"/>
    <w:rsid w:val="1C0E0EA6"/>
    <w:rsid w:val="1C452338"/>
    <w:rsid w:val="1C4663CE"/>
    <w:rsid w:val="1C5B5A42"/>
    <w:rsid w:val="1C874A89"/>
    <w:rsid w:val="1CC76E0B"/>
    <w:rsid w:val="1CD63350"/>
    <w:rsid w:val="1CDF13B0"/>
    <w:rsid w:val="1CFC7225"/>
    <w:rsid w:val="1D626DE2"/>
    <w:rsid w:val="1D666D95"/>
    <w:rsid w:val="1DA653E3"/>
    <w:rsid w:val="1E2D69B0"/>
    <w:rsid w:val="1E6F69F9"/>
    <w:rsid w:val="1EDF6DFF"/>
    <w:rsid w:val="1F0644D4"/>
    <w:rsid w:val="1F182429"/>
    <w:rsid w:val="1F437A44"/>
    <w:rsid w:val="1F6D78C0"/>
    <w:rsid w:val="1F8571F7"/>
    <w:rsid w:val="1FA8EA86"/>
    <w:rsid w:val="1FDE464D"/>
    <w:rsid w:val="2051019B"/>
    <w:rsid w:val="20BD4F1E"/>
    <w:rsid w:val="20D23DD2"/>
    <w:rsid w:val="210C7C53"/>
    <w:rsid w:val="21495054"/>
    <w:rsid w:val="21800F61"/>
    <w:rsid w:val="219901ED"/>
    <w:rsid w:val="219D3E3B"/>
    <w:rsid w:val="21BD1255"/>
    <w:rsid w:val="220E1DE1"/>
    <w:rsid w:val="2215375B"/>
    <w:rsid w:val="221C5C74"/>
    <w:rsid w:val="224E071A"/>
    <w:rsid w:val="22B47437"/>
    <w:rsid w:val="2328458E"/>
    <w:rsid w:val="23360FB7"/>
    <w:rsid w:val="234B66FA"/>
    <w:rsid w:val="23F02362"/>
    <w:rsid w:val="240D3CC3"/>
    <w:rsid w:val="242B219E"/>
    <w:rsid w:val="242D5F16"/>
    <w:rsid w:val="246D4781"/>
    <w:rsid w:val="24A24A33"/>
    <w:rsid w:val="24A57F49"/>
    <w:rsid w:val="24BA3961"/>
    <w:rsid w:val="24BC729A"/>
    <w:rsid w:val="24CE5BEE"/>
    <w:rsid w:val="25572239"/>
    <w:rsid w:val="255D213F"/>
    <w:rsid w:val="257840F1"/>
    <w:rsid w:val="260454BE"/>
    <w:rsid w:val="26247945"/>
    <w:rsid w:val="26793695"/>
    <w:rsid w:val="26980F0C"/>
    <w:rsid w:val="269E412D"/>
    <w:rsid w:val="26BE72FA"/>
    <w:rsid w:val="26C81894"/>
    <w:rsid w:val="27182EAE"/>
    <w:rsid w:val="273B1A0A"/>
    <w:rsid w:val="276E2ACE"/>
    <w:rsid w:val="2786250D"/>
    <w:rsid w:val="284D4DD9"/>
    <w:rsid w:val="28C46F44"/>
    <w:rsid w:val="29131BB0"/>
    <w:rsid w:val="297912D9"/>
    <w:rsid w:val="2AA70DE5"/>
    <w:rsid w:val="2AAA4D3B"/>
    <w:rsid w:val="2AD64F90"/>
    <w:rsid w:val="2B825C60"/>
    <w:rsid w:val="2BCA63AA"/>
    <w:rsid w:val="2BD812EE"/>
    <w:rsid w:val="2BDC7080"/>
    <w:rsid w:val="2BF71CD4"/>
    <w:rsid w:val="2C087994"/>
    <w:rsid w:val="2C4549B6"/>
    <w:rsid w:val="2C725840"/>
    <w:rsid w:val="2CF2270F"/>
    <w:rsid w:val="2D341572"/>
    <w:rsid w:val="2D390077"/>
    <w:rsid w:val="2D917516"/>
    <w:rsid w:val="2DBC2AE5"/>
    <w:rsid w:val="2DD21686"/>
    <w:rsid w:val="2E471C3B"/>
    <w:rsid w:val="2E7B6DF1"/>
    <w:rsid w:val="2ED14854"/>
    <w:rsid w:val="2EF245A2"/>
    <w:rsid w:val="2F6A28D7"/>
    <w:rsid w:val="2F6D3490"/>
    <w:rsid w:val="30275F10"/>
    <w:rsid w:val="30345CAA"/>
    <w:rsid w:val="304E35CA"/>
    <w:rsid w:val="305E56A9"/>
    <w:rsid w:val="307A4C95"/>
    <w:rsid w:val="30843362"/>
    <w:rsid w:val="30CD23D7"/>
    <w:rsid w:val="30EE6588"/>
    <w:rsid w:val="30FB4C0B"/>
    <w:rsid w:val="31483AD3"/>
    <w:rsid w:val="31623B36"/>
    <w:rsid w:val="318E6A88"/>
    <w:rsid w:val="31932568"/>
    <w:rsid w:val="31DB54BF"/>
    <w:rsid w:val="3215357A"/>
    <w:rsid w:val="321F7C28"/>
    <w:rsid w:val="33250BEC"/>
    <w:rsid w:val="342B1E6F"/>
    <w:rsid w:val="344277BC"/>
    <w:rsid w:val="345B262C"/>
    <w:rsid w:val="348C4EDB"/>
    <w:rsid w:val="3491068E"/>
    <w:rsid w:val="34D5719F"/>
    <w:rsid w:val="34D82A17"/>
    <w:rsid w:val="34FE6C56"/>
    <w:rsid w:val="353115DE"/>
    <w:rsid w:val="353C69E1"/>
    <w:rsid w:val="354E44D5"/>
    <w:rsid w:val="356B6FBD"/>
    <w:rsid w:val="35820619"/>
    <w:rsid w:val="35E14DB3"/>
    <w:rsid w:val="364805B5"/>
    <w:rsid w:val="36E92171"/>
    <w:rsid w:val="36EE3C2B"/>
    <w:rsid w:val="377834F5"/>
    <w:rsid w:val="37C4673A"/>
    <w:rsid w:val="38651CCE"/>
    <w:rsid w:val="387C3F6A"/>
    <w:rsid w:val="3885236D"/>
    <w:rsid w:val="389A16BD"/>
    <w:rsid w:val="38F82CD5"/>
    <w:rsid w:val="39461AFC"/>
    <w:rsid w:val="39B44705"/>
    <w:rsid w:val="3A3011F6"/>
    <w:rsid w:val="3A99566D"/>
    <w:rsid w:val="3AED384A"/>
    <w:rsid w:val="3AFE1F63"/>
    <w:rsid w:val="3B037265"/>
    <w:rsid w:val="3B2A6558"/>
    <w:rsid w:val="3B497682"/>
    <w:rsid w:val="3B69075A"/>
    <w:rsid w:val="3B7F35EA"/>
    <w:rsid w:val="3B985F13"/>
    <w:rsid w:val="3BB84E4C"/>
    <w:rsid w:val="3BE04135"/>
    <w:rsid w:val="3CE6145D"/>
    <w:rsid w:val="3D9D02F8"/>
    <w:rsid w:val="3DB72FC9"/>
    <w:rsid w:val="3DEE4511"/>
    <w:rsid w:val="3DEFE3FA"/>
    <w:rsid w:val="3E6C5B64"/>
    <w:rsid w:val="3EE51262"/>
    <w:rsid w:val="3EE95C8F"/>
    <w:rsid w:val="3EEA3817"/>
    <w:rsid w:val="3F003653"/>
    <w:rsid w:val="3F4804AD"/>
    <w:rsid w:val="3F5E62EA"/>
    <w:rsid w:val="3FAC4683"/>
    <w:rsid w:val="3FC962AA"/>
    <w:rsid w:val="3FE3BA12"/>
    <w:rsid w:val="3FE760A6"/>
    <w:rsid w:val="40587751"/>
    <w:rsid w:val="408F70EB"/>
    <w:rsid w:val="40F938F8"/>
    <w:rsid w:val="41880811"/>
    <w:rsid w:val="42096E52"/>
    <w:rsid w:val="427F607F"/>
    <w:rsid w:val="428F13D0"/>
    <w:rsid w:val="42A744DE"/>
    <w:rsid w:val="42BA2C13"/>
    <w:rsid w:val="42CB20FB"/>
    <w:rsid w:val="437E6E3F"/>
    <w:rsid w:val="43992BE7"/>
    <w:rsid w:val="43CF6B92"/>
    <w:rsid w:val="43E9639E"/>
    <w:rsid w:val="441D49D5"/>
    <w:rsid w:val="442F4E90"/>
    <w:rsid w:val="443E02E9"/>
    <w:rsid w:val="44446C38"/>
    <w:rsid w:val="44BE0346"/>
    <w:rsid w:val="44E34E2E"/>
    <w:rsid w:val="45257EED"/>
    <w:rsid w:val="457264CE"/>
    <w:rsid w:val="457B4226"/>
    <w:rsid w:val="45872035"/>
    <w:rsid w:val="458F4F8F"/>
    <w:rsid w:val="45F572A7"/>
    <w:rsid w:val="461254D0"/>
    <w:rsid w:val="469333E2"/>
    <w:rsid w:val="46BB59DA"/>
    <w:rsid w:val="46E666CD"/>
    <w:rsid w:val="47A25CE3"/>
    <w:rsid w:val="482B3ABC"/>
    <w:rsid w:val="482C7443"/>
    <w:rsid w:val="48502AE8"/>
    <w:rsid w:val="48541414"/>
    <w:rsid w:val="486E0728"/>
    <w:rsid w:val="48A24875"/>
    <w:rsid w:val="48F600B8"/>
    <w:rsid w:val="490948F4"/>
    <w:rsid w:val="4928157F"/>
    <w:rsid w:val="49554133"/>
    <w:rsid w:val="4961269A"/>
    <w:rsid w:val="4972249A"/>
    <w:rsid w:val="49994BD3"/>
    <w:rsid w:val="49D5329E"/>
    <w:rsid w:val="49DA721B"/>
    <w:rsid w:val="4A2B43F6"/>
    <w:rsid w:val="4A3B6D2F"/>
    <w:rsid w:val="4A3E237C"/>
    <w:rsid w:val="4A624D42"/>
    <w:rsid w:val="4A682563"/>
    <w:rsid w:val="4B1530DD"/>
    <w:rsid w:val="4B441C14"/>
    <w:rsid w:val="4B71326F"/>
    <w:rsid w:val="4B8D341F"/>
    <w:rsid w:val="4B9D2080"/>
    <w:rsid w:val="4C1635B0"/>
    <w:rsid w:val="4C1C493F"/>
    <w:rsid w:val="4C341657"/>
    <w:rsid w:val="4C9B5863"/>
    <w:rsid w:val="4CA2091B"/>
    <w:rsid w:val="4CB6269D"/>
    <w:rsid w:val="4CC06703"/>
    <w:rsid w:val="4CD80866"/>
    <w:rsid w:val="4CF1717A"/>
    <w:rsid w:val="4D362277"/>
    <w:rsid w:val="4D3E402A"/>
    <w:rsid w:val="4D461BA0"/>
    <w:rsid w:val="4D53613E"/>
    <w:rsid w:val="4D57091A"/>
    <w:rsid w:val="4D900DA5"/>
    <w:rsid w:val="4DFD094F"/>
    <w:rsid w:val="4E1B0998"/>
    <w:rsid w:val="4E1B663D"/>
    <w:rsid w:val="4E1F62F6"/>
    <w:rsid w:val="4E29123F"/>
    <w:rsid w:val="4E712C95"/>
    <w:rsid w:val="4E8B1908"/>
    <w:rsid w:val="4EA23D2E"/>
    <w:rsid w:val="4EA5602C"/>
    <w:rsid w:val="4ED2031D"/>
    <w:rsid w:val="4F053468"/>
    <w:rsid w:val="4F2E6E63"/>
    <w:rsid w:val="4F55259A"/>
    <w:rsid w:val="4F9400C4"/>
    <w:rsid w:val="4F9A62A6"/>
    <w:rsid w:val="4FA23510"/>
    <w:rsid w:val="4FED4628"/>
    <w:rsid w:val="501231E7"/>
    <w:rsid w:val="502B19B2"/>
    <w:rsid w:val="506574AF"/>
    <w:rsid w:val="5080549C"/>
    <w:rsid w:val="50A834AD"/>
    <w:rsid w:val="50B906C0"/>
    <w:rsid w:val="50BD31D8"/>
    <w:rsid w:val="50F97A16"/>
    <w:rsid w:val="50FE4613"/>
    <w:rsid w:val="511415F8"/>
    <w:rsid w:val="518D16BF"/>
    <w:rsid w:val="52040FAB"/>
    <w:rsid w:val="526F62D1"/>
    <w:rsid w:val="529D60B4"/>
    <w:rsid w:val="52A77E4D"/>
    <w:rsid w:val="52C25982"/>
    <w:rsid w:val="52D22B48"/>
    <w:rsid w:val="52E945DF"/>
    <w:rsid w:val="53937294"/>
    <w:rsid w:val="53A45945"/>
    <w:rsid w:val="53AE2553"/>
    <w:rsid w:val="54272CF7"/>
    <w:rsid w:val="54465037"/>
    <w:rsid w:val="545E160B"/>
    <w:rsid w:val="54BB7377"/>
    <w:rsid w:val="54BF230B"/>
    <w:rsid w:val="54EA6F8C"/>
    <w:rsid w:val="550564FD"/>
    <w:rsid w:val="555F55D3"/>
    <w:rsid w:val="557269AE"/>
    <w:rsid w:val="558D4651"/>
    <w:rsid w:val="55E069DD"/>
    <w:rsid w:val="561635B7"/>
    <w:rsid w:val="5618142A"/>
    <w:rsid w:val="562C2F7E"/>
    <w:rsid w:val="57142982"/>
    <w:rsid w:val="57153701"/>
    <w:rsid w:val="57177F02"/>
    <w:rsid w:val="5756562F"/>
    <w:rsid w:val="576F1DC6"/>
    <w:rsid w:val="576F3D1B"/>
    <w:rsid w:val="577F39BE"/>
    <w:rsid w:val="579041C9"/>
    <w:rsid w:val="579F2268"/>
    <w:rsid w:val="57AF5A2D"/>
    <w:rsid w:val="57FB5D50"/>
    <w:rsid w:val="58153286"/>
    <w:rsid w:val="58311772"/>
    <w:rsid w:val="583E32AB"/>
    <w:rsid w:val="5870229A"/>
    <w:rsid w:val="58744FA8"/>
    <w:rsid w:val="58FF07C7"/>
    <w:rsid w:val="59B11053"/>
    <w:rsid w:val="59BB133A"/>
    <w:rsid w:val="5A9A6669"/>
    <w:rsid w:val="5ACE5056"/>
    <w:rsid w:val="5AE86AB0"/>
    <w:rsid w:val="5AFA711E"/>
    <w:rsid w:val="5B0178C7"/>
    <w:rsid w:val="5B9E16C6"/>
    <w:rsid w:val="5BD364E5"/>
    <w:rsid w:val="5BDC19F5"/>
    <w:rsid w:val="5C515F3F"/>
    <w:rsid w:val="5C5D6CA2"/>
    <w:rsid w:val="5CFE7579"/>
    <w:rsid w:val="5D5B73EE"/>
    <w:rsid w:val="5D8B7F79"/>
    <w:rsid w:val="5DF5546F"/>
    <w:rsid w:val="5E086AD1"/>
    <w:rsid w:val="5E174391"/>
    <w:rsid w:val="5E40685E"/>
    <w:rsid w:val="5E7D1D29"/>
    <w:rsid w:val="5E8E6FD6"/>
    <w:rsid w:val="5EA076C0"/>
    <w:rsid w:val="5F7E496F"/>
    <w:rsid w:val="5FBE4A39"/>
    <w:rsid w:val="5FC353A5"/>
    <w:rsid w:val="5FD536B3"/>
    <w:rsid w:val="603950D6"/>
    <w:rsid w:val="6044381A"/>
    <w:rsid w:val="60471B32"/>
    <w:rsid w:val="606D7711"/>
    <w:rsid w:val="60D26297"/>
    <w:rsid w:val="619217FD"/>
    <w:rsid w:val="61AD50AE"/>
    <w:rsid w:val="61C84EF5"/>
    <w:rsid w:val="626351D7"/>
    <w:rsid w:val="628A39FA"/>
    <w:rsid w:val="62A43769"/>
    <w:rsid w:val="62B611F1"/>
    <w:rsid w:val="62C0545C"/>
    <w:rsid w:val="62FA152C"/>
    <w:rsid w:val="6301625D"/>
    <w:rsid w:val="631E1C7A"/>
    <w:rsid w:val="633B0D18"/>
    <w:rsid w:val="633D4B6E"/>
    <w:rsid w:val="63453518"/>
    <w:rsid w:val="63B1399A"/>
    <w:rsid w:val="63D659EB"/>
    <w:rsid w:val="64056A7F"/>
    <w:rsid w:val="641E0DFC"/>
    <w:rsid w:val="642F3009"/>
    <w:rsid w:val="64487C27"/>
    <w:rsid w:val="64625BCF"/>
    <w:rsid w:val="64BE613B"/>
    <w:rsid w:val="64CF659A"/>
    <w:rsid w:val="65471CB1"/>
    <w:rsid w:val="66527100"/>
    <w:rsid w:val="66687C27"/>
    <w:rsid w:val="66AC1A77"/>
    <w:rsid w:val="66F56854"/>
    <w:rsid w:val="67312852"/>
    <w:rsid w:val="67443E93"/>
    <w:rsid w:val="67AF7FBD"/>
    <w:rsid w:val="67C84E74"/>
    <w:rsid w:val="67C92A9B"/>
    <w:rsid w:val="6850354E"/>
    <w:rsid w:val="68DB3760"/>
    <w:rsid w:val="690F1528"/>
    <w:rsid w:val="69627F47"/>
    <w:rsid w:val="69654847"/>
    <w:rsid w:val="69A43688"/>
    <w:rsid w:val="6A3D112E"/>
    <w:rsid w:val="6A470981"/>
    <w:rsid w:val="6A5437CA"/>
    <w:rsid w:val="6A581195"/>
    <w:rsid w:val="6AA840D4"/>
    <w:rsid w:val="6D4B0F4F"/>
    <w:rsid w:val="6DE150DF"/>
    <w:rsid w:val="6E2A092D"/>
    <w:rsid w:val="6E484F4E"/>
    <w:rsid w:val="6E511E4E"/>
    <w:rsid w:val="6E5726B1"/>
    <w:rsid w:val="6E60731F"/>
    <w:rsid w:val="6E8157A9"/>
    <w:rsid w:val="6F437969"/>
    <w:rsid w:val="6FAE5625"/>
    <w:rsid w:val="6FD9075A"/>
    <w:rsid w:val="6FDA07CC"/>
    <w:rsid w:val="70221C74"/>
    <w:rsid w:val="702E7ADD"/>
    <w:rsid w:val="70553A48"/>
    <w:rsid w:val="70787AE6"/>
    <w:rsid w:val="70B052EC"/>
    <w:rsid w:val="712E01DD"/>
    <w:rsid w:val="71B00731"/>
    <w:rsid w:val="71DA41A6"/>
    <w:rsid w:val="71FC3D99"/>
    <w:rsid w:val="720A29C0"/>
    <w:rsid w:val="72700F9E"/>
    <w:rsid w:val="729B3B13"/>
    <w:rsid w:val="72C31E23"/>
    <w:rsid w:val="734C3630"/>
    <w:rsid w:val="737E6DB7"/>
    <w:rsid w:val="739105E7"/>
    <w:rsid w:val="73AA6208"/>
    <w:rsid w:val="73C51294"/>
    <w:rsid w:val="743E555E"/>
    <w:rsid w:val="746F6266"/>
    <w:rsid w:val="74A04134"/>
    <w:rsid w:val="75313507"/>
    <w:rsid w:val="755A0B62"/>
    <w:rsid w:val="758A1640"/>
    <w:rsid w:val="75CA0CC1"/>
    <w:rsid w:val="75ED5D25"/>
    <w:rsid w:val="7605515A"/>
    <w:rsid w:val="763C7396"/>
    <w:rsid w:val="767A22D2"/>
    <w:rsid w:val="76966F18"/>
    <w:rsid w:val="7698346A"/>
    <w:rsid w:val="769A6A08"/>
    <w:rsid w:val="76D31AF0"/>
    <w:rsid w:val="774933D6"/>
    <w:rsid w:val="77702DE3"/>
    <w:rsid w:val="777635BF"/>
    <w:rsid w:val="77A44FB4"/>
    <w:rsid w:val="77CA514A"/>
    <w:rsid w:val="77CD4BBB"/>
    <w:rsid w:val="77E020B6"/>
    <w:rsid w:val="77E834DE"/>
    <w:rsid w:val="78057CA0"/>
    <w:rsid w:val="780A0551"/>
    <w:rsid w:val="78174088"/>
    <w:rsid w:val="785E1CB7"/>
    <w:rsid w:val="785E75C1"/>
    <w:rsid w:val="787D13E9"/>
    <w:rsid w:val="788D60F9"/>
    <w:rsid w:val="79494932"/>
    <w:rsid w:val="79DD1987"/>
    <w:rsid w:val="79EB6508"/>
    <w:rsid w:val="7A0B2638"/>
    <w:rsid w:val="7A8772A3"/>
    <w:rsid w:val="7AAD5B3F"/>
    <w:rsid w:val="7AD65B35"/>
    <w:rsid w:val="7B41716B"/>
    <w:rsid w:val="7B542EFE"/>
    <w:rsid w:val="7BA961EF"/>
    <w:rsid w:val="7BEA18F8"/>
    <w:rsid w:val="7C372C37"/>
    <w:rsid w:val="7C43544C"/>
    <w:rsid w:val="7C611D76"/>
    <w:rsid w:val="7C896BD7"/>
    <w:rsid w:val="7C8B7B63"/>
    <w:rsid w:val="7CAB0325"/>
    <w:rsid w:val="7CF519D5"/>
    <w:rsid w:val="7D5316BF"/>
    <w:rsid w:val="7D7747E1"/>
    <w:rsid w:val="7D8C4BD1"/>
    <w:rsid w:val="7DEE3669"/>
    <w:rsid w:val="7DF05C06"/>
    <w:rsid w:val="7DF75804"/>
    <w:rsid w:val="7E042183"/>
    <w:rsid w:val="7E5A2860"/>
    <w:rsid w:val="7E8E4C02"/>
    <w:rsid w:val="7EAB29C4"/>
    <w:rsid w:val="7EAC5ABD"/>
    <w:rsid w:val="7EBA5F79"/>
    <w:rsid w:val="7EFA53F3"/>
    <w:rsid w:val="7F363F9C"/>
    <w:rsid w:val="7F643651"/>
    <w:rsid w:val="7F7B4BAE"/>
    <w:rsid w:val="7F7D2F3D"/>
    <w:rsid w:val="7FD538C5"/>
    <w:rsid w:val="7FE1BFB7"/>
    <w:rsid w:val="B7FECC2D"/>
    <w:rsid w:val="BF7B38BF"/>
    <w:rsid w:val="DC9B586A"/>
    <w:rsid w:val="DCF83E57"/>
    <w:rsid w:val="DEAFAC5C"/>
    <w:rsid w:val="DEF379FD"/>
    <w:rsid w:val="DF77581D"/>
    <w:rsid w:val="DFEE5D51"/>
    <w:rsid w:val="E5EF8D34"/>
    <w:rsid w:val="EFFD05CF"/>
    <w:rsid w:val="EFFF3A75"/>
    <w:rsid w:val="F5FE39CD"/>
    <w:rsid w:val="FDFFFC44"/>
    <w:rsid w:val="FF5F37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99"/>
    <w:pPr>
      <w:spacing w:line="360" w:lineRule="exact"/>
    </w:pPr>
    <w:rPr>
      <w:sz w:val="2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next w:val="1"/>
    <w:qFormat/>
    <w:uiPriority w:val="99"/>
    <w:pPr>
      <w:spacing w:after="120"/>
      <w:ind w:left="420" w:leftChars="200"/>
    </w:pPr>
  </w:style>
  <w:style w:type="paragraph" w:styleId="12">
    <w:name w:val="Block Text"/>
    <w:basedOn w:val="1"/>
    <w:next w:val="4"/>
    <w:qFormat/>
    <w:uiPriority w:val="99"/>
    <w:pPr>
      <w:adjustRightInd w:val="0"/>
      <w:spacing w:line="300" w:lineRule="auto"/>
      <w:ind w:left="958" w:right="-120" w:rightChars="-120"/>
      <w:jc w:val="left"/>
    </w:pPr>
    <w:rPr>
      <w:rFonts w:ascii="宋体" w:hAnsi="宋体"/>
      <w:sz w:val="28"/>
    </w:rPr>
  </w:style>
  <w:style w:type="paragraph" w:styleId="13">
    <w:name w:val="Plain Text"/>
    <w:basedOn w:val="1"/>
    <w:qFormat/>
    <w:uiPriority w:val="99"/>
    <w:rPr>
      <w:rFonts w:ascii="宋体" w:hAnsi="Courier New"/>
    </w:rPr>
  </w:style>
  <w:style w:type="paragraph" w:styleId="14">
    <w:name w:val="Date"/>
    <w:basedOn w:val="1"/>
    <w:next w:val="1"/>
    <w:qFormat/>
    <w:uiPriority w:val="99"/>
    <w:pPr>
      <w:ind w:left="2500" w:leftChars="2500"/>
    </w:pPr>
    <w:rPr>
      <w:rFonts w:ascii="Calibri" w:hAnsi="Calibri" w:eastAsia="楷体_GB2312"/>
      <w:sz w:val="32"/>
      <w:szCs w:val="22"/>
    </w:rPr>
  </w:style>
  <w:style w:type="paragraph" w:styleId="15">
    <w:name w:val="Balloon Text"/>
    <w:basedOn w:val="1"/>
    <w:link w:val="4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semiHidden/>
    <w:qFormat/>
    <w:uiPriority w:val="0"/>
  </w:style>
  <w:style w:type="paragraph" w:styleId="19">
    <w:name w:val="toc 4"/>
    <w:basedOn w:val="1"/>
    <w:next w:val="1"/>
    <w:qFormat/>
    <w:uiPriority w:val="39"/>
    <w:pPr>
      <w:widowControl/>
      <w:ind w:left="600"/>
      <w:jc w:val="left"/>
    </w:pPr>
    <w:rPr>
      <w:kern w:val="0"/>
      <w:sz w:val="18"/>
      <w:szCs w:val="20"/>
    </w:rPr>
  </w:style>
  <w:style w:type="paragraph" w:styleId="20">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1">
    <w:name w:val="footnote text"/>
    <w:basedOn w:val="1"/>
    <w:semiHidden/>
    <w:unhideWhenUsed/>
    <w:qFormat/>
    <w:uiPriority w:val="99"/>
    <w:pPr>
      <w:snapToGrid w:val="0"/>
      <w:jc w:val="left"/>
    </w:pPr>
    <w:rPr>
      <w:sz w:val="18"/>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link w:val="58"/>
    <w:qFormat/>
    <w:uiPriority w:val="0"/>
    <w:pPr>
      <w:spacing w:before="240" w:after="60"/>
      <w:jc w:val="center"/>
      <w:outlineLvl w:val="0"/>
    </w:pPr>
    <w:rPr>
      <w:rFonts w:ascii="Cambria" w:hAnsi="Cambria"/>
      <w:b/>
      <w:bCs/>
      <w:kern w:val="0"/>
      <w:sz w:val="32"/>
      <w:szCs w:val="32"/>
    </w:rPr>
  </w:style>
  <w:style w:type="paragraph" w:styleId="24">
    <w:name w:val="Body Text First Indent"/>
    <w:basedOn w:val="8"/>
    <w:next w:val="1"/>
    <w:qFormat/>
    <w:uiPriority w:val="99"/>
    <w:pPr>
      <w:ind w:firstLine="420"/>
    </w:pPr>
    <w:rPr>
      <w:sz w:val="21"/>
      <w:szCs w:val="21"/>
    </w:rPr>
  </w:style>
  <w:style w:type="paragraph" w:styleId="25">
    <w:name w:val="Body Text First Indent 2"/>
    <w:basedOn w:val="11"/>
    <w:next w:val="1"/>
    <w:qFormat/>
    <w:uiPriority w:val="0"/>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Emphasis"/>
    <w:qFormat/>
    <w:uiPriority w:val="0"/>
    <w:rPr>
      <w:i/>
    </w:rPr>
  </w:style>
  <w:style w:type="character" w:styleId="31">
    <w:name w:val="annotation reference"/>
    <w:basedOn w:val="28"/>
    <w:qFormat/>
    <w:uiPriority w:val="0"/>
    <w:rPr>
      <w:sz w:val="21"/>
      <w:szCs w:val="21"/>
    </w:rPr>
  </w:style>
  <w:style w:type="character" w:styleId="32">
    <w:name w:val="footnote reference"/>
    <w:basedOn w:val="28"/>
    <w:semiHidden/>
    <w:unhideWhenUsed/>
    <w:qFormat/>
    <w:uiPriority w:val="99"/>
    <w:rPr>
      <w:vertAlign w:val="superscript"/>
    </w:r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 w:type="paragraph" w:customStyle="1" w:styleId="34">
    <w:name w:val="表格文字"/>
    <w:basedOn w:val="1"/>
    <w:next w:val="8"/>
    <w:qFormat/>
    <w:uiPriority w:val="99"/>
    <w:pPr>
      <w:adjustRightInd w:val="0"/>
      <w:spacing w:line="420" w:lineRule="atLeast"/>
      <w:jc w:val="left"/>
      <w:textAlignment w:val="baseline"/>
    </w:pPr>
    <w:rPr>
      <w:kern w:val="0"/>
    </w:rPr>
  </w:style>
  <w:style w:type="paragraph" w:customStyle="1" w:styleId="35">
    <w:name w:val="NormalIndent"/>
    <w:basedOn w:val="1"/>
    <w:next w:val="1"/>
    <w:qFormat/>
    <w:uiPriority w:val="0"/>
    <w:pPr>
      <w:ind w:firstLine="420"/>
      <w:textAlignment w:val="baseline"/>
    </w:pPr>
    <w:rPr>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正文2"/>
    <w:basedOn w:val="1"/>
    <w:qFormat/>
    <w:uiPriority w:val="0"/>
    <w:pPr>
      <w:spacing w:before="156" w:line="360" w:lineRule="auto"/>
      <w:ind w:firstLine="510" w:firstLineChars="200"/>
    </w:pPr>
    <w:rPr>
      <w:sz w:val="24"/>
      <w:szCs w:val="20"/>
    </w:rPr>
  </w:style>
  <w:style w:type="paragraph" w:customStyle="1" w:styleId="3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2"/>
    <w:basedOn w:val="1"/>
    <w:qFormat/>
    <w:uiPriority w:val="99"/>
    <w:pPr>
      <w:ind w:firstLine="420" w:firstLineChars="200"/>
    </w:pPr>
    <w:rPr>
      <w:sz w:val="24"/>
    </w:rPr>
  </w:style>
  <w:style w:type="paragraph" w:customStyle="1" w:styleId="46">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7">
    <w:name w:val="批注框文本 Char"/>
    <w:basedOn w:val="28"/>
    <w:link w:val="15"/>
    <w:qFormat/>
    <w:uiPriority w:val="0"/>
    <w:rPr>
      <w:rFonts w:ascii="Times New Roman" w:hAnsi="Times New Roman" w:eastAsia="宋体" w:cs="Times New Roman"/>
      <w:kern w:val="2"/>
      <w:sz w:val="18"/>
      <w:szCs w:val="18"/>
    </w:rPr>
  </w:style>
  <w:style w:type="character" w:customStyle="1" w:styleId="48">
    <w:name w:val="UserStyle_29"/>
    <w:qFormat/>
    <w:uiPriority w:val="0"/>
    <w:rPr>
      <w:rFonts w:ascii="宋体" w:hAnsi="宋体" w:eastAsia="宋体"/>
      <w:color w:val="000000"/>
      <w:sz w:val="24"/>
      <w:szCs w:val="24"/>
    </w:rPr>
  </w:style>
  <w:style w:type="paragraph" w:customStyle="1" w:styleId="49">
    <w:name w:val="ListNumber"/>
    <w:basedOn w:val="1"/>
    <w:qFormat/>
    <w:uiPriority w:val="0"/>
    <w:pPr>
      <w:numPr>
        <w:ilvl w:val="0"/>
        <w:numId w:val="2"/>
      </w:numPr>
      <w:ind w:firstLine="0"/>
    </w:pPr>
  </w:style>
  <w:style w:type="paragraph" w:customStyle="1" w:styleId="50">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51">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52">
    <w:name w:val="PlainText"/>
    <w:basedOn w:val="1"/>
    <w:qFormat/>
    <w:uiPriority w:val="0"/>
    <w:pPr>
      <w:textAlignment w:val="baseline"/>
    </w:pPr>
    <w:rPr>
      <w:rFonts w:ascii="宋体" w:hAnsi="Courier New"/>
    </w:rPr>
  </w:style>
  <w:style w:type="paragraph" w:styleId="53">
    <w:name w:val="List Paragraph"/>
    <w:basedOn w:val="1"/>
    <w:qFormat/>
    <w:uiPriority w:val="34"/>
    <w:pPr>
      <w:ind w:firstLine="420" w:firstLineChars="200"/>
    </w:pPr>
  </w:style>
  <w:style w:type="character" w:customStyle="1" w:styleId="54">
    <w:name w:val="标题 1 Char Char"/>
    <w:basedOn w:val="28"/>
    <w:qFormat/>
    <w:uiPriority w:val="99"/>
    <w:rPr>
      <w:rFonts w:eastAsia="宋体" w:cs="Times New Roman"/>
      <w:b/>
      <w:spacing w:val="-2"/>
      <w:sz w:val="24"/>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8">
    <w:name w:val="标题 字符"/>
    <w:link w:val="23"/>
    <w:qFormat/>
    <w:uiPriority w:val="10"/>
    <w:rPr>
      <w:rFonts w:ascii="Cambria" w:hAnsi="Cambria"/>
      <w:b/>
      <w:bCs/>
      <w:kern w:val="0"/>
      <w:sz w:val="32"/>
      <w:szCs w:val="32"/>
    </w:rPr>
  </w:style>
  <w:style w:type="paragraph" w:customStyle="1" w:styleId="59">
    <w:name w:val="Table Text"/>
    <w:basedOn w:val="1"/>
    <w:semiHidden/>
    <w:qFormat/>
    <w:uiPriority w:val="0"/>
    <w:rPr>
      <w:rFonts w:ascii="宋体" w:hAnsi="宋体" w:eastAsia="宋体" w:cs="宋体"/>
      <w:sz w:val="21"/>
      <w:szCs w:val="21"/>
      <w:lang w:val="en-US" w:eastAsia="en-US" w:bidi="ar-SA"/>
    </w:rPr>
  </w:style>
  <w:style w:type="table" w:customStyle="1" w:styleId="6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87</Pages>
  <Words>17336</Words>
  <Characters>19038</Characters>
  <Lines>245</Lines>
  <Paragraphs>69</Paragraphs>
  <TotalTime>1</TotalTime>
  <ScaleCrop>false</ScaleCrop>
  <LinksUpToDate>false</LinksUpToDate>
  <CharactersWithSpaces>19142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2021-07-16T14:31:00Z</dcterms:created>
  <dc:creator>潘麒锋</dc:creator>
  <cp:lastModifiedBy>陆喵了个白。</cp:lastModifiedBy>
  <dcterms:modified xsi:type="dcterms:W3CDTF">2025-07-03T09:09:50Z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D84431020B6041A8BA1D7F2B55281CB5_13</vt:lpwstr>
  </property>
  <property fmtid="{D5CDD505-2E9C-101B-9397-08002B2CF9AE}" pid="4" name="KSOTemplateDocerSaveRecord">
    <vt:lpwstr>eyJoZGlkIjoiNzBlNWVmNGJlZWQ5ZTI1M2EwZDdiYjIzNGFiNTc3YmIiLCJ1c2VySWQiOiIzMzg4NDkwNTkifQ==</vt:lpwstr>
  </property>
</Properties>
</file>