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000000" w:themeColor="text1"/>
          <w14:textFill>
            <w14:solidFill>
              <w14:schemeClr w14:val="tx1"/>
            </w14:solidFill>
          </w14:textFill>
        </w:rPr>
      </w:pPr>
      <w:bookmarkStart w:id="325" w:name="_GoBack"/>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Ansi="宋体"/>
          <w:b/>
          <w:color w:val="000000" w:themeColor="text1"/>
          <w:kern w:val="0"/>
          <w:sz w:val="52"/>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Ansi="宋体"/>
          <w:b/>
          <w:color w:val="000000" w:themeColor="text1"/>
          <w:kern w:val="0"/>
          <w:sz w:val="52"/>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Ansi="宋体"/>
          <w:b/>
          <w:color w:val="000000" w:themeColor="text1"/>
          <w:kern w:val="0"/>
          <w:sz w:val="52"/>
          <w14:textFill>
            <w14:solidFill>
              <w14:schemeClr w14:val="tx1"/>
            </w14:solidFill>
          </w14:textFill>
        </w:rPr>
      </w:pPr>
      <w:r>
        <w:rPr>
          <w:rFonts w:ascii="宋体" w:hAnsi="宋体" w:cs="宋体"/>
          <w:color w:val="000000" w:themeColor="text1"/>
          <w:sz w:val="72"/>
          <w:szCs w:val="72"/>
          <w14:textFill>
            <w14:solidFill>
              <w14:schemeClr w14:val="tx1"/>
            </w14:solidFill>
          </w14:textFill>
        </w:rPr>
        <w:t xml:space="preserve">         </w:t>
      </w:r>
      <w:r>
        <w:rPr>
          <w:rFonts w:hint="eastAsia" w:ascii="宋体" w:hAnsi="宋体" w:cs="宋体"/>
          <w:color w:val="000000" w:themeColor="text1"/>
          <w:sz w:val="72"/>
          <w:szCs w:val="72"/>
          <w14:textFill>
            <w14:solidFill>
              <w14:schemeClr w14:val="tx1"/>
            </w14:solidFill>
          </w14:textFill>
        </w:rPr>
        <w:t>F-STONE</w:t>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Ansi="宋体"/>
          <w:b/>
          <w:color w:val="000000" w:themeColor="text1"/>
          <w:kern w:val="0"/>
          <w:sz w:val="52"/>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Ansi="宋体"/>
          <w:b/>
          <w:color w:val="000000" w:themeColor="text1"/>
          <w:kern w:val="0"/>
          <w:sz w:val="52"/>
          <w14:textFill>
            <w14:solidFill>
              <w14:schemeClr w14:val="tx1"/>
            </w14:solidFill>
          </w14:textFill>
        </w:rPr>
      </w:pPr>
      <w:r>
        <w:rPr>
          <w:rFonts w:hint="eastAsia" w:ascii="宋体" w:hAnsi="宋体" w:cs="宋体"/>
          <w:color w:val="000000" w:themeColor="text1"/>
          <w14:textFill>
            <w14:solidFill>
              <w14:schemeClr w14:val="tx1"/>
            </w14:solidFill>
          </w14:textFill>
        </w:rPr>
        <w:drawing>
          <wp:anchor distT="0" distB="0" distL="114300" distR="114300" simplePos="0" relativeHeight="251660288" behindDoc="1" locked="0" layoutInCell="1" allowOverlap="1">
            <wp:simplePos x="0" y="0"/>
            <wp:positionH relativeFrom="page">
              <wp:posOffset>1371600</wp:posOffset>
            </wp:positionH>
            <wp:positionV relativeFrom="page">
              <wp:posOffset>1310640</wp:posOffset>
            </wp:positionV>
            <wp:extent cx="2971800" cy="2091690"/>
            <wp:effectExtent l="0" t="0" r="0" b="1651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lum contrast="11999"/>
                    </a:blip>
                    <a:stretch>
                      <a:fillRect/>
                    </a:stretch>
                  </pic:blipFill>
                  <pic:spPr>
                    <a:xfrm>
                      <a:off x="0" y="0"/>
                      <a:ext cx="2971800" cy="2091690"/>
                    </a:xfrm>
                    <a:prstGeom prst="rect">
                      <a:avLst/>
                    </a:prstGeom>
                    <a:noFill/>
                    <a:ln>
                      <a:noFill/>
                    </a:ln>
                  </pic:spPr>
                </pic:pic>
              </a:graphicData>
            </a:graphic>
          </wp:anchor>
        </w:drawing>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Ansi="宋体" w:cs="Calibri Light"/>
          <w:b/>
          <w:color w:val="000000" w:themeColor="text1"/>
          <w:kern w:val="0"/>
          <w:sz w:val="52"/>
          <w:szCs w:val="52"/>
          <w14:textFill>
            <w14:solidFill>
              <w14:schemeClr w14:val="tx1"/>
            </w14:solidFill>
          </w14:textFill>
        </w:rPr>
      </w:pPr>
      <w:r>
        <w:rPr>
          <w:rFonts w:hint="eastAsia" w:ascii="宋体" w:hAnsi="宋体"/>
          <w:b/>
          <w:color w:val="000000" w:themeColor="text1"/>
          <w:kern w:val="0"/>
          <w:sz w:val="52"/>
          <w14:textFill>
            <w14:solidFill>
              <w14:schemeClr w14:val="tx1"/>
            </w14:solidFill>
          </w14:textFill>
        </w:rPr>
        <w:t>政府采购</w:t>
      </w:r>
      <w:r>
        <w:rPr>
          <w:rFonts w:hint="eastAsia" w:ascii="宋体" w:hAnsi="宋体" w:cs="Calibri Light"/>
          <w:b/>
          <w:color w:val="000000" w:themeColor="text1"/>
          <w:kern w:val="0"/>
          <w:sz w:val="52"/>
          <w:szCs w:val="52"/>
          <w14:textFill>
            <w14:solidFill>
              <w14:schemeClr w14:val="tx1"/>
            </w14:solidFill>
          </w14:textFill>
        </w:rPr>
        <w:t>竞争性磋商文件</w:t>
      </w:r>
    </w:p>
    <w:p>
      <w:pPr>
        <w:shd w:val="clear" w:color="auto" w:fill="FFFFFF"/>
        <w:spacing w:line="360" w:lineRule="auto"/>
        <w:ind w:firstLine="1120" w:firstLineChars="400"/>
        <w:textAlignment w:val="bottom"/>
        <w:rPr>
          <w:rFonts w:ascii="宋体" w:hAnsi="宋体" w:cs="宋体"/>
          <w:color w:val="000000" w:themeColor="text1"/>
          <w:sz w:val="28"/>
          <w:szCs w:val="28"/>
          <w14:textFill>
            <w14:solidFill>
              <w14:schemeClr w14:val="tx1"/>
            </w14:solidFill>
          </w14:textFill>
        </w:rPr>
      </w:pPr>
    </w:p>
    <w:p>
      <w:pPr>
        <w:shd w:val="clear" w:color="auto" w:fill="FFFFFF"/>
        <w:spacing w:line="360" w:lineRule="auto"/>
        <w:ind w:firstLine="1120" w:firstLineChars="400"/>
        <w:textAlignment w:val="bottom"/>
        <w:rPr>
          <w:rFonts w:ascii="宋体" w:hAnsi="宋体" w:cs="宋体"/>
          <w:color w:val="000000" w:themeColor="text1"/>
          <w:sz w:val="28"/>
          <w:szCs w:val="28"/>
          <w14:textFill>
            <w14:solidFill>
              <w14:schemeClr w14:val="tx1"/>
            </w14:solidFill>
          </w14:textFill>
        </w:rPr>
      </w:pPr>
    </w:p>
    <w:p>
      <w:pPr>
        <w:shd w:val="clear" w:color="auto" w:fill="FFFFFF"/>
        <w:spacing w:line="360" w:lineRule="auto"/>
        <w:ind w:firstLine="1120" w:firstLineChars="400"/>
        <w:textAlignment w:val="bottom"/>
        <w:rPr>
          <w:rFonts w:ascii="宋体" w:hAnsi="宋体" w:cs="宋体"/>
          <w:color w:val="000000" w:themeColor="text1"/>
          <w:sz w:val="28"/>
          <w:szCs w:val="28"/>
          <w14:textFill>
            <w14:solidFill>
              <w14:schemeClr w14:val="tx1"/>
            </w14:solidFill>
          </w14:textFill>
        </w:rPr>
      </w:pPr>
    </w:p>
    <w:p>
      <w:pPr>
        <w:shd w:val="clear" w:color="auto" w:fill="FFFFFF"/>
        <w:spacing w:line="360" w:lineRule="auto"/>
        <w:ind w:firstLine="1120" w:firstLineChars="400"/>
        <w:textAlignment w:val="bottom"/>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项目编号：</w:t>
      </w:r>
      <w:r>
        <w:rPr>
          <w:rFonts w:hint="eastAsia" w:ascii="宋体" w:hAnsi="宋体" w:cs="宋体"/>
          <w:color w:val="000000" w:themeColor="text1"/>
          <w:sz w:val="28"/>
          <w:szCs w:val="28"/>
          <w:lang w:eastAsia="zh-CN"/>
          <w14:textFill>
            <w14:solidFill>
              <w14:schemeClr w14:val="tx1"/>
            </w14:solidFill>
          </w14:textFill>
        </w:rPr>
        <w:t>ZJWS2025-JJ209</w:t>
      </w:r>
    </w:p>
    <w:p>
      <w:pPr>
        <w:autoSpaceDE w:val="0"/>
        <w:autoSpaceDN w:val="0"/>
        <w:adjustRightInd w:val="0"/>
        <w:spacing w:line="360" w:lineRule="auto"/>
        <w:ind w:left="2517" w:leftChars="532" w:hanging="1400" w:hangingChars="500"/>
        <w:rPr>
          <w:rFonts w:hint="eastAsia" w:ascii="宋体" w:hAnsi="宋体" w:eastAsia="宋体" w:cs="宋体"/>
          <w:color w:val="000000" w:themeColor="text1"/>
          <w:kern w:val="0"/>
          <w:sz w:val="28"/>
          <w:lang w:eastAsia="zh-CN"/>
          <w14:textFill>
            <w14:solidFill>
              <w14:schemeClr w14:val="tx1"/>
            </w14:solidFill>
          </w14:textFill>
        </w:rPr>
      </w:pPr>
      <w:r>
        <w:rPr>
          <w:rFonts w:hint="eastAsia" w:ascii="宋体" w:hAnsi="宋体" w:cs="宋体"/>
          <w:color w:val="000000" w:themeColor="text1"/>
          <w:kern w:val="0"/>
          <w:sz w:val="28"/>
          <w14:textFill>
            <w14:solidFill>
              <w14:schemeClr w14:val="tx1"/>
            </w14:solidFill>
          </w14:textFill>
        </w:rPr>
        <w:t>采购项目：</w:t>
      </w:r>
      <w:r>
        <w:rPr>
          <w:rFonts w:hint="eastAsia" w:ascii="宋体" w:hAnsi="宋体" w:cs="宋体"/>
          <w:color w:val="000000" w:themeColor="text1"/>
          <w:kern w:val="0"/>
          <w:sz w:val="28"/>
          <w:lang w:eastAsia="zh-CN"/>
          <w14:textFill>
            <w14:solidFill>
              <w14:schemeClr w14:val="tx1"/>
            </w14:solidFill>
          </w14:textFill>
        </w:rPr>
        <w:t>台州职业技术学院6号学生宿舍楼翻新改造项目</w:t>
      </w:r>
    </w:p>
    <w:p>
      <w:pPr>
        <w:autoSpaceDE w:val="0"/>
        <w:autoSpaceDN w:val="0"/>
        <w:adjustRightInd w:val="0"/>
        <w:spacing w:line="360" w:lineRule="auto"/>
        <w:ind w:firstLine="1120" w:firstLineChars="400"/>
        <w:rPr>
          <w:rFonts w:ascii="宋体" w:hAnsi="宋体" w:cs="宋体"/>
          <w:color w:val="000000" w:themeColor="text1"/>
          <w:kern w:val="0"/>
          <w:sz w:val="28"/>
          <w14:textFill>
            <w14:solidFill>
              <w14:schemeClr w14:val="tx1"/>
            </w14:solidFill>
          </w14:textFill>
        </w:rPr>
      </w:pPr>
      <w:r>
        <w:rPr>
          <w:rFonts w:hint="eastAsia" w:ascii="宋体" w:hAnsi="宋体" w:cs="宋体"/>
          <w:color w:val="000000" w:themeColor="text1"/>
          <w:kern w:val="0"/>
          <w:sz w:val="28"/>
          <w14:textFill>
            <w14:solidFill>
              <w14:schemeClr w14:val="tx1"/>
            </w14:solidFill>
          </w14:textFill>
        </w:rPr>
        <w:t>采购单位：台州职业技术学院</w:t>
      </w:r>
    </w:p>
    <w:p>
      <w:pPr>
        <w:autoSpaceDE w:val="0"/>
        <w:autoSpaceDN w:val="0"/>
        <w:adjustRightInd w:val="0"/>
        <w:spacing w:line="360" w:lineRule="auto"/>
        <w:ind w:firstLine="1120" w:firstLineChars="400"/>
        <w:rPr>
          <w:rFonts w:ascii="宋体" w:hAnsi="宋体" w:cs="宋体"/>
          <w:color w:val="000000" w:themeColor="text1"/>
          <w:kern w:val="0"/>
          <w:sz w:val="28"/>
          <w14:textFill>
            <w14:solidFill>
              <w14:schemeClr w14:val="tx1"/>
            </w14:solidFill>
          </w14:textFill>
        </w:rPr>
      </w:pPr>
      <w:r>
        <w:rPr>
          <w:rFonts w:hint="eastAsia" w:ascii="宋体" w:hAnsi="宋体" w:cs="宋体"/>
          <w:color w:val="000000" w:themeColor="text1"/>
          <w:kern w:val="0"/>
          <w:sz w:val="28"/>
          <w14:textFill>
            <w14:solidFill>
              <w14:schemeClr w14:val="tx1"/>
            </w14:solidFill>
          </w14:textFill>
        </w:rPr>
        <w:t>采购代理机构：浙江五石中正工程咨询有限公司</w:t>
      </w:r>
    </w:p>
    <w:p>
      <w:pPr>
        <w:spacing w:line="360" w:lineRule="auto"/>
        <w:ind w:firstLine="560" w:firstLineChars="200"/>
        <w:jc w:val="center"/>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kern w:val="0"/>
          <w:sz w:val="28"/>
          <w14:textFill>
            <w14:solidFill>
              <w14:schemeClr w14:val="tx1"/>
            </w14:solidFill>
          </w14:textFill>
        </w:rPr>
        <w:t>202</w:t>
      </w:r>
      <w:r>
        <w:rPr>
          <w:rFonts w:hint="eastAsia" w:ascii="宋体" w:hAnsi="宋体" w:cs="宋体"/>
          <w:color w:val="000000" w:themeColor="text1"/>
          <w:kern w:val="0"/>
          <w:sz w:val="28"/>
          <w:lang w:val="en-US" w:eastAsia="zh-CN"/>
          <w14:textFill>
            <w14:solidFill>
              <w14:schemeClr w14:val="tx1"/>
            </w14:solidFill>
          </w14:textFill>
        </w:rPr>
        <w:t>5</w:t>
      </w:r>
      <w:r>
        <w:rPr>
          <w:rFonts w:hint="eastAsia" w:ascii="宋体" w:hAnsi="宋体" w:cs="宋体"/>
          <w:color w:val="000000" w:themeColor="text1"/>
          <w:kern w:val="0"/>
          <w:sz w:val="28"/>
          <w14:textFill>
            <w14:solidFill>
              <w14:schemeClr w14:val="tx1"/>
            </w14:solidFill>
          </w14:textFill>
        </w:rPr>
        <w:t>年</w:t>
      </w:r>
      <w:r>
        <w:rPr>
          <w:rFonts w:hint="eastAsia" w:ascii="宋体" w:hAnsi="宋体" w:cs="宋体"/>
          <w:color w:val="000000" w:themeColor="text1"/>
          <w:kern w:val="0"/>
          <w:sz w:val="28"/>
          <w:lang w:val="en-US" w:eastAsia="zh-CN"/>
          <w14:textFill>
            <w14:solidFill>
              <w14:schemeClr w14:val="tx1"/>
            </w14:solidFill>
          </w14:textFill>
        </w:rPr>
        <w:t>6</w:t>
      </w:r>
      <w:r>
        <w:rPr>
          <w:rFonts w:hint="eastAsia" w:ascii="宋体" w:hAnsi="宋体" w:cs="宋体"/>
          <w:color w:val="000000" w:themeColor="text1"/>
          <w:kern w:val="0"/>
          <w:sz w:val="28"/>
          <w14:textFill>
            <w14:solidFill>
              <w14:schemeClr w14:val="tx1"/>
            </w14:solidFill>
          </w14:textFill>
        </w:rPr>
        <w:t>月</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left"/>
        <w:rPr>
          <w:rFonts w:ascii="宋体" w:hAnsi="宋体" w:cs="Calibri Light"/>
          <w:color w:val="000000" w:themeColor="text1"/>
          <w:kern w:val="0"/>
          <w:sz w:val="30"/>
          <w:szCs w:val="30"/>
          <w14:textFill>
            <w14:solidFill>
              <w14:schemeClr w14:val="tx1"/>
            </w14:solidFill>
          </w14:textFill>
        </w:rPr>
      </w:pPr>
      <w:r>
        <w:rPr>
          <w:rFonts w:hint="eastAsia" w:ascii="宋体" w:hAnsi="宋体" w:cs="Calibri Light"/>
          <w:color w:val="000000" w:themeColor="text1"/>
          <w:kern w:val="0"/>
          <w:sz w:val="30"/>
          <w:szCs w:val="30"/>
          <w14:textFill>
            <w14:solidFill>
              <w14:schemeClr w14:val="tx1"/>
            </w14:solidFill>
          </w14:textFill>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600" w:firstLineChars="200"/>
        <w:jc w:val="left"/>
        <w:rPr>
          <w:rFonts w:ascii="宋体" w:hAnsi="宋体" w:cs="Calibri Light"/>
          <w:color w:val="000000" w:themeColor="text1"/>
          <w:kern w:val="0"/>
          <w:sz w:val="30"/>
          <w:szCs w:val="30"/>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Calibri Light"/>
          <w:color w:val="000000" w:themeColor="text1"/>
          <w:kern w:val="0"/>
          <w:sz w:val="30"/>
          <w:szCs w:val="30"/>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Calibri Light"/>
          <w:color w:val="000000" w:themeColor="text1"/>
          <w:kern w:val="0"/>
          <w:sz w:val="30"/>
          <w:szCs w:val="30"/>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Calibri Light"/>
          <w:color w:val="000000" w:themeColor="text1"/>
          <w:kern w:val="0"/>
          <w:sz w:val="30"/>
          <w:szCs w:val="30"/>
          <w14:textFill>
            <w14:solidFill>
              <w14:schemeClr w14:val="tx1"/>
            </w14:solidFill>
          </w14:textFill>
        </w:rPr>
        <w:sectPr>
          <w:headerReference r:id="rId3" w:type="default"/>
          <w:pgSz w:w="11906" w:h="16838"/>
          <w:pgMar w:top="1440" w:right="1800" w:bottom="1440" w:left="1800" w:header="851" w:footer="992" w:gutter="0"/>
          <w:cols w:space="720" w:num="1"/>
          <w:docGrid w:type="lines" w:linePitch="312" w:charSpace="0"/>
        </w:sectPr>
      </w:pPr>
    </w:p>
    <w:p>
      <w:pPr>
        <w:pStyle w:val="16"/>
        <w:ind w:firstLine="210"/>
        <w:rPr>
          <w:color w:val="000000" w:themeColor="text1"/>
          <w14:textFill>
            <w14:solidFill>
              <w14:schemeClr w14:val="tx1"/>
            </w14:solidFill>
          </w14:textFill>
        </w:rPr>
      </w:pPr>
    </w:p>
    <w:p>
      <w:pPr>
        <w:jc w:val="center"/>
        <w:rPr>
          <w:rFonts w:ascii="宋体" w:hAnsi="宋体" w:cs="仿宋"/>
          <w:b/>
          <w:bCs/>
          <w:color w:val="000000" w:themeColor="text1"/>
          <w:sz w:val="36"/>
          <w:szCs w:val="36"/>
          <w14:textFill>
            <w14:solidFill>
              <w14:schemeClr w14:val="tx1"/>
            </w14:solidFill>
          </w14:textFill>
        </w:rPr>
      </w:pPr>
    </w:p>
    <w:p>
      <w:pPr>
        <w:jc w:val="center"/>
        <w:rPr>
          <w:rFonts w:ascii="宋体" w:hAnsi="宋体" w:cs="仿宋"/>
          <w:b/>
          <w:bCs/>
          <w:color w:val="000000" w:themeColor="text1"/>
          <w:sz w:val="36"/>
          <w:szCs w:val="36"/>
          <w14:textFill>
            <w14:solidFill>
              <w14:schemeClr w14:val="tx1"/>
            </w14:solidFill>
          </w14:textFill>
        </w:rPr>
      </w:pPr>
      <w:r>
        <w:rPr>
          <w:rFonts w:hint="eastAsia" w:ascii="宋体" w:hAnsi="宋体" w:cs="仿宋"/>
          <w:b/>
          <w:bCs/>
          <w:color w:val="000000" w:themeColor="text1"/>
          <w:sz w:val="36"/>
          <w:szCs w:val="36"/>
          <w14:textFill>
            <w14:solidFill>
              <w14:schemeClr w14:val="tx1"/>
            </w14:solidFill>
          </w14:textFill>
        </w:rPr>
        <w:t>目    录</w:t>
      </w:r>
    </w:p>
    <w:p>
      <w:pPr>
        <w:spacing w:line="360" w:lineRule="auto"/>
        <w:ind w:left="960"/>
        <w:rPr>
          <w:rFonts w:ascii="宋体" w:hAnsi="宋体"/>
          <w:color w:val="000000" w:themeColor="text1"/>
          <w:sz w:val="10"/>
          <w14:textFill>
            <w14:solidFill>
              <w14:schemeClr w14:val="tx1"/>
            </w14:solidFill>
          </w14:textFill>
        </w:rPr>
      </w:pPr>
    </w:p>
    <w:p>
      <w:pPr>
        <w:spacing w:line="360" w:lineRule="auto"/>
        <w:ind w:left="960"/>
        <w:rPr>
          <w:rFonts w:ascii="宋体" w:hAnsi="宋体"/>
          <w:color w:val="000000" w:themeColor="text1"/>
          <w:sz w:val="10"/>
          <w14:textFill>
            <w14:solidFill>
              <w14:schemeClr w14:val="tx1"/>
            </w14:solidFill>
          </w14:textFill>
        </w:rPr>
      </w:pPr>
    </w:p>
    <w:p>
      <w:pPr>
        <w:spacing w:line="360" w:lineRule="auto"/>
        <w:ind w:left="960"/>
        <w:rPr>
          <w:rFonts w:ascii="宋体" w:hAnsi="宋体"/>
          <w:color w:val="000000" w:themeColor="text1"/>
          <w:sz w:val="10"/>
          <w14:textFill>
            <w14:solidFill>
              <w14:schemeClr w14:val="tx1"/>
            </w14:solidFill>
          </w14:textFill>
        </w:rPr>
      </w:pPr>
    </w:p>
    <w:p>
      <w:pPr>
        <w:spacing w:line="360" w:lineRule="auto"/>
        <w:ind w:left="359" w:leftChars="171" w:firstLine="479" w:firstLineChars="171"/>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一、竞争性</w:t>
      </w:r>
      <w:r>
        <w:rPr>
          <w:rFonts w:ascii="宋体" w:hAnsi="宋体"/>
          <w:b/>
          <w:color w:val="000000" w:themeColor="text1"/>
          <w:sz w:val="28"/>
          <w:szCs w:val="28"/>
          <w14:textFill>
            <w14:solidFill>
              <w14:schemeClr w14:val="tx1"/>
            </w14:solidFill>
          </w14:textFill>
        </w:rPr>
        <w:t>磋商</w:t>
      </w:r>
      <w:r>
        <w:rPr>
          <w:rFonts w:hint="eastAsia" w:ascii="宋体" w:hAnsi="宋体"/>
          <w:b/>
          <w:color w:val="000000" w:themeColor="text1"/>
          <w:sz w:val="28"/>
          <w:szCs w:val="28"/>
          <w14:textFill>
            <w14:solidFill>
              <w14:schemeClr w14:val="tx1"/>
            </w14:solidFill>
          </w14:textFill>
        </w:rPr>
        <w:t>公告</w:t>
      </w:r>
    </w:p>
    <w:p>
      <w:pPr>
        <w:spacing w:line="360" w:lineRule="auto"/>
        <w:ind w:left="359" w:leftChars="171" w:firstLine="479" w:firstLineChars="171"/>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二、供应商须知</w:t>
      </w:r>
    </w:p>
    <w:p>
      <w:pPr>
        <w:spacing w:line="360" w:lineRule="auto"/>
        <w:ind w:left="359" w:leftChars="171" w:firstLine="479" w:firstLineChars="171"/>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三、评审办法及评审标准</w:t>
      </w:r>
      <w:r>
        <w:rPr>
          <w:rFonts w:ascii="宋体" w:hAnsi="宋体"/>
          <w:b/>
          <w:color w:val="000000" w:themeColor="text1"/>
          <w:sz w:val="28"/>
          <w:szCs w:val="28"/>
          <w14:textFill>
            <w14:solidFill>
              <w14:schemeClr w14:val="tx1"/>
            </w14:solidFill>
          </w14:textFill>
        </w:rPr>
        <w:t xml:space="preserve">  </w:t>
      </w:r>
    </w:p>
    <w:p>
      <w:pPr>
        <w:spacing w:line="360" w:lineRule="auto"/>
        <w:ind w:left="359" w:leftChars="171" w:firstLine="479" w:firstLineChars="171"/>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四、</w:t>
      </w:r>
      <w:r>
        <w:rPr>
          <w:rFonts w:hint="eastAsia" w:ascii="宋体" w:hAnsi="宋体"/>
          <w:b/>
          <w:color w:val="000000" w:themeColor="text1"/>
          <w:kern w:val="0"/>
          <w:sz w:val="28"/>
          <w:szCs w:val="28"/>
          <w14:textFill>
            <w14:solidFill>
              <w14:schemeClr w14:val="tx1"/>
            </w14:solidFill>
          </w14:textFill>
        </w:rPr>
        <w:t>项目需求</w:t>
      </w:r>
    </w:p>
    <w:p>
      <w:pPr>
        <w:spacing w:line="360" w:lineRule="auto"/>
        <w:ind w:firstLine="701" w:firstLineChars="250"/>
        <w:jc w:val="left"/>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14:textFill>
            <w14:solidFill>
              <w14:schemeClr w14:val="tx1"/>
            </w14:solidFill>
          </w14:textFill>
        </w:rPr>
        <w:t>五、政府采购合同主要条款指引</w:t>
      </w:r>
      <w:r>
        <w:rPr>
          <w:rFonts w:ascii="宋体" w:hAnsi="宋体"/>
          <w:b/>
          <w:color w:val="000000" w:themeColor="text1"/>
          <w:sz w:val="28"/>
          <w:szCs w:val="28"/>
          <w14:textFill>
            <w14:solidFill>
              <w14:schemeClr w14:val="tx1"/>
            </w14:solidFill>
          </w14:textFill>
        </w:rPr>
        <w:t xml:space="preserve">       </w:t>
      </w:r>
    </w:p>
    <w:p>
      <w:pPr>
        <w:spacing w:line="360" w:lineRule="auto"/>
        <w:ind w:left="359" w:leftChars="171" w:firstLine="479" w:firstLineChars="171"/>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六、响应文件格式附件</w:t>
      </w:r>
    </w:p>
    <w:p>
      <w:pPr>
        <w:spacing w:line="360" w:lineRule="auto"/>
        <w:rPr>
          <w:rFonts w:ascii="宋体" w:hAnsi="宋体"/>
          <w:b/>
          <w:color w:val="000000" w:themeColor="text1"/>
          <w:sz w:val="28"/>
          <w:szCs w:val="28"/>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Calibri Light"/>
          <w:color w:val="000000" w:themeColor="text1"/>
          <w:kern w:val="0"/>
          <w:sz w:val="30"/>
          <w:szCs w:val="30"/>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Calibri Light"/>
          <w:color w:val="000000" w:themeColor="text1"/>
          <w:kern w:val="0"/>
          <w:sz w:val="30"/>
          <w:szCs w:val="30"/>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Calibri Light"/>
          <w:color w:val="000000" w:themeColor="text1"/>
          <w:kern w:val="0"/>
          <w:sz w:val="30"/>
          <w:szCs w:val="30"/>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color w:val="000000" w:themeColor="text1"/>
          <w:kern w:val="0"/>
          <w:sz w:val="36"/>
          <w:szCs w:val="36"/>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color w:val="000000" w:themeColor="text1"/>
          <w:kern w:val="0"/>
          <w:sz w:val="36"/>
          <w:szCs w:val="36"/>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color w:val="000000" w:themeColor="text1"/>
          <w:kern w:val="0"/>
          <w:sz w:val="36"/>
          <w:szCs w:val="36"/>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color w:val="000000" w:themeColor="text1"/>
          <w:kern w:val="0"/>
          <w:sz w:val="36"/>
          <w:szCs w:val="36"/>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color w:val="000000" w:themeColor="text1"/>
          <w:kern w:val="0"/>
          <w:sz w:val="36"/>
          <w:szCs w:val="36"/>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Calibri Light"/>
          <w:b/>
          <w:color w:val="000000" w:themeColor="text1"/>
          <w:kern w:val="0"/>
          <w:sz w:val="36"/>
          <w:szCs w:val="36"/>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rPr>
          <w:rFonts w:ascii="宋体" w:hAnsi="宋体" w:cs="Calibri Light"/>
          <w:b/>
          <w:color w:val="000000" w:themeColor="text1"/>
          <w:kern w:val="0"/>
          <w:sz w:val="36"/>
          <w:szCs w:val="36"/>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b/>
          <w:color w:val="000000" w:themeColor="text1"/>
          <w:sz w:val="36"/>
          <w:szCs w:val="36"/>
          <w14:textFill>
            <w14:solidFill>
              <w14:schemeClr w14:val="tx1"/>
            </w14:solidFill>
          </w14:textFill>
        </w:rPr>
        <w:sectPr>
          <w:footerReference r:id="rId4" w:type="default"/>
          <w:pgSz w:w="11906" w:h="16838"/>
          <w:pgMar w:top="1440" w:right="1800" w:bottom="1440" w:left="1800" w:header="851" w:footer="992" w:gutter="0"/>
          <w:pgNumType w:fmt="decimal" w:start="1"/>
          <w:cols w:space="720" w:num="1"/>
          <w:docGrid w:type="lines" w:linePitch="312" w:charSpace="0"/>
        </w:sect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 xml:space="preserve">第一章  竞争性磋商公告 </w:t>
      </w:r>
    </w:p>
    <w:p>
      <w:pPr>
        <w:spacing w:line="360" w:lineRule="auto"/>
        <w:jc w:val="left"/>
        <w:rPr>
          <w:rFonts w:ascii="宋体" w:hAnsi="宋体" w:cs="Calibri Light"/>
          <w:color w:val="000000" w:themeColor="text1"/>
          <w:kern w:val="0"/>
          <w:sz w:val="24"/>
          <w14:textFill>
            <w14:solidFill>
              <w14:schemeClr w14:val="tx1"/>
            </w14:solidFill>
          </w14:textFill>
        </w:rPr>
      </w:pPr>
      <w:r>
        <w:rPr>
          <w:rFonts w:hint="eastAsia" w:ascii="宋体" w:hAnsi="宋体" w:cs="Calibri Light"/>
          <w:color w:val="000000" w:themeColor="text1"/>
          <w:kern w:val="0"/>
          <w:sz w:val="30"/>
          <w:szCs w:val="30"/>
          <w14:textFill>
            <w14:solidFill>
              <w14:schemeClr w14:val="tx1"/>
            </w14:solidFill>
          </w14:textFill>
        </w:rPr>
        <w:t xml:space="preserve">   </w:t>
      </w:r>
      <w:r>
        <w:rPr>
          <w:rFonts w:hint="eastAsia" w:ascii="宋体" w:hAnsi="宋体" w:cs="Calibri Light"/>
          <w:color w:val="000000" w:themeColor="text1"/>
          <w:kern w:val="0"/>
          <w:sz w:val="24"/>
          <w14:textFill>
            <w14:solidFill>
              <w14:schemeClr w14:val="tx1"/>
            </w14:solidFill>
          </w14:textFill>
        </w:rPr>
        <w:t xml:space="preserve"> 根据</w:t>
      </w:r>
      <w:r>
        <w:rPr>
          <w:rFonts w:hint="eastAsia" w:ascii="宋体" w:hAnsi="宋体" w:cs="Calibri Light"/>
          <w:color w:val="000000" w:themeColor="text1"/>
          <w:sz w:val="24"/>
          <w14:textFill>
            <w14:solidFill>
              <w14:schemeClr w14:val="tx1"/>
            </w14:solidFill>
          </w14:textFill>
        </w:rPr>
        <w:t>《政府采购竞争性磋商采购方式管理暂行办法》等</w:t>
      </w:r>
      <w:r>
        <w:rPr>
          <w:rFonts w:hint="eastAsia" w:ascii="宋体" w:hAnsi="宋体" w:cs="Calibri Light"/>
          <w:color w:val="000000" w:themeColor="text1"/>
          <w:kern w:val="0"/>
          <w:sz w:val="24"/>
          <w14:textFill>
            <w14:solidFill>
              <w14:schemeClr w14:val="tx1"/>
            </w14:solidFill>
          </w14:textFill>
        </w:rPr>
        <w:t>有关规定, 受采购人的委托，现就</w:t>
      </w:r>
      <w:r>
        <w:rPr>
          <w:rFonts w:hint="eastAsia" w:ascii="宋体" w:hAnsi="宋体" w:cs="Calibri Light"/>
          <w:color w:val="000000" w:themeColor="text1"/>
          <w:sz w:val="24"/>
          <w14:textFill>
            <w14:solidFill>
              <w14:schemeClr w14:val="tx1"/>
            </w14:solidFill>
          </w14:textFill>
        </w:rPr>
        <w:t>台州职业技术学院（单</w:t>
      </w:r>
      <w:r>
        <w:rPr>
          <w:rFonts w:hint="eastAsia" w:ascii="宋体" w:hAnsi="宋体" w:cs="Calibri Light"/>
          <w:color w:val="000000" w:themeColor="text1"/>
          <w:kern w:val="0"/>
          <w:sz w:val="24"/>
          <w14:textFill>
            <w14:solidFill>
              <w14:schemeClr w14:val="tx1"/>
            </w14:solidFill>
          </w14:textFill>
        </w:rPr>
        <w:t>位）的</w:t>
      </w:r>
      <w:r>
        <w:rPr>
          <w:rFonts w:hint="eastAsia" w:ascii="宋体" w:hAnsi="宋体" w:cs="Calibri Light"/>
          <w:color w:val="000000" w:themeColor="text1"/>
          <w:kern w:val="0"/>
          <w:sz w:val="24"/>
          <w:lang w:eastAsia="zh-CN"/>
          <w14:textFill>
            <w14:solidFill>
              <w14:schemeClr w14:val="tx1"/>
            </w14:solidFill>
          </w14:textFill>
        </w:rPr>
        <w:t>台州职业技术学院6号学生宿舍楼翻新改造项目</w:t>
      </w:r>
      <w:r>
        <w:rPr>
          <w:rFonts w:hint="eastAsia" w:ascii="宋体" w:hAnsi="宋体" w:cs="Calibri Light"/>
          <w:color w:val="000000" w:themeColor="text1"/>
          <w:kern w:val="0"/>
          <w:sz w:val="24"/>
          <w14:textFill>
            <w14:solidFill>
              <w14:schemeClr w14:val="tx1"/>
            </w14:solidFill>
          </w14:textFill>
        </w:rPr>
        <w:t>进行竞争性磋商采购</w:t>
      </w:r>
      <w:r>
        <w:rPr>
          <w:rFonts w:hint="eastAsia" w:ascii="宋体" w:hAnsi="宋体"/>
          <w:color w:val="000000" w:themeColor="text1"/>
          <w:kern w:val="0"/>
          <w:sz w:val="24"/>
          <w14:textFill>
            <w14:solidFill>
              <w14:schemeClr w14:val="tx1"/>
            </w14:solidFill>
          </w14:textFill>
        </w:rPr>
        <w:t>，欢迎合格供应商前来磋商。</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宋体" w:hAnsi="宋体" w:eastAsia="宋体" w:cs="Calibri Light"/>
          <w:color w:val="000000" w:themeColor="text1"/>
          <w:kern w:val="0"/>
          <w:sz w:val="24"/>
          <w:lang w:eastAsia="zh-CN"/>
          <w14:textFill>
            <w14:solidFill>
              <w14:schemeClr w14:val="tx1"/>
            </w14:solidFill>
          </w14:textFill>
        </w:rPr>
      </w:pPr>
      <w:r>
        <w:rPr>
          <w:rFonts w:hint="eastAsia" w:ascii="宋体" w:hAnsi="宋体" w:cs="Calibri Light"/>
          <w:b/>
          <w:color w:val="000000" w:themeColor="text1"/>
          <w:kern w:val="0"/>
          <w:sz w:val="24"/>
          <w14:textFill>
            <w14:solidFill>
              <w14:schemeClr w14:val="tx1"/>
            </w14:solidFill>
          </w14:textFill>
        </w:rPr>
        <w:t>一、项目编号：</w:t>
      </w:r>
      <w:r>
        <w:rPr>
          <w:rFonts w:hint="eastAsia" w:ascii="宋体" w:hAnsi="宋体" w:cs="Calibri Light"/>
          <w:color w:val="000000" w:themeColor="text1"/>
          <w:kern w:val="0"/>
          <w:sz w:val="24"/>
          <w:lang w:eastAsia="zh-CN"/>
          <w14:textFill>
            <w14:solidFill>
              <w14:schemeClr w14:val="tx1"/>
            </w14:solidFill>
          </w14:textFill>
        </w:rPr>
        <w:t>ZJWS2025-JJ209</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cs="Calibri Light"/>
          <w:b/>
          <w:color w:val="000000" w:themeColor="text1"/>
          <w:kern w:val="0"/>
          <w:sz w:val="24"/>
          <w14:textFill>
            <w14:solidFill>
              <w14:schemeClr w14:val="tx1"/>
            </w14:solidFill>
          </w14:textFill>
        </w:rPr>
      </w:pPr>
      <w:r>
        <w:rPr>
          <w:rFonts w:hint="eastAsia" w:ascii="宋体" w:hAnsi="宋体" w:cs="Calibri Light"/>
          <w:b/>
          <w:color w:val="000000" w:themeColor="text1"/>
          <w:kern w:val="0"/>
          <w:sz w:val="24"/>
          <w14:textFill>
            <w14:solidFill>
              <w14:schemeClr w14:val="tx1"/>
            </w14:solidFill>
          </w14:textFill>
        </w:rPr>
        <w:t>二、磋商内容：</w:t>
      </w:r>
    </w:p>
    <w:tbl>
      <w:tblPr>
        <w:tblStyle w:val="28"/>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59"/>
        <w:gridCol w:w="2268"/>
        <w:gridCol w:w="567"/>
        <w:gridCol w:w="567"/>
        <w:gridCol w:w="851"/>
        <w:gridCol w:w="992"/>
        <w:gridCol w:w="1276"/>
        <w:gridCol w:w="992"/>
      </w:tblGrid>
      <w:tr>
        <w:trPr>
          <w:trHeight w:val="572" w:hRule="atLeast"/>
          <w:jc w:val="center"/>
        </w:trPr>
        <w:tc>
          <w:tcPr>
            <w:tcW w:w="704" w:type="dxa"/>
            <w:vAlign w:val="center"/>
          </w:tcPr>
          <w:p>
            <w:pPr>
              <w:tabs>
                <w:tab w:val="left" w:pos="8280"/>
              </w:tabs>
              <w:autoSpaceDE w:val="0"/>
              <w:autoSpaceDN w:val="0"/>
              <w:adjustRightInd w:val="0"/>
              <w:ind w:right="25"/>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标段号</w:t>
            </w:r>
          </w:p>
        </w:tc>
        <w:tc>
          <w:tcPr>
            <w:tcW w:w="1559" w:type="dxa"/>
            <w:vAlign w:val="center"/>
          </w:tcPr>
          <w:p>
            <w:pPr>
              <w:tabs>
                <w:tab w:val="left" w:pos="8280"/>
              </w:tabs>
              <w:autoSpaceDE w:val="0"/>
              <w:autoSpaceDN w:val="0"/>
              <w:adjustRightInd w:val="0"/>
              <w:ind w:right="25" w:firstLine="120" w:firstLineChars="5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标项内容</w:t>
            </w:r>
          </w:p>
        </w:tc>
        <w:tc>
          <w:tcPr>
            <w:tcW w:w="2268" w:type="dxa"/>
            <w:vAlign w:val="center"/>
          </w:tcPr>
          <w:p>
            <w:pPr>
              <w:tabs>
                <w:tab w:val="left" w:pos="8280"/>
              </w:tabs>
              <w:autoSpaceDE w:val="0"/>
              <w:autoSpaceDN w:val="0"/>
              <w:adjustRightInd w:val="0"/>
              <w:ind w:right="25"/>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简要技术要求</w:t>
            </w:r>
          </w:p>
        </w:tc>
        <w:tc>
          <w:tcPr>
            <w:tcW w:w="567" w:type="dxa"/>
            <w:vAlign w:val="center"/>
          </w:tcPr>
          <w:p>
            <w:pPr>
              <w:tabs>
                <w:tab w:val="left" w:pos="8280"/>
              </w:tabs>
              <w:autoSpaceDE w:val="0"/>
              <w:autoSpaceDN w:val="0"/>
              <w:adjustRightInd w:val="0"/>
              <w:ind w:right="25"/>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数量</w:t>
            </w:r>
          </w:p>
        </w:tc>
        <w:tc>
          <w:tcPr>
            <w:tcW w:w="567" w:type="dxa"/>
            <w:vAlign w:val="center"/>
          </w:tcPr>
          <w:p>
            <w:pPr>
              <w:tabs>
                <w:tab w:val="left" w:pos="8280"/>
              </w:tabs>
              <w:autoSpaceDE w:val="0"/>
              <w:autoSpaceDN w:val="0"/>
              <w:adjustRightInd w:val="0"/>
              <w:ind w:right="25"/>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单位</w:t>
            </w:r>
          </w:p>
        </w:tc>
        <w:tc>
          <w:tcPr>
            <w:tcW w:w="851" w:type="dxa"/>
            <w:vAlign w:val="center"/>
          </w:tcPr>
          <w:p>
            <w:pPr>
              <w:tabs>
                <w:tab w:val="left" w:pos="8280"/>
              </w:tabs>
              <w:autoSpaceDE w:val="0"/>
              <w:autoSpaceDN w:val="0"/>
              <w:adjustRightInd w:val="0"/>
              <w:ind w:right="25"/>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预算（元）</w:t>
            </w:r>
          </w:p>
        </w:tc>
        <w:tc>
          <w:tcPr>
            <w:tcW w:w="992" w:type="dxa"/>
            <w:vAlign w:val="center"/>
          </w:tcPr>
          <w:p>
            <w:pPr>
              <w:tabs>
                <w:tab w:val="left" w:pos="8280"/>
              </w:tabs>
              <w:autoSpaceDE w:val="0"/>
              <w:autoSpaceDN w:val="0"/>
              <w:adjustRightInd w:val="0"/>
              <w:spacing w:line="312" w:lineRule="auto"/>
              <w:ind w:left="-214" w:leftChars="-102" w:right="-108"/>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上限价（元）</w:t>
            </w:r>
          </w:p>
        </w:tc>
        <w:tc>
          <w:tcPr>
            <w:tcW w:w="1276" w:type="dxa"/>
            <w:vAlign w:val="center"/>
          </w:tcPr>
          <w:p>
            <w:pPr>
              <w:tabs>
                <w:tab w:val="left" w:pos="8280"/>
              </w:tabs>
              <w:autoSpaceDE w:val="0"/>
              <w:autoSpaceDN w:val="0"/>
              <w:adjustRightInd w:val="0"/>
              <w:spacing w:line="312" w:lineRule="auto"/>
              <w:ind w:left="-107" w:leftChars="-51" w:right="25" w:firstLine="105"/>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工期（合同签订后几天内）</w:t>
            </w:r>
          </w:p>
        </w:tc>
        <w:tc>
          <w:tcPr>
            <w:tcW w:w="992" w:type="dxa"/>
            <w:vAlign w:val="center"/>
          </w:tcPr>
          <w:p>
            <w:pPr>
              <w:tabs>
                <w:tab w:val="left" w:pos="8280"/>
              </w:tabs>
              <w:autoSpaceDE w:val="0"/>
              <w:autoSpaceDN w:val="0"/>
              <w:adjustRightInd w:val="0"/>
              <w:ind w:right="25" w:hanging="12"/>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项目地点</w:t>
            </w:r>
          </w:p>
        </w:tc>
      </w:tr>
      <w:tr>
        <w:trPr>
          <w:trHeight w:val="450" w:hRule="atLeast"/>
          <w:jc w:val="center"/>
        </w:trPr>
        <w:tc>
          <w:tcPr>
            <w:tcW w:w="704" w:type="dxa"/>
            <w:vAlign w:val="center"/>
          </w:tcPr>
          <w:p>
            <w:pPr>
              <w:tabs>
                <w:tab w:val="left" w:pos="8280"/>
              </w:tabs>
              <w:autoSpaceDE w:val="0"/>
              <w:autoSpaceDN w:val="0"/>
              <w:adjustRightInd w:val="0"/>
              <w:ind w:right="2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559" w:type="dxa"/>
            <w:vAlign w:val="center"/>
          </w:tcPr>
          <w:p>
            <w:pPr>
              <w:tabs>
                <w:tab w:val="left" w:pos="8280"/>
              </w:tabs>
              <w:autoSpaceDE w:val="0"/>
              <w:autoSpaceDN w:val="0"/>
              <w:adjustRightInd w:val="0"/>
              <w:ind w:right="25"/>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台州职业技术学院6号学生宿舍楼翻新改造项目</w:t>
            </w:r>
          </w:p>
        </w:tc>
        <w:tc>
          <w:tcPr>
            <w:tcW w:w="2268" w:type="dxa"/>
            <w:vAlign w:val="center"/>
          </w:tcPr>
          <w:p>
            <w:pPr>
              <w:tabs>
                <w:tab w:val="left" w:pos="8280"/>
              </w:tabs>
              <w:autoSpaceDE w:val="0"/>
              <w:autoSpaceDN w:val="0"/>
              <w:adjustRightInd w:val="0"/>
              <w:ind w:right="2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台州职业技术学院6号学生宿舍楼翻新改造项目</w:t>
            </w:r>
            <w:r>
              <w:rPr>
                <w:rFonts w:hint="eastAsia" w:ascii="宋体" w:hAnsi="宋体" w:cs="宋体"/>
                <w:color w:val="000000" w:themeColor="text1"/>
                <w:sz w:val="24"/>
                <w:lang w:eastAsia="zh-Hans"/>
                <w14:textFill>
                  <w14:solidFill>
                    <w14:schemeClr w14:val="tx1"/>
                  </w14:solidFill>
                </w14:textFill>
              </w:rPr>
              <w:t>，具体装修要求详见图纸及预算</w:t>
            </w:r>
          </w:p>
        </w:tc>
        <w:tc>
          <w:tcPr>
            <w:tcW w:w="567" w:type="dxa"/>
            <w:vAlign w:val="center"/>
          </w:tcPr>
          <w:p>
            <w:pPr>
              <w:tabs>
                <w:tab w:val="left" w:pos="8280"/>
              </w:tabs>
              <w:autoSpaceDE w:val="0"/>
              <w:autoSpaceDN w:val="0"/>
              <w:adjustRightInd w:val="0"/>
              <w:ind w:right="2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567" w:type="dxa"/>
            <w:vAlign w:val="center"/>
          </w:tcPr>
          <w:p>
            <w:pPr>
              <w:tabs>
                <w:tab w:val="left" w:pos="8280"/>
              </w:tabs>
              <w:autoSpaceDE w:val="0"/>
              <w:autoSpaceDN w:val="0"/>
              <w:adjustRightInd w:val="0"/>
              <w:ind w:right="2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w:t>
            </w:r>
          </w:p>
        </w:tc>
        <w:tc>
          <w:tcPr>
            <w:tcW w:w="851" w:type="dxa"/>
            <w:vAlign w:val="center"/>
          </w:tcPr>
          <w:p>
            <w:pPr>
              <w:autoSpaceDE w:val="0"/>
              <w:autoSpaceDN w:val="0"/>
              <w:adjustRightInd w:val="0"/>
              <w:ind w:right="25"/>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1500000</w:t>
            </w:r>
          </w:p>
        </w:tc>
        <w:tc>
          <w:tcPr>
            <w:tcW w:w="992" w:type="dxa"/>
            <w:vAlign w:val="center"/>
          </w:tcPr>
          <w:p>
            <w:pPr>
              <w:autoSpaceDE w:val="0"/>
              <w:autoSpaceDN w:val="0"/>
              <w:adjustRightInd w:val="0"/>
              <w:ind w:right="25"/>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1421264</w:t>
            </w:r>
          </w:p>
        </w:tc>
        <w:tc>
          <w:tcPr>
            <w:tcW w:w="1276" w:type="dxa"/>
            <w:vAlign w:val="center"/>
          </w:tcPr>
          <w:p>
            <w:pPr>
              <w:tabs>
                <w:tab w:val="left" w:pos="8280"/>
              </w:tabs>
              <w:autoSpaceDE w:val="0"/>
              <w:autoSpaceDN w:val="0"/>
              <w:adjustRightInd w:val="0"/>
              <w:ind w:right="25"/>
              <w:jc w:val="center"/>
              <w:rPr>
                <w:rFonts w:ascii="宋体" w:hAnsi="宋体" w:cs="宋体"/>
                <w:color w:val="000000" w:themeColor="text1"/>
                <w:sz w:val="24"/>
                <w:lang w:eastAsia="zh-Hans"/>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55</w:t>
            </w:r>
            <w:r>
              <w:rPr>
                <w:rFonts w:hint="eastAsia" w:ascii="宋体" w:hAnsi="宋体" w:cs="宋体"/>
                <w:color w:val="000000" w:themeColor="text1"/>
                <w:sz w:val="24"/>
                <w:lang w:eastAsia="zh-Hans"/>
                <w14:textFill>
                  <w14:solidFill>
                    <w14:schemeClr w14:val="tx1"/>
                  </w14:solidFill>
                </w14:textFill>
              </w:rPr>
              <w:t>日历天</w:t>
            </w:r>
          </w:p>
        </w:tc>
        <w:tc>
          <w:tcPr>
            <w:tcW w:w="992" w:type="dxa"/>
            <w:vAlign w:val="center"/>
          </w:tcPr>
          <w:p>
            <w:pPr>
              <w:tabs>
                <w:tab w:val="left" w:pos="8280"/>
              </w:tabs>
              <w:autoSpaceDE w:val="0"/>
              <w:autoSpaceDN w:val="0"/>
              <w:adjustRightInd w:val="0"/>
              <w:ind w:right="2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台州职业技术学院</w:t>
            </w:r>
          </w:p>
        </w:tc>
      </w:tr>
    </w:tbl>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cs="Calibri Light"/>
          <w:b/>
          <w:color w:val="000000" w:themeColor="text1"/>
          <w:kern w:val="0"/>
          <w:sz w:val="24"/>
          <w14:textFill>
            <w14:solidFill>
              <w14:schemeClr w14:val="tx1"/>
            </w14:solidFill>
          </w14:textFill>
        </w:rPr>
      </w:pPr>
      <w:r>
        <w:rPr>
          <w:rFonts w:hint="eastAsia" w:ascii="宋体" w:hAnsi="宋体" w:cs="Calibri Light"/>
          <w:b/>
          <w:color w:val="000000" w:themeColor="text1"/>
          <w:sz w:val="24"/>
          <w14:textFill>
            <w14:solidFill>
              <w14:schemeClr w14:val="tx1"/>
            </w14:solidFill>
          </w14:textFill>
        </w:rPr>
        <w:t>三、合格磋商供应商的资格条件：</w:t>
      </w:r>
    </w:p>
    <w:p>
      <w:pPr>
        <w:pStyle w:val="56"/>
        <w:adjustRightInd w:val="0"/>
        <w:snapToGrid w:val="0"/>
        <w:spacing w:before="0" w:line="360" w:lineRule="auto"/>
        <w:ind w:left="102" w:right="102"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（一）符合《中华人民共和国政府采购法》第二十二条规定的磋商供应商资格条件。</w:t>
      </w:r>
    </w:p>
    <w:p>
      <w:pPr>
        <w:pStyle w:val="56"/>
        <w:adjustRightInd w:val="0"/>
        <w:snapToGrid w:val="0"/>
        <w:spacing w:before="0" w:line="360" w:lineRule="auto"/>
        <w:ind w:left="102" w:right="102"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pStyle w:val="56"/>
        <w:adjustRightInd w:val="0"/>
        <w:snapToGrid w:val="0"/>
        <w:spacing w:before="0" w:line="360" w:lineRule="auto"/>
        <w:ind w:left="102" w:right="102" w:firstLine="480"/>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（三）落实政府采购政策需满足的资格要求：</w:t>
      </w:r>
      <w:r>
        <w:rPr>
          <w:rFonts w:hint="eastAsia" w:ascii="宋体" w:hAnsi="宋体" w:eastAsia="宋体"/>
          <w:color w:val="000000" w:themeColor="text1"/>
          <w:sz w:val="24"/>
          <w:szCs w:val="24"/>
          <w:lang w:val="en-US" w:eastAsia="zh-CN"/>
          <w14:textFill>
            <w14:solidFill>
              <w14:schemeClr w14:val="tx1"/>
            </w14:solidFill>
          </w14:textFill>
        </w:rPr>
        <w:t>本项目专门面向中小企业采购（须在资格证明文件里提供《中小企业声明函》），监狱企业、残疾人福利性单位视同小型、微型企业（须在资格证明文件里提供相关证明材料）。</w:t>
      </w:r>
    </w:p>
    <w:p>
      <w:pPr>
        <w:pStyle w:val="56"/>
        <w:adjustRightInd w:val="0"/>
        <w:snapToGrid w:val="0"/>
        <w:spacing w:before="0" w:line="360" w:lineRule="auto"/>
        <w:ind w:left="102" w:right="102" w:firstLine="480"/>
        <w:rPr>
          <w:rFonts w:ascii="宋体" w:hAns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（四）</w:t>
      </w:r>
      <w:r>
        <w:rPr>
          <w:rFonts w:hint="eastAsia" w:ascii="宋体" w:hAnsi="宋体" w:eastAsia="宋体"/>
          <w:color w:val="000000" w:themeColor="text1"/>
          <w:sz w:val="24"/>
          <w:szCs w:val="24"/>
          <w14:textFill>
            <w14:solidFill>
              <w14:schemeClr w14:val="tx1"/>
            </w14:solidFill>
          </w14:textFill>
        </w:rPr>
        <w:t>本项目供应商特定条件：</w:t>
      </w:r>
    </w:p>
    <w:p>
      <w:pPr>
        <w:pStyle w:val="56"/>
        <w:adjustRightInd w:val="0"/>
        <w:snapToGrid w:val="0"/>
        <w:spacing w:before="0" w:line="360" w:lineRule="auto"/>
        <w:ind w:left="102" w:right="102" w:firstLine="48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、投标人具有建筑装修装饰工程专业承包二级及以上资质；</w:t>
      </w:r>
    </w:p>
    <w:p>
      <w:pPr>
        <w:pStyle w:val="56"/>
        <w:adjustRightInd w:val="0"/>
        <w:snapToGrid w:val="0"/>
        <w:spacing w:before="0" w:line="360" w:lineRule="auto"/>
        <w:ind w:left="102" w:right="102" w:firstLine="48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w:t>
      </w:r>
      <w:r>
        <w:rPr>
          <w:rFonts w:hint="eastAsia" w:ascii="宋体" w:hAnsi="宋体" w:eastAsia="宋体"/>
          <w:color w:val="000000" w:themeColor="text1"/>
          <w:sz w:val="24"/>
          <w:szCs w:val="24"/>
          <w14:textFill>
            <w14:solidFill>
              <w14:schemeClr w14:val="tx1"/>
            </w14:solidFill>
          </w14:textFill>
        </w:rPr>
        <w:t>、项目负责人具备建筑工程专业注册建造师二级及以上（临时建造师证书无效）；</w:t>
      </w:r>
    </w:p>
    <w:p>
      <w:pPr>
        <w:pStyle w:val="56"/>
        <w:adjustRightInd w:val="0"/>
        <w:snapToGrid w:val="0"/>
        <w:spacing w:before="0" w:line="360" w:lineRule="auto"/>
        <w:ind w:left="102" w:right="102"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3、本项目不接受联合体投标。</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四、磋商文件获取的地址、方式、时间：</w:t>
      </w:r>
    </w:p>
    <w:p>
      <w:pPr>
        <w:widowControl/>
        <w:spacing w:before="100" w:beforeAutospacing="1" w:after="100" w:afterAutospacing="1" w:line="360" w:lineRule="auto"/>
        <w:ind w:firstLine="420"/>
        <w:jc w:val="left"/>
        <w:rPr>
          <w:rFonts w:ascii="宋体" w:hAnsi="宋体" w:cs="宋体"/>
          <w:color w:val="000000" w:themeColor="text1"/>
          <w:kern w:val="0"/>
          <w:sz w:val="27"/>
          <w:szCs w:val="27"/>
          <w14:textFill>
            <w14:solidFill>
              <w14:schemeClr w14:val="tx1"/>
            </w14:solidFill>
          </w14:textFill>
        </w:rPr>
      </w:pPr>
      <w:bookmarkStart w:id="0" w:name="_Hlk37939045"/>
      <w:r>
        <w:rPr>
          <w:rFonts w:hint="eastAsia" w:ascii="宋体" w:hAnsi="宋体" w:cs="宋体"/>
          <w:color w:val="000000" w:themeColor="text1"/>
          <w:kern w:val="0"/>
          <w:sz w:val="24"/>
          <w14:textFill>
            <w14:solidFill>
              <w14:schemeClr w14:val="tx1"/>
            </w14:solidFill>
          </w14:textFill>
        </w:rPr>
        <w:t>本项目招标文件实行“政府采购云平台”在线获取，不提供招标文件纸质版。供应商获取招标文件前应先完成“政府采购云平台”的账号注册；</w:t>
      </w:r>
    </w:p>
    <w:p>
      <w:pPr>
        <w:widowControl/>
        <w:spacing w:before="100" w:beforeAutospacing="1" w:after="100" w:afterAutospacing="1" w:line="360" w:lineRule="auto"/>
        <w:ind w:firstLine="48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、获取地址：政采云平台（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"http://zfcg.czt.zj.gov.cn" </w:instrText>
      </w:r>
      <w:r>
        <w:rPr>
          <w:color w:val="000000" w:themeColor="text1"/>
          <w14:textFill>
            <w14:solidFill>
              <w14:schemeClr w14:val="tx1"/>
            </w14:solidFill>
          </w14:textFill>
        </w:rPr>
        <w:fldChar w:fldCharType="separate"/>
      </w:r>
      <w:r>
        <w:rPr>
          <w:rStyle w:val="32"/>
          <w:rFonts w:hint="eastAsia" w:ascii="宋体" w:hAnsi="宋体" w:cs="宋体"/>
          <w:color w:val="000000" w:themeColor="text1"/>
          <w:kern w:val="0"/>
          <w:sz w:val="24"/>
          <w14:textFill>
            <w14:solidFill>
              <w14:schemeClr w14:val="tx1"/>
            </w14:solidFill>
          </w14:textFill>
        </w:rPr>
        <w:t>http://zfcg.czt.zj.gov.cn</w:t>
      </w:r>
      <w:r>
        <w:rPr>
          <w:rStyle w:val="32"/>
          <w:rFonts w:hint="eastAsia" w:ascii="宋体" w:hAnsi="宋体" w:cs="宋体"/>
          <w:color w:val="000000" w:themeColor="text1"/>
          <w:kern w:val="0"/>
          <w:sz w:val="24"/>
          <w14:textFill>
            <w14:solidFill>
              <w14:schemeClr w14:val="tx1"/>
            </w14:solidFill>
          </w14:textFill>
        </w:rPr>
        <w:fldChar w:fldCharType="end"/>
      </w:r>
      <w:r>
        <w:rPr>
          <w:rFonts w:hint="eastAsia" w:ascii="宋体" w:hAnsi="宋体" w:cs="宋体"/>
          <w:color w:val="000000" w:themeColor="text1"/>
          <w:kern w:val="0"/>
          <w:sz w:val="24"/>
          <w14:textFill>
            <w14:solidFill>
              <w14:schemeClr w14:val="tx1"/>
            </w14:solidFill>
          </w14:textFill>
        </w:rPr>
        <w:t>）。</w:t>
      </w:r>
    </w:p>
    <w:p>
      <w:pPr>
        <w:widowControl/>
        <w:spacing w:before="100" w:beforeAutospacing="1" w:after="100" w:afterAutospacing="1" w:line="360" w:lineRule="auto"/>
        <w:ind w:firstLine="480"/>
        <w:jc w:val="left"/>
        <w:rPr>
          <w:rFonts w:ascii="宋体" w:hAnsi="宋体" w:cs="宋体"/>
          <w:color w:val="000000" w:themeColor="text1"/>
          <w:kern w:val="0"/>
          <w:sz w:val="27"/>
          <w:szCs w:val="27"/>
          <w14:textFill>
            <w14:solidFill>
              <w14:schemeClr w14:val="tx1"/>
            </w14:solidFill>
          </w14:textFill>
        </w:rPr>
      </w:pPr>
      <w:r>
        <w:rPr>
          <w:rFonts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、获取方式：潜在供应商登陆政采云平台，在线申请获取招标文件（进入“项目采购”应用，在获取招标文件菜单中选择项目，申请获取招标文件，本项目招标文件不收取工本费；</w:t>
      </w:r>
      <w:r>
        <w:rPr>
          <w:rFonts w:hint="eastAsia" w:ascii="宋体" w:hAnsi="宋体" w:cs="宋体"/>
          <w:color w:val="000000" w:themeColor="text1"/>
          <w:kern w:val="0"/>
          <w:sz w:val="24"/>
          <w:u w:val="single"/>
          <w14:textFill>
            <w14:solidFill>
              <w14:schemeClr w14:val="tx1"/>
            </w14:solidFill>
          </w14:textFill>
        </w:rPr>
        <w:t>仅需浏览招标文件的供应商可点击“游客，浏览招标文件”直接下载招标文件浏览</w:t>
      </w:r>
      <w:r>
        <w:rPr>
          <w:rFonts w:hint="eastAsia" w:ascii="宋体" w:hAnsi="宋体" w:cs="宋体"/>
          <w:color w:val="000000" w:themeColor="text1"/>
          <w:kern w:val="0"/>
          <w:sz w:val="24"/>
          <w14:textFill>
            <w14:solidFill>
              <w14:schemeClr w14:val="tx1"/>
            </w14:solidFill>
          </w14:textFill>
        </w:rPr>
        <w:t>）；</w:t>
      </w:r>
    </w:p>
    <w:p>
      <w:pPr>
        <w:widowControl/>
        <w:spacing w:before="100" w:beforeAutospacing="1" w:after="100" w:afterAutospacing="1" w:line="360" w:lineRule="auto"/>
        <w:ind w:firstLine="48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、供应商获取招标文件时须提交的文件资料：无，按政釆云系统要求进行获取。</w:t>
      </w:r>
    </w:p>
    <w:p>
      <w:pPr>
        <w:widowControl/>
        <w:spacing w:before="100" w:beforeAutospacing="1" w:after="100" w:afterAutospacing="1" w:line="360" w:lineRule="auto"/>
        <w:ind w:firstLine="480"/>
        <w:jc w:val="left"/>
        <w:rPr>
          <w:rFonts w:ascii="宋体" w:hAnsi="宋体" w:cs="宋体"/>
          <w:color w:val="000000" w:themeColor="text1"/>
          <w:kern w:val="0"/>
          <w:sz w:val="27"/>
          <w:szCs w:val="27"/>
          <w14:textFill>
            <w14:solidFill>
              <w14:schemeClr w14:val="tx1"/>
            </w14:solidFill>
          </w14:textFill>
        </w:rPr>
      </w:pPr>
      <w:r>
        <w:rPr>
          <w:rFonts w:ascii="宋体" w:hAnsi="宋体" w:cs="宋体"/>
          <w:color w:val="000000" w:themeColor="text1"/>
          <w:kern w:val="0"/>
          <w:sz w:val="24"/>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、获取时间：公告发布时间至投标截止时间。</w:t>
      </w:r>
    </w:p>
    <w:p>
      <w:pPr>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备注：招标公告附件内的磋商文件（或采购需求）仅供阅览使用，供应商只有在“政府采购云平台”完成获取磋商文件申请并下载了磋商文件后才视作依法获取磋商文件（法律法规所指的供应商获取磋商文件时间以供应商完成获取磋商文件申请后下载磋商文件的时间为准）。仅需浏览磋商文件的供应商可点击“游客，浏览磋商文件”直接下载磋商文件浏览，如需参加项目投标，请供应商按上述要求获取磋商文件，如未在政采云系统内完成相关流程，采购组织机构将拒绝非报名供应商的磋商响应文件，引起的投标无效责任自负。</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宋体" w:hAnsi="宋体"/>
          <w:b/>
          <w:color w:val="000000" w:themeColor="text1"/>
          <w:kern w:val="0"/>
          <w:sz w:val="24"/>
          <w14:textFill>
            <w14:solidFill>
              <w14:schemeClr w14:val="tx1"/>
            </w14:solidFill>
          </w14:textFill>
        </w:rPr>
      </w:pPr>
      <w:r>
        <w:rPr>
          <w:rFonts w:hint="eastAsia" w:ascii="宋体" w:hAnsi="宋体" w:cs="Calibri Light"/>
          <w:b/>
          <w:color w:val="000000" w:themeColor="text1"/>
          <w:sz w:val="24"/>
          <w14:textFill>
            <w14:solidFill>
              <w14:schemeClr w14:val="tx1"/>
            </w14:solidFill>
          </w14:textFill>
        </w:rPr>
        <w:t>五、磋商</w:t>
      </w:r>
      <w:r>
        <w:rPr>
          <w:rFonts w:hint="eastAsia" w:ascii="宋体" w:hAnsi="宋体"/>
          <w:b/>
          <w:color w:val="000000" w:themeColor="text1"/>
          <w:kern w:val="0"/>
          <w:sz w:val="24"/>
          <w14:textFill>
            <w14:solidFill>
              <w14:schemeClr w14:val="tx1"/>
            </w14:solidFill>
          </w14:textFill>
        </w:rPr>
        <w:t>响应文件递交截止时间及磋商开始时间、地点：</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480"/>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1、磋商响应文件递交截止时间及磋商开始时间：202</w:t>
      </w:r>
      <w:r>
        <w:rPr>
          <w:rFonts w:hint="eastAsia" w:ascii="宋体" w:hAnsi="宋体" w:cs="仿宋"/>
          <w:color w:val="000000" w:themeColor="text1"/>
          <w:sz w:val="24"/>
          <w:lang w:val="en-US" w:eastAsia="zh-CN"/>
          <w14:textFill>
            <w14:solidFill>
              <w14:schemeClr w14:val="tx1"/>
            </w14:solidFill>
          </w14:textFill>
        </w:rPr>
        <w:t>5</w:t>
      </w:r>
      <w:r>
        <w:rPr>
          <w:rFonts w:hint="eastAsia" w:ascii="宋体" w:hAnsi="宋体" w:cs="仿宋"/>
          <w:color w:val="000000" w:themeColor="text1"/>
          <w:sz w:val="24"/>
          <w14:textFill>
            <w14:solidFill>
              <w14:schemeClr w14:val="tx1"/>
            </w14:solidFill>
          </w14:textFill>
        </w:rPr>
        <w:t>年</w:t>
      </w:r>
      <w:r>
        <w:rPr>
          <w:rFonts w:hint="eastAsia" w:ascii="宋体" w:hAnsi="宋体" w:cs="仿宋"/>
          <w:color w:val="000000" w:themeColor="text1"/>
          <w:sz w:val="24"/>
          <w:lang w:val="en-US" w:eastAsia="zh-CN"/>
          <w14:textFill>
            <w14:solidFill>
              <w14:schemeClr w14:val="tx1"/>
            </w14:solidFill>
          </w14:textFill>
        </w:rPr>
        <w:t>07</w:t>
      </w:r>
      <w:r>
        <w:rPr>
          <w:rFonts w:hint="eastAsia" w:ascii="宋体" w:hAnsi="宋体" w:cs="仿宋"/>
          <w:color w:val="000000" w:themeColor="text1"/>
          <w:sz w:val="24"/>
          <w14:textFill>
            <w14:solidFill>
              <w14:schemeClr w14:val="tx1"/>
            </w14:solidFill>
          </w14:textFill>
        </w:rPr>
        <w:t>月</w:t>
      </w:r>
      <w:r>
        <w:rPr>
          <w:rFonts w:hint="eastAsia" w:ascii="宋体" w:hAnsi="宋体" w:cs="仿宋"/>
          <w:color w:val="000000" w:themeColor="text1"/>
          <w:sz w:val="24"/>
          <w:lang w:val="en-US" w:eastAsia="zh-CN"/>
          <w14:textFill>
            <w14:solidFill>
              <w14:schemeClr w14:val="tx1"/>
            </w14:solidFill>
          </w14:textFill>
        </w:rPr>
        <w:t>11</w:t>
      </w:r>
      <w:r>
        <w:rPr>
          <w:rFonts w:hint="eastAsia" w:ascii="宋体" w:hAnsi="宋体" w:cs="仿宋"/>
          <w:color w:val="000000" w:themeColor="text1"/>
          <w:sz w:val="24"/>
          <w14:textFill>
            <w14:solidFill>
              <w14:schemeClr w14:val="tx1"/>
            </w14:solidFill>
          </w14:textFill>
        </w:rPr>
        <w:t xml:space="preserve">日 </w:t>
      </w:r>
      <w:r>
        <w:rPr>
          <w:rFonts w:hint="eastAsia" w:ascii="宋体" w:hAnsi="宋体" w:cs="仿宋"/>
          <w:color w:val="000000" w:themeColor="text1"/>
          <w:sz w:val="24"/>
          <w:lang w:val="en-US" w:eastAsia="zh-CN"/>
          <w14:textFill>
            <w14:solidFill>
              <w14:schemeClr w14:val="tx1"/>
            </w14:solidFill>
          </w14:textFill>
        </w:rPr>
        <w:t>09</w:t>
      </w:r>
      <w:r>
        <w:rPr>
          <w:rFonts w:hint="eastAsia" w:ascii="宋体" w:hAnsi="宋体" w:cs="仿宋"/>
          <w:color w:val="000000" w:themeColor="text1"/>
          <w:sz w:val="24"/>
          <w14:textFill>
            <w14:solidFill>
              <w14:schemeClr w14:val="tx1"/>
            </w14:solidFill>
          </w14:textFill>
        </w:rPr>
        <w:t>：</w:t>
      </w:r>
      <w:r>
        <w:rPr>
          <w:rFonts w:hint="eastAsia" w:ascii="宋体" w:hAnsi="宋体" w:cs="仿宋"/>
          <w:color w:val="000000" w:themeColor="text1"/>
          <w:sz w:val="24"/>
          <w:lang w:val="en-US" w:eastAsia="zh-CN"/>
          <w14:textFill>
            <w14:solidFill>
              <w14:schemeClr w14:val="tx1"/>
            </w14:solidFill>
          </w14:textFill>
        </w:rPr>
        <w:t>0</w:t>
      </w:r>
      <w:r>
        <w:rPr>
          <w:rFonts w:hint="eastAsia" w:ascii="宋体" w:hAnsi="宋体" w:cs="仿宋"/>
          <w:color w:val="000000" w:themeColor="text1"/>
          <w:sz w:val="24"/>
          <w14:textFill>
            <w14:solidFill>
              <w14:schemeClr w14:val="tx1"/>
            </w14:solidFill>
          </w14:textFill>
        </w:rPr>
        <w:t>0。</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480"/>
        <w:jc w:val="left"/>
        <w:rPr>
          <w:rFonts w:ascii="宋体" w:hAnsi="宋体" w:cs="仿宋"/>
          <w:color w:val="000000" w:themeColor="text1"/>
          <w:sz w:val="24"/>
          <w14:textFill>
            <w14:solidFill>
              <w14:schemeClr w14:val="tx1"/>
            </w14:solidFill>
          </w14:textFill>
        </w:rPr>
      </w:pPr>
      <w:r>
        <w:rPr>
          <w:rFonts w:ascii="宋体" w:hAnsi="宋体" w:cs="仿宋"/>
          <w:color w:val="000000" w:themeColor="text1"/>
          <w:sz w:val="24"/>
          <w14:textFill>
            <w14:solidFill>
              <w14:schemeClr w14:val="tx1"/>
            </w14:solidFill>
          </w14:textFill>
        </w:rPr>
        <w:t>2</w:t>
      </w:r>
      <w:r>
        <w:rPr>
          <w:rFonts w:hint="eastAsia" w:ascii="宋体" w:hAnsi="宋体" w:cs="仿宋"/>
          <w:color w:val="000000" w:themeColor="text1"/>
          <w:sz w:val="24"/>
          <w14:textFill>
            <w14:solidFill>
              <w14:schemeClr w14:val="tx1"/>
            </w14:solidFill>
          </w14:textFill>
        </w:rPr>
        <w:t>、磋商响应文件提交：通过“政府采购云平台（www.zcygov.cn）”实行在线投标响应；</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480" w:firstLineChars="200"/>
        <w:jc w:val="left"/>
        <w:rPr>
          <w:rFonts w:ascii="宋体" w:hAnsi="宋体" w:cs="Calibri Light"/>
          <w:color w:val="000000" w:themeColor="text1"/>
          <w:kern w:val="0"/>
          <w:sz w:val="24"/>
          <w14:textFill>
            <w14:solidFill>
              <w14:schemeClr w14:val="tx1"/>
            </w14:solidFill>
          </w14:textFill>
        </w:rPr>
      </w:pPr>
      <w:r>
        <w:rPr>
          <w:rFonts w:hint="eastAsia" w:ascii="宋体" w:hAnsi="宋体" w:cs="Calibri Light"/>
          <w:b/>
          <w:bCs/>
          <w:color w:val="000000" w:themeColor="text1"/>
          <w:sz w:val="24"/>
          <w14:textFill>
            <w14:solidFill>
              <w14:schemeClr w14:val="tx1"/>
            </w14:solidFill>
          </w14:textFill>
        </w:rPr>
        <w:t>六、磋商保证金</w:t>
      </w:r>
      <w:r>
        <w:rPr>
          <w:rFonts w:hint="eastAsia" w:ascii="宋体" w:hAnsi="宋体" w:cs="Calibri Light"/>
          <w:b/>
          <w:color w:val="000000" w:themeColor="text1"/>
          <w:sz w:val="24"/>
          <w14:textFill>
            <w14:solidFill>
              <w14:schemeClr w14:val="tx1"/>
            </w14:solidFill>
          </w14:textFill>
        </w:rPr>
        <w:t>：</w:t>
      </w:r>
      <w:r>
        <w:rPr>
          <w:rFonts w:hint="eastAsia" w:ascii="宋体" w:hAnsi="宋体" w:cs="Calibri Light"/>
          <w:color w:val="000000" w:themeColor="text1"/>
          <w:kern w:val="0"/>
          <w:sz w:val="24"/>
          <w14:textFill>
            <w14:solidFill>
              <w14:schemeClr w14:val="tx1"/>
            </w14:solidFill>
          </w14:textFill>
        </w:rPr>
        <w:t xml:space="preserve"> </w:t>
      </w:r>
    </w:p>
    <w:p>
      <w:pPr>
        <w:snapToGrid w:val="0"/>
        <w:spacing w:line="360" w:lineRule="auto"/>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无</w:t>
      </w:r>
    </w:p>
    <w:p>
      <w:pPr>
        <w:snapToGrid w:val="0"/>
        <w:spacing w:line="360" w:lineRule="auto"/>
        <w:ind w:firstLine="480" w:firstLineChars="200"/>
        <w:rPr>
          <w:rFonts w:ascii="宋体" w:hAnsi="宋体" w:cs="仿宋"/>
          <w:b/>
          <w:bCs/>
          <w:color w:val="000000" w:themeColor="text1"/>
          <w:sz w:val="24"/>
          <w14:textFill>
            <w14:solidFill>
              <w14:schemeClr w14:val="tx1"/>
            </w14:solidFill>
          </w14:textFill>
        </w:rPr>
      </w:pPr>
      <w:r>
        <w:rPr>
          <w:rFonts w:hint="eastAsia" w:ascii="宋体" w:hAnsi="宋体" w:cs="仿宋"/>
          <w:b/>
          <w:bCs/>
          <w:color w:val="000000" w:themeColor="text1"/>
          <w:sz w:val="24"/>
          <w14:textFill>
            <w14:solidFill>
              <w14:schemeClr w14:val="tx1"/>
            </w14:solidFill>
          </w14:textFill>
        </w:rPr>
        <w:t>七、在线投标响应（电子投标）说明：</w:t>
      </w:r>
    </w:p>
    <w:p>
      <w:pPr>
        <w:snapToGrid w:val="0"/>
        <w:spacing w:line="360" w:lineRule="auto"/>
        <w:ind w:firstLine="480" w:firstLineChars="200"/>
        <w:rPr>
          <w:rFonts w:ascii="宋体" w:hAnsi="宋体" w:cs="Calibri Light"/>
          <w:color w:val="000000" w:themeColor="text1"/>
          <w:kern w:val="0"/>
          <w:sz w:val="24"/>
          <w:lang w:bidi="ar"/>
          <w14:textFill>
            <w14:solidFill>
              <w14:schemeClr w14:val="tx1"/>
            </w14:solidFill>
          </w14:textFill>
        </w:rPr>
      </w:pPr>
      <w:r>
        <w:rPr>
          <w:rFonts w:hint="eastAsia" w:ascii="宋体" w:hAnsi="宋体" w:cs="Calibri Light"/>
          <w:color w:val="000000" w:themeColor="text1"/>
          <w:kern w:val="0"/>
          <w:sz w:val="24"/>
          <w:lang w:bidi="ar"/>
          <w14:textFill>
            <w14:solidFill>
              <w14:schemeClr w14:val="tx1"/>
            </w14:solidFill>
          </w14:textFill>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snapToGrid w:val="0"/>
        <w:spacing w:line="360" w:lineRule="auto"/>
        <w:ind w:firstLine="480" w:firstLineChars="200"/>
        <w:rPr>
          <w:rFonts w:ascii="宋体" w:hAnsi="宋体" w:cs="Calibri Light"/>
          <w:color w:val="000000" w:themeColor="text1"/>
          <w:kern w:val="0"/>
          <w:sz w:val="24"/>
          <w:lang w:bidi="ar"/>
          <w14:textFill>
            <w14:solidFill>
              <w14:schemeClr w14:val="tx1"/>
            </w14:solidFill>
          </w14:textFill>
        </w:rPr>
      </w:pPr>
      <w:r>
        <w:rPr>
          <w:rFonts w:hint="eastAsia" w:ascii="宋体" w:hAnsi="宋体" w:cs="Calibri Light"/>
          <w:color w:val="000000" w:themeColor="text1"/>
          <w:kern w:val="0"/>
          <w:sz w:val="24"/>
          <w:lang w:bidi="ar"/>
          <w14:textFill>
            <w14:solidFill>
              <w14:schemeClr w14:val="tx1"/>
            </w14:solidFill>
          </w14:textFill>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95763。</w:t>
      </w:r>
    </w:p>
    <w:p>
      <w:pPr>
        <w:snapToGrid w:val="0"/>
        <w:spacing w:line="360" w:lineRule="auto"/>
        <w:ind w:firstLine="480" w:firstLineChars="200"/>
        <w:rPr>
          <w:rFonts w:ascii="宋体" w:hAnsi="宋体" w:cs="Calibri Light"/>
          <w:color w:val="000000" w:themeColor="text1"/>
          <w:kern w:val="0"/>
          <w:sz w:val="24"/>
          <w:lang w:bidi="ar"/>
          <w14:textFill>
            <w14:solidFill>
              <w14:schemeClr w14:val="tx1"/>
            </w14:solidFill>
          </w14:textFill>
        </w:rPr>
      </w:pPr>
      <w:r>
        <w:rPr>
          <w:rFonts w:hint="eastAsia" w:ascii="宋体" w:hAnsi="宋体" w:cs="Calibri Light"/>
          <w:color w:val="000000" w:themeColor="text1"/>
          <w:kern w:val="0"/>
          <w:sz w:val="24"/>
          <w:lang w:bidi="ar"/>
          <w14:textFill>
            <w14:solidFill>
              <w14:schemeClr w14:val="tx1"/>
            </w14:solidFill>
          </w14:textFill>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p>
    <w:p>
      <w:pPr>
        <w:snapToGrid w:val="0"/>
        <w:spacing w:line="360" w:lineRule="auto"/>
        <w:ind w:firstLine="480" w:firstLineChars="200"/>
        <w:rPr>
          <w:rFonts w:ascii="宋体" w:hAnsi="宋体" w:cs="Calibri Light"/>
          <w:color w:val="000000" w:themeColor="text1"/>
          <w:kern w:val="0"/>
          <w:sz w:val="24"/>
          <w:lang w:bidi="ar"/>
          <w14:textFill>
            <w14:solidFill>
              <w14:schemeClr w14:val="tx1"/>
            </w14:solidFill>
          </w14:textFill>
        </w:rPr>
      </w:pPr>
      <w:r>
        <w:rPr>
          <w:rFonts w:hint="eastAsia" w:ascii="宋体" w:hAnsi="宋体" w:cs="Calibri Light"/>
          <w:color w:val="000000" w:themeColor="text1"/>
          <w:kern w:val="0"/>
          <w:sz w:val="24"/>
          <w:lang w:bidi="ar"/>
          <w14:textFill>
            <w14:solidFill>
              <w14:schemeClr w14:val="tx1"/>
            </w14:solidFill>
          </w14:textFill>
        </w:rPr>
        <w:t>3、投标供应商应当在投标截止时间前，将生成的“电子加密投标文件”上传递交至“政府采购云平台”。投标截止时间以后上传递交的投标文件将被“政府采购云平台”拒收。</w:t>
      </w:r>
    </w:p>
    <w:p>
      <w:pPr>
        <w:snapToGrid w:val="0"/>
        <w:spacing w:line="360" w:lineRule="auto"/>
        <w:ind w:firstLine="480" w:firstLineChars="200"/>
        <w:rPr>
          <w:rFonts w:ascii="宋体" w:hAnsi="宋体" w:cs="Calibri Light"/>
          <w:color w:val="000000" w:themeColor="text1"/>
          <w:kern w:val="0"/>
          <w:sz w:val="24"/>
          <w:lang w:bidi="ar"/>
          <w14:textFill>
            <w14:solidFill>
              <w14:schemeClr w14:val="tx1"/>
            </w14:solidFill>
          </w14:textFill>
        </w:rPr>
      </w:pPr>
      <w:r>
        <w:rPr>
          <w:rFonts w:hint="eastAsia" w:ascii="宋体" w:hAnsi="宋体" w:cs="Calibri Light"/>
          <w:color w:val="000000" w:themeColor="text1"/>
          <w:kern w:val="0"/>
          <w:sz w:val="24"/>
          <w:lang w:bidi="ar"/>
          <w14:textFill>
            <w14:solidFill>
              <w14:schemeClr w14:val="tx1"/>
            </w14:solidFill>
          </w14:textFill>
        </w:rPr>
        <w:t>4、投标供应商在“政府采购云平台”完成“电子加密投标文件”的上传递交后，还可以（顺丰邮寄形式）在投标截止时间前递交以介质（U盘）存储的数据电文形式的“备份投标文件”，“备份投标文件”应当密封包装并在包装上标注投标项目名称、投标单位名称并加盖公章。</w:t>
      </w:r>
    </w:p>
    <w:p>
      <w:pPr>
        <w:snapToGrid w:val="0"/>
        <w:spacing w:line="360" w:lineRule="auto"/>
        <w:ind w:firstLine="480" w:firstLineChars="200"/>
        <w:rPr>
          <w:rFonts w:ascii="宋体" w:hAnsi="宋体" w:cs="Calibri Light"/>
          <w:color w:val="000000" w:themeColor="text1"/>
          <w:kern w:val="0"/>
          <w:sz w:val="24"/>
          <w:lang w:bidi="ar"/>
          <w14:textFill>
            <w14:solidFill>
              <w14:schemeClr w14:val="tx1"/>
            </w14:solidFill>
          </w14:textFill>
        </w:rPr>
      </w:pPr>
      <w:r>
        <w:rPr>
          <w:rFonts w:hint="eastAsia" w:ascii="宋体" w:hAnsi="宋体" w:cs="Calibri Light"/>
          <w:color w:val="000000" w:themeColor="text1"/>
          <w:kern w:val="0"/>
          <w:sz w:val="24"/>
          <w:lang w:bidi="ar"/>
          <w14:textFill>
            <w14:solidFill>
              <w14:schemeClr w14:val="tx1"/>
            </w14:solidFill>
          </w14:textFill>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snapToGrid w:val="0"/>
        <w:spacing w:line="360" w:lineRule="auto"/>
        <w:ind w:firstLine="480" w:firstLineChars="200"/>
        <w:jc w:val="left"/>
        <w:rPr>
          <w:rFonts w:ascii="宋体" w:hAnsi="宋体" w:cs="Calibri Light"/>
          <w:b/>
          <w:bCs/>
          <w:color w:val="000000" w:themeColor="text1"/>
          <w:sz w:val="24"/>
          <w14:textFill>
            <w14:solidFill>
              <w14:schemeClr w14:val="tx1"/>
            </w14:solidFill>
          </w14:textFill>
        </w:rPr>
      </w:pPr>
      <w:r>
        <w:rPr>
          <w:rFonts w:hint="eastAsia" w:ascii="宋体" w:hAnsi="宋体" w:cs="Calibri Light"/>
          <w:b/>
          <w:bCs/>
          <w:color w:val="000000" w:themeColor="text1"/>
          <w:sz w:val="24"/>
          <w14:textFill>
            <w14:solidFill>
              <w14:schemeClr w14:val="tx1"/>
            </w14:solidFill>
          </w14:textFill>
        </w:rPr>
        <w:t>八、</w:t>
      </w:r>
      <w:r>
        <w:rPr>
          <w:rFonts w:hint="eastAsia" w:ascii="宋体" w:hAnsi="宋体" w:cs="仿宋"/>
          <w:b/>
          <w:color w:val="000000" w:themeColor="text1"/>
          <w:sz w:val="24"/>
          <w14:textFill>
            <w14:solidFill>
              <w14:schemeClr w14:val="tx1"/>
            </w14:solidFill>
          </w14:textFill>
        </w:rPr>
        <w:t>相关注意事项</w:t>
      </w:r>
      <w:r>
        <w:rPr>
          <w:rFonts w:hint="eastAsia" w:ascii="宋体" w:hAnsi="宋体" w:cs="仿宋"/>
          <w:color w:val="000000" w:themeColor="text1"/>
          <w:sz w:val="24"/>
          <w14:textFill>
            <w14:solidFill>
              <w14:schemeClr w14:val="tx1"/>
            </w14:solidFill>
          </w14:textFill>
        </w:rPr>
        <w:t>：</w:t>
      </w:r>
    </w:p>
    <w:p>
      <w:pPr>
        <w:snapToGrid w:val="0"/>
        <w:spacing w:line="360" w:lineRule="auto"/>
        <w:ind w:firstLine="480" w:firstLineChars="200"/>
        <w:rPr>
          <w:rFonts w:ascii="宋体" w:hAnsi="宋体" w:cs="Calibri Light"/>
          <w:color w:val="000000" w:themeColor="text1"/>
          <w:kern w:val="0"/>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1、</w:t>
      </w:r>
      <w:r>
        <w:rPr>
          <w:rFonts w:hint="eastAsia" w:ascii="宋体" w:hAnsi="宋体" w:cs="Calibri Light"/>
          <w:color w:val="000000" w:themeColor="text1"/>
          <w:kern w:val="0"/>
          <w:sz w:val="24"/>
          <w14:textFill>
            <w14:solidFill>
              <w14:schemeClr w14:val="tx1"/>
            </w14:solidFill>
          </w14:textFill>
        </w:rPr>
        <w:t>供应商认为采购文件使自己的权益受到损害的，可以自收到采购文件之日（获取截止日之后收到采购文件的，以获取截止</w:t>
      </w:r>
      <w:r>
        <w:rPr>
          <w:rFonts w:hint="eastAsia" w:ascii="宋体" w:hAnsi="宋体" w:cs="Calibri Light"/>
          <w:color w:val="000000" w:themeColor="text1"/>
          <w:sz w:val="24"/>
          <w14:textFill>
            <w14:solidFill>
              <w14:schemeClr w14:val="tx1"/>
            </w14:solidFill>
          </w14:textFill>
        </w:rPr>
        <w:t>采购代理机构</w:t>
      </w:r>
      <w:r>
        <w:rPr>
          <w:rFonts w:hint="eastAsia" w:ascii="宋体" w:hAnsi="宋体" w:cs="Calibri Light"/>
          <w:color w:val="000000" w:themeColor="text1"/>
          <w:kern w:val="0"/>
          <w:sz w:val="24"/>
          <w14:textFill>
            <w14:solidFill>
              <w14:schemeClr w14:val="tx1"/>
            </w14:solidFill>
          </w14:textFill>
        </w:rPr>
        <w:t>日为准）起至采购响应截止时间之前，以书面形式一次性向采购人和提出同一环节的质疑。否则，被质疑人可不予接受。质疑供应商对采购人、</w:t>
      </w:r>
      <w:r>
        <w:rPr>
          <w:rFonts w:hint="eastAsia" w:ascii="宋体" w:hAnsi="宋体" w:cs="Calibri Light"/>
          <w:color w:val="000000" w:themeColor="text1"/>
          <w:sz w:val="24"/>
          <w14:textFill>
            <w14:solidFill>
              <w14:schemeClr w14:val="tx1"/>
            </w14:solidFill>
          </w14:textFill>
        </w:rPr>
        <w:t>采购代理机构</w:t>
      </w:r>
      <w:r>
        <w:rPr>
          <w:rFonts w:hint="eastAsia" w:ascii="宋体" w:hAnsi="宋体" w:cs="Calibri Light"/>
          <w:color w:val="000000" w:themeColor="text1"/>
          <w:kern w:val="0"/>
          <w:sz w:val="24"/>
          <w14:textFill>
            <w14:solidFill>
              <w14:schemeClr w14:val="tx1"/>
            </w14:solidFill>
          </w14:textFill>
        </w:rPr>
        <w:t>的答复不满意或者采购人、</w:t>
      </w:r>
      <w:r>
        <w:rPr>
          <w:rFonts w:hint="eastAsia" w:ascii="宋体" w:hAnsi="宋体" w:cs="Calibri Light"/>
          <w:color w:val="000000" w:themeColor="text1"/>
          <w:sz w:val="24"/>
          <w14:textFill>
            <w14:solidFill>
              <w14:schemeClr w14:val="tx1"/>
            </w14:solidFill>
          </w14:textFill>
        </w:rPr>
        <w:t>采购代理机构</w:t>
      </w:r>
      <w:r>
        <w:rPr>
          <w:rFonts w:hint="eastAsia" w:ascii="宋体" w:hAnsi="宋体" w:cs="Calibri Light"/>
          <w:color w:val="000000" w:themeColor="text1"/>
          <w:kern w:val="0"/>
          <w:sz w:val="24"/>
          <w14:textFill>
            <w14:solidFill>
              <w14:schemeClr w14:val="tx1"/>
            </w14:solidFill>
          </w14:textFill>
        </w:rPr>
        <w:t>未在规定的时间内作出答复的，可以在答复期满后十五个工作日内向同级政府采购监督管理部门投诉。</w:t>
      </w:r>
    </w:p>
    <w:p>
      <w:pPr>
        <w:snapToGrid w:val="0"/>
        <w:spacing w:line="360" w:lineRule="auto"/>
        <w:ind w:firstLine="480" w:firstLineChars="200"/>
        <w:rPr>
          <w:rFonts w:ascii="宋体" w:hAnsi="宋体" w:cs="Calibri Light"/>
          <w:color w:val="000000" w:themeColor="text1"/>
          <w:kern w:val="0"/>
          <w:sz w:val="24"/>
          <w:lang w:eastAsia="zh-Hans"/>
          <w14:textFill>
            <w14:solidFill>
              <w14:schemeClr w14:val="tx1"/>
            </w14:solidFill>
          </w14:textFill>
        </w:rPr>
      </w:pPr>
      <w:r>
        <w:rPr>
          <w:rFonts w:hint="eastAsia" w:ascii="宋体" w:hAnsi="宋体" w:cs="Calibri Light"/>
          <w:color w:val="000000" w:themeColor="text1"/>
          <w:kern w:val="0"/>
          <w:sz w:val="24"/>
          <w14:textFill>
            <w14:solidFill>
              <w14:schemeClr w14:val="tx1"/>
            </w14:solidFill>
          </w14:textFill>
        </w:rPr>
        <w:t>招标</w:t>
      </w:r>
      <w:r>
        <w:rPr>
          <w:rFonts w:ascii="宋体" w:hAnsi="宋体" w:cs="Calibri Light"/>
          <w:color w:val="000000" w:themeColor="text1"/>
          <w:kern w:val="0"/>
          <w:sz w:val="24"/>
          <w14:textFill>
            <w14:solidFill>
              <w14:schemeClr w14:val="tx1"/>
            </w14:solidFill>
          </w14:textFill>
        </w:rPr>
        <w:t>代理机构</w:t>
      </w:r>
      <w:r>
        <w:rPr>
          <w:rFonts w:hint="eastAsia" w:ascii="宋体" w:hAnsi="宋体" w:cs="Calibri Light"/>
          <w:color w:val="000000" w:themeColor="text1"/>
          <w:kern w:val="0"/>
          <w:sz w:val="24"/>
          <w14:textFill>
            <w14:solidFill>
              <w14:schemeClr w14:val="tx1"/>
            </w14:solidFill>
          </w14:textFill>
        </w:rPr>
        <w:t>书面质疑接收人：</w:t>
      </w:r>
      <w:r>
        <w:rPr>
          <w:rFonts w:hint="eastAsia" w:ascii="宋体" w:hAnsi="宋体" w:cs="Calibri Light"/>
          <w:color w:val="000000" w:themeColor="text1"/>
          <w:kern w:val="0"/>
          <w:sz w:val="24"/>
          <w:lang w:eastAsia="zh-Hans"/>
          <w14:textFill>
            <w14:solidFill>
              <w14:schemeClr w14:val="tx1"/>
            </w14:solidFill>
          </w14:textFill>
        </w:rPr>
        <w:t>徐少媚</w:t>
      </w:r>
    </w:p>
    <w:p>
      <w:pPr>
        <w:snapToGrid w:val="0"/>
        <w:spacing w:line="360" w:lineRule="auto"/>
        <w:ind w:firstLine="480" w:firstLineChars="200"/>
        <w:rPr>
          <w:rFonts w:ascii="宋体" w:hAnsi="宋体" w:cs="Calibri Light"/>
          <w:color w:val="000000" w:themeColor="text1"/>
          <w:kern w:val="0"/>
          <w:sz w:val="24"/>
          <w14:textFill>
            <w14:solidFill>
              <w14:schemeClr w14:val="tx1"/>
            </w14:solidFill>
          </w14:textFill>
        </w:rPr>
      </w:pPr>
      <w:r>
        <w:rPr>
          <w:rFonts w:hint="eastAsia" w:ascii="宋体" w:hAnsi="宋体" w:cs="Calibri Light"/>
          <w:color w:val="000000" w:themeColor="text1"/>
          <w:kern w:val="0"/>
          <w:sz w:val="24"/>
          <w14:textFill>
            <w14:solidFill>
              <w14:schemeClr w14:val="tx1"/>
            </w14:solidFill>
          </w14:textFill>
        </w:rPr>
        <w:t>联系电话：</w:t>
      </w:r>
      <w:r>
        <w:rPr>
          <w:rFonts w:ascii="宋体" w:hAnsi="宋体" w:cs="Calibri Light"/>
          <w:color w:val="000000" w:themeColor="text1"/>
          <w:kern w:val="0"/>
          <w:sz w:val="24"/>
          <w14:textFill>
            <w14:solidFill>
              <w14:schemeClr w14:val="tx1"/>
            </w14:solidFill>
          </w14:textFill>
        </w:rPr>
        <w:t>0576-88785265</w:t>
      </w:r>
    </w:p>
    <w:p>
      <w:pPr>
        <w:snapToGrid w:val="0"/>
        <w:spacing w:line="360" w:lineRule="auto"/>
        <w:ind w:firstLine="480" w:firstLineChars="200"/>
        <w:rPr>
          <w:rFonts w:ascii="宋体" w:hAnsi="宋体" w:cs="Calibri Light"/>
          <w:color w:val="000000" w:themeColor="text1"/>
          <w:kern w:val="0"/>
          <w:sz w:val="24"/>
          <w:lang w:eastAsia="zh-Hans"/>
          <w14:textFill>
            <w14:solidFill>
              <w14:schemeClr w14:val="tx1"/>
            </w14:solidFill>
          </w14:textFill>
        </w:rPr>
      </w:pPr>
      <w:r>
        <w:rPr>
          <w:rFonts w:hint="eastAsia" w:ascii="宋体" w:hAnsi="宋体" w:cs="Calibri Light"/>
          <w:color w:val="000000" w:themeColor="text1"/>
          <w:kern w:val="0"/>
          <w:sz w:val="24"/>
          <w14:textFill>
            <w14:solidFill>
              <w14:schemeClr w14:val="tx1"/>
            </w14:solidFill>
          </w14:textFill>
        </w:rPr>
        <w:t>书面质疑接收地址：浙江省台州市椒江区</w:t>
      </w:r>
      <w:r>
        <w:rPr>
          <w:rFonts w:hint="eastAsia" w:ascii="宋体" w:hAnsi="宋体" w:cs="Calibri Light"/>
          <w:color w:val="000000" w:themeColor="text1"/>
          <w:kern w:val="0"/>
          <w:sz w:val="24"/>
          <w:lang w:eastAsia="zh-Hans"/>
          <w14:textFill>
            <w14:solidFill>
              <w14:schemeClr w14:val="tx1"/>
            </w14:solidFill>
          </w14:textFill>
        </w:rPr>
        <w:t>东环大道</w:t>
      </w:r>
      <w:r>
        <w:rPr>
          <w:rFonts w:ascii="宋体" w:hAnsi="宋体" w:cs="Calibri Light"/>
          <w:color w:val="000000" w:themeColor="text1"/>
          <w:kern w:val="0"/>
          <w:sz w:val="24"/>
          <w:lang w:eastAsia="zh-Hans"/>
          <w14:textFill>
            <w14:solidFill>
              <w14:schemeClr w14:val="tx1"/>
            </w14:solidFill>
          </w14:textFill>
        </w:rPr>
        <w:t>576</w:t>
      </w:r>
      <w:r>
        <w:rPr>
          <w:rFonts w:hint="eastAsia" w:ascii="宋体" w:hAnsi="宋体" w:cs="Calibri Light"/>
          <w:color w:val="000000" w:themeColor="text1"/>
          <w:kern w:val="0"/>
          <w:sz w:val="24"/>
          <w:lang w:eastAsia="zh-Hans"/>
          <w14:textFill>
            <w14:solidFill>
              <w14:schemeClr w14:val="tx1"/>
            </w14:solidFill>
          </w14:textFill>
        </w:rPr>
        <w:t>号二楼</w:t>
      </w:r>
    </w:p>
    <w:p>
      <w:pPr>
        <w:snapToGrid w:val="0"/>
        <w:spacing w:line="360" w:lineRule="auto"/>
        <w:ind w:firstLine="480" w:firstLineChars="200"/>
        <w:rPr>
          <w:rFonts w:ascii="宋体" w:hAnsi="宋体" w:cs="Calibri Light"/>
          <w:color w:val="000000" w:themeColor="text1"/>
          <w:kern w:val="0"/>
          <w:sz w:val="24"/>
          <w14:textFill>
            <w14:solidFill>
              <w14:schemeClr w14:val="tx1"/>
            </w14:solidFill>
          </w14:textFill>
        </w:rPr>
      </w:pPr>
      <w:r>
        <w:rPr>
          <w:rFonts w:hint="eastAsia" w:ascii="宋体" w:hAnsi="宋体" w:cs="Calibri Light"/>
          <w:color w:val="000000" w:themeColor="text1"/>
          <w:kern w:val="0"/>
          <w:sz w:val="24"/>
          <w14:textFill>
            <w14:solidFill>
              <w14:schemeClr w14:val="tx1"/>
            </w14:solidFill>
          </w14:textFill>
        </w:rPr>
        <w:t>采购人</w:t>
      </w:r>
      <w:r>
        <w:rPr>
          <w:rFonts w:ascii="宋体" w:hAnsi="宋体" w:cs="Calibri Light"/>
          <w:color w:val="000000" w:themeColor="text1"/>
          <w:kern w:val="0"/>
          <w:sz w:val="24"/>
          <w14:textFill>
            <w14:solidFill>
              <w14:schemeClr w14:val="tx1"/>
            </w14:solidFill>
          </w14:textFill>
        </w:rPr>
        <w:t>书面质疑接收人：</w:t>
      </w:r>
      <w:r>
        <w:rPr>
          <w:rFonts w:hint="eastAsia" w:ascii="宋体" w:hAnsi="宋体" w:cs="宋体"/>
          <w:color w:val="000000" w:themeColor="text1"/>
          <w:sz w:val="24"/>
          <w14:textFill>
            <w14:solidFill>
              <w14:schemeClr w14:val="tx1"/>
            </w14:solidFill>
          </w14:textFill>
        </w:rPr>
        <w:t>沈老师</w:t>
      </w:r>
    </w:p>
    <w:p>
      <w:pPr>
        <w:snapToGrid w:val="0"/>
        <w:spacing w:line="360" w:lineRule="auto"/>
        <w:ind w:firstLine="480" w:firstLineChars="200"/>
        <w:rPr>
          <w:rFonts w:ascii="宋体" w:hAnsi="宋体" w:cs="Calibri Light"/>
          <w:color w:val="000000" w:themeColor="text1"/>
          <w:kern w:val="0"/>
          <w:sz w:val="24"/>
          <w14:textFill>
            <w14:solidFill>
              <w14:schemeClr w14:val="tx1"/>
            </w14:solidFill>
          </w14:textFill>
        </w:rPr>
      </w:pPr>
      <w:r>
        <w:rPr>
          <w:rFonts w:hint="eastAsia" w:ascii="宋体" w:hAnsi="宋体" w:cs="Calibri Light"/>
          <w:color w:val="000000" w:themeColor="text1"/>
          <w:kern w:val="0"/>
          <w:sz w:val="24"/>
          <w14:textFill>
            <w14:solidFill>
              <w14:schemeClr w14:val="tx1"/>
            </w14:solidFill>
          </w14:textFill>
        </w:rPr>
        <w:t>联系电话：</w:t>
      </w:r>
      <w:r>
        <w:rPr>
          <w:rFonts w:hint="eastAsia" w:ascii="宋体" w:hAnsi="宋体" w:cs="宋体"/>
          <w:color w:val="000000" w:themeColor="text1"/>
          <w:sz w:val="24"/>
          <w14:textFill>
            <w14:solidFill>
              <w14:schemeClr w14:val="tx1"/>
            </w14:solidFill>
          </w14:textFill>
        </w:rPr>
        <w:t>0576-88665130</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Calibri Light"/>
          <w:color w:val="000000" w:themeColor="text1"/>
          <w:kern w:val="0"/>
          <w:sz w:val="24"/>
          <w14:textFill>
            <w14:solidFill>
              <w14:schemeClr w14:val="tx1"/>
            </w14:solidFill>
          </w14:textFill>
        </w:rPr>
        <w:t>书面质疑接收地址：</w:t>
      </w:r>
      <w:r>
        <w:rPr>
          <w:rFonts w:hint="eastAsia" w:ascii="宋体" w:hAnsi="宋体" w:cs="宋体"/>
          <w:color w:val="000000" w:themeColor="text1"/>
          <w:sz w:val="24"/>
          <w14:textFill>
            <w14:solidFill>
              <w14:schemeClr w14:val="tx1"/>
            </w14:solidFill>
          </w14:textFill>
        </w:rPr>
        <w:t>浙江省台州市经济开发区学院路788号</w:t>
      </w:r>
    </w:p>
    <w:p>
      <w:pPr>
        <w:spacing w:line="360" w:lineRule="auto"/>
        <w:ind w:firstLine="480" w:firstLineChars="200"/>
        <w:rPr>
          <w:rFonts w:ascii="宋体" w:hAnsi="宋体" w:cs="仿宋"/>
          <w:b/>
          <w:color w:val="000000" w:themeColor="text1"/>
          <w:sz w:val="24"/>
          <w14:textFill>
            <w14:solidFill>
              <w14:schemeClr w14:val="tx1"/>
            </w14:solidFill>
          </w14:textFill>
        </w:rPr>
      </w:pPr>
      <w:r>
        <w:rPr>
          <w:rFonts w:hint="eastAsia" w:ascii="宋体" w:hAnsi="宋体" w:cs="仿宋"/>
          <w:b/>
          <w:bCs/>
          <w:color w:val="000000" w:themeColor="text1"/>
          <w:sz w:val="24"/>
          <w14:textFill>
            <w14:solidFill>
              <w14:schemeClr w14:val="tx1"/>
            </w14:solidFill>
          </w14:textFill>
        </w:rPr>
        <w:t>九、</w:t>
      </w:r>
      <w:r>
        <w:rPr>
          <w:rFonts w:ascii="宋体" w:hAnsi="宋体" w:cs="仿宋"/>
          <w:b/>
          <w:color w:val="000000" w:themeColor="text1"/>
          <w:sz w:val="24"/>
          <w14:textFill>
            <w14:solidFill>
              <w14:schemeClr w14:val="tx1"/>
            </w14:solidFill>
          </w14:textFill>
        </w:rPr>
        <w:t xml:space="preserve">联系方式： </w:t>
      </w:r>
    </w:p>
    <w:bookmarkEnd w:id="0"/>
    <w:p>
      <w:pP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1、采购代理机构：</w:t>
      </w:r>
      <w:r>
        <w:rPr>
          <w:rFonts w:hint="eastAsia" w:ascii="宋体" w:hAnsi="宋体" w:cs="宋体"/>
          <w:color w:val="000000" w:themeColor="text1"/>
          <w:sz w:val="24"/>
          <w:szCs w:val="32"/>
          <w14:textFill>
            <w14:solidFill>
              <w14:schemeClr w14:val="tx1"/>
            </w14:solidFill>
          </w14:textFill>
        </w:rPr>
        <w:t>浙江五石中正工程咨询有限公司；</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项目联系人：潘先生；联系电话：</w:t>
      </w:r>
      <w:r>
        <w:rPr>
          <w:rFonts w:ascii="宋体" w:hAnsi="宋体" w:cs="宋体"/>
          <w:color w:val="000000" w:themeColor="text1"/>
          <w:sz w:val="24"/>
          <w14:textFill>
            <w14:solidFill>
              <w14:schemeClr w14:val="tx1"/>
            </w14:solidFill>
          </w14:textFill>
        </w:rPr>
        <w:t>13616507339</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报名联系人：高女士；联系电话：0571-85334203；</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地址：杭州市拱墅区白石路318号中国（杭州）人力资源服务产业园北楼512室；</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接收供应商质疑联系人：</w:t>
      </w:r>
      <w:r>
        <w:rPr>
          <w:rFonts w:hint="eastAsia" w:ascii="宋体" w:hAnsi="宋体" w:cs="宋体"/>
          <w:color w:val="000000" w:themeColor="text1"/>
          <w:sz w:val="24"/>
          <w:lang w:eastAsia="zh-Hans"/>
          <w14:textFill>
            <w14:solidFill>
              <w14:schemeClr w14:val="tx1"/>
            </w14:solidFill>
          </w14:textFill>
        </w:rPr>
        <w:t>徐少媚</w:t>
      </w:r>
      <w:r>
        <w:rPr>
          <w:rFonts w:hint="eastAsia" w:ascii="宋体" w:hAnsi="宋体" w:cs="宋体"/>
          <w:color w:val="000000" w:themeColor="text1"/>
          <w:sz w:val="24"/>
          <w14:textFill>
            <w14:solidFill>
              <w14:schemeClr w14:val="tx1"/>
            </w14:solidFill>
          </w14:textFill>
        </w:rPr>
        <w:t>；联系电话：0576-88785265。</w:t>
      </w:r>
    </w:p>
    <w:p>
      <w:pP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2、采购人：</w:t>
      </w:r>
    </w:p>
    <w:p>
      <w:pPr>
        <w:snapToGrid w:val="0"/>
        <w:spacing w:line="360" w:lineRule="auto"/>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采购人名称：台州职业技术学院</w:t>
      </w:r>
    </w:p>
    <w:p>
      <w:pPr>
        <w:snapToGrid w:val="0"/>
        <w:spacing w:line="360" w:lineRule="auto"/>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联系人：蒋老师；联系电话：0576-88665150；</w:t>
      </w:r>
    </w:p>
    <w:p>
      <w:pPr>
        <w:snapToGrid w:val="0"/>
        <w:spacing w:line="360" w:lineRule="auto"/>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质疑接收人：沈老师；联系方式：0576-88665130；</w:t>
      </w:r>
    </w:p>
    <w:p>
      <w:pPr>
        <w:snapToGrid w:val="0"/>
        <w:spacing w:line="360" w:lineRule="auto"/>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地址：浙江省台州市经济开发区学院路788号。</w:t>
      </w:r>
    </w:p>
    <w:p>
      <w:pP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3、同级政府采购监管管理部门：</w:t>
      </w:r>
      <w:r>
        <w:rPr>
          <w:rFonts w:hint="eastAsia" w:ascii="宋体" w:hAnsi="宋体" w:cs="宋体"/>
          <w:color w:val="000000" w:themeColor="text1"/>
          <w:sz w:val="24"/>
          <w:szCs w:val="32"/>
          <w14:textFill>
            <w14:solidFill>
              <w14:schemeClr w14:val="tx1"/>
            </w14:solidFill>
          </w14:textFill>
        </w:rPr>
        <w:t>台州市财政局政府采购监督管理办公室；</w:t>
      </w:r>
    </w:p>
    <w:p>
      <w:pP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联系人：陈工；监督投诉电话：0576-88206705；</w:t>
      </w:r>
    </w:p>
    <w:p>
      <w:pPr>
        <w:pStyle w:val="27"/>
        <w:ind w:left="0" w:leftChars="0" w:firstLine="480"/>
        <w:rPr>
          <w:rFonts w:ascii="宋体" w:hAnsi="宋体" w:cs="宋体"/>
          <w:color w:val="000000" w:themeColor="text1"/>
          <w:sz w:val="24"/>
          <w:szCs w:val="32"/>
          <w:lang w:eastAsia="zh-Hans"/>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联系人：</w:t>
      </w:r>
      <w:r>
        <w:rPr>
          <w:rFonts w:hint="eastAsia" w:ascii="宋体" w:hAnsi="宋体" w:cs="宋体"/>
          <w:color w:val="000000" w:themeColor="text1"/>
          <w:sz w:val="24"/>
          <w:szCs w:val="32"/>
          <w:lang w:eastAsia="zh-Hans"/>
          <w14:textFill>
            <w14:solidFill>
              <w14:schemeClr w14:val="tx1"/>
            </w14:solidFill>
          </w14:textFill>
        </w:rPr>
        <w:t>李工</w:t>
      </w:r>
      <w:r>
        <w:rPr>
          <w:rFonts w:hint="eastAsia" w:ascii="宋体" w:hAnsi="宋体" w:cs="宋体"/>
          <w:color w:val="000000" w:themeColor="text1"/>
          <w:sz w:val="24"/>
          <w:szCs w:val="32"/>
          <w14:textFill>
            <w14:solidFill>
              <w14:schemeClr w14:val="tx1"/>
            </w14:solidFill>
          </w14:textFill>
        </w:rPr>
        <w:t>；监督投诉电话：0576-882067</w:t>
      </w:r>
      <w:r>
        <w:rPr>
          <w:rFonts w:ascii="宋体" w:hAnsi="宋体" w:cs="宋体"/>
          <w:color w:val="000000" w:themeColor="text1"/>
          <w:sz w:val="24"/>
          <w:szCs w:val="32"/>
          <w14:textFill>
            <w14:solidFill>
              <w14:schemeClr w14:val="tx1"/>
            </w14:solidFill>
          </w14:textFill>
        </w:rPr>
        <w:t>31</w:t>
      </w:r>
      <w:r>
        <w:rPr>
          <w:rFonts w:hint="eastAsia" w:ascii="宋体" w:hAnsi="宋体" w:cs="宋体"/>
          <w:color w:val="000000" w:themeColor="text1"/>
          <w:sz w:val="24"/>
          <w:szCs w:val="32"/>
          <w14:textFill>
            <w14:solidFill>
              <w14:schemeClr w14:val="tx1"/>
            </w14:solidFill>
          </w14:textFill>
        </w:rPr>
        <w:t>；</w:t>
      </w:r>
    </w:p>
    <w:p>
      <w:pPr>
        <w:pStyle w:val="27"/>
        <w:ind w:left="0" w:leftChars="0"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地址：台州市椒江区纬一路66号天元大厦。</w:t>
      </w:r>
    </w:p>
    <w:p>
      <w:pPr>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b/>
          <w:bCs/>
          <w:color w:val="000000" w:themeColor="text1"/>
          <w:sz w:val="24"/>
          <w:szCs w:val="32"/>
          <w14:textFill>
            <w14:solidFill>
              <w14:schemeClr w14:val="tx1"/>
            </w14:solidFill>
          </w14:textFill>
        </w:rPr>
        <w:t>4、其余事项：</w:t>
      </w:r>
      <w:r>
        <w:rPr>
          <w:rFonts w:hint="eastAsia" w:ascii="宋体" w:hAnsi="宋体" w:cs="宋体"/>
          <w:color w:val="000000" w:themeColor="text1"/>
          <w:sz w:val="24"/>
          <w:szCs w:val="32"/>
          <w14:textFill>
            <w14:solidFill>
              <w14:schemeClr w14:val="tx1"/>
            </w14:solidFill>
          </w14:textFill>
        </w:rPr>
        <w:t>中标供应商如有融资需求，可使用以下银行的政采贷服务。</w:t>
      </w:r>
    </w:p>
    <w:tbl>
      <w:tblPr>
        <w:tblStyle w:val="28"/>
        <w:tblW w:w="8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1"/>
        <w:gridCol w:w="1579"/>
        <w:gridCol w:w="1821"/>
        <w:gridCol w:w="2303"/>
      </w:tblGrid>
      <w:tr>
        <w:trPr>
          <w:trHeight w:val="327" w:hRule="atLeast"/>
        </w:trPr>
        <w:tc>
          <w:tcPr>
            <w:tcW w:w="281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银行</w:t>
            </w:r>
          </w:p>
        </w:tc>
        <w:tc>
          <w:tcPr>
            <w:tcW w:w="1579"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贷款年利率</w:t>
            </w:r>
          </w:p>
        </w:tc>
        <w:tc>
          <w:tcPr>
            <w:tcW w:w="182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p>
        </w:tc>
        <w:tc>
          <w:tcPr>
            <w:tcW w:w="230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p>
        </w:tc>
      </w:tr>
      <w:tr>
        <w:trPr>
          <w:trHeight w:val="643" w:hRule="atLeast"/>
        </w:trPr>
        <w:tc>
          <w:tcPr>
            <w:tcW w:w="281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中国工商银行</w:t>
            </w:r>
          </w:p>
        </w:tc>
        <w:tc>
          <w:tcPr>
            <w:tcW w:w="1579"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3.8%起</w:t>
            </w:r>
          </w:p>
        </w:tc>
        <w:tc>
          <w:tcPr>
            <w:tcW w:w="1821" w:type="dxa"/>
            <w:vAlign w:val="center"/>
          </w:tcPr>
          <w:p>
            <w:pPr>
              <w:jc w:val="center"/>
              <w:rPr>
                <w:rFonts w:ascii="宋体" w:hAns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卢嘉诚</w:t>
            </w:r>
          </w:p>
        </w:tc>
        <w:tc>
          <w:tcPr>
            <w:tcW w:w="2303" w:type="dxa"/>
            <w:vAlign w:val="center"/>
          </w:tcPr>
          <w:p>
            <w:pPr>
              <w:jc w:val="center"/>
              <w:rPr>
                <w:rFonts w:ascii="宋体" w:hAns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13867658508</w:t>
            </w:r>
          </w:p>
        </w:tc>
      </w:tr>
      <w:tr>
        <w:trPr>
          <w:trHeight w:val="327" w:hRule="atLeast"/>
        </w:trPr>
        <w:tc>
          <w:tcPr>
            <w:tcW w:w="281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中国农业银行</w:t>
            </w:r>
          </w:p>
        </w:tc>
        <w:tc>
          <w:tcPr>
            <w:tcW w:w="1579"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3.8%起</w:t>
            </w:r>
          </w:p>
        </w:tc>
        <w:tc>
          <w:tcPr>
            <w:tcW w:w="182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龚盛</w:t>
            </w:r>
          </w:p>
        </w:tc>
        <w:tc>
          <w:tcPr>
            <w:tcW w:w="230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15858682216</w:t>
            </w:r>
          </w:p>
        </w:tc>
      </w:tr>
      <w:tr>
        <w:trPr>
          <w:trHeight w:val="643" w:hRule="atLeast"/>
        </w:trPr>
        <w:tc>
          <w:tcPr>
            <w:tcW w:w="281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中国建设银行</w:t>
            </w:r>
          </w:p>
        </w:tc>
        <w:tc>
          <w:tcPr>
            <w:tcW w:w="1579"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3.8%起</w:t>
            </w:r>
          </w:p>
        </w:tc>
        <w:tc>
          <w:tcPr>
            <w:tcW w:w="182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梅晶晶</w:t>
            </w:r>
          </w:p>
        </w:tc>
        <w:tc>
          <w:tcPr>
            <w:tcW w:w="230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88525339</w:t>
            </w:r>
          </w:p>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13736585303</w:t>
            </w:r>
          </w:p>
        </w:tc>
      </w:tr>
      <w:tr>
        <w:trPr>
          <w:trHeight w:val="327" w:hRule="atLeast"/>
        </w:trPr>
        <w:tc>
          <w:tcPr>
            <w:tcW w:w="281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中国银行</w:t>
            </w:r>
          </w:p>
        </w:tc>
        <w:tc>
          <w:tcPr>
            <w:tcW w:w="1579"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3.75%起</w:t>
            </w:r>
          </w:p>
        </w:tc>
        <w:tc>
          <w:tcPr>
            <w:tcW w:w="182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王海</w:t>
            </w:r>
          </w:p>
        </w:tc>
        <w:tc>
          <w:tcPr>
            <w:tcW w:w="230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13857677798</w:t>
            </w:r>
          </w:p>
        </w:tc>
      </w:tr>
      <w:tr>
        <w:trPr>
          <w:trHeight w:val="327" w:hRule="atLeast"/>
        </w:trPr>
        <w:tc>
          <w:tcPr>
            <w:tcW w:w="281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浦发银行台州分行</w:t>
            </w:r>
          </w:p>
        </w:tc>
        <w:tc>
          <w:tcPr>
            <w:tcW w:w="1579"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4.05%起</w:t>
            </w:r>
          </w:p>
        </w:tc>
        <w:tc>
          <w:tcPr>
            <w:tcW w:w="182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王渊</w:t>
            </w:r>
          </w:p>
        </w:tc>
        <w:tc>
          <w:tcPr>
            <w:tcW w:w="230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13616676319</w:t>
            </w:r>
          </w:p>
        </w:tc>
      </w:tr>
      <w:tr>
        <w:trPr>
          <w:trHeight w:val="327" w:hRule="atLeast"/>
        </w:trPr>
        <w:tc>
          <w:tcPr>
            <w:tcW w:w="281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浦发银行椒江分行</w:t>
            </w:r>
          </w:p>
        </w:tc>
        <w:tc>
          <w:tcPr>
            <w:tcW w:w="1579"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4.05%起</w:t>
            </w:r>
          </w:p>
        </w:tc>
        <w:tc>
          <w:tcPr>
            <w:tcW w:w="182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孙瑞华</w:t>
            </w:r>
          </w:p>
        </w:tc>
        <w:tc>
          <w:tcPr>
            <w:tcW w:w="230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13857688081</w:t>
            </w:r>
          </w:p>
        </w:tc>
      </w:tr>
      <w:tr>
        <w:trPr>
          <w:trHeight w:val="327" w:hRule="atLeast"/>
        </w:trPr>
        <w:tc>
          <w:tcPr>
            <w:tcW w:w="281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交通银行台州分行</w:t>
            </w:r>
          </w:p>
        </w:tc>
        <w:tc>
          <w:tcPr>
            <w:tcW w:w="1579"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3.75%起</w:t>
            </w:r>
          </w:p>
        </w:tc>
        <w:tc>
          <w:tcPr>
            <w:tcW w:w="182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周翔宇</w:t>
            </w:r>
          </w:p>
        </w:tc>
        <w:tc>
          <w:tcPr>
            <w:tcW w:w="230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13867697018</w:t>
            </w:r>
          </w:p>
        </w:tc>
      </w:tr>
      <w:tr>
        <w:trPr>
          <w:trHeight w:val="327" w:hRule="atLeast"/>
        </w:trPr>
        <w:tc>
          <w:tcPr>
            <w:tcW w:w="281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招商银行台州分行</w:t>
            </w:r>
          </w:p>
        </w:tc>
        <w:tc>
          <w:tcPr>
            <w:tcW w:w="1579"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4.32%起</w:t>
            </w:r>
          </w:p>
        </w:tc>
        <w:tc>
          <w:tcPr>
            <w:tcW w:w="182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王海玲</w:t>
            </w:r>
          </w:p>
        </w:tc>
        <w:tc>
          <w:tcPr>
            <w:tcW w:w="230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13566413827</w:t>
            </w:r>
          </w:p>
        </w:tc>
      </w:tr>
      <w:tr>
        <w:trPr>
          <w:trHeight w:val="327" w:hRule="atLeast"/>
        </w:trPr>
        <w:tc>
          <w:tcPr>
            <w:tcW w:w="281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浙商银行台州分行</w:t>
            </w:r>
          </w:p>
        </w:tc>
        <w:tc>
          <w:tcPr>
            <w:tcW w:w="1579"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5.01%起</w:t>
            </w:r>
          </w:p>
        </w:tc>
        <w:tc>
          <w:tcPr>
            <w:tcW w:w="182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章涉漪</w:t>
            </w:r>
          </w:p>
        </w:tc>
        <w:tc>
          <w:tcPr>
            <w:tcW w:w="230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81880185</w:t>
            </w:r>
          </w:p>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13606681262</w:t>
            </w:r>
          </w:p>
        </w:tc>
      </w:tr>
      <w:tr>
        <w:trPr>
          <w:trHeight w:val="327" w:hRule="atLeast"/>
        </w:trPr>
        <w:tc>
          <w:tcPr>
            <w:tcW w:w="281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中信银行台州分行</w:t>
            </w:r>
          </w:p>
        </w:tc>
        <w:tc>
          <w:tcPr>
            <w:tcW w:w="1579"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4.15%起</w:t>
            </w:r>
          </w:p>
        </w:tc>
        <w:tc>
          <w:tcPr>
            <w:tcW w:w="182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陈金园</w:t>
            </w:r>
          </w:p>
        </w:tc>
        <w:tc>
          <w:tcPr>
            <w:tcW w:w="230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13586052161</w:t>
            </w:r>
          </w:p>
        </w:tc>
      </w:tr>
      <w:tr>
        <w:trPr>
          <w:trHeight w:val="643" w:hRule="atLeast"/>
        </w:trPr>
        <w:tc>
          <w:tcPr>
            <w:tcW w:w="281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华夏银行台州分行</w:t>
            </w:r>
          </w:p>
        </w:tc>
        <w:tc>
          <w:tcPr>
            <w:tcW w:w="1579"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4.5%起</w:t>
            </w:r>
          </w:p>
        </w:tc>
        <w:tc>
          <w:tcPr>
            <w:tcW w:w="182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邱明达</w:t>
            </w:r>
          </w:p>
        </w:tc>
        <w:tc>
          <w:tcPr>
            <w:tcW w:w="230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81871518</w:t>
            </w:r>
          </w:p>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13736252233</w:t>
            </w:r>
          </w:p>
        </w:tc>
      </w:tr>
      <w:tr>
        <w:trPr>
          <w:trHeight w:val="327" w:hRule="atLeast"/>
        </w:trPr>
        <w:tc>
          <w:tcPr>
            <w:tcW w:w="281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泰隆银行开发区支行</w:t>
            </w:r>
          </w:p>
        </w:tc>
        <w:tc>
          <w:tcPr>
            <w:tcW w:w="1579"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5.6%起</w:t>
            </w:r>
          </w:p>
        </w:tc>
        <w:tc>
          <w:tcPr>
            <w:tcW w:w="182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梁宛莉</w:t>
            </w:r>
          </w:p>
        </w:tc>
        <w:tc>
          <w:tcPr>
            <w:tcW w:w="230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13306869100</w:t>
            </w:r>
          </w:p>
        </w:tc>
      </w:tr>
      <w:tr>
        <w:trPr>
          <w:trHeight w:val="327" w:hRule="atLeast"/>
        </w:trPr>
        <w:tc>
          <w:tcPr>
            <w:tcW w:w="281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民泰银行椒江支行</w:t>
            </w:r>
          </w:p>
        </w:tc>
        <w:tc>
          <w:tcPr>
            <w:tcW w:w="1579"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5.8%起</w:t>
            </w:r>
          </w:p>
        </w:tc>
        <w:tc>
          <w:tcPr>
            <w:tcW w:w="182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陈慧珠</w:t>
            </w:r>
          </w:p>
        </w:tc>
        <w:tc>
          <w:tcPr>
            <w:tcW w:w="230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13857699669</w:t>
            </w:r>
          </w:p>
        </w:tc>
      </w:tr>
      <w:tr>
        <w:trPr>
          <w:trHeight w:val="327" w:hRule="atLeast"/>
        </w:trPr>
        <w:tc>
          <w:tcPr>
            <w:tcW w:w="281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绍兴银行台州分行</w:t>
            </w:r>
          </w:p>
        </w:tc>
        <w:tc>
          <w:tcPr>
            <w:tcW w:w="1579"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5.1%起</w:t>
            </w:r>
          </w:p>
        </w:tc>
        <w:tc>
          <w:tcPr>
            <w:tcW w:w="182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郭庭斌</w:t>
            </w:r>
          </w:p>
        </w:tc>
        <w:tc>
          <w:tcPr>
            <w:tcW w:w="230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15958633119</w:t>
            </w:r>
          </w:p>
        </w:tc>
      </w:tr>
      <w:tr>
        <w:trPr>
          <w:trHeight w:val="327" w:hRule="atLeast"/>
        </w:trPr>
        <w:tc>
          <w:tcPr>
            <w:tcW w:w="281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温州银行台州分行</w:t>
            </w:r>
          </w:p>
        </w:tc>
        <w:tc>
          <w:tcPr>
            <w:tcW w:w="1579"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4.55%起</w:t>
            </w:r>
          </w:p>
        </w:tc>
        <w:tc>
          <w:tcPr>
            <w:tcW w:w="182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王晓波</w:t>
            </w:r>
          </w:p>
        </w:tc>
        <w:tc>
          <w:tcPr>
            <w:tcW w:w="230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15824005475</w:t>
            </w:r>
          </w:p>
        </w:tc>
      </w:tr>
      <w:tr>
        <w:trPr>
          <w:trHeight w:val="327" w:hRule="atLeast"/>
        </w:trPr>
        <w:tc>
          <w:tcPr>
            <w:tcW w:w="281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平安银行台州分行</w:t>
            </w:r>
          </w:p>
        </w:tc>
        <w:tc>
          <w:tcPr>
            <w:tcW w:w="1579"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6.53%起</w:t>
            </w:r>
          </w:p>
        </w:tc>
        <w:tc>
          <w:tcPr>
            <w:tcW w:w="182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李俊丽</w:t>
            </w:r>
          </w:p>
        </w:tc>
        <w:tc>
          <w:tcPr>
            <w:tcW w:w="230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15906861025</w:t>
            </w:r>
          </w:p>
        </w:tc>
      </w:tr>
      <w:tr>
        <w:trPr>
          <w:trHeight w:val="327" w:hRule="atLeast"/>
        </w:trPr>
        <w:tc>
          <w:tcPr>
            <w:tcW w:w="281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宁波银行台州分行</w:t>
            </w:r>
          </w:p>
        </w:tc>
        <w:tc>
          <w:tcPr>
            <w:tcW w:w="1579"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4.35%起</w:t>
            </w:r>
          </w:p>
        </w:tc>
        <w:tc>
          <w:tcPr>
            <w:tcW w:w="182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戴莉丽</w:t>
            </w:r>
          </w:p>
        </w:tc>
        <w:tc>
          <w:tcPr>
            <w:tcW w:w="230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13566627207</w:t>
            </w:r>
          </w:p>
        </w:tc>
      </w:tr>
      <w:tr>
        <w:trPr>
          <w:trHeight w:val="643" w:hRule="atLeast"/>
        </w:trPr>
        <w:tc>
          <w:tcPr>
            <w:tcW w:w="281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金华银行台州分行</w:t>
            </w:r>
          </w:p>
        </w:tc>
        <w:tc>
          <w:tcPr>
            <w:tcW w:w="1579"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4.05%起</w:t>
            </w:r>
          </w:p>
        </w:tc>
        <w:tc>
          <w:tcPr>
            <w:tcW w:w="182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金雪婷</w:t>
            </w:r>
          </w:p>
        </w:tc>
        <w:tc>
          <w:tcPr>
            <w:tcW w:w="230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81886670</w:t>
            </w:r>
          </w:p>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15968661569</w:t>
            </w:r>
          </w:p>
        </w:tc>
      </w:tr>
      <w:tr>
        <w:trPr>
          <w:trHeight w:val="327" w:hRule="atLeast"/>
        </w:trPr>
        <w:tc>
          <w:tcPr>
            <w:tcW w:w="281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台州银行</w:t>
            </w:r>
          </w:p>
        </w:tc>
        <w:tc>
          <w:tcPr>
            <w:tcW w:w="1579"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5.6%起</w:t>
            </w:r>
          </w:p>
        </w:tc>
        <w:tc>
          <w:tcPr>
            <w:tcW w:w="182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洪婷</w:t>
            </w:r>
          </w:p>
        </w:tc>
        <w:tc>
          <w:tcPr>
            <w:tcW w:w="230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15858624999</w:t>
            </w:r>
          </w:p>
        </w:tc>
      </w:tr>
      <w:tr>
        <w:trPr>
          <w:trHeight w:val="653" w:hRule="atLeast"/>
        </w:trPr>
        <w:tc>
          <w:tcPr>
            <w:tcW w:w="281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邮储银行台州分行</w:t>
            </w:r>
          </w:p>
        </w:tc>
        <w:tc>
          <w:tcPr>
            <w:tcW w:w="1579"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3.85%起</w:t>
            </w:r>
          </w:p>
        </w:tc>
        <w:tc>
          <w:tcPr>
            <w:tcW w:w="182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董庆</w:t>
            </w:r>
          </w:p>
        </w:tc>
        <w:tc>
          <w:tcPr>
            <w:tcW w:w="230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81888982</w:t>
            </w:r>
          </w:p>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18957683735</w:t>
            </w:r>
          </w:p>
        </w:tc>
      </w:tr>
    </w:tbl>
    <w:p>
      <w:pPr>
        <w:jc w:val="center"/>
        <w:outlineLvl w:val="1"/>
        <w:rPr>
          <w:color w:val="000000" w:themeColor="text1"/>
          <w:sz w:val="32"/>
          <w:szCs w:val="32"/>
          <w14:textFill>
            <w14:solidFill>
              <w14:schemeClr w14:val="tx1"/>
            </w14:solidFill>
          </w14:textFill>
        </w:rPr>
      </w:pPr>
      <w:bookmarkStart w:id="1" w:name="_Toc521434602"/>
      <w:r>
        <w:rPr>
          <w:rFonts w:hint="eastAsia"/>
          <w:color w:val="000000" w:themeColor="text1"/>
          <w:sz w:val="32"/>
          <w:szCs w:val="32"/>
          <w14:textFill>
            <w14:solidFill>
              <w14:schemeClr w14:val="tx1"/>
            </w14:solidFill>
          </w14:textFill>
        </w:rPr>
        <w:t>合同履约保函联系方式</w:t>
      </w:r>
      <w:bookmarkEnd w:id="1"/>
    </w:p>
    <w:tbl>
      <w:tblPr>
        <w:tblStyle w:val="29"/>
        <w:tblW w:w="85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65"/>
        <w:gridCol w:w="2629"/>
        <w:gridCol w:w="983"/>
        <w:gridCol w:w="1536"/>
      </w:tblGrid>
      <w:tr>
        <w:trPr>
          <w:trHeight w:val="327" w:hRule="atLeast"/>
        </w:trPr>
        <w:tc>
          <w:tcPr>
            <w:tcW w:w="3365"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保险公司名称</w:t>
            </w:r>
          </w:p>
        </w:tc>
        <w:tc>
          <w:tcPr>
            <w:tcW w:w="2629"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保费率</w:t>
            </w:r>
          </w:p>
        </w:tc>
        <w:tc>
          <w:tcPr>
            <w:tcW w:w="98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p>
        </w:tc>
        <w:tc>
          <w:tcPr>
            <w:tcW w:w="153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p>
        </w:tc>
      </w:tr>
      <w:tr>
        <w:trPr>
          <w:trHeight w:val="644" w:hRule="atLeast"/>
        </w:trPr>
        <w:tc>
          <w:tcPr>
            <w:tcW w:w="3365"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中国人寿财产保险股份有限公司台州中心支公司</w:t>
            </w:r>
          </w:p>
        </w:tc>
        <w:tc>
          <w:tcPr>
            <w:tcW w:w="2629"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年费率1%，最低保费500元</w:t>
            </w:r>
          </w:p>
        </w:tc>
        <w:tc>
          <w:tcPr>
            <w:tcW w:w="98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徐凌</w:t>
            </w:r>
          </w:p>
        </w:tc>
        <w:tc>
          <w:tcPr>
            <w:tcW w:w="153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13905168070</w:t>
            </w:r>
          </w:p>
        </w:tc>
      </w:tr>
      <w:tr>
        <w:trPr>
          <w:trHeight w:val="644" w:hRule="atLeast"/>
        </w:trPr>
        <w:tc>
          <w:tcPr>
            <w:tcW w:w="3365"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永诚财产保险股份有限公司台州分公司</w:t>
            </w:r>
          </w:p>
        </w:tc>
        <w:tc>
          <w:tcPr>
            <w:tcW w:w="2629"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年费率1%，最低保费1000元</w:t>
            </w:r>
          </w:p>
        </w:tc>
        <w:tc>
          <w:tcPr>
            <w:tcW w:w="98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尹刚强</w:t>
            </w:r>
          </w:p>
        </w:tc>
        <w:tc>
          <w:tcPr>
            <w:tcW w:w="153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13750668184</w:t>
            </w:r>
          </w:p>
        </w:tc>
      </w:tr>
      <w:tr>
        <w:trPr>
          <w:trHeight w:val="644" w:hRule="atLeast"/>
        </w:trPr>
        <w:tc>
          <w:tcPr>
            <w:tcW w:w="3365"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华泰财产保险有限公司台州中心支公司</w:t>
            </w:r>
          </w:p>
        </w:tc>
        <w:tc>
          <w:tcPr>
            <w:tcW w:w="2629"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年费率0.5%，最低保费1000元</w:t>
            </w:r>
          </w:p>
        </w:tc>
        <w:tc>
          <w:tcPr>
            <w:tcW w:w="98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王灵芳</w:t>
            </w:r>
          </w:p>
        </w:tc>
        <w:tc>
          <w:tcPr>
            <w:tcW w:w="153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88869818 13586123199</w:t>
            </w:r>
          </w:p>
        </w:tc>
      </w:tr>
      <w:tr>
        <w:trPr>
          <w:trHeight w:val="644" w:hRule="atLeast"/>
        </w:trPr>
        <w:tc>
          <w:tcPr>
            <w:tcW w:w="3365"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中国大地财产保险股份有限公司台州中心支公司</w:t>
            </w:r>
          </w:p>
        </w:tc>
        <w:tc>
          <w:tcPr>
            <w:tcW w:w="2629"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年费率1.5%，最低保费1000元</w:t>
            </w:r>
          </w:p>
        </w:tc>
        <w:tc>
          <w:tcPr>
            <w:tcW w:w="98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徐小明</w:t>
            </w:r>
          </w:p>
        </w:tc>
        <w:tc>
          <w:tcPr>
            <w:tcW w:w="153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88552788      13968603112</w:t>
            </w:r>
          </w:p>
        </w:tc>
      </w:tr>
      <w:tr>
        <w:trPr>
          <w:trHeight w:val="644" w:hRule="atLeast"/>
        </w:trPr>
        <w:tc>
          <w:tcPr>
            <w:tcW w:w="3365"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阳光保险台州中心支公司</w:t>
            </w:r>
          </w:p>
        </w:tc>
        <w:tc>
          <w:tcPr>
            <w:tcW w:w="2629"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年费率1%，最低保费500元</w:t>
            </w:r>
          </w:p>
        </w:tc>
        <w:tc>
          <w:tcPr>
            <w:tcW w:w="98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林高明</w:t>
            </w:r>
          </w:p>
        </w:tc>
        <w:tc>
          <w:tcPr>
            <w:tcW w:w="153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15888682693</w:t>
            </w:r>
          </w:p>
        </w:tc>
      </w:tr>
      <w:tr>
        <w:trPr>
          <w:trHeight w:val="644" w:hRule="atLeast"/>
        </w:trPr>
        <w:tc>
          <w:tcPr>
            <w:tcW w:w="3365"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中华联合财产保险股份有限公司台州中心支公司</w:t>
            </w:r>
          </w:p>
        </w:tc>
        <w:tc>
          <w:tcPr>
            <w:tcW w:w="2629"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年费率2%，最低保费500元</w:t>
            </w:r>
          </w:p>
        </w:tc>
        <w:tc>
          <w:tcPr>
            <w:tcW w:w="98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王仙高</w:t>
            </w:r>
          </w:p>
        </w:tc>
        <w:tc>
          <w:tcPr>
            <w:tcW w:w="153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13858600221</w:t>
            </w:r>
          </w:p>
        </w:tc>
      </w:tr>
      <w:tr>
        <w:trPr>
          <w:trHeight w:val="644" w:hRule="atLeast"/>
        </w:trPr>
        <w:tc>
          <w:tcPr>
            <w:tcW w:w="3365"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中国人民财产保险股份有限公司台州中心支公司</w:t>
            </w:r>
          </w:p>
        </w:tc>
        <w:tc>
          <w:tcPr>
            <w:tcW w:w="2629"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年费率0.3%，最低保费1000元</w:t>
            </w:r>
          </w:p>
        </w:tc>
        <w:tc>
          <w:tcPr>
            <w:tcW w:w="98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王仙春</w:t>
            </w:r>
          </w:p>
        </w:tc>
        <w:tc>
          <w:tcPr>
            <w:tcW w:w="153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13515769179</w:t>
            </w:r>
          </w:p>
        </w:tc>
      </w:tr>
      <w:tr>
        <w:trPr>
          <w:trHeight w:val="654" w:hRule="atLeast"/>
        </w:trPr>
        <w:tc>
          <w:tcPr>
            <w:tcW w:w="3365"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永安财产保险股份有限公司台州中心支公司</w:t>
            </w:r>
          </w:p>
        </w:tc>
        <w:tc>
          <w:tcPr>
            <w:tcW w:w="2629"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年费率0.3%，最低保费1000</w:t>
            </w:r>
          </w:p>
        </w:tc>
        <w:tc>
          <w:tcPr>
            <w:tcW w:w="983"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王春宇</w:t>
            </w:r>
          </w:p>
        </w:tc>
        <w:tc>
          <w:tcPr>
            <w:tcW w:w="153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13676675331</w:t>
            </w:r>
          </w:p>
        </w:tc>
      </w:tr>
    </w:tbl>
    <w:p>
      <w:pPr>
        <w:ind w:firstLine="3220" w:firstLineChars="1150"/>
        <w:outlineLvl w:val="1"/>
        <w:rPr>
          <w:rFonts w:ascii="宋体" w:hAnsi="宋体" w:cs="宋体"/>
          <w:color w:val="000000" w:themeColor="text1"/>
          <w:sz w:val="28"/>
          <w:szCs w:val="28"/>
          <w14:textFill>
            <w14:solidFill>
              <w14:schemeClr w14:val="tx1"/>
            </w14:solidFill>
          </w14:textFill>
        </w:rPr>
      </w:pPr>
      <w:bookmarkStart w:id="2" w:name="_Toc2018076054"/>
      <w:r>
        <w:rPr>
          <w:rFonts w:hint="eastAsia" w:ascii="宋体" w:hAnsi="宋体" w:cs="宋体"/>
          <w:color w:val="000000" w:themeColor="text1"/>
          <w:sz w:val="28"/>
          <w:szCs w:val="28"/>
          <w14:textFill>
            <w14:solidFill>
              <w14:schemeClr w14:val="tx1"/>
            </w14:solidFill>
          </w14:textFill>
        </w:rPr>
        <w:t>预付款保函联系方式</w:t>
      </w:r>
      <w:bookmarkEnd w:id="2"/>
    </w:p>
    <w:tbl>
      <w:tblPr>
        <w:tblStyle w:val="29"/>
        <w:tblW w:w="851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607"/>
        <w:gridCol w:w="2109"/>
        <w:gridCol w:w="1264"/>
        <w:gridCol w:w="1536"/>
      </w:tblGrid>
      <w:tr>
        <w:trPr>
          <w:trHeight w:val="458" w:hRule="atLeast"/>
        </w:trPr>
        <w:tc>
          <w:tcPr>
            <w:tcW w:w="3607"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保险公司名称</w:t>
            </w:r>
          </w:p>
        </w:tc>
        <w:tc>
          <w:tcPr>
            <w:tcW w:w="2109"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保费率</w:t>
            </w:r>
          </w:p>
        </w:tc>
        <w:tc>
          <w:tcPr>
            <w:tcW w:w="1264"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p>
        </w:tc>
        <w:tc>
          <w:tcPr>
            <w:tcW w:w="153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p>
        </w:tc>
      </w:tr>
      <w:tr>
        <w:trPr>
          <w:trHeight w:val="108" w:hRule="atLeast"/>
        </w:trPr>
        <w:tc>
          <w:tcPr>
            <w:tcW w:w="3607"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中国人寿财产保险股份有限公司台州中心支公司</w:t>
            </w:r>
          </w:p>
        </w:tc>
        <w:tc>
          <w:tcPr>
            <w:tcW w:w="2109"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年费率3%，最低保费500元</w:t>
            </w:r>
          </w:p>
        </w:tc>
        <w:tc>
          <w:tcPr>
            <w:tcW w:w="1264"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徐凌</w:t>
            </w:r>
          </w:p>
        </w:tc>
        <w:tc>
          <w:tcPr>
            <w:tcW w:w="153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13905168070</w:t>
            </w:r>
          </w:p>
        </w:tc>
      </w:tr>
      <w:tr>
        <w:trPr>
          <w:trHeight w:val="101" w:hRule="atLeast"/>
        </w:trPr>
        <w:tc>
          <w:tcPr>
            <w:tcW w:w="3607"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阳光保险台州中心支公司</w:t>
            </w:r>
          </w:p>
        </w:tc>
        <w:tc>
          <w:tcPr>
            <w:tcW w:w="2109"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年费率1%，最低保费500元</w:t>
            </w:r>
          </w:p>
        </w:tc>
        <w:tc>
          <w:tcPr>
            <w:tcW w:w="1264"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林高明</w:t>
            </w:r>
          </w:p>
        </w:tc>
        <w:tc>
          <w:tcPr>
            <w:tcW w:w="153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15888682693</w:t>
            </w:r>
          </w:p>
        </w:tc>
      </w:tr>
      <w:tr>
        <w:trPr>
          <w:trHeight w:val="90" w:hRule="atLeast"/>
        </w:trPr>
        <w:tc>
          <w:tcPr>
            <w:tcW w:w="3607"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天安财产保险股份有限公司台州中心支公司</w:t>
            </w:r>
          </w:p>
        </w:tc>
        <w:tc>
          <w:tcPr>
            <w:tcW w:w="2109"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年费率1%-2%，最低保费500元</w:t>
            </w:r>
          </w:p>
        </w:tc>
        <w:tc>
          <w:tcPr>
            <w:tcW w:w="1264"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罗赛</w:t>
            </w:r>
          </w:p>
        </w:tc>
        <w:tc>
          <w:tcPr>
            <w:tcW w:w="153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13736605643</w:t>
            </w:r>
          </w:p>
        </w:tc>
      </w:tr>
    </w:tbl>
    <w:p>
      <w:pPr>
        <w:spacing w:line="360" w:lineRule="auto"/>
        <w:jc w:val="right"/>
        <w:rPr>
          <w:rFonts w:ascii="宋体" w:hAnsi="宋体" w:cs="宋体"/>
          <w:color w:val="000000" w:themeColor="text1"/>
          <w:sz w:val="24"/>
          <w:szCs w:val="32"/>
          <w14:textFill>
            <w14:solidFill>
              <w14:schemeClr w14:val="tx1"/>
            </w14:solidFill>
          </w14:textFill>
        </w:rPr>
      </w:pPr>
    </w:p>
    <w:p>
      <w:pPr>
        <w:spacing w:line="360" w:lineRule="auto"/>
        <w:jc w:val="right"/>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浙江五石中正工程咨询有限公司</w:t>
      </w:r>
    </w:p>
    <w:p>
      <w:pPr>
        <w:spacing w:line="360" w:lineRule="auto"/>
        <w:ind w:firstLine="6240" w:firstLineChars="26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202</w:t>
      </w:r>
      <w:r>
        <w:rPr>
          <w:rFonts w:hint="eastAsia" w:ascii="宋体" w:hAnsi="宋体" w:cs="宋体"/>
          <w:color w:val="000000" w:themeColor="text1"/>
          <w:sz w:val="24"/>
          <w:szCs w:val="32"/>
          <w:lang w:val="en-US" w:eastAsia="zh-CN"/>
          <w14:textFill>
            <w14:solidFill>
              <w14:schemeClr w14:val="tx1"/>
            </w14:solidFill>
          </w14:textFill>
        </w:rPr>
        <w:t>5</w:t>
      </w:r>
      <w:r>
        <w:rPr>
          <w:rFonts w:hint="eastAsia" w:ascii="宋体" w:hAnsi="宋体" w:cs="宋体"/>
          <w:color w:val="000000" w:themeColor="text1"/>
          <w:sz w:val="24"/>
          <w:szCs w:val="32"/>
          <w14:textFill>
            <w14:solidFill>
              <w14:schemeClr w14:val="tx1"/>
            </w14:solidFill>
          </w14:textFill>
        </w:rPr>
        <w:t>年</w:t>
      </w:r>
      <w:r>
        <w:rPr>
          <w:rFonts w:hint="eastAsia" w:ascii="宋体" w:hAnsi="宋体" w:cs="宋体"/>
          <w:color w:val="000000" w:themeColor="text1"/>
          <w:sz w:val="24"/>
          <w:szCs w:val="32"/>
          <w:lang w:val="en-US" w:eastAsia="zh-CN"/>
          <w14:textFill>
            <w14:solidFill>
              <w14:schemeClr w14:val="tx1"/>
            </w14:solidFill>
          </w14:textFill>
        </w:rPr>
        <w:t>6</w:t>
      </w:r>
      <w:r>
        <w:rPr>
          <w:rFonts w:hint="eastAsia" w:ascii="宋体" w:hAnsi="宋体" w:cs="宋体"/>
          <w:color w:val="000000" w:themeColor="text1"/>
          <w:sz w:val="24"/>
          <w:szCs w:val="32"/>
          <w14:textFill>
            <w14:solidFill>
              <w14:schemeClr w14:val="tx1"/>
            </w14:solidFill>
          </w14:textFill>
        </w:rPr>
        <w:t>月</w:t>
      </w:r>
    </w:p>
    <w:p>
      <w:pPr>
        <w:widowControl/>
        <w:spacing w:before="60" w:after="60" w:line="360" w:lineRule="auto"/>
        <w:ind w:left="60" w:right="60" w:firstLine="540"/>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 xml:space="preserve">   </w:t>
      </w:r>
    </w:p>
    <w:p>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360" w:lineRule="auto"/>
        <w:ind w:left="1440" w:right="-94"/>
        <w:jc w:val="right"/>
        <w:rPr>
          <w:rFonts w:ascii="宋体" w:hAnsi="宋体"/>
          <w:color w:val="000000" w:themeColor="text1"/>
          <w:kern w:val="0"/>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hAnsi="宋体"/>
          <w:color w:val="000000" w:themeColor="text1"/>
          <w:kern w:val="0"/>
          <w:sz w:val="24"/>
          <w14:textFill>
            <w14:solidFill>
              <w14:schemeClr w14:val="tx1"/>
            </w14:solidFill>
          </w14:textFill>
        </w:rPr>
      </w:pPr>
    </w:p>
    <w:p>
      <w:pPr>
        <w:spacing w:line="360" w:lineRule="auto"/>
        <w:jc w:val="center"/>
        <w:rPr>
          <w:rFonts w:ascii="宋体" w:hAnsi="宋体"/>
          <w:b/>
          <w:color w:val="000000" w:themeColor="text1"/>
          <w:sz w:val="36"/>
          <w:szCs w:val="36"/>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p>
    <w:p>
      <w:pPr>
        <w:spacing w:line="360" w:lineRule="auto"/>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第二章  供应商须知</w:t>
      </w:r>
    </w:p>
    <w:p>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前附表</w:t>
      </w:r>
    </w:p>
    <w:tbl>
      <w:tblPr>
        <w:tblStyle w:val="28"/>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01"/>
        <w:gridCol w:w="6273"/>
      </w:tblGrid>
      <w:tr>
        <w:trPr>
          <w:trHeight w:val="298"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序号</w:t>
            </w:r>
          </w:p>
        </w:tc>
        <w:tc>
          <w:tcPr>
            <w:tcW w:w="19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项    目</w:t>
            </w:r>
          </w:p>
        </w:tc>
        <w:tc>
          <w:tcPr>
            <w:tcW w:w="62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内                 容</w:t>
            </w:r>
          </w:p>
        </w:tc>
      </w:tr>
      <w:tr>
        <w:trPr>
          <w:trHeight w:val="391"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1</w:t>
            </w:r>
          </w:p>
        </w:tc>
        <w:tc>
          <w:tcPr>
            <w:tcW w:w="19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供应商特定资格要求</w:t>
            </w:r>
          </w:p>
        </w:tc>
        <w:tc>
          <w:tcPr>
            <w:tcW w:w="6273" w:type="dxa"/>
            <w:tcBorders>
              <w:top w:val="single" w:color="auto" w:sz="4" w:space="0"/>
              <w:left w:val="single" w:color="auto" w:sz="4" w:space="0"/>
              <w:bottom w:val="single" w:color="auto" w:sz="4" w:space="0"/>
              <w:right w:val="single" w:color="auto" w:sz="4" w:space="0"/>
            </w:tcBorders>
            <w:vAlign w:val="center"/>
          </w:tcPr>
          <w:p>
            <w:pPr>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符合竞争性磋商公告资格要求的供应商</w:t>
            </w:r>
          </w:p>
        </w:tc>
      </w:tr>
      <w:tr>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2</w:t>
            </w:r>
          </w:p>
        </w:tc>
        <w:tc>
          <w:tcPr>
            <w:tcW w:w="19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kern w:val="0"/>
                <w:sz w:val="24"/>
                <w14:textFill>
                  <w14:solidFill>
                    <w14:schemeClr w14:val="tx1"/>
                  </w14:solidFill>
                </w14:textFill>
              </w:rPr>
              <w:t>答疑会或</w:t>
            </w:r>
            <w:r>
              <w:rPr>
                <w:rFonts w:hint="eastAsia" w:ascii="宋体" w:hAnsi="宋体" w:cs="Calibri Light"/>
                <w:color w:val="000000" w:themeColor="text1"/>
                <w:sz w:val="24"/>
                <w14:textFill>
                  <w14:solidFill>
                    <w14:schemeClr w14:val="tx1"/>
                  </w14:solidFill>
                </w14:textFill>
              </w:rPr>
              <w:t>现场踏勘</w:t>
            </w:r>
          </w:p>
        </w:tc>
        <w:tc>
          <w:tcPr>
            <w:tcW w:w="6273" w:type="dxa"/>
            <w:tcBorders>
              <w:top w:val="single" w:color="auto" w:sz="4" w:space="0"/>
              <w:left w:val="single" w:color="auto" w:sz="4" w:space="0"/>
              <w:bottom w:val="single" w:color="auto" w:sz="4" w:space="0"/>
              <w:right w:val="single" w:color="auto" w:sz="4" w:space="0"/>
            </w:tcBorders>
            <w:vAlign w:val="center"/>
          </w:tcPr>
          <w:p>
            <w:pPr>
              <w:rPr>
                <w:rFonts w:ascii="宋体" w:hAnsi="宋体" w:cs="Calibri Light"/>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本次采购招标不组织现场勘察。</w:t>
            </w:r>
          </w:p>
        </w:tc>
      </w:tr>
      <w:tr>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3</w:t>
            </w:r>
          </w:p>
        </w:tc>
        <w:tc>
          <w:tcPr>
            <w:tcW w:w="19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磋商响应文件（即投标文件）的编制</w:t>
            </w:r>
          </w:p>
        </w:tc>
        <w:tc>
          <w:tcPr>
            <w:tcW w:w="6273" w:type="dxa"/>
            <w:tcBorders>
              <w:top w:val="single" w:color="auto" w:sz="4" w:space="0"/>
              <w:left w:val="single" w:color="auto" w:sz="4" w:space="0"/>
              <w:bottom w:val="single" w:color="auto" w:sz="4" w:space="0"/>
              <w:right w:val="single" w:color="auto" w:sz="4" w:space="0"/>
            </w:tcBorders>
            <w:vAlign w:val="center"/>
          </w:tcPr>
          <w:p>
            <w:pPr>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供应商应先安装“政采云电子交易客户端”，并按照本招标文件和“政府采购云平台”的要求，通过“政采云电子交易客户端”编制并加密投标文件。</w:t>
            </w:r>
          </w:p>
        </w:tc>
      </w:tr>
      <w:tr>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4</w:t>
            </w:r>
          </w:p>
        </w:tc>
        <w:tc>
          <w:tcPr>
            <w:tcW w:w="19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Light"/>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投标文件的签章</w:t>
            </w:r>
          </w:p>
        </w:tc>
        <w:tc>
          <w:tcPr>
            <w:tcW w:w="6273" w:type="dxa"/>
            <w:tcBorders>
              <w:top w:val="single" w:color="auto" w:sz="4" w:space="0"/>
              <w:left w:val="single" w:color="auto" w:sz="4" w:space="0"/>
              <w:bottom w:val="single" w:color="auto" w:sz="4" w:space="0"/>
              <w:right w:val="single" w:color="auto" w:sz="4" w:space="0"/>
            </w:tcBorders>
            <w:vAlign w:val="center"/>
          </w:tcPr>
          <w:p>
            <w:pPr>
              <w:rPr>
                <w:rFonts w:ascii="宋体" w:hAnsi="宋体" w:cs="Calibri Light"/>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电子签章。</w:t>
            </w:r>
          </w:p>
        </w:tc>
      </w:tr>
      <w:tr>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5</w:t>
            </w:r>
          </w:p>
        </w:tc>
        <w:tc>
          <w:tcPr>
            <w:tcW w:w="19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Light"/>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投标文件的形式</w:t>
            </w:r>
          </w:p>
        </w:tc>
        <w:tc>
          <w:tcPr>
            <w:tcW w:w="62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ascii="Segoe UI Emoji" w:hAnsi="Segoe UI Emoji" w:cs="Segoe UI Emoji"/>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电子投标文件（包括“电子加密投标文件”和“备份投标文件”，在投标文件编制完成后同时生成）；</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（1）“电子加密投标文件”是指通过“政采云电子交易客户端”完成投标文件编制后生成并加密的数据电文形式的投标文件。</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（2）“备份投标文件”是指与“电子加密投标文件”同时生成的数据电文形式的电子文件（备份标书），其他方式编制的备份投标文件视为无效备份投标文件。</w:t>
            </w:r>
          </w:p>
          <w:p>
            <w:pP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4"/>
                <w:szCs w:val="22"/>
                <w14:textFill>
                  <w14:solidFill>
                    <w14:schemeClr w14:val="tx1"/>
                  </w14:solidFill>
                </w14:textFill>
              </w:rPr>
              <w:t>（3）中标供应商中标后需提供纸质投标文件给招标代理机构作为备案存档，纸质投标文件系电子投标文件纸质版，两者内容应一致；数量为：</w:t>
            </w:r>
            <w:r>
              <w:rPr>
                <w:rFonts w:ascii="宋体" w:hAnsi="宋体" w:cs="宋体"/>
                <w:b/>
                <w:bCs/>
                <w:color w:val="000000" w:themeColor="text1"/>
                <w:kern w:val="0"/>
                <w:sz w:val="24"/>
                <w:szCs w:val="22"/>
                <w14:textFill>
                  <w14:solidFill>
                    <w14:schemeClr w14:val="tx1"/>
                  </w14:solidFill>
                </w14:textFill>
              </w:rPr>
              <w:t>2</w:t>
            </w:r>
            <w:r>
              <w:rPr>
                <w:rFonts w:hint="eastAsia" w:ascii="宋体" w:hAnsi="宋体" w:cs="宋体"/>
                <w:b/>
                <w:bCs/>
                <w:color w:val="000000" w:themeColor="text1"/>
                <w:kern w:val="0"/>
                <w:sz w:val="24"/>
                <w:szCs w:val="22"/>
                <w14:textFill>
                  <w14:solidFill>
                    <w14:schemeClr w14:val="tx1"/>
                  </w14:solidFill>
                </w14:textFill>
              </w:rPr>
              <w:t>份。</w:t>
            </w:r>
          </w:p>
        </w:tc>
      </w:tr>
      <w:tr>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Light"/>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6</w:t>
            </w:r>
          </w:p>
        </w:tc>
        <w:tc>
          <w:tcPr>
            <w:tcW w:w="19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Light"/>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投标文件份数</w:t>
            </w:r>
          </w:p>
        </w:tc>
        <w:tc>
          <w:tcPr>
            <w:tcW w:w="62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（1）“电子加密投标文件”：在线上传递交、一份。</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（2）“备份投标文件”：密封包装后于投标截止时间前邮寄至招标代理处、一份。</w:t>
            </w:r>
          </w:p>
        </w:tc>
      </w:tr>
      <w:tr>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7</w:t>
            </w:r>
          </w:p>
        </w:tc>
        <w:tc>
          <w:tcPr>
            <w:tcW w:w="19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Light"/>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投标文件的上传和递交</w:t>
            </w:r>
          </w:p>
        </w:tc>
        <w:tc>
          <w:tcPr>
            <w:tcW w:w="62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（1）“电子加密投标文件”的上传、递交：</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a.投标供应商应在投标截止时间前将“电子加密投标文件”成功上传递交至“政府采购云平台”，否则投标无效。</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b.“电子加密投标文件”成功上传递交后，供应商可自行打印投标文件接收回执。</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“备份投标文件”的密封包装、递交：</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 “备份投标文件”以U盘的形式存储，并密封包装，在包装上标注投标项目名称、投标单位名称并加盖公章。没有密封包装或者（以收到邮件时间为准）逾期邮寄送达至投标地点的将不予接收；</w:t>
            </w:r>
          </w:p>
          <w:p>
            <w:pP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rPr>
                <w:rFonts w:ascii="宋体" w:hAnsi="宋体" w:cs="Calibri Light"/>
                <w:b/>
                <w:bCs/>
                <w:color w:val="000000" w:themeColor="text1"/>
                <w:sz w:val="24"/>
                <w14:textFill>
                  <w14:solidFill>
                    <w14:schemeClr w14:val="tx1"/>
                  </w14:solidFill>
                </w14:textFill>
              </w:rPr>
            </w:pPr>
            <w:r>
              <w:rPr>
                <w:rFonts w:hint="eastAsia" w:ascii="宋体" w:hAnsi="宋体" w:cs="Calibri Light"/>
                <w:b/>
                <w:bCs/>
                <w:color w:val="000000" w:themeColor="text1"/>
                <w:sz w:val="24"/>
                <w14:textFill>
                  <w14:solidFill>
                    <w14:schemeClr w14:val="tx1"/>
                  </w14:solidFill>
                </w14:textFill>
              </w:rPr>
              <w:t>邮寄地址：</w:t>
            </w:r>
            <w:r>
              <w:rPr>
                <w:rFonts w:hint="eastAsia" w:ascii="宋体" w:hAnsi="宋体" w:cs="Calibri Light"/>
                <w:b/>
                <w:bCs/>
                <w:color w:val="000000" w:themeColor="text1"/>
                <w:sz w:val="24"/>
                <w:lang w:eastAsia="zh-Hans"/>
                <w14:textFill>
                  <w14:solidFill>
                    <w14:schemeClr w14:val="tx1"/>
                  </w14:solidFill>
                </w14:textFill>
              </w:rPr>
              <w:t>台州市椒江区东环大道</w:t>
            </w:r>
            <w:r>
              <w:rPr>
                <w:rFonts w:ascii="宋体" w:hAnsi="宋体" w:cs="Calibri Light"/>
                <w:b/>
                <w:bCs/>
                <w:color w:val="000000" w:themeColor="text1"/>
                <w:sz w:val="24"/>
                <w:lang w:eastAsia="zh-Hans"/>
                <w14:textFill>
                  <w14:solidFill>
                    <w14:schemeClr w14:val="tx1"/>
                  </w14:solidFill>
                </w14:textFill>
              </w:rPr>
              <w:t>576</w:t>
            </w:r>
            <w:r>
              <w:rPr>
                <w:rFonts w:hint="eastAsia" w:ascii="宋体" w:hAnsi="宋体" w:cs="Calibri Light"/>
                <w:b/>
                <w:bCs/>
                <w:color w:val="000000" w:themeColor="text1"/>
                <w:sz w:val="24"/>
                <w:lang w:eastAsia="zh-Hans"/>
                <w14:textFill>
                  <w14:solidFill>
                    <w14:schemeClr w14:val="tx1"/>
                  </w14:solidFill>
                </w14:textFill>
              </w:rPr>
              <w:t>号二楼</w:t>
            </w:r>
            <w:r>
              <w:rPr>
                <w:rFonts w:hint="eastAsia" w:ascii="宋体" w:hAnsi="宋体" w:cs="Calibri Light"/>
                <w:b/>
                <w:bCs/>
                <w:color w:val="000000" w:themeColor="text1"/>
                <w:sz w:val="24"/>
                <w14:textFill>
                  <w14:solidFill>
                    <w14:schemeClr w14:val="tx1"/>
                  </w14:solidFill>
                </w14:textFill>
              </w:rPr>
              <w:t>（建议</w:t>
            </w:r>
            <w:r>
              <w:rPr>
                <w:rFonts w:ascii="宋体" w:hAnsi="宋体" w:cs="Calibri Light"/>
                <w:b/>
                <w:bCs/>
                <w:color w:val="000000" w:themeColor="text1"/>
                <w:sz w:val="24"/>
                <w14:textFill>
                  <w14:solidFill>
                    <w14:schemeClr w14:val="tx1"/>
                  </w14:solidFill>
                </w14:textFill>
              </w:rPr>
              <w:t>提前一天寄到或送达</w:t>
            </w:r>
            <w:r>
              <w:rPr>
                <w:rFonts w:hint="eastAsia" w:ascii="宋体" w:hAnsi="宋体" w:cs="Calibri Light"/>
                <w:b/>
                <w:bCs/>
                <w:color w:val="000000" w:themeColor="text1"/>
                <w:sz w:val="24"/>
                <w14:textFill>
                  <w14:solidFill>
                    <w14:schemeClr w14:val="tx1"/>
                  </w14:solidFill>
                </w14:textFill>
              </w:rPr>
              <w:t>）</w:t>
            </w:r>
          </w:p>
          <w:p>
            <w:pPr>
              <w:rPr>
                <w:rFonts w:ascii="宋体" w:hAnsi="宋体" w:cs="Calibri Light"/>
                <w:b/>
                <w:bCs/>
                <w:color w:val="000000" w:themeColor="text1"/>
                <w:sz w:val="24"/>
                <w:lang w:eastAsia="zh-Hans"/>
                <w14:textFill>
                  <w14:solidFill>
                    <w14:schemeClr w14:val="tx1"/>
                  </w14:solidFill>
                </w14:textFill>
              </w:rPr>
            </w:pPr>
            <w:r>
              <w:rPr>
                <w:rFonts w:hint="eastAsia" w:ascii="宋体" w:hAnsi="宋体" w:cs="Calibri Light"/>
                <w:b/>
                <w:bCs/>
                <w:color w:val="000000" w:themeColor="text1"/>
                <w:sz w:val="24"/>
                <w14:textFill>
                  <w14:solidFill>
                    <w14:schemeClr w14:val="tx1"/>
                  </w14:solidFill>
                </w14:textFill>
              </w:rPr>
              <w:t>收件人：金</w:t>
            </w:r>
            <w:r>
              <w:rPr>
                <w:rFonts w:hint="eastAsia" w:ascii="宋体" w:hAnsi="宋体" w:cs="Calibri Light"/>
                <w:b/>
                <w:bCs/>
                <w:color w:val="000000" w:themeColor="text1"/>
                <w:sz w:val="24"/>
                <w:lang w:eastAsia="zh-Hans"/>
                <w14:textFill>
                  <w14:solidFill>
                    <w14:schemeClr w14:val="tx1"/>
                  </w14:solidFill>
                </w14:textFill>
              </w:rPr>
              <w:t>晶</w:t>
            </w:r>
          </w:p>
          <w:p>
            <w:pPr>
              <w:rPr>
                <w:rFonts w:ascii="宋体" w:hAnsi="宋体" w:cs="Calibri Light"/>
                <w:color w:val="000000" w:themeColor="text1"/>
                <w:sz w:val="24"/>
                <w14:textFill>
                  <w14:solidFill>
                    <w14:schemeClr w14:val="tx1"/>
                  </w14:solidFill>
                </w14:textFill>
              </w:rPr>
            </w:pPr>
            <w:r>
              <w:rPr>
                <w:rFonts w:hint="eastAsia" w:ascii="宋体" w:hAnsi="宋体" w:cs="Calibri Light"/>
                <w:b/>
                <w:bCs/>
                <w:color w:val="000000" w:themeColor="text1"/>
                <w:sz w:val="24"/>
                <w14:textFill>
                  <w14:solidFill>
                    <w14:schemeClr w14:val="tx1"/>
                  </w14:solidFill>
                </w14:textFill>
              </w:rPr>
              <w:t>联系电话：0576-</w:t>
            </w:r>
            <w:r>
              <w:rPr>
                <w:rFonts w:ascii="宋体" w:hAnsi="宋体" w:cs="Calibri Light"/>
                <w:b/>
                <w:bCs/>
                <w:color w:val="000000" w:themeColor="text1"/>
                <w:sz w:val="24"/>
                <w14:textFill>
                  <w14:solidFill>
                    <w14:schemeClr w14:val="tx1"/>
                  </w14:solidFill>
                </w14:textFill>
              </w:rPr>
              <w:t>88781913</w:t>
            </w:r>
          </w:p>
        </w:tc>
      </w:tr>
      <w:tr>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8</w:t>
            </w:r>
          </w:p>
        </w:tc>
        <w:tc>
          <w:tcPr>
            <w:tcW w:w="19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电子加密投标文件的解密和异常情况处理</w:t>
            </w:r>
          </w:p>
          <w:p>
            <w:pPr>
              <w:jc w:val="center"/>
              <w:rPr>
                <w:rFonts w:ascii="宋体" w:hAnsi="宋体" w:cs="Calibri Light"/>
                <w:color w:val="000000" w:themeColor="text1"/>
                <w:sz w:val="24"/>
                <w14:textFill>
                  <w14:solidFill>
                    <w14:schemeClr w14:val="tx1"/>
                  </w14:solidFill>
                </w14:textFill>
              </w:rPr>
            </w:pPr>
          </w:p>
        </w:tc>
        <w:tc>
          <w:tcPr>
            <w:tcW w:w="627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（1）开标后，采购组织机构将向各投标供应商发出“电子加密投标文件”的解密通知，各投标供应商代表应当在接到解密通知后30分钟内自行完成“电子加密投标文件”的在线解密。</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（3）投标截止时间前，投标供应商仅递交了“备份投标文件”而未将电子加密投标文件上传至“政府采购云平台”的，投标无效。</w:t>
            </w:r>
          </w:p>
          <w:p>
            <w:pPr>
              <w:rPr>
                <w:rFonts w:ascii="宋体" w:hAnsi="宋体" w:cs="Calibri Light"/>
                <w:color w:val="000000" w:themeColor="text1"/>
                <w:sz w:val="24"/>
                <w14:textFill>
                  <w14:solidFill>
                    <w14:schemeClr w14:val="tx1"/>
                  </w14:solidFill>
                </w14:textFill>
              </w:rPr>
            </w:pPr>
            <w:r>
              <w:rPr>
                <w:rFonts w:hint="eastAsia" w:ascii="宋体" w:hAnsi="宋体" w:cs="Calibri Light"/>
                <w:b/>
                <w:bCs/>
                <w:color w:val="000000" w:themeColor="text1"/>
                <w:sz w:val="24"/>
                <w14:textFill>
                  <w14:solidFill>
                    <w14:schemeClr w14:val="tx1"/>
                  </w14:solidFill>
                </w14:textFill>
              </w:rPr>
              <w:t>注：供应商在使用系统进行投标的过程中遇到涉及平台使用的任何问题，可致电政采云平台技术支持热线咨询，联系方式：95763。</w:t>
            </w:r>
          </w:p>
        </w:tc>
      </w:tr>
      <w:tr>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Light"/>
                <w:color w:val="000000" w:themeColor="text1"/>
                <w:sz w:val="24"/>
                <w14:textFill>
                  <w14:solidFill>
                    <w14:schemeClr w14:val="tx1"/>
                  </w14:solidFill>
                </w14:textFill>
              </w:rPr>
            </w:pPr>
            <w:r>
              <w:rPr>
                <w:rFonts w:ascii="宋体" w:hAnsi="宋体" w:cs="Calibri Light"/>
                <w:color w:val="000000" w:themeColor="text1"/>
                <w:sz w:val="24"/>
                <w14:textFill>
                  <w14:solidFill>
                    <w14:schemeClr w14:val="tx1"/>
                  </w14:solidFill>
                </w14:textFill>
              </w:rPr>
              <w:t>9</w:t>
            </w:r>
          </w:p>
        </w:tc>
        <w:tc>
          <w:tcPr>
            <w:tcW w:w="19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磋商响应文件有效期</w:t>
            </w:r>
          </w:p>
        </w:tc>
        <w:tc>
          <w:tcPr>
            <w:tcW w:w="6273" w:type="dxa"/>
            <w:tcBorders>
              <w:top w:val="single" w:color="auto" w:sz="4" w:space="0"/>
              <w:left w:val="single" w:color="auto" w:sz="4" w:space="0"/>
              <w:bottom w:val="single" w:color="auto" w:sz="4" w:space="0"/>
              <w:right w:val="single" w:color="auto" w:sz="4" w:space="0"/>
            </w:tcBorders>
            <w:vAlign w:val="center"/>
          </w:tcPr>
          <w:p>
            <w:pPr>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磋商响应有效期为磋商后90天，磋商响应</w:t>
            </w:r>
            <w:r>
              <w:rPr>
                <w:rFonts w:hint="eastAsia" w:ascii="宋体" w:hAnsi="宋体" w:cs="Calibri Light"/>
                <w:color w:val="000000" w:themeColor="text1"/>
                <w:kern w:val="0"/>
                <w:sz w:val="24"/>
                <w14:textFill>
                  <w14:solidFill>
                    <w14:schemeClr w14:val="tx1"/>
                  </w14:solidFill>
                </w14:textFill>
              </w:rPr>
              <w:t>有效期从提交</w:t>
            </w:r>
            <w:r>
              <w:rPr>
                <w:rFonts w:hint="eastAsia" w:ascii="宋体" w:hAnsi="宋体" w:cs="Calibri Light"/>
                <w:color w:val="000000" w:themeColor="text1"/>
                <w:sz w:val="24"/>
                <w14:textFill>
                  <w14:solidFill>
                    <w14:schemeClr w14:val="tx1"/>
                  </w14:solidFill>
                </w14:textFill>
              </w:rPr>
              <w:t>磋商响应</w:t>
            </w:r>
            <w:r>
              <w:rPr>
                <w:rFonts w:hint="eastAsia" w:ascii="宋体" w:hAnsi="宋体" w:cs="Calibri Light"/>
                <w:color w:val="000000" w:themeColor="text1"/>
                <w:kern w:val="0"/>
                <w:sz w:val="24"/>
                <w14:textFill>
                  <w14:solidFill>
                    <w14:schemeClr w14:val="tx1"/>
                  </w14:solidFill>
                </w14:textFill>
              </w:rPr>
              <w:t>文件的截止之日起算。</w:t>
            </w:r>
          </w:p>
        </w:tc>
      </w:tr>
      <w:tr>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Light"/>
                <w:color w:val="000000" w:themeColor="text1"/>
                <w:sz w:val="24"/>
                <w14:textFill>
                  <w14:solidFill>
                    <w14:schemeClr w14:val="tx1"/>
                  </w14:solidFill>
                </w14:textFill>
              </w:rPr>
            </w:pPr>
            <w:r>
              <w:rPr>
                <w:rFonts w:ascii="宋体" w:hAnsi="宋体" w:cs="Calibri Light"/>
                <w:color w:val="000000" w:themeColor="text1"/>
                <w:sz w:val="24"/>
                <w14:textFill>
                  <w14:solidFill>
                    <w14:schemeClr w14:val="tx1"/>
                  </w14:solidFill>
                </w14:textFill>
              </w:rPr>
              <w:t>10</w:t>
            </w:r>
          </w:p>
        </w:tc>
        <w:tc>
          <w:tcPr>
            <w:tcW w:w="19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磋商响应文件递交截止时间及地点</w:t>
            </w:r>
          </w:p>
        </w:tc>
        <w:tc>
          <w:tcPr>
            <w:tcW w:w="6273" w:type="dxa"/>
            <w:tcBorders>
              <w:top w:val="single" w:color="auto" w:sz="4" w:space="0"/>
              <w:left w:val="single" w:color="auto" w:sz="4" w:space="0"/>
              <w:bottom w:val="single" w:color="auto" w:sz="4" w:space="0"/>
              <w:right w:val="single" w:color="auto" w:sz="4" w:space="0"/>
            </w:tcBorders>
            <w:vAlign w:val="center"/>
          </w:tcPr>
          <w:p>
            <w:pPr>
              <w:rPr>
                <w:rFonts w:ascii="宋体" w:hAnsi="宋体" w:cs="Calibri Light"/>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详见公告</w:t>
            </w:r>
          </w:p>
        </w:tc>
      </w:tr>
      <w:tr>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Light"/>
                <w:color w:val="000000" w:themeColor="text1"/>
                <w:sz w:val="24"/>
                <w14:textFill>
                  <w14:solidFill>
                    <w14:schemeClr w14:val="tx1"/>
                  </w14:solidFill>
                </w14:textFill>
              </w:rPr>
            </w:pPr>
            <w:r>
              <w:rPr>
                <w:rFonts w:ascii="宋体" w:hAnsi="宋体" w:cs="Calibri Light"/>
                <w:color w:val="000000" w:themeColor="text1"/>
                <w:sz w:val="24"/>
                <w14:textFill>
                  <w14:solidFill>
                    <w14:schemeClr w14:val="tx1"/>
                  </w14:solidFill>
                </w14:textFill>
              </w:rPr>
              <w:t>11</w:t>
            </w:r>
          </w:p>
        </w:tc>
        <w:tc>
          <w:tcPr>
            <w:tcW w:w="19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磋商时间及地点</w:t>
            </w:r>
          </w:p>
        </w:tc>
        <w:tc>
          <w:tcPr>
            <w:tcW w:w="6273" w:type="dxa"/>
            <w:tcBorders>
              <w:top w:val="single" w:color="auto" w:sz="4" w:space="0"/>
              <w:left w:val="single" w:color="auto" w:sz="4" w:space="0"/>
              <w:bottom w:val="single" w:color="auto" w:sz="4" w:space="0"/>
              <w:right w:val="single" w:color="auto" w:sz="4" w:space="0"/>
            </w:tcBorders>
            <w:vAlign w:val="center"/>
          </w:tcPr>
          <w:p>
            <w:pPr>
              <w:rPr>
                <w:rFonts w:ascii="宋体" w:hAnsi="宋体" w:cs="Calibri Light"/>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详见公告</w:t>
            </w:r>
          </w:p>
        </w:tc>
      </w:tr>
      <w:tr>
        <w:trPr>
          <w:trHeight w:val="639"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Light"/>
                <w:color w:val="000000" w:themeColor="text1"/>
                <w:sz w:val="24"/>
                <w14:textFill>
                  <w14:solidFill>
                    <w14:schemeClr w14:val="tx1"/>
                  </w14:solidFill>
                </w14:textFill>
              </w:rPr>
            </w:pPr>
            <w:r>
              <w:rPr>
                <w:rFonts w:ascii="宋体" w:hAnsi="宋体" w:cs="Calibri Light"/>
                <w:color w:val="000000" w:themeColor="text1"/>
                <w:sz w:val="24"/>
                <w14:textFill>
                  <w14:solidFill>
                    <w14:schemeClr w14:val="tx1"/>
                  </w14:solidFill>
                </w14:textFill>
              </w:rPr>
              <w:t>12</w:t>
            </w:r>
          </w:p>
        </w:tc>
        <w:tc>
          <w:tcPr>
            <w:tcW w:w="19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磋商保证金</w:t>
            </w:r>
          </w:p>
        </w:tc>
        <w:tc>
          <w:tcPr>
            <w:tcW w:w="627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Calibri Light"/>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无</w:t>
            </w:r>
          </w:p>
        </w:tc>
      </w:tr>
      <w:tr>
        <w:trPr>
          <w:trHeight w:val="461"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Light"/>
                <w:color w:val="000000" w:themeColor="text1"/>
                <w:sz w:val="24"/>
                <w14:textFill>
                  <w14:solidFill>
                    <w14:schemeClr w14:val="tx1"/>
                  </w14:solidFill>
                </w14:textFill>
              </w:rPr>
            </w:pPr>
            <w:r>
              <w:rPr>
                <w:rFonts w:ascii="宋体" w:hAnsi="宋体" w:cs="Calibri Light"/>
                <w:color w:val="000000" w:themeColor="text1"/>
                <w:sz w:val="24"/>
                <w14:textFill>
                  <w14:solidFill>
                    <w14:schemeClr w14:val="tx1"/>
                  </w14:solidFill>
                </w14:textFill>
              </w:rPr>
              <w:t>13</w:t>
            </w:r>
          </w:p>
        </w:tc>
        <w:tc>
          <w:tcPr>
            <w:tcW w:w="19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履约保证金</w:t>
            </w:r>
          </w:p>
        </w:tc>
        <w:tc>
          <w:tcPr>
            <w:tcW w:w="6273"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left="0" w:left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供应商在签订合同前须交纳本项目履约保证金为合同金额的</w:t>
            </w:r>
            <w:r>
              <w:rPr>
                <w:rFonts w:ascii="宋体" w:hAnsi="宋体" w:eastAsia="宋体" w:cs="宋体"/>
                <w:color w:val="000000" w:themeColor="text1"/>
                <w:sz w:val="24"/>
                <w:szCs w:val="24"/>
                <w:u w:val="single"/>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w:t>
            </w:r>
          </w:p>
          <w:p>
            <w:pPr>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供应商以电汇、</w:t>
            </w:r>
            <w:r>
              <w:rPr>
                <w:rFonts w:ascii="宋体" w:hAnsi="宋体" w:cs="宋体"/>
                <w:color w:val="000000" w:themeColor="text1"/>
                <w:sz w:val="24"/>
                <w14:textFill>
                  <w14:solidFill>
                    <w14:schemeClr w14:val="tx1"/>
                  </w14:solidFill>
                </w14:textFill>
              </w:rPr>
              <w:t>转账</w:t>
            </w:r>
            <w:r>
              <w:rPr>
                <w:rFonts w:hint="eastAsia" w:ascii="宋体" w:hAnsi="宋体" w:cs="宋体"/>
                <w:color w:val="000000" w:themeColor="text1"/>
                <w:sz w:val="24"/>
                <w14:textFill>
                  <w14:solidFill>
                    <w14:schemeClr w14:val="tx1"/>
                  </w14:solidFill>
                </w14:textFill>
              </w:rPr>
              <w:t>、保函等形式提交履约保证金，注明用途为“履约保证金”。</w:t>
            </w:r>
          </w:p>
        </w:tc>
      </w:tr>
      <w:tr>
        <w:trPr>
          <w:trHeight w:val="461"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Light"/>
                <w:color w:val="000000" w:themeColor="text1"/>
                <w:sz w:val="24"/>
                <w14:textFill>
                  <w14:solidFill>
                    <w14:schemeClr w14:val="tx1"/>
                  </w14:solidFill>
                </w14:textFill>
              </w:rPr>
            </w:pPr>
            <w:r>
              <w:rPr>
                <w:rFonts w:ascii="宋体" w:hAnsi="宋体" w:cs="Calibri Light"/>
                <w:color w:val="000000" w:themeColor="text1"/>
                <w:sz w:val="24"/>
                <w14:textFill>
                  <w14:solidFill>
                    <w14:schemeClr w14:val="tx1"/>
                  </w14:solidFill>
                </w14:textFill>
              </w:rPr>
              <w:t>14</w:t>
            </w:r>
          </w:p>
        </w:tc>
        <w:tc>
          <w:tcPr>
            <w:tcW w:w="19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Calibri Light"/>
                <w:color w:val="000000" w:themeColor="text1"/>
                <w:sz w:val="24"/>
                <w:lang w:val="zh-CN"/>
                <w14:textFill>
                  <w14:solidFill>
                    <w14:schemeClr w14:val="tx1"/>
                  </w14:solidFill>
                </w14:textFill>
              </w:rPr>
            </w:pPr>
            <w:r>
              <w:rPr>
                <w:rFonts w:hint="eastAsia" w:ascii="宋体" w:hAnsi="宋体" w:cs="Calibri Light"/>
                <w:color w:val="000000" w:themeColor="text1"/>
                <w:sz w:val="24"/>
                <w:lang w:val="zh-CN"/>
                <w14:textFill>
                  <w14:solidFill>
                    <w14:schemeClr w14:val="tx1"/>
                  </w14:solidFill>
                </w14:textFill>
              </w:rPr>
              <w:t>实质性条款</w:t>
            </w:r>
          </w:p>
        </w:tc>
        <w:tc>
          <w:tcPr>
            <w:tcW w:w="6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hanging="39"/>
              <w:jc w:val="left"/>
              <w:rPr>
                <w:rFonts w:ascii="宋体" w:hAnsi="宋体" w:cs="Calibri Light"/>
                <w:color w:val="000000" w:themeColor="text1"/>
                <w:kern w:val="0"/>
                <w:sz w:val="24"/>
                <w:lang w:val="zh-CN"/>
                <w14:textFill>
                  <w14:solidFill>
                    <w14:schemeClr w14:val="tx1"/>
                  </w14:solidFill>
                </w14:textFill>
              </w:rPr>
            </w:pPr>
            <w:r>
              <w:rPr>
                <w:rFonts w:hint="eastAsia" w:ascii="宋体" w:hAnsi="宋体" w:cs="Calibri Light"/>
                <w:color w:val="000000" w:themeColor="text1"/>
                <w:kern w:val="0"/>
                <w:sz w:val="24"/>
                <w:lang w:val="zh-CN"/>
                <w14:textFill>
                  <w14:solidFill>
                    <w14:schemeClr w14:val="tx1"/>
                  </w14:solidFill>
                </w14:textFill>
              </w:rPr>
              <w:t>带“</w:t>
            </w:r>
            <w:r>
              <w:rPr>
                <w:rFonts w:hint="eastAsia" w:ascii="宋体" w:hAnsi="宋体" w:cs="Calibri Light"/>
                <w:bCs/>
                <w:color w:val="000000" w:themeColor="text1"/>
                <w:sz w:val="24"/>
                <w14:textFill>
                  <w14:solidFill>
                    <w14:schemeClr w14:val="tx1"/>
                  </w14:solidFill>
                </w14:textFill>
              </w:rPr>
              <w:t>▲”的条款是实质性条款，磋商</w:t>
            </w:r>
            <w:r>
              <w:rPr>
                <w:rFonts w:hint="eastAsia" w:ascii="宋体" w:hAnsi="宋体" w:cs="Calibri Light"/>
                <w:color w:val="000000" w:themeColor="text1"/>
                <w:sz w:val="24"/>
                <w14:textFill>
                  <w14:solidFill>
                    <w14:schemeClr w14:val="tx1"/>
                  </w14:solidFill>
                </w14:textFill>
              </w:rPr>
              <w:t>响应</w:t>
            </w:r>
            <w:r>
              <w:rPr>
                <w:rFonts w:hint="eastAsia" w:ascii="宋体" w:hAnsi="宋体" w:cs="Calibri Light"/>
                <w:bCs/>
                <w:color w:val="000000" w:themeColor="text1"/>
                <w:sz w:val="24"/>
                <w14:textFill>
                  <w14:solidFill>
                    <w14:schemeClr w14:val="tx1"/>
                  </w14:solidFill>
                </w14:textFill>
              </w:rPr>
              <w:t>文件须作出实质性响应，否则终止磋商。</w:t>
            </w:r>
          </w:p>
        </w:tc>
      </w:tr>
      <w:tr>
        <w:trPr>
          <w:trHeight w:val="579"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Light"/>
                <w:color w:val="000000" w:themeColor="text1"/>
                <w:sz w:val="24"/>
                <w14:textFill>
                  <w14:solidFill>
                    <w14:schemeClr w14:val="tx1"/>
                  </w14:solidFill>
                </w14:textFill>
              </w:rPr>
            </w:pPr>
            <w:r>
              <w:rPr>
                <w:rFonts w:ascii="宋体" w:hAnsi="宋体" w:cs="Calibri Light"/>
                <w:color w:val="000000" w:themeColor="text1"/>
                <w:sz w:val="24"/>
                <w14:textFill>
                  <w14:solidFill>
                    <w14:schemeClr w14:val="tx1"/>
                  </w14:solidFill>
                </w14:textFill>
              </w:rPr>
              <w:t>15</w:t>
            </w:r>
          </w:p>
        </w:tc>
        <w:tc>
          <w:tcPr>
            <w:tcW w:w="19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解释权</w:t>
            </w:r>
          </w:p>
        </w:tc>
        <w:tc>
          <w:tcPr>
            <w:tcW w:w="6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本磋商文件解释权属于采购人和</w:t>
            </w:r>
            <w:r>
              <w:rPr>
                <w:rFonts w:hint="eastAsia" w:ascii="宋体" w:hAnsi="宋体" w:cs="仿宋"/>
                <w:color w:val="000000" w:themeColor="text1"/>
                <w:sz w:val="24"/>
                <w14:textFill>
                  <w14:solidFill>
                    <w14:schemeClr w14:val="tx1"/>
                  </w14:solidFill>
                </w14:textFill>
              </w:rPr>
              <w:t>采购代理机构。</w:t>
            </w:r>
          </w:p>
        </w:tc>
      </w:tr>
      <w:tr>
        <w:trPr>
          <w:trHeight w:val="579"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6</w:t>
            </w:r>
          </w:p>
        </w:tc>
        <w:tc>
          <w:tcPr>
            <w:tcW w:w="19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招标代理费</w:t>
            </w:r>
          </w:p>
        </w:tc>
        <w:tc>
          <w:tcPr>
            <w:tcW w:w="6273"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招标代理服务收费采用差额定率累进计费方式，收费标准根据中标金额按照下列表格</w:t>
            </w:r>
            <w:r>
              <w:rPr>
                <w:rFonts w:hint="eastAsia" w:ascii="宋体" w:hAnsi="宋体" w:cs="宋体"/>
                <w:color w:val="000000" w:themeColor="text1"/>
                <w:sz w:val="24"/>
                <w14:textFill>
                  <w14:solidFill>
                    <w14:schemeClr w14:val="tx1"/>
                  </w14:solidFill>
                </w14:textFill>
              </w:rPr>
              <w:t>中</w:t>
            </w:r>
            <w:r>
              <w:rPr>
                <w:rFonts w:hint="eastAsia" w:ascii="宋体" w:hAnsi="宋体" w:cs="宋体"/>
                <w:b/>
                <w:bCs/>
                <w:color w:val="000000" w:themeColor="text1"/>
                <w:sz w:val="24"/>
                <w:u w:val="single"/>
                <w14:textFill>
                  <w14:solidFill>
                    <w14:schemeClr w14:val="tx1"/>
                  </w14:solidFill>
                </w14:textFill>
              </w:rPr>
              <w:t>工程招标</w:t>
            </w:r>
            <w:r>
              <w:rPr>
                <w:rFonts w:hint="eastAsia" w:ascii="宋体" w:hAnsi="宋体" w:cs="宋体"/>
                <w:color w:val="000000" w:themeColor="text1"/>
                <w:sz w:val="24"/>
                <w14:textFill>
                  <w14:solidFill>
                    <w14:schemeClr w14:val="tx1"/>
                  </w14:solidFill>
                </w14:textFill>
              </w:rPr>
              <w:t>类别</w:t>
            </w:r>
            <w:r>
              <w:rPr>
                <w:rFonts w:hint="eastAsia" w:ascii="宋体" w:hAnsi="宋体" w:cs="宋体"/>
                <w:color w:val="000000" w:themeColor="text1"/>
                <w:sz w:val="24"/>
                <w14:textFill>
                  <w14:solidFill>
                    <w14:schemeClr w14:val="tx1"/>
                  </w14:solidFill>
                </w14:textFill>
              </w:rPr>
              <w:t>费率的50%计算，向中标单位收取招标代理费，该费用中标人须在中标公告发出5日内一次性付清。（户名：浙江五石中正工程咨询有限公司；账号：1202003209900014176；开户银行：中国工商银行杭州潮王路支行），财务联系电话：0571-88271625。</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1110"/>
              <w:gridCol w:w="1110"/>
              <w:gridCol w:w="1110"/>
            </w:tblGrid>
            <w:tr>
              <w:trPr>
                <w:cantSplit/>
                <w:trHeight w:val="338" w:hRule="atLeast"/>
                <w:jc w:val="center"/>
              </w:trPr>
              <w:tc>
                <w:tcPr>
                  <w:tcW w:w="1944"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服务类型、费率、中标金额（万元）</w:t>
                  </w:r>
                </w:p>
              </w:tc>
              <w:tc>
                <w:tcPr>
                  <w:tcW w:w="111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货物招标</w:t>
                  </w:r>
                </w:p>
              </w:tc>
              <w:tc>
                <w:tcPr>
                  <w:tcW w:w="111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服务招标</w:t>
                  </w:r>
                </w:p>
              </w:tc>
              <w:tc>
                <w:tcPr>
                  <w:tcW w:w="111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工程招标</w:t>
                  </w:r>
                </w:p>
              </w:tc>
            </w:tr>
            <w:tr>
              <w:trPr>
                <w:cantSplit/>
                <w:trHeight w:val="338" w:hRule="atLeast"/>
                <w:jc w:val="center"/>
              </w:trPr>
              <w:tc>
                <w:tcPr>
                  <w:tcW w:w="1944"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100以下</w:t>
                  </w:r>
                </w:p>
              </w:tc>
              <w:tc>
                <w:tcPr>
                  <w:tcW w:w="111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1.50%</w:t>
                  </w:r>
                </w:p>
              </w:tc>
              <w:tc>
                <w:tcPr>
                  <w:tcW w:w="111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1.50%</w:t>
                  </w:r>
                </w:p>
              </w:tc>
              <w:tc>
                <w:tcPr>
                  <w:tcW w:w="111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w:t>
                  </w:r>
                </w:p>
              </w:tc>
            </w:tr>
            <w:tr>
              <w:trPr>
                <w:cantSplit/>
                <w:trHeight w:val="338" w:hRule="atLeast"/>
                <w:jc w:val="center"/>
              </w:trPr>
              <w:tc>
                <w:tcPr>
                  <w:tcW w:w="1944"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100-500</w:t>
                  </w:r>
                </w:p>
              </w:tc>
              <w:tc>
                <w:tcPr>
                  <w:tcW w:w="111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1.10%</w:t>
                  </w:r>
                </w:p>
              </w:tc>
              <w:tc>
                <w:tcPr>
                  <w:tcW w:w="111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0.80%</w:t>
                  </w:r>
                </w:p>
              </w:tc>
              <w:tc>
                <w:tcPr>
                  <w:tcW w:w="111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0.70%</w:t>
                  </w:r>
                </w:p>
              </w:tc>
            </w:tr>
            <w:tr>
              <w:trPr>
                <w:cantSplit/>
                <w:trHeight w:val="338" w:hRule="atLeast"/>
                <w:jc w:val="center"/>
              </w:trPr>
              <w:tc>
                <w:tcPr>
                  <w:tcW w:w="1944"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500-1000</w:t>
                  </w:r>
                </w:p>
              </w:tc>
              <w:tc>
                <w:tcPr>
                  <w:tcW w:w="111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0.80%</w:t>
                  </w:r>
                </w:p>
              </w:tc>
              <w:tc>
                <w:tcPr>
                  <w:tcW w:w="111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0.45%</w:t>
                  </w:r>
                </w:p>
              </w:tc>
              <w:tc>
                <w:tcPr>
                  <w:tcW w:w="111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0.55%</w:t>
                  </w:r>
                </w:p>
              </w:tc>
            </w:tr>
            <w:tr>
              <w:trPr>
                <w:cantSplit/>
                <w:trHeight w:val="338" w:hRule="atLeast"/>
                <w:jc w:val="center"/>
              </w:trPr>
              <w:tc>
                <w:tcPr>
                  <w:tcW w:w="1944"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1000-5000</w:t>
                  </w:r>
                </w:p>
              </w:tc>
              <w:tc>
                <w:tcPr>
                  <w:tcW w:w="111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0.50%</w:t>
                  </w:r>
                </w:p>
              </w:tc>
              <w:tc>
                <w:tcPr>
                  <w:tcW w:w="111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0.25%</w:t>
                  </w:r>
                </w:p>
              </w:tc>
              <w:tc>
                <w:tcPr>
                  <w:tcW w:w="111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0.35%</w:t>
                  </w:r>
                </w:p>
              </w:tc>
            </w:tr>
            <w:tr>
              <w:trPr>
                <w:cantSplit/>
                <w:trHeight w:val="338" w:hRule="atLeast"/>
                <w:jc w:val="center"/>
              </w:trPr>
              <w:tc>
                <w:tcPr>
                  <w:tcW w:w="1944"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5000-10000</w:t>
                  </w:r>
                </w:p>
              </w:tc>
              <w:tc>
                <w:tcPr>
                  <w:tcW w:w="111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0.25%</w:t>
                  </w:r>
                </w:p>
              </w:tc>
              <w:tc>
                <w:tcPr>
                  <w:tcW w:w="111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0.10%</w:t>
                  </w:r>
                </w:p>
              </w:tc>
              <w:tc>
                <w:tcPr>
                  <w:tcW w:w="111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0.20%</w:t>
                  </w:r>
                </w:p>
              </w:tc>
            </w:tr>
            <w:tr>
              <w:trPr>
                <w:cantSplit/>
                <w:trHeight w:val="338" w:hRule="atLeast"/>
                <w:jc w:val="center"/>
              </w:trPr>
              <w:tc>
                <w:tcPr>
                  <w:tcW w:w="1944"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10000-100000</w:t>
                  </w:r>
                </w:p>
              </w:tc>
              <w:tc>
                <w:tcPr>
                  <w:tcW w:w="111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c>
                <w:tcPr>
                  <w:tcW w:w="111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c>
                <w:tcPr>
                  <w:tcW w:w="111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r>
            <w:tr>
              <w:trPr>
                <w:cantSplit/>
                <w:trHeight w:val="345" w:hRule="atLeast"/>
                <w:jc w:val="center"/>
              </w:trPr>
              <w:tc>
                <w:tcPr>
                  <w:tcW w:w="1944"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100000以上</w:t>
                  </w:r>
                </w:p>
              </w:tc>
              <w:tc>
                <w:tcPr>
                  <w:tcW w:w="111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0.01%</w:t>
                  </w:r>
                </w:p>
              </w:tc>
              <w:tc>
                <w:tcPr>
                  <w:tcW w:w="111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0.01%</w:t>
                  </w:r>
                </w:p>
              </w:tc>
              <w:tc>
                <w:tcPr>
                  <w:tcW w:w="111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0.01%</w:t>
                  </w:r>
                </w:p>
              </w:tc>
            </w:tr>
          </w:tbl>
          <w:p>
            <w:pPr>
              <w:autoSpaceDE w:val="0"/>
              <w:autoSpaceDN w:val="0"/>
              <w:adjustRightInd w:val="0"/>
              <w:rPr>
                <w:rFonts w:ascii="宋体" w:hAnsi="宋体" w:cs="宋体"/>
                <w:color w:val="000000" w:themeColor="text1"/>
                <w:sz w:val="24"/>
                <w14:textFill>
                  <w14:solidFill>
                    <w14:schemeClr w14:val="tx1"/>
                  </w14:solidFill>
                </w14:textFill>
              </w:rPr>
            </w:pPr>
          </w:p>
        </w:tc>
      </w:tr>
      <w:tr>
        <w:trPr>
          <w:trHeight w:val="1961"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7</w:t>
            </w:r>
          </w:p>
        </w:tc>
        <w:tc>
          <w:tcPr>
            <w:tcW w:w="19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其他</w:t>
            </w:r>
            <w:r>
              <w:rPr>
                <w:rFonts w:ascii="宋体" w:hAnsi="宋体" w:cs="宋体"/>
                <w:color w:val="000000" w:themeColor="text1"/>
                <w:sz w:val="24"/>
                <w14:textFill>
                  <w14:solidFill>
                    <w14:schemeClr w14:val="tx1"/>
                  </w14:solidFill>
                </w14:textFill>
              </w:rPr>
              <w:t>事项</w:t>
            </w:r>
          </w:p>
        </w:tc>
        <w:tc>
          <w:tcPr>
            <w:tcW w:w="6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务技术文件开启后30分钟内，供应商通过邮件形式将经授权代表签署的《政府采购活动确认声明书》扫描件发至代理机构邮箱（邮箱地址：zjwstz@163.com）；不填写或未按规定发出邮件的，视同默认不存在确认声明书中的相关违规情形。</w:t>
            </w:r>
          </w:p>
        </w:tc>
      </w:tr>
      <w:tr>
        <w:trPr>
          <w:trHeight w:val="511"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18</w:t>
            </w:r>
          </w:p>
        </w:tc>
        <w:tc>
          <w:tcPr>
            <w:tcW w:w="19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000000" w:themeColor="text1"/>
                <w:sz w:val="24"/>
                <w:lang w:eastAsia="zh-Hans"/>
                <w14:textFill>
                  <w14:solidFill>
                    <w14:schemeClr w14:val="tx1"/>
                  </w14:solidFill>
                </w14:textFill>
              </w:rPr>
            </w:pPr>
            <w:r>
              <w:rPr>
                <w:rFonts w:hint="eastAsia" w:ascii="宋体" w:hAnsi="宋体" w:cs="宋体"/>
                <w:color w:val="000000" w:themeColor="text1"/>
                <w:sz w:val="24"/>
                <w:lang w:eastAsia="zh-Hans"/>
                <w14:textFill>
                  <w14:solidFill>
                    <w14:schemeClr w14:val="tx1"/>
                  </w14:solidFill>
                </w14:textFill>
              </w:rPr>
              <w:t>所属行业</w:t>
            </w:r>
          </w:p>
        </w:tc>
        <w:tc>
          <w:tcPr>
            <w:tcW w:w="6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000000" w:themeColor="text1"/>
                <w:sz w:val="24"/>
                <w:lang w:eastAsia="zh-Hans"/>
                <w14:textFill>
                  <w14:solidFill>
                    <w14:schemeClr w14:val="tx1"/>
                  </w14:solidFill>
                </w14:textFill>
              </w:rPr>
            </w:pPr>
            <w:r>
              <w:rPr>
                <w:rFonts w:hint="eastAsia" w:ascii="宋体" w:hAnsi="宋体" w:cs="宋体"/>
                <w:color w:val="000000" w:themeColor="text1"/>
                <w:sz w:val="24"/>
                <w:lang w:eastAsia="zh-Hans"/>
                <w14:textFill>
                  <w14:solidFill>
                    <w14:schemeClr w14:val="tx1"/>
                  </w14:solidFill>
                </w14:textFill>
              </w:rPr>
              <w:t>建筑业</w:t>
            </w:r>
          </w:p>
        </w:tc>
      </w:tr>
    </w:tbl>
    <w:p>
      <w:pPr>
        <w:pStyle w:val="6"/>
        <w:snapToGrid w:val="0"/>
        <w:spacing w:before="120" w:after="120" w:line="360" w:lineRule="auto"/>
        <w:jc w:val="left"/>
        <w:rPr>
          <w:rFonts w:ascii="宋体" w:hAnsi="宋体" w:eastAsia="宋体"/>
          <w:b/>
          <w:color w:val="000000" w:themeColor="text1"/>
          <w:sz w:val="24"/>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p>
    <w:p>
      <w:pPr>
        <w:pStyle w:val="6"/>
        <w:snapToGrid w:val="0"/>
        <w:spacing w:before="120" w:after="120" w:line="360" w:lineRule="auto"/>
        <w:jc w:val="left"/>
        <w:rPr>
          <w:rFonts w:ascii="宋体" w:hAnsi="宋体" w:eastAsia="宋体"/>
          <w:b/>
          <w:color w:val="000000" w:themeColor="text1"/>
          <w:sz w:val="24"/>
          <w14:textFill>
            <w14:solidFill>
              <w14:schemeClr w14:val="tx1"/>
            </w14:solidFill>
          </w14:textFill>
        </w:rPr>
      </w:pPr>
      <w:r>
        <w:rPr>
          <w:rFonts w:hint="eastAsia" w:ascii="宋体" w:hAnsi="宋体" w:eastAsia="宋体"/>
          <w:b/>
          <w:color w:val="000000" w:themeColor="text1"/>
          <w:sz w:val="24"/>
          <w14:textFill>
            <w14:solidFill>
              <w14:schemeClr w14:val="tx1"/>
            </w14:solidFill>
          </w14:textFill>
        </w:rPr>
        <w:t>一 、总  则</w:t>
      </w:r>
    </w:p>
    <w:p>
      <w:pPr>
        <w:pStyle w:val="6"/>
        <w:snapToGrid w:val="0"/>
        <w:spacing w:before="120" w:after="120" w:line="360" w:lineRule="auto"/>
        <w:ind w:firstLine="360" w:firstLineChars="150"/>
        <w:jc w:val="left"/>
        <w:rPr>
          <w:rFonts w:ascii="宋体" w:hAnsi="宋体" w:eastAsia="宋体"/>
          <w:b/>
          <w:color w:val="000000" w:themeColor="text1"/>
          <w:sz w:val="24"/>
          <w14:textFill>
            <w14:solidFill>
              <w14:schemeClr w14:val="tx1"/>
            </w14:solidFill>
          </w14:textFill>
        </w:rPr>
      </w:pPr>
      <w:r>
        <w:rPr>
          <w:rFonts w:hint="eastAsia" w:ascii="宋体" w:hAnsi="宋体" w:eastAsia="宋体"/>
          <w:b/>
          <w:color w:val="000000" w:themeColor="text1"/>
          <w:sz w:val="24"/>
          <w14:textFill>
            <w14:solidFill>
              <w14:schemeClr w14:val="tx1"/>
            </w14:solidFill>
          </w14:textFill>
        </w:rPr>
        <w:t>（一）</w:t>
      </w:r>
      <w:r>
        <w:rPr>
          <w:rFonts w:ascii="宋体" w:hAnsi="宋体" w:eastAsia="宋体"/>
          <w:b/>
          <w:color w:val="000000" w:themeColor="text1"/>
          <w:sz w:val="24"/>
          <w14:textFill>
            <w14:solidFill>
              <w14:schemeClr w14:val="tx1"/>
            </w14:solidFill>
          </w14:textFill>
        </w:rPr>
        <w:t xml:space="preserve"> 适用范围</w:t>
      </w:r>
    </w:p>
    <w:p>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w:t>
      </w:r>
      <w:r>
        <w:rPr>
          <w:rFonts w:hint="eastAsia" w:ascii="宋体" w:hAnsi="宋体"/>
          <w:bCs/>
          <w:color w:val="000000" w:themeColor="text1"/>
          <w:sz w:val="24"/>
          <w14:textFill>
            <w14:solidFill>
              <w14:schemeClr w14:val="tx1"/>
            </w14:solidFill>
          </w14:textFill>
        </w:rPr>
        <w:t>磋商文件</w:t>
      </w:r>
      <w:r>
        <w:rPr>
          <w:rFonts w:hint="eastAsia" w:ascii="宋体" w:hAnsi="宋体"/>
          <w:color w:val="000000" w:themeColor="text1"/>
          <w:sz w:val="24"/>
          <w14:textFill>
            <w14:solidFill>
              <w14:schemeClr w14:val="tx1"/>
            </w14:solidFill>
          </w14:textFill>
        </w:rPr>
        <w:t>适用于</w:t>
      </w:r>
      <w:r>
        <w:rPr>
          <w:rFonts w:hint="eastAsia" w:ascii="宋体" w:hAnsi="宋体"/>
          <w:bCs/>
          <w:color w:val="000000" w:themeColor="text1"/>
          <w:sz w:val="24"/>
          <w14:textFill>
            <w14:solidFill>
              <w14:schemeClr w14:val="tx1"/>
            </w14:solidFill>
          </w14:textFill>
        </w:rPr>
        <w:t>本次</w:t>
      </w:r>
      <w:r>
        <w:rPr>
          <w:rFonts w:hint="eastAsia" w:ascii="宋体" w:hAnsi="宋体"/>
          <w:color w:val="000000" w:themeColor="text1"/>
          <w:sz w:val="24"/>
          <w14:textFill>
            <w14:solidFill>
              <w14:schemeClr w14:val="tx1"/>
            </w14:solidFill>
          </w14:textFill>
        </w:rPr>
        <w:t>项目的磋商、</w:t>
      </w:r>
      <w:r>
        <w:rPr>
          <w:rFonts w:hint="eastAsia" w:ascii="宋体" w:hAnsi="宋体"/>
          <w:bCs/>
          <w:color w:val="000000" w:themeColor="text1"/>
          <w:sz w:val="24"/>
          <w14:textFill>
            <w14:solidFill>
              <w14:schemeClr w14:val="tx1"/>
            </w14:solidFill>
          </w14:textFill>
        </w:rPr>
        <w:t>评审、确定成交供应商</w:t>
      </w:r>
      <w:r>
        <w:rPr>
          <w:rFonts w:hint="eastAsia" w:ascii="宋体" w:hAnsi="宋体"/>
          <w:color w:val="000000" w:themeColor="text1"/>
          <w:sz w:val="24"/>
          <w14:textFill>
            <w14:solidFill>
              <w14:schemeClr w14:val="tx1"/>
            </w14:solidFill>
          </w14:textFill>
        </w:rPr>
        <w:t>、验收、合同履约、付款等行为（法律、法规另有规定的，从其规定）。</w:t>
      </w:r>
    </w:p>
    <w:p>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（二）定义</w:t>
      </w:r>
    </w:p>
    <w:p>
      <w:pPr>
        <w:pStyle w:val="8"/>
        <w:keepNext w:val="0"/>
        <w:keepLines w:val="0"/>
        <w:tabs>
          <w:tab w:val="left" w:pos="0"/>
          <w:tab w:val="left" w:pos="851"/>
        </w:tabs>
        <w:autoSpaceDE w:val="0"/>
        <w:autoSpaceDN w:val="0"/>
        <w:adjustRightInd w:val="0"/>
        <w:snapToGrid w:val="0"/>
        <w:spacing w:before="0" w:after="0"/>
        <w:ind w:firstLine="566" w:firstLineChars="236"/>
        <w:jc w:val="left"/>
        <w:rPr>
          <w:rFonts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1、</w:t>
      </w:r>
      <w:r>
        <w:rPr>
          <w:rFonts w:hint="eastAsia" w:ascii="宋体" w:hAnsi="宋体" w:eastAsia="宋体"/>
          <w:b w:val="0"/>
          <w:bCs w:val="0"/>
          <w:color w:val="000000" w:themeColor="text1"/>
          <w:sz w:val="24"/>
          <w:szCs w:val="24"/>
          <w:lang w:val="zh-CN"/>
          <w14:textFill>
            <w14:solidFill>
              <w14:schemeClr w14:val="tx1"/>
            </w14:solidFill>
          </w14:textFill>
        </w:rPr>
        <w:t>“采购组织机构”指采购人委托组织磋商的集中采购机构或采购代理机构。</w:t>
      </w:r>
    </w:p>
    <w:p>
      <w:pPr>
        <w:snapToGrid w:val="0"/>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2、采购人：是指委托</w:t>
      </w:r>
      <w:r>
        <w:rPr>
          <w:rFonts w:hint="eastAsia" w:ascii="宋体" w:hAnsi="宋体"/>
          <w:color w:val="000000" w:themeColor="text1"/>
          <w:sz w:val="24"/>
          <w:lang w:val="zh-CN"/>
          <w14:textFill>
            <w14:solidFill>
              <w14:schemeClr w14:val="tx1"/>
            </w14:solidFill>
          </w14:textFill>
        </w:rPr>
        <w:t>集中采购机构或</w:t>
      </w:r>
      <w:r>
        <w:rPr>
          <w:rFonts w:hint="eastAsia" w:ascii="宋体" w:hAnsi="宋体"/>
          <w:color w:val="000000" w:themeColor="text1"/>
          <w:sz w:val="24"/>
          <w14:textFill>
            <w14:solidFill>
              <w14:schemeClr w14:val="tx1"/>
            </w14:solidFill>
          </w14:textFill>
        </w:rPr>
        <w:t>采购代理机构采购本次项目的国家机关、事业单位和团体组织。</w:t>
      </w:r>
    </w:p>
    <w:p>
      <w:pPr>
        <w:snapToGrid w:val="0"/>
        <w:spacing w:line="360" w:lineRule="auto"/>
        <w:ind w:left="424" w:leftChars="202" w:firstLine="141" w:firstLineChars="59"/>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3、磋商供应商：是指向</w:t>
      </w:r>
      <w:r>
        <w:rPr>
          <w:rFonts w:hint="eastAsia" w:ascii="宋体" w:hAnsi="宋体"/>
          <w:color w:val="000000" w:themeColor="text1"/>
          <w:sz w:val="24"/>
          <w:lang w:val="zh-CN"/>
          <w14:textFill>
            <w14:solidFill>
              <w14:schemeClr w14:val="tx1"/>
            </w14:solidFill>
          </w14:textFill>
        </w:rPr>
        <w:t>采购组织机构</w:t>
      </w:r>
      <w:r>
        <w:rPr>
          <w:rFonts w:hint="eastAsia" w:ascii="宋体" w:hAnsi="宋体"/>
          <w:color w:val="000000" w:themeColor="text1"/>
          <w:sz w:val="24"/>
          <w14:textFill>
            <w14:solidFill>
              <w14:schemeClr w14:val="tx1"/>
            </w14:solidFill>
          </w14:textFill>
        </w:rPr>
        <w:t>提交磋商响应文件的单位或个人。</w:t>
      </w:r>
    </w:p>
    <w:p>
      <w:pPr>
        <w:snapToGrid w:val="0"/>
        <w:spacing w:line="360" w:lineRule="auto"/>
        <w:ind w:left="424" w:leftChars="202" w:firstLine="143"/>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4、货物：是指各种形态和种类的物品，包括原材料、燃料、设备、产品等。</w:t>
      </w:r>
    </w:p>
    <w:p>
      <w:pPr>
        <w:snapToGrid w:val="0"/>
        <w:spacing w:line="360" w:lineRule="auto"/>
        <w:ind w:firstLine="566" w:firstLineChars="236"/>
        <w:jc w:val="left"/>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5、服务：是指除货物和工程以外的政府采购</w:t>
      </w:r>
      <w:r>
        <w:rPr>
          <w:rFonts w:ascii="宋体" w:hAnsi="宋体"/>
          <w:color w:val="000000" w:themeColor="text1"/>
          <w:sz w:val="24"/>
          <w14:textFill>
            <w14:solidFill>
              <w14:schemeClr w14:val="tx1"/>
            </w14:solidFill>
          </w14:textFill>
        </w:rPr>
        <w:t>对象，包括各类专业服务、信息网络开发服务、金融保险服务、运输服务，以及维修与维护服务等。</w:t>
      </w:r>
    </w:p>
    <w:p>
      <w:pPr>
        <w:snapToGrid w:val="0"/>
        <w:spacing w:line="360" w:lineRule="auto"/>
        <w:ind w:firstLine="566" w:firstLineChars="236"/>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“书面形式”包括信函、传真等。</w:t>
      </w:r>
    </w:p>
    <w:p>
      <w:pPr>
        <w:snapToGrid w:val="0"/>
        <w:spacing w:line="360" w:lineRule="auto"/>
        <w:ind w:firstLine="566" w:firstLineChars="236"/>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“▲”系指实质性要求条款。</w:t>
      </w:r>
    </w:p>
    <w:p>
      <w:pPr>
        <w:snapToGrid w:val="0"/>
        <w:spacing w:before="156" w:beforeLines="50" w:line="360" w:lineRule="auto"/>
        <w:ind w:firstLine="471" w:firstLineChars="196"/>
        <w:jc w:val="left"/>
        <w:outlineLvl w:val="1"/>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（三）磋商费用</w:t>
      </w:r>
    </w:p>
    <w:p>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不论磋商结果如何，供应商均应自行承担所有与磋商有关的全部费用（</w:t>
      </w:r>
      <w:r>
        <w:rPr>
          <w:rFonts w:hint="eastAsia" w:ascii="宋体" w:hAnsi="宋体"/>
          <w:bCs/>
          <w:color w:val="000000" w:themeColor="text1"/>
          <w:sz w:val="24"/>
          <w14:textFill>
            <w14:solidFill>
              <w14:schemeClr w14:val="tx1"/>
            </w14:solidFill>
          </w14:textFill>
        </w:rPr>
        <w:t>磋商文件</w:t>
      </w:r>
      <w:r>
        <w:rPr>
          <w:rFonts w:hint="eastAsia" w:ascii="宋体" w:hAnsi="宋体"/>
          <w:color w:val="000000" w:themeColor="text1"/>
          <w:sz w:val="24"/>
          <w14:textFill>
            <w14:solidFill>
              <w14:schemeClr w14:val="tx1"/>
            </w14:solidFill>
          </w14:textFill>
        </w:rPr>
        <w:t>有相关规定除外）。</w:t>
      </w:r>
    </w:p>
    <w:p>
      <w:pPr>
        <w:pStyle w:val="6"/>
        <w:snapToGrid w:val="0"/>
        <w:spacing w:line="360" w:lineRule="auto"/>
        <w:ind w:left="2" w:leftChars="1" w:firstLine="480" w:firstLineChars="200"/>
        <w:rPr>
          <w:rFonts w:ascii="宋体" w:hAnsi="宋体" w:eastAsia="宋体"/>
          <w:b/>
          <w:color w:val="000000" w:themeColor="text1"/>
          <w:sz w:val="24"/>
          <w14:textFill>
            <w14:solidFill>
              <w14:schemeClr w14:val="tx1"/>
            </w14:solidFill>
          </w14:textFill>
        </w:rPr>
      </w:pPr>
      <w:r>
        <w:rPr>
          <w:rFonts w:hint="eastAsia" w:ascii="宋体" w:hAnsi="宋体" w:eastAsia="宋体"/>
          <w:b/>
          <w:color w:val="000000" w:themeColor="text1"/>
          <w:sz w:val="24"/>
          <w14:textFill>
            <w14:solidFill>
              <w14:schemeClr w14:val="tx1"/>
            </w14:solidFill>
          </w14:textFill>
        </w:rPr>
        <w:t>（四）特别说明</w:t>
      </w:r>
    </w:p>
    <w:p>
      <w:pPr>
        <w:pStyle w:val="6"/>
        <w:snapToGrid w:val="0"/>
        <w:spacing w:line="360" w:lineRule="auto"/>
        <w:ind w:left="2" w:leftChars="1"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1、供应商</w:t>
      </w:r>
      <w:r>
        <w:rPr>
          <w:rFonts w:ascii="宋体" w:hAnsi="宋体" w:eastAsia="宋体"/>
          <w:color w:val="000000" w:themeColor="text1"/>
          <w:sz w:val="24"/>
          <w14:textFill>
            <w14:solidFill>
              <w14:schemeClr w14:val="tx1"/>
            </w14:solidFill>
          </w14:textFill>
        </w:rPr>
        <w:t>磋商所使用的资格、信誉、荣誉、业绩与企业认证必须为本法人所拥有。</w:t>
      </w:r>
      <w:r>
        <w:rPr>
          <w:rFonts w:hint="eastAsia" w:ascii="宋体" w:hAnsi="宋体" w:eastAsia="宋体"/>
          <w:color w:val="000000" w:themeColor="text1"/>
          <w:sz w:val="24"/>
          <w14:textFill>
            <w14:solidFill>
              <w14:schemeClr w14:val="tx1"/>
            </w14:solidFill>
          </w14:textFill>
        </w:rPr>
        <w:t>供应商</w:t>
      </w:r>
      <w:r>
        <w:rPr>
          <w:rFonts w:ascii="宋体" w:hAnsi="宋体" w:eastAsia="宋体"/>
          <w:color w:val="000000" w:themeColor="text1"/>
          <w:sz w:val="24"/>
          <w14:textFill>
            <w14:solidFill>
              <w14:schemeClr w14:val="tx1"/>
            </w14:solidFill>
          </w14:textFill>
        </w:rPr>
        <w:t>磋商所使用的采购项目实施人员必须为本法人员工（</w:t>
      </w:r>
      <w:r>
        <w:rPr>
          <w:rFonts w:hint="eastAsia" w:ascii="宋体" w:hAnsi="宋体" w:eastAsia="宋体"/>
          <w:color w:val="000000" w:themeColor="text1"/>
          <w:sz w:val="24"/>
          <w14:textFill>
            <w14:solidFill>
              <w14:schemeClr w14:val="tx1"/>
            </w14:solidFill>
          </w14:textFill>
        </w:rPr>
        <w:t>指</w:t>
      </w:r>
      <w:r>
        <w:rPr>
          <w:rFonts w:ascii="宋体" w:hAnsi="宋体" w:eastAsia="宋体"/>
          <w:color w:val="000000" w:themeColor="text1"/>
          <w:sz w:val="24"/>
          <w14:textFill>
            <w14:solidFill>
              <w14:schemeClr w14:val="tx1"/>
            </w14:solidFill>
          </w14:textFill>
        </w:rPr>
        <w:t>必须为本法人或控股公司正式员工）。</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2、供应商所标产品除</w:t>
      </w:r>
      <w:r>
        <w:rPr>
          <w:rFonts w:hint="eastAsia" w:ascii="宋体" w:hAnsi="宋体"/>
          <w:bCs/>
          <w:color w:val="000000" w:themeColor="text1"/>
          <w:sz w:val="24"/>
          <w14:textFill>
            <w14:solidFill>
              <w14:schemeClr w14:val="tx1"/>
            </w14:solidFill>
          </w14:textFill>
        </w:rPr>
        <w:t>磋商文件</w:t>
      </w:r>
      <w:r>
        <w:rPr>
          <w:rFonts w:hint="eastAsia" w:ascii="宋体" w:hAnsi="宋体"/>
          <w:color w:val="000000" w:themeColor="text1"/>
          <w:sz w:val="24"/>
          <w14:textFill>
            <w14:solidFill>
              <w14:schemeClr w14:val="tx1"/>
            </w14:solidFill>
          </w14:textFill>
        </w:rPr>
        <w:t>中明确规定要求“提供官网截图或相应检测报告的证明材料”以外，所有技术参数描述均以磋商响应文件为准。</w:t>
      </w:r>
      <w:r>
        <w:rPr>
          <w:rFonts w:hint="eastAsia" w:ascii="宋体" w:hAnsi="宋体"/>
          <w:b/>
          <w:color w:val="000000" w:themeColor="text1"/>
          <w:sz w:val="24"/>
          <w14:textFill>
            <w14:solidFill>
              <w14:schemeClr w14:val="tx1"/>
            </w14:solidFill>
          </w14:textFill>
        </w:rPr>
        <w:t>磋商供应商对所标产品技术参数的真实性承担法律责任。</w:t>
      </w:r>
      <w:r>
        <w:rPr>
          <w:rFonts w:hint="eastAsia" w:ascii="宋体" w:hAnsi="宋体"/>
          <w:color w:val="000000" w:themeColor="text1"/>
          <w:sz w:val="24"/>
          <w14:textFill>
            <w14:solidFill>
              <w14:schemeClr w14:val="tx1"/>
            </w14:solidFill>
          </w14:textFill>
        </w:rPr>
        <w:t>项目</w:t>
      </w:r>
      <w:r>
        <w:rPr>
          <w:rFonts w:hint="eastAsia" w:ascii="宋体" w:hAnsi="宋体"/>
          <w:bCs/>
          <w:color w:val="000000" w:themeColor="text1"/>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结束后、质疑期限内，如有质疑供应商认为成交供应商所标产品、磋商响应文件技术参数与采购需求存在重大偏离、错误、甚至造假的情况，应提供具体有效的证明材料。</w:t>
      </w:r>
      <w:r>
        <w:rPr>
          <w:rFonts w:hint="eastAsia" w:ascii="宋体" w:hAnsi="宋体"/>
          <w:color w:val="000000" w:themeColor="text1"/>
          <w:sz w:val="24"/>
          <w14:textFill>
            <w14:solidFill>
              <w14:schemeClr w14:val="tx1"/>
            </w14:solidFill>
          </w14:textFill>
        </w:rPr>
        <w:tab/>
      </w:r>
    </w:p>
    <w:p>
      <w:pPr>
        <w:pStyle w:val="45"/>
        <w:snapToGrid w:val="0"/>
        <w:spacing w:line="360" w:lineRule="auto"/>
        <w:ind w:firstLineChars="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3、供应商</w:t>
      </w:r>
      <w:r>
        <w:rPr>
          <w:rFonts w:ascii="宋体" w:hAnsi="宋体" w:eastAsia="宋体"/>
          <w:color w:val="000000" w:themeColor="text1"/>
          <w:sz w:val="24"/>
          <w:szCs w:val="24"/>
          <w14:textFill>
            <w14:solidFill>
              <w14:schemeClr w14:val="tx1"/>
            </w14:solidFill>
          </w14:textFill>
        </w:rPr>
        <w:t>在</w:t>
      </w:r>
      <w:r>
        <w:rPr>
          <w:rFonts w:hint="eastAsia" w:ascii="宋体" w:hAnsi="宋体" w:eastAsia="宋体"/>
          <w:bCs/>
          <w:color w:val="000000" w:themeColor="text1"/>
          <w:sz w:val="24"/>
          <w:szCs w:val="24"/>
          <w14:textFill>
            <w14:solidFill>
              <w14:schemeClr w14:val="tx1"/>
            </w14:solidFill>
          </w14:textFill>
        </w:rPr>
        <w:t>磋商</w:t>
      </w:r>
      <w:r>
        <w:rPr>
          <w:rFonts w:ascii="宋体" w:hAnsi="宋体" w:eastAsia="宋体"/>
          <w:color w:val="000000" w:themeColor="text1"/>
          <w:sz w:val="24"/>
          <w:szCs w:val="24"/>
          <w14:textFill>
            <w14:solidFill>
              <w14:schemeClr w14:val="tx1"/>
            </w14:solidFill>
          </w14:textFill>
        </w:rPr>
        <w:t>活动中提供任何虚假材料</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其</w:t>
      </w:r>
      <w:r>
        <w:rPr>
          <w:rFonts w:hint="eastAsia" w:ascii="宋体" w:hAnsi="宋体" w:eastAsia="宋体"/>
          <w:color w:val="000000" w:themeColor="text1"/>
          <w:sz w:val="24"/>
          <w:szCs w:val="24"/>
          <w14:textFill>
            <w14:solidFill>
              <w14:schemeClr w14:val="tx1"/>
            </w14:solidFill>
          </w14:textFill>
        </w:rPr>
        <w:t>响应</w:t>
      </w:r>
      <w:r>
        <w:rPr>
          <w:rFonts w:ascii="宋体" w:hAnsi="宋体" w:eastAsia="宋体"/>
          <w:color w:val="000000" w:themeColor="text1"/>
          <w:sz w:val="24"/>
          <w:szCs w:val="24"/>
          <w14:textFill>
            <w14:solidFill>
              <w14:schemeClr w14:val="tx1"/>
            </w14:solidFill>
          </w14:textFill>
        </w:rPr>
        <w:t>无效，并报监管部门查处；</w:t>
      </w:r>
      <w:r>
        <w:rPr>
          <w:rFonts w:hint="eastAsia" w:ascii="宋体" w:hAnsi="宋体" w:eastAsia="宋体"/>
          <w:color w:val="000000" w:themeColor="text1"/>
          <w:sz w:val="24"/>
          <w:szCs w:val="24"/>
          <w14:textFill>
            <w14:solidFill>
              <w14:schemeClr w14:val="tx1"/>
            </w14:solidFill>
          </w14:textFill>
        </w:rPr>
        <w:t>成交</w:t>
      </w:r>
      <w:r>
        <w:rPr>
          <w:rFonts w:ascii="宋体" w:hAnsi="宋体" w:eastAsia="宋体"/>
          <w:color w:val="000000" w:themeColor="text1"/>
          <w:sz w:val="24"/>
          <w:szCs w:val="24"/>
          <w14:textFill>
            <w14:solidFill>
              <w14:schemeClr w14:val="tx1"/>
            </w14:solidFill>
          </w14:textFill>
        </w:rPr>
        <w:t>后发现的,成交人须依照根据《中华人民共和国政府采购法》第七十七条第一款第一项之规定</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eastAsia="宋体"/>
          <w:color w:val="000000" w:themeColor="text1"/>
          <w:sz w:val="24"/>
          <w:szCs w:val="24"/>
          <w14:textFill>
            <w14:solidFill>
              <w14:schemeClr w14:val="tx1"/>
            </w14:solidFill>
          </w14:textFill>
        </w:rPr>
        <w:t>。</w:t>
      </w:r>
    </w:p>
    <w:p>
      <w:pPr>
        <w:pStyle w:val="45"/>
        <w:snapToGrid w:val="0"/>
        <w:spacing w:line="360" w:lineRule="auto"/>
        <w:ind w:firstLineChars="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4、供应商不得相互串通磋商报价，不得妨碍其他供应商的公平竞争，不得损害采购人或其他供应商的合法权益，供应商不得以向采购人、磋商小组成员行贿或者采取其他不正当手段谋取成交。</w:t>
      </w:r>
    </w:p>
    <w:p>
      <w:pPr>
        <w:pStyle w:val="45"/>
        <w:snapToGrid w:val="0"/>
        <w:spacing w:line="360" w:lineRule="auto"/>
        <w:ind w:firstLineChars="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5、为采购项目提供整体设计、规范编制或者项目管理、监理、检测等服务的供应商，不得再参加该采购项目的其他采购活动。</w:t>
      </w:r>
    </w:p>
    <w:p>
      <w:pPr>
        <w:pStyle w:val="45"/>
        <w:snapToGrid w:val="0"/>
        <w:spacing w:line="360" w:lineRule="auto"/>
        <w:ind w:firstLineChars="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6、磋商响应文件格式中的表格式样可以根据项目差别做适当调整,但应当保持表格样式基本形态不变。</w:t>
      </w:r>
    </w:p>
    <w:p>
      <w:pPr>
        <w:pStyle w:val="8"/>
        <w:keepNext w:val="0"/>
        <w:keepLines w:val="0"/>
        <w:tabs>
          <w:tab w:val="left" w:pos="851"/>
        </w:tabs>
        <w:autoSpaceDE w:val="0"/>
        <w:autoSpaceDN w:val="0"/>
        <w:adjustRightInd w:val="0"/>
        <w:snapToGrid w:val="0"/>
        <w:spacing w:before="0" w:after="0"/>
        <w:ind w:firstLine="480"/>
        <w:rPr>
          <w:rFonts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7、单位负责人为同一人或者存在直接控股、管理关系的不同供应商，不得参加同一合同项下的政府采购活动。</w:t>
      </w:r>
    </w:p>
    <w:p>
      <w:pPr>
        <w:pStyle w:val="8"/>
        <w:keepNext w:val="0"/>
        <w:keepLines w:val="0"/>
        <w:tabs>
          <w:tab w:val="left" w:pos="851"/>
        </w:tabs>
        <w:autoSpaceDE w:val="0"/>
        <w:autoSpaceDN w:val="0"/>
        <w:adjustRightInd w:val="0"/>
        <w:snapToGrid w:val="0"/>
        <w:spacing w:before="0" w:after="0"/>
        <w:ind w:firstLine="480"/>
        <w:rPr>
          <w:rFonts w:ascii="宋体" w:hAnsi="宋体" w:eastAsia="宋体" w:cs="Calibri"/>
          <w:color w:val="000000" w:themeColor="text1"/>
          <w:sz w:val="24"/>
          <w:szCs w:val="24"/>
          <w:shd w:val="clear" w:color="FFFFFF" w:fill="D9D9D9"/>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8、本项目不允许分包。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53" w:firstLineChars="147"/>
        <w:jc w:val="lef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二、磋商</w:t>
      </w:r>
      <w:r>
        <w:rPr>
          <w:rFonts w:ascii="宋体" w:hAnsi="宋体"/>
          <w:b/>
          <w:color w:val="000000" w:themeColor="text1"/>
          <w:kern w:val="0"/>
          <w:sz w:val="24"/>
          <w14:textFill>
            <w14:solidFill>
              <w14:schemeClr w14:val="tx1"/>
            </w14:solidFill>
          </w14:textFill>
        </w:rPr>
        <w:t>响应</w:t>
      </w:r>
      <w:r>
        <w:rPr>
          <w:rFonts w:hint="eastAsia" w:ascii="宋体" w:hAnsi="宋体"/>
          <w:b/>
          <w:color w:val="000000" w:themeColor="text1"/>
          <w:kern w:val="0"/>
          <w:sz w:val="24"/>
          <w14:textFill>
            <w14:solidFill>
              <w14:schemeClr w14:val="tx1"/>
            </w14:solidFill>
          </w14:textFill>
        </w:rPr>
        <w:t>文件</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53" w:firstLineChars="147"/>
        <w:jc w:val="lef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（一）磋商</w:t>
      </w:r>
      <w:r>
        <w:rPr>
          <w:rFonts w:ascii="宋体" w:hAnsi="宋体"/>
          <w:b/>
          <w:color w:val="000000" w:themeColor="text1"/>
          <w:kern w:val="0"/>
          <w:sz w:val="24"/>
          <w14:textFill>
            <w14:solidFill>
              <w14:schemeClr w14:val="tx1"/>
            </w14:solidFill>
          </w14:textFill>
        </w:rPr>
        <w:t>响应文件的</w:t>
      </w:r>
      <w:r>
        <w:rPr>
          <w:rFonts w:hint="eastAsia" w:ascii="宋体" w:hAnsi="宋体"/>
          <w:b/>
          <w:color w:val="000000" w:themeColor="text1"/>
          <w:kern w:val="0"/>
          <w:sz w:val="24"/>
          <w14:textFill>
            <w14:solidFill>
              <w14:schemeClr w14:val="tx1"/>
            </w14:solidFill>
          </w14:textFill>
        </w:rPr>
        <w:t>组成</w:t>
      </w:r>
    </w:p>
    <w:p>
      <w:pPr>
        <w:snapToGrid w:val="0"/>
        <w:spacing w:line="360" w:lineRule="auto"/>
        <w:ind w:firstLine="480" w:firstLineChars="200"/>
        <w:rPr>
          <w:rFonts w:ascii="宋体" w:hAnsi="宋体"/>
          <w:color w:val="000000" w:themeColor="text1"/>
          <w:kern w:val="0"/>
          <w:sz w:val="24"/>
          <w:lang w:val="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供应商应仔细阅读磋商采购文件的所有内容，按磋商采购文件的要求，详细编制磋商响应文件</w:t>
      </w:r>
      <w:r>
        <w:rPr>
          <w:rFonts w:ascii="宋体" w:hAnsi="宋体"/>
          <w:color w:val="000000" w:themeColor="text1"/>
          <w:sz w:val="24"/>
          <w14:textFill>
            <w14:solidFill>
              <w14:schemeClr w14:val="tx1"/>
            </w14:solidFill>
          </w14:textFill>
        </w:rPr>
        <w:t>。</w:t>
      </w:r>
    </w:p>
    <w:p>
      <w:pPr>
        <w:snapToGri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s="Calibri Light"/>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1、资格证明内容的组成：</w:t>
      </w:r>
    </w:p>
    <w:p>
      <w:pPr>
        <w:pStyle w:val="41"/>
        <w:ind w:left="0" w:leftChars="0" w:firstLine="470"/>
        <w:rPr>
          <w:rStyle w:val="32"/>
          <w:rFonts w:ascii="宋体" w:hAnsi="宋体"/>
          <w:b w:val="0"/>
          <w:color w:val="000000" w:themeColor="text1"/>
          <w:u w:val="none"/>
          <w14:textFill>
            <w14:solidFill>
              <w14:schemeClr w14:val="tx1"/>
            </w14:solidFill>
          </w14:textFill>
        </w:rPr>
      </w:pPr>
      <w:r>
        <w:rPr>
          <w:rStyle w:val="32"/>
          <w:rFonts w:hint="eastAsia" w:ascii="宋体" w:hAnsi="宋体"/>
          <w:b w:val="0"/>
          <w:color w:val="000000" w:themeColor="text1"/>
          <w:u w:val="none"/>
          <w14:textFill>
            <w14:solidFill>
              <w14:schemeClr w14:val="tx1"/>
            </w14:solidFill>
          </w14:textFill>
        </w:rPr>
        <w:t>（1）磋商声明书；</w:t>
      </w:r>
    </w:p>
    <w:p>
      <w:pPr>
        <w:widowControl/>
        <w:spacing w:line="360" w:lineRule="auto"/>
        <w:ind w:right="60" w:firstLine="480" w:firstLineChars="200"/>
        <w:jc w:val="left"/>
        <w:outlineLvl w:val="0"/>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（2）授权委托书（法定代表人亲自办理磋商响应事宜的，则无需提交)；</w:t>
      </w:r>
    </w:p>
    <w:p>
      <w:pPr>
        <w:widowControl/>
        <w:spacing w:line="360" w:lineRule="auto"/>
        <w:ind w:right="60" w:firstLine="480" w:firstLineChars="200"/>
        <w:jc w:val="left"/>
        <w:outlineLvl w:val="0"/>
        <w:rPr>
          <w:rFonts w:ascii="宋体" w:hAnsi="宋体" w:cs="Calibri Light"/>
          <w:color w:val="000000" w:themeColor="text1"/>
          <w:sz w:val="24"/>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（3）法人或者其他组织的营业执照等证明文件；</w:t>
      </w:r>
    </w:p>
    <w:p>
      <w:pPr>
        <w:widowControl/>
        <w:spacing w:line="360" w:lineRule="auto"/>
        <w:ind w:right="60" w:firstLine="480" w:firstLineChars="200"/>
        <w:jc w:val="left"/>
        <w:outlineLvl w:val="0"/>
        <w:rPr>
          <w:rFonts w:hint="eastAsia" w:ascii="宋体" w:hAnsi="宋体"/>
          <w:b w:val="0"/>
          <w:bCs/>
          <w:color w:val="000000" w:themeColor="text1"/>
          <w:sz w:val="24"/>
          <w:lang w:eastAsia="zh-CN"/>
          <w14:textFill>
            <w14:solidFill>
              <w14:schemeClr w14:val="tx1"/>
            </w14:solidFill>
          </w14:textFill>
        </w:rPr>
      </w:pPr>
      <w:r>
        <w:rPr>
          <w:rFonts w:hint="eastAsia" w:ascii="宋体" w:hAnsi="宋体" w:cs="Calibri Light"/>
          <w:color w:val="000000" w:themeColor="text1"/>
          <w:sz w:val="24"/>
          <w14:textFill>
            <w14:solidFill>
              <w14:schemeClr w14:val="tx1"/>
            </w14:solidFill>
          </w14:textFill>
        </w:rPr>
        <w:t>（4）</w:t>
      </w:r>
      <w:r>
        <w:rPr>
          <w:rFonts w:hint="eastAsia" w:ascii="宋体" w:hAnsi="宋体"/>
          <w:b w:val="0"/>
          <w:bCs/>
          <w:color w:val="000000" w:themeColor="text1"/>
          <w:sz w:val="24"/>
          <w:lang w:eastAsia="zh-CN"/>
          <w14:textFill>
            <w14:solidFill>
              <w14:schemeClr w14:val="tx1"/>
            </w14:solidFill>
          </w14:textFill>
        </w:rPr>
        <w:t>《中小企业声明函》），监狱企业、残疾人福利性单位视同小型、微型企业（须在资格证明文件里提供相关证明材料）。</w:t>
      </w:r>
    </w:p>
    <w:p>
      <w:pPr>
        <w:pStyle w:val="56"/>
        <w:adjustRightInd w:val="0"/>
        <w:snapToGrid w:val="0"/>
        <w:spacing w:before="0" w:line="360" w:lineRule="auto"/>
        <w:ind w:left="102" w:right="102" w:firstLine="480"/>
        <w:rPr>
          <w:rFonts w:ascii="宋体" w:hAnsi="宋体" w:eastAsia="宋体"/>
          <w:color w:val="000000" w:themeColor="text1"/>
          <w:sz w:val="24"/>
          <w:szCs w:val="24"/>
          <w14:textFill>
            <w14:solidFill>
              <w14:schemeClr w14:val="tx1"/>
            </w14:solidFill>
          </w14:textFill>
        </w:rPr>
      </w:pPr>
      <w:r>
        <w:rPr>
          <w:rFonts w:hint="eastAsia" w:ascii="宋体" w:hAnsi="宋体"/>
          <w:b w:val="0"/>
          <w:bCs/>
          <w:color w:val="000000" w:themeColor="text1"/>
          <w:sz w:val="24"/>
          <w:lang w:eastAsia="zh-CN"/>
          <w14:textFill>
            <w14:solidFill>
              <w14:schemeClr w14:val="tx1"/>
            </w14:solidFill>
          </w14:textFill>
        </w:rPr>
        <w:t>（</w:t>
      </w:r>
      <w:r>
        <w:rPr>
          <w:rFonts w:hint="eastAsia" w:ascii="宋体" w:hAnsi="宋体"/>
          <w:b w:val="0"/>
          <w:bCs/>
          <w:color w:val="000000" w:themeColor="text1"/>
          <w:sz w:val="24"/>
          <w:lang w:val="en-US" w:eastAsia="zh-CN"/>
          <w14:textFill>
            <w14:solidFill>
              <w14:schemeClr w14:val="tx1"/>
            </w14:solidFill>
          </w14:textFill>
        </w:rPr>
        <w:t>5</w:t>
      </w:r>
      <w:r>
        <w:rPr>
          <w:rFonts w:hint="eastAsia" w:ascii="宋体" w:hAnsi="宋体"/>
          <w:b w:val="0"/>
          <w:bCs/>
          <w:color w:val="000000" w:themeColor="text1"/>
          <w:sz w:val="24"/>
          <w:lang w:eastAsia="zh-CN"/>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投标人具有建筑装修装饰工程专业承包二级及以上资质；</w:t>
      </w:r>
    </w:p>
    <w:p>
      <w:pPr>
        <w:pStyle w:val="56"/>
        <w:adjustRightInd w:val="0"/>
        <w:snapToGrid w:val="0"/>
        <w:spacing w:before="0" w:line="360" w:lineRule="auto"/>
        <w:ind w:left="102" w:right="102"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lang w:val="en-US" w:eastAsia="zh-CN"/>
          <w14:textFill>
            <w14:solidFill>
              <w14:schemeClr w14:val="tx1"/>
            </w14:solidFill>
          </w14:textFill>
        </w:rPr>
        <w:t>6</w:t>
      </w:r>
      <w:r>
        <w:rPr>
          <w:rFonts w:hint="eastAsia"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项目负责人具备建筑工程专业注册建造师二级及以上（临时建造师证书无效）；</w:t>
      </w:r>
    </w:p>
    <w:p>
      <w:pPr>
        <w:snapToGrid w:val="0"/>
        <w:spacing w:line="360"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2、商务与技术内容的组成：</w:t>
      </w:r>
    </w:p>
    <w:p>
      <w:pPr>
        <w:snapToGrid w:val="0"/>
        <w:spacing w:line="360" w:lineRule="auto"/>
        <w:ind w:firstLine="480" w:firstLineChars="200"/>
        <w:rPr>
          <w:rFonts w:ascii="宋体" w:hAnsi="宋体" w:cs="Calibri Light"/>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s="Calibri Light"/>
          <w:color w:val="000000" w:themeColor="text1"/>
          <w:sz w:val="24"/>
          <w14:textFill>
            <w14:solidFill>
              <w14:schemeClr w14:val="tx1"/>
            </w14:solidFill>
          </w14:textFill>
        </w:rPr>
        <w:t>供应商基本情况表；</w:t>
      </w:r>
    </w:p>
    <w:p>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（2）项目实施人员一览表；</w:t>
      </w:r>
      <w:r>
        <w:rPr>
          <w:rFonts w:ascii="宋体" w:hAnsi="宋体"/>
          <w:color w:val="000000" w:themeColor="text1"/>
          <w:sz w:val="24"/>
          <w14:textFill>
            <w14:solidFill>
              <w14:schemeClr w14:val="tx1"/>
            </w14:solidFill>
          </w14:textFill>
        </w:rPr>
        <w:t xml:space="preserve"> </w:t>
      </w:r>
    </w:p>
    <w:p>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）项目负责人简历表；</w:t>
      </w:r>
    </w:p>
    <w:p>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（4）作业机械、设备一览表；</w:t>
      </w:r>
    </w:p>
    <w:p>
      <w:pPr>
        <w:snapToGri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（5）其余内容根据评标办法自拟</w:t>
      </w:r>
      <w:r>
        <w:rPr>
          <w:rFonts w:hint="eastAsia" w:ascii="宋体" w:hAnsi="宋体"/>
          <w:color w:val="000000" w:themeColor="text1"/>
          <w:kern w:val="0"/>
          <w:sz w:val="24"/>
          <w14:textFill>
            <w14:solidFill>
              <w14:schemeClr w14:val="tx1"/>
            </w14:solidFill>
          </w14:textFill>
        </w:rPr>
        <w:t>；</w:t>
      </w:r>
    </w:p>
    <w:p>
      <w:pPr>
        <w:pStyle w:val="5"/>
        <w:widowControl/>
        <w:adjustRightInd w:val="0"/>
        <w:snapToGrid w:val="0"/>
        <w:spacing w:line="360" w:lineRule="auto"/>
        <w:ind w:left="0" w:leftChars="0" w:firstLine="480" w:firstLineChars="200"/>
        <w:rPr>
          <w:rFonts w:ascii="宋体" w:hAnsi="宋体" w:cs="Calibri Light"/>
          <w:color w:val="000000" w:themeColor="text1"/>
          <w:sz w:val="24"/>
          <w:szCs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招标需求中要求提供的相关证明材料及根据评标办法提供的证明材料均需在投标文件中提供原件的扫描件。</w:t>
      </w:r>
    </w:p>
    <w:p>
      <w:pPr>
        <w:autoSpaceDE w:val="0"/>
        <w:autoSpaceDN w:val="0"/>
        <w:adjustRightInd w:val="0"/>
        <w:spacing w:line="360" w:lineRule="auto"/>
        <w:ind w:firstLine="480" w:firstLineChars="200"/>
        <w:rPr>
          <w:rFonts w:hint="eastAsia" w:ascii="宋体" w:hAnsi="宋体"/>
          <w:b/>
          <w:bCs w:val="0"/>
          <w:color w:val="000000" w:themeColor="text1"/>
          <w:kern w:val="0"/>
          <w:sz w:val="24"/>
          <w14:textFill>
            <w14:solidFill>
              <w14:schemeClr w14:val="tx1"/>
            </w14:solidFill>
          </w14:textFill>
        </w:rPr>
      </w:pPr>
      <w:r>
        <w:rPr>
          <w:rFonts w:hint="eastAsia" w:ascii="宋体" w:hAnsi="宋体"/>
          <w:b/>
          <w:bCs w:val="0"/>
          <w:color w:val="000000" w:themeColor="text1"/>
          <w:kern w:val="0"/>
          <w:sz w:val="24"/>
          <w14:textFill>
            <w14:solidFill>
              <w14:schemeClr w14:val="tx1"/>
            </w14:solidFill>
          </w14:textFill>
        </w:rPr>
        <w:t>商务与技术评分</w:t>
      </w:r>
      <w:r>
        <w:rPr>
          <w:rFonts w:hint="eastAsia" w:ascii="宋体" w:hAnsi="宋体"/>
          <w:b/>
          <w:bCs w:val="0"/>
          <w:color w:val="000000" w:themeColor="text1"/>
          <w:kern w:val="0"/>
          <w:sz w:val="24"/>
          <w:lang w:val="en-US" w:eastAsia="zh-CN"/>
          <w14:textFill>
            <w14:solidFill>
              <w14:schemeClr w14:val="tx1"/>
            </w14:solidFill>
          </w14:textFill>
        </w:rPr>
        <w:t>中要求的除</w:t>
      </w:r>
      <w:r>
        <w:rPr>
          <w:rFonts w:hint="eastAsia" w:ascii="宋体" w:hAnsi="宋体"/>
          <w:b/>
          <w:bCs w:val="0"/>
          <w:color w:val="000000" w:themeColor="text1"/>
          <w:kern w:val="0"/>
          <w:sz w:val="24"/>
          <w14:textFill>
            <w14:solidFill>
              <w14:schemeClr w14:val="tx1"/>
            </w14:solidFill>
          </w14:textFill>
        </w:rPr>
        <w:t>“企业业绩、企业认证、不转包、不分包承诺”</w:t>
      </w:r>
      <w:r>
        <w:rPr>
          <w:rFonts w:hint="eastAsia" w:ascii="宋体" w:hAnsi="宋体"/>
          <w:b/>
          <w:bCs w:val="0"/>
          <w:color w:val="000000" w:themeColor="text1"/>
          <w:kern w:val="0"/>
          <w:sz w:val="24"/>
          <w:lang w:val="en-US" w:eastAsia="zh-CN"/>
          <w14:textFill>
            <w14:solidFill>
              <w14:schemeClr w14:val="tx1"/>
            </w14:solidFill>
          </w14:textFill>
        </w:rPr>
        <w:t>外，</w:t>
      </w:r>
      <w:r>
        <w:rPr>
          <w:rFonts w:hint="eastAsia" w:ascii="宋体" w:hAnsi="宋体"/>
          <w:b/>
          <w:bCs w:val="0"/>
          <w:color w:val="000000" w:themeColor="text1"/>
          <w:kern w:val="0"/>
          <w:sz w:val="24"/>
          <w14:textFill>
            <w14:solidFill>
              <w14:schemeClr w14:val="tx1"/>
            </w14:solidFill>
          </w14:textFill>
        </w:rPr>
        <w:t>不得超过30页，纸张必须采用A4型纸，建议文本正文字体为四号宋体，行距1.5倍。</w:t>
      </w:r>
    </w:p>
    <w:p>
      <w:pPr>
        <w:autoSpaceDE w:val="0"/>
        <w:autoSpaceDN w:val="0"/>
        <w:adjustRightInd w:val="0"/>
        <w:spacing w:line="360" w:lineRule="auto"/>
        <w:ind w:left="426" w:firstLine="65" w:firstLineChars="27"/>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3、报价内容的组成</w:t>
      </w:r>
    </w:p>
    <w:p>
      <w:pPr>
        <w:pStyle w:val="41"/>
        <w:ind w:left="0" w:leftChars="0"/>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（1）首次开标一览表。</w:t>
      </w:r>
    </w:p>
    <w:p>
      <w:pPr>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此报价为供应商针对本项目报出的唯一的首次报价，包含其它一切所要涉及到的费用，有选择的报价将被拒绝。</w:t>
      </w:r>
    </w:p>
    <w:p>
      <w:pPr>
        <w:snapToGrid w:val="0"/>
        <w:spacing w:line="360" w:lineRule="auto"/>
        <w:ind w:firstLine="480" w:firstLineChars="200"/>
        <w:rPr>
          <w:rFonts w:ascii="宋体" w:hAnsi="宋体"/>
          <w:color w:val="000000" w:themeColor="text1"/>
          <w:kern w:val="0"/>
          <w:sz w:val="24"/>
          <w:lang w:val="zh-CN"/>
          <w14:textFill>
            <w14:solidFill>
              <w14:schemeClr w14:val="tx1"/>
            </w14:solidFill>
          </w14:textFill>
        </w:rPr>
      </w:pPr>
      <w:r>
        <w:rPr>
          <w:rFonts w:hint="eastAsia" w:ascii="宋体" w:hAnsi="宋体"/>
          <w:b/>
          <w:color w:val="000000" w:themeColor="text1"/>
          <w:kern w:val="0"/>
          <w:sz w:val="24"/>
          <w:lang w:val="zh-CN"/>
          <w14:textFill>
            <w14:solidFill>
              <w14:schemeClr w14:val="tx1"/>
            </w14:solidFill>
          </w14:textFill>
        </w:rPr>
        <w:t>投标总报价应是竞争性磋商文件所确定的招标范围内全部工作内容的价格表现。其应包括完成工程量清单所列项目的全部费用，包括分部分项工程费、措施项目费、其他项目费、规费和税金。各投标人应根据采购人提供的全套施工图纸、技术资料、工程量清单，以及本工程实际情况和自身的综合实力，竞报投标报价。</w:t>
      </w:r>
    </w:p>
    <w:p>
      <w:pPr>
        <w:snapToGri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磋商响应报价表不得涂改和增删，如有错漏必须修改，修改处须由同一签署人签字或盖章。由于字迹模糊或表达不清引起的后果由供应商负责。</w:t>
      </w:r>
    </w:p>
    <w:p>
      <w:pPr>
        <w:snapToGrid w:val="0"/>
        <w:spacing w:line="360" w:lineRule="auto"/>
        <w:ind w:left="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报价</w:t>
      </w:r>
      <w:r>
        <w:rPr>
          <w:rFonts w:hint="eastAsia" w:ascii="宋体" w:hAnsi="宋体"/>
          <w:color w:val="000000" w:themeColor="text1"/>
          <w:sz w:val="24"/>
          <w14:textFill>
            <w14:solidFill>
              <w14:schemeClr w14:val="tx1"/>
            </w14:solidFill>
          </w14:textFill>
        </w:rPr>
        <w:t>有关表格</w:t>
      </w:r>
      <w:r>
        <w:rPr>
          <w:rFonts w:ascii="宋体" w:hAnsi="宋体"/>
          <w:color w:val="000000" w:themeColor="text1"/>
          <w:sz w:val="24"/>
          <w14:textFill>
            <w14:solidFill>
              <w14:schemeClr w14:val="tx1"/>
            </w14:solidFill>
          </w14:textFill>
        </w:rPr>
        <w:t>应按</w:t>
      </w:r>
      <w:r>
        <w:rPr>
          <w:rFonts w:hint="eastAsia" w:ascii="宋体" w:hAnsi="宋体"/>
          <w:color w:val="000000" w:themeColor="text1"/>
          <w:sz w:val="24"/>
          <w14:textFill>
            <w14:solidFill>
              <w14:schemeClr w14:val="tx1"/>
            </w14:solidFill>
          </w14:textFill>
        </w:rPr>
        <w:t>磋商采购</w:t>
      </w:r>
      <w:r>
        <w:rPr>
          <w:rFonts w:ascii="宋体" w:hAnsi="宋体"/>
          <w:color w:val="000000" w:themeColor="text1"/>
          <w:sz w:val="24"/>
          <w14:textFill>
            <w14:solidFill>
              <w14:schemeClr w14:val="tx1"/>
            </w14:solidFill>
          </w14:textFill>
        </w:rPr>
        <w:t>文件中相关附表格式填写。</w:t>
      </w:r>
    </w:p>
    <w:p>
      <w:pPr>
        <w:snapToGrid w:val="0"/>
        <w:spacing w:line="360" w:lineRule="auto"/>
        <w:ind w:firstLine="480" w:firstLineChars="200"/>
        <w:rPr>
          <w:rFonts w:ascii="宋体" w:hAnsi="宋体" w:cs="Calibri Light"/>
          <w:b/>
          <w:bCs/>
          <w:color w:val="000000" w:themeColor="text1"/>
          <w:sz w:val="24"/>
          <w:lang w:val="zh-CN"/>
          <w14:textFill>
            <w14:solidFill>
              <w14:schemeClr w14:val="tx1"/>
            </w14:solidFill>
          </w14:textFill>
        </w:rPr>
      </w:pPr>
      <w:r>
        <w:rPr>
          <w:rFonts w:hint="eastAsia" w:ascii="宋体" w:hAnsi="宋体"/>
          <w:b/>
          <w:bCs/>
          <w:color w:val="000000" w:themeColor="text1"/>
          <w:sz w:val="24"/>
          <w14:textFill>
            <w14:solidFill>
              <w14:schemeClr w14:val="tx1"/>
            </w14:solidFill>
          </w14:textFill>
        </w:rPr>
        <w:t>全权代表或法定代表人的手机号码和电子邮箱必须准确填写，开评标过程中须保持手机号码和电子邮箱畅通，随时进行项目磋商情况通报及回执。若法定代表人无法准时及全过程参加本项目线上招投标活动的，建议授权全权代表参加。</w:t>
      </w:r>
    </w:p>
    <w:p>
      <w:pPr>
        <w:numPr>
          <w:ilvl w:val="0"/>
          <w:numId w:val="2"/>
        </w:numPr>
        <w:snapToGrid w:val="0"/>
        <w:spacing w:line="360" w:lineRule="auto"/>
        <w:rPr>
          <w:rFonts w:ascii="宋体" w:hAnsi="宋体" w:cs="楷体_GB2312"/>
          <w:color w:val="000000" w:themeColor="text1"/>
          <w:sz w:val="24"/>
          <w:lang w:val="zh-CN"/>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磋商响应文件的制作及递交要求</w:t>
      </w:r>
    </w:p>
    <w:p>
      <w:pPr>
        <w:autoSpaceDE w:val="0"/>
        <w:autoSpaceDN w:val="0"/>
        <w:adjustRightInd w:val="0"/>
        <w:spacing w:line="360" w:lineRule="auto"/>
        <w:ind w:firstLine="48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1、磋商响应文件的制作要求</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r>
        <w:rPr>
          <w:rFonts w:asciiTheme="minorEastAsia" w:hAnsiTheme="minorEastAsia"/>
          <w:color w:val="000000" w:themeColor="text1"/>
          <w:sz w:val="24"/>
          <w14:textFill>
            <w14:solidFill>
              <w14:schemeClr w14:val="tx1"/>
            </w14:solidFill>
          </w14:textFill>
        </w:rPr>
        <w:t>1）</w:t>
      </w:r>
      <w:r>
        <w:rPr>
          <w:rFonts w:hint="eastAsia" w:ascii="宋体" w:hAnsi="宋体" w:cs="Arial"/>
          <w:color w:val="000000" w:themeColor="text1"/>
          <w:sz w:val="24"/>
          <w14:textFill>
            <w14:solidFill>
              <w14:schemeClr w14:val="tx1"/>
            </w14:solidFill>
          </w14:textFill>
        </w:rPr>
        <w:t>本项目通过“政府采购云平台（</w:t>
      </w:r>
      <w:r>
        <w:rPr>
          <w:rFonts w:ascii="宋体" w:hAnsi="宋体" w:cs="Arial"/>
          <w:color w:val="000000" w:themeColor="text1"/>
          <w:sz w:val="24"/>
          <w14:textFill>
            <w14:solidFill>
              <w14:schemeClr w14:val="tx1"/>
            </w14:solidFill>
          </w14:textFill>
        </w:rPr>
        <w:t>www.</w:t>
      </w:r>
      <w:r>
        <w:rPr>
          <w:rFonts w:hint="eastAsia" w:ascii="宋体" w:hAnsi="宋体" w:cs="Arial"/>
          <w:color w:val="000000" w:themeColor="text1"/>
          <w:sz w:val="24"/>
          <w14:textFill>
            <w14:solidFill>
              <w14:schemeClr w14:val="tx1"/>
            </w14:solidFill>
          </w14:textFill>
        </w:rPr>
        <w:t>zcy</w:t>
      </w:r>
      <w:r>
        <w:rPr>
          <w:rFonts w:ascii="宋体" w:hAnsi="宋体" w:cs="Arial"/>
          <w:color w:val="000000" w:themeColor="text1"/>
          <w:sz w:val="24"/>
          <w14:textFill>
            <w14:solidFill>
              <w14:schemeClr w14:val="tx1"/>
            </w14:solidFill>
          </w14:textFill>
        </w:rPr>
        <w:t>gov.cn</w:t>
      </w:r>
      <w:r>
        <w:rPr>
          <w:rFonts w:hint="eastAsia" w:ascii="宋体" w:hAnsi="宋体" w:cs="Arial"/>
          <w:color w:val="000000" w:themeColor="text1"/>
          <w:sz w:val="24"/>
          <w14:textFill>
            <w14:solidFill>
              <w14:schemeClr w14:val="tx1"/>
            </w14:solidFill>
          </w14:textFill>
        </w:rPr>
        <w:t>）”实行在线投标响应（电子投标）。供应商应通过“政采云电子交易客户端”，并按照本招标文件和“政府采购云平台”的要求编制并加密投标文件。</w:t>
      </w:r>
    </w:p>
    <w:p>
      <w:pPr>
        <w:spacing w:line="360" w:lineRule="auto"/>
        <w:ind w:firstLine="420" w:firstLineChars="175"/>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（2）投标供应商应当按照</w:t>
      </w:r>
      <w:r>
        <w:rPr>
          <w:rFonts w:ascii="宋体" w:hAnsi="宋体" w:cs="Arial"/>
          <w:color w:val="000000" w:themeColor="text1"/>
          <w:kern w:val="0"/>
          <w:sz w:val="24"/>
          <w14:textFill>
            <w14:solidFill>
              <w14:schemeClr w14:val="tx1"/>
            </w14:solidFill>
          </w14:textFill>
        </w:rPr>
        <w:t>本</w:t>
      </w:r>
      <w:r>
        <w:rPr>
          <w:rFonts w:hint="eastAsia" w:ascii="宋体" w:hAnsi="宋体" w:cs="Arial"/>
          <w:color w:val="000000" w:themeColor="text1"/>
          <w:kern w:val="0"/>
          <w:sz w:val="24"/>
          <w14:textFill>
            <w14:solidFill>
              <w14:schemeClr w14:val="tx1"/>
            </w14:solidFill>
          </w14:textFill>
        </w:rPr>
        <w:t>章节 “投标文件组成”规定的内容及顺序在“政采云电子交易客户端”编制投标文件。</w:t>
      </w:r>
    </w:p>
    <w:p>
      <w:pPr>
        <w:autoSpaceDE w:val="0"/>
        <w:autoSpaceDN w:val="0"/>
        <w:adjustRightInd w:val="0"/>
        <w:spacing w:line="360" w:lineRule="auto"/>
        <w:ind w:firstLine="480"/>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（3）本文件《第五部分  应提交的有关格式范例》中有</w:t>
      </w:r>
      <w:r>
        <w:rPr>
          <w:rFonts w:ascii="宋体" w:hAnsi="宋体"/>
          <w:bCs/>
          <w:color w:val="000000" w:themeColor="text1"/>
          <w:sz w:val="24"/>
          <w14:textFill>
            <w14:solidFill>
              <w14:schemeClr w14:val="tx1"/>
            </w14:solidFill>
          </w14:textFill>
        </w:rPr>
        <w:t>提供格式的，投标</w:t>
      </w:r>
      <w:r>
        <w:rPr>
          <w:rFonts w:hint="eastAsia" w:ascii="宋体" w:hAnsi="宋体"/>
          <w:bCs/>
          <w:color w:val="000000" w:themeColor="text1"/>
          <w:sz w:val="24"/>
          <w14:textFill>
            <w14:solidFill>
              <w14:schemeClr w14:val="tx1"/>
            </w14:solidFill>
          </w14:textFill>
        </w:rPr>
        <w:t>供应商须参</w:t>
      </w:r>
      <w:r>
        <w:rPr>
          <w:rFonts w:ascii="宋体" w:hAnsi="宋体"/>
          <w:bCs/>
          <w:color w:val="000000" w:themeColor="text1"/>
          <w:sz w:val="24"/>
          <w14:textFill>
            <w14:solidFill>
              <w14:schemeClr w14:val="tx1"/>
            </w14:solidFill>
          </w14:textFill>
        </w:rPr>
        <w:t>照格式</w:t>
      </w:r>
      <w:r>
        <w:rPr>
          <w:rFonts w:hint="eastAsia" w:ascii="宋体" w:hAnsi="宋体"/>
          <w:bCs/>
          <w:color w:val="000000" w:themeColor="text1"/>
          <w:sz w:val="24"/>
          <w14:textFill>
            <w14:solidFill>
              <w14:schemeClr w14:val="tx1"/>
            </w14:solidFill>
          </w14:textFill>
        </w:rPr>
        <w:t>进行编制（格式中要求提供相关证明材料的还需后附相关证明材料），并按格式要求在指定位置根据要求进行电子签章，否则视为未提供；本文件《第五部分  应提交的有关格式范例》</w:t>
      </w:r>
      <w:r>
        <w:rPr>
          <w:rFonts w:ascii="宋体" w:hAnsi="宋体"/>
          <w:bCs/>
          <w:color w:val="000000" w:themeColor="text1"/>
          <w:sz w:val="24"/>
          <w14:textFill>
            <w14:solidFill>
              <w14:schemeClr w14:val="tx1"/>
            </w14:solidFill>
          </w14:textFill>
        </w:rPr>
        <w:t>未提供格式的，请各投标单位自行拟定格式</w:t>
      </w:r>
      <w:r>
        <w:rPr>
          <w:rFonts w:hint="eastAsia" w:ascii="宋体" w:hAnsi="宋体"/>
          <w:color w:val="000000" w:themeColor="text1"/>
          <w:sz w:val="24"/>
          <w14:textFill>
            <w14:solidFill>
              <w14:schemeClr w14:val="tx1"/>
            </w14:solidFill>
          </w14:textFill>
        </w:rPr>
        <w:t>。</w:t>
      </w:r>
    </w:p>
    <w:p>
      <w:pPr>
        <w:autoSpaceDE w:val="0"/>
        <w:autoSpaceDN w:val="0"/>
        <w:adjustRightInd w:val="0"/>
        <w:spacing w:line="360" w:lineRule="auto"/>
        <w:ind w:firstLine="480" w:firstLineChars="200"/>
        <w:rPr>
          <w:rFonts w:ascii="宋体" w:hAnsi="宋体"/>
          <w:color w:val="000000" w:themeColor="text1"/>
          <w:kern w:val="0"/>
          <w:sz w:val="24"/>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）供应商应对所提供的全部资料的真实性承担法律责任。</w:t>
      </w:r>
    </w:p>
    <w:p>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lang w:val="zh-CN"/>
          <w14:textFill>
            <w14:solidFill>
              <w14:schemeClr w14:val="tx1"/>
            </w14:solidFill>
          </w14:textFill>
        </w:rPr>
        <w:t>（</w:t>
      </w:r>
      <w:r>
        <w:rPr>
          <w:rFonts w:ascii="宋体" w:hAnsi="宋体"/>
          <w:color w:val="000000" w:themeColor="text1"/>
          <w:kern w:val="0"/>
          <w:sz w:val="24"/>
          <w14:textFill>
            <w14:solidFill>
              <w14:schemeClr w14:val="tx1"/>
            </w14:solidFill>
          </w14:textFill>
        </w:rPr>
        <w:t>5</w:t>
      </w:r>
      <w:r>
        <w:rPr>
          <w:rFonts w:hint="eastAsia" w:ascii="宋体" w:hAnsi="宋体"/>
          <w:color w:val="000000" w:themeColor="text1"/>
          <w:kern w:val="0"/>
          <w:sz w:val="24"/>
          <w:lang w:val="zh-CN"/>
          <w14:textFill>
            <w14:solidFill>
              <w14:schemeClr w14:val="tx1"/>
            </w14:solidFill>
          </w14:textFill>
        </w:rPr>
        <w:t>）</w:t>
      </w:r>
      <w:r>
        <w:rPr>
          <w:rFonts w:hint="eastAsia" w:ascii="宋体" w:hAnsi="宋体"/>
          <w:color w:val="000000" w:themeColor="text1"/>
          <w:sz w:val="24"/>
          <w14:textFill>
            <w14:solidFill>
              <w14:schemeClr w14:val="tx1"/>
            </w14:solidFill>
          </w14:textFill>
        </w:rPr>
        <w:t>磋商响应文件</w:t>
      </w:r>
      <w:r>
        <w:rPr>
          <w:rFonts w:ascii="宋体" w:hAnsi="宋体"/>
          <w:color w:val="000000" w:themeColor="text1"/>
          <w:sz w:val="24"/>
          <w14:textFill>
            <w14:solidFill>
              <w14:schemeClr w14:val="tx1"/>
            </w14:solidFill>
          </w14:textFill>
        </w:rPr>
        <w:t>以及</w:t>
      </w:r>
      <w:r>
        <w:rPr>
          <w:rFonts w:hint="eastAsia" w:ascii="宋体" w:hAnsi="宋体"/>
          <w:color w:val="000000" w:themeColor="text1"/>
          <w:sz w:val="24"/>
          <w14:textFill>
            <w14:solidFill>
              <w14:schemeClr w14:val="tx1"/>
            </w14:solidFill>
          </w14:textFill>
        </w:rPr>
        <w:t>磋商供应商</w:t>
      </w:r>
      <w:r>
        <w:rPr>
          <w:rFonts w:ascii="宋体" w:hAnsi="宋体"/>
          <w:color w:val="000000" w:themeColor="text1"/>
          <w:sz w:val="24"/>
          <w14:textFill>
            <w14:solidFill>
              <w14:schemeClr w14:val="tx1"/>
            </w14:solidFill>
          </w14:textFill>
        </w:rPr>
        <w:t>与</w:t>
      </w:r>
      <w:r>
        <w:rPr>
          <w:rFonts w:hint="eastAsia" w:ascii="宋体" w:hAnsi="宋体"/>
          <w:color w:val="000000" w:themeColor="text1"/>
          <w:sz w:val="24"/>
          <w14:textFill>
            <w14:solidFill>
              <w14:schemeClr w14:val="tx1"/>
            </w14:solidFill>
          </w14:textFill>
        </w:rPr>
        <w:t>采购组织机构</w:t>
      </w:r>
      <w:r>
        <w:rPr>
          <w:rFonts w:ascii="宋体" w:hAnsi="宋体"/>
          <w:color w:val="000000" w:themeColor="text1"/>
          <w:sz w:val="24"/>
          <w14:textFill>
            <w14:solidFill>
              <w14:schemeClr w14:val="tx1"/>
            </w14:solidFill>
          </w14:textFill>
        </w:rPr>
        <w:t>就有关磋商事宜的所有来往函电，均应以中文汉语书写。除</w:t>
      </w:r>
      <w:r>
        <w:rPr>
          <w:rFonts w:hint="eastAsia" w:ascii="宋体" w:hAnsi="宋体"/>
          <w:color w:val="000000" w:themeColor="text1"/>
          <w:sz w:val="24"/>
          <w14:textFill>
            <w14:solidFill>
              <w14:schemeClr w14:val="tx1"/>
            </w14:solidFill>
          </w14:textFill>
        </w:rPr>
        <w:t>签字</w:t>
      </w:r>
      <w:r>
        <w:rPr>
          <w:rFonts w:ascii="宋体" w:hAnsi="宋体"/>
          <w:color w:val="000000" w:themeColor="text1"/>
          <w:sz w:val="24"/>
          <w14:textFill>
            <w14:solidFill>
              <w14:schemeClr w14:val="tx1"/>
            </w14:solidFill>
          </w14:textFill>
        </w:rPr>
        <w:t>、盖章、专用名称等特殊情形外，以中文汉语以外的文字表述的</w:t>
      </w:r>
      <w:r>
        <w:rPr>
          <w:rFonts w:hint="eastAsia" w:ascii="宋体" w:hAnsi="宋体"/>
          <w:color w:val="000000" w:themeColor="text1"/>
          <w:sz w:val="24"/>
          <w14:textFill>
            <w14:solidFill>
              <w14:schemeClr w14:val="tx1"/>
            </w14:solidFill>
          </w14:textFill>
        </w:rPr>
        <w:t>磋商响应文件</w:t>
      </w:r>
      <w:r>
        <w:rPr>
          <w:rFonts w:ascii="宋体" w:hAnsi="宋体"/>
          <w:color w:val="000000" w:themeColor="text1"/>
          <w:sz w:val="24"/>
          <w14:textFill>
            <w14:solidFill>
              <w14:schemeClr w14:val="tx1"/>
            </w14:solidFill>
          </w14:textFill>
        </w:rPr>
        <w:t>视同未提供。</w:t>
      </w:r>
    </w:p>
    <w:p>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磋商计量单位，</w:t>
      </w:r>
      <w:r>
        <w:rPr>
          <w:rFonts w:hint="eastAsia" w:ascii="宋体" w:hAnsi="宋体"/>
          <w:bCs/>
          <w:color w:val="000000" w:themeColor="text1"/>
          <w:sz w:val="24"/>
          <w14:textFill>
            <w14:solidFill>
              <w14:schemeClr w14:val="tx1"/>
            </w14:solidFill>
          </w14:textFill>
        </w:rPr>
        <w:t>磋商采购文件</w:t>
      </w:r>
      <w:r>
        <w:rPr>
          <w:rFonts w:ascii="宋体" w:hAnsi="宋体"/>
          <w:color w:val="000000" w:themeColor="text1"/>
          <w:sz w:val="24"/>
          <w14:textFill>
            <w14:solidFill>
              <w14:schemeClr w14:val="tx1"/>
            </w14:solidFill>
          </w14:textFill>
        </w:rPr>
        <w:t>已有明确规定的，使用</w:t>
      </w:r>
      <w:r>
        <w:rPr>
          <w:rFonts w:hint="eastAsia" w:ascii="宋体" w:hAnsi="宋体"/>
          <w:bCs/>
          <w:color w:val="000000" w:themeColor="text1"/>
          <w:sz w:val="24"/>
          <w14:textFill>
            <w14:solidFill>
              <w14:schemeClr w14:val="tx1"/>
            </w14:solidFill>
          </w14:textFill>
        </w:rPr>
        <w:t>磋商采购文件</w:t>
      </w:r>
      <w:r>
        <w:rPr>
          <w:rFonts w:ascii="宋体" w:hAnsi="宋体"/>
          <w:color w:val="000000" w:themeColor="text1"/>
          <w:sz w:val="24"/>
          <w14:textFill>
            <w14:solidFill>
              <w14:schemeClr w14:val="tx1"/>
            </w14:solidFill>
          </w14:textFill>
        </w:rPr>
        <w:t>规定的计量单位；</w:t>
      </w:r>
      <w:r>
        <w:rPr>
          <w:rFonts w:hint="eastAsia" w:ascii="宋体" w:hAnsi="宋体"/>
          <w:bCs/>
          <w:color w:val="000000" w:themeColor="text1"/>
          <w:sz w:val="24"/>
          <w14:textFill>
            <w14:solidFill>
              <w14:schemeClr w14:val="tx1"/>
            </w14:solidFill>
          </w14:textFill>
        </w:rPr>
        <w:t>磋商采购文件</w:t>
      </w:r>
      <w:r>
        <w:rPr>
          <w:rFonts w:ascii="宋体" w:hAnsi="宋体"/>
          <w:color w:val="000000" w:themeColor="text1"/>
          <w:sz w:val="24"/>
          <w14:textFill>
            <w14:solidFill>
              <w14:schemeClr w14:val="tx1"/>
            </w14:solidFill>
          </w14:textFill>
        </w:rPr>
        <w:t>没有规定的，应采用中华人民共和国法定计量单位（货币单位：人民币元），否则视同未响应。</w:t>
      </w:r>
    </w:p>
    <w:p>
      <w:pPr>
        <w:autoSpaceDE w:val="0"/>
        <w:autoSpaceDN w:val="0"/>
        <w:adjustRightInd w:val="0"/>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若</w:t>
      </w:r>
      <w:r>
        <w:rPr>
          <w:rFonts w:hint="eastAsia" w:ascii="宋体" w:hAnsi="宋体"/>
          <w:color w:val="000000" w:themeColor="text1"/>
          <w:sz w:val="24"/>
          <w14:textFill>
            <w14:solidFill>
              <w14:schemeClr w14:val="tx1"/>
            </w14:solidFill>
          </w14:textFill>
        </w:rPr>
        <w:t>磋商供应商</w:t>
      </w:r>
      <w:r>
        <w:rPr>
          <w:rFonts w:ascii="宋体" w:hAnsi="宋体"/>
          <w:color w:val="000000" w:themeColor="text1"/>
          <w:sz w:val="24"/>
          <w14:textFill>
            <w14:solidFill>
              <w14:schemeClr w14:val="tx1"/>
            </w14:solidFill>
          </w14:textFill>
        </w:rPr>
        <w:t>不按采购文件的要求提供资格审查材料，其风险由</w:t>
      </w:r>
      <w:r>
        <w:rPr>
          <w:rFonts w:hint="eastAsia" w:ascii="宋体" w:hAnsi="宋体"/>
          <w:color w:val="000000" w:themeColor="text1"/>
          <w:sz w:val="24"/>
          <w14:textFill>
            <w14:solidFill>
              <w14:schemeClr w14:val="tx1"/>
            </w14:solidFill>
          </w14:textFill>
        </w:rPr>
        <w:t>磋商供应商</w:t>
      </w:r>
      <w:r>
        <w:rPr>
          <w:rFonts w:ascii="宋体" w:hAnsi="宋体"/>
          <w:color w:val="000000" w:themeColor="text1"/>
          <w:sz w:val="24"/>
          <w14:textFill>
            <w14:solidFill>
              <w14:schemeClr w14:val="tx1"/>
            </w14:solidFill>
          </w14:textFill>
        </w:rPr>
        <w:t>自行承担。</w:t>
      </w:r>
    </w:p>
    <w:p>
      <w:pPr>
        <w:autoSpaceDE w:val="0"/>
        <w:autoSpaceDN w:val="0"/>
        <w:adjustRightInd w:val="0"/>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8</w:t>
      </w:r>
      <w:r>
        <w:rPr>
          <w:rFonts w:hint="eastAsia" w:ascii="宋体" w:hAnsi="宋体"/>
          <w:color w:val="000000" w:themeColor="text1"/>
          <w:kern w:val="0"/>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与本次磋商无关的内容请不要制作在内，确保磋商响应文件有针对性、简洁明了。</w:t>
      </w:r>
    </w:p>
    <w:p>
      <w:pPr>
        <w:autoSpaceDE w:val="0"/>
        <w:autoSpaceDN w:val="0"/>
        <w:adjustRightInd w:val="0"/>
        <w:spacing w:line="360" w:lineRule="auto"/>
        <w:ind w:firstLine="480"/>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2、投标文件的签章</w:t>
      </w:r>
    </w:p>
    <w:p>
      <w:pPr>
        <w:spacing w:line="360" w:lineRule="auto"/>
        <w:ind w:firstLine="460" w:firstLineChars="192"/>
        <w:rPr>
          <w:rFonts w:ascii="宋体" w:hAnsi="宋体" w:cs="Arial"/>
          <w:bCs/>
          <w:color w:val="000000" w:themeColor="text1"/>
          <w:kern w:val="0"/>
          <w:sz w:val="24"/>
          <w14:textFill>
            <w14:solidFill>
              <w14:schemeClr w14:val="tx1"/>
            </w14:solidFill>
          </w14:textFill>
        </w:rPr>
      </w:pPr>
      <w:r>
        <w:rPr>
          <w:rFonts w:hint="eastAsia" w:ascii="宋体" w:hAnsi="宋体" w:cs="Arial"/>
          <w:bCs/>
          <w:color w:val="000000" w:themeColor="text1"/>
          <w:kern w:val="0"/>
          <w:sz w:val="24"/>
          <w14:textFill>
            <w14:solidFill>
              <w14:schemeClr w14:val="tx1"/>
            </w14:solidFill>
          </w14:textFill>
        </w:rPr>
        <w:t>（1）《</w:t>
      </w:r>
      <w:r>
        <w:rPr>
          <w:rFonts w:ascii="宋体" w:hAnsi="宋体" w:cs="Arial"/>
          <w:bCs/>
          <w:color w:val="000000" w:themeColor="text1"/>
          <w:kern w:val="0"/>
          <w:sz w:val="24"/>
          <w14:textFill>
            <w14:solidFill>
              <w14:schemeClr w14:val="tx1"/>
            </w14:solidFill>
          </w14:textFill>
        </w:rPr>
        <w:t>投标文件</w:t>
      </w:r>
      <w:r>
        <w:rPr>
          <w:rFonts w:hint="eastAsia" w:ascii="宋体" w:hAnsi="宋体" w:cs="Arial"/>
          <w:bCs/>
          <w:color w:val="000000" w:themeColor="text1"/>
          <w:kern w:val="0"/>
          <w:sz w:val="24"/>
          <w14:textFill>
            <w14:solidFill>
              <w14:schemeClr w14:val="tx1"/>
            </w14:solidFill>
          </w14:textFill>
        </w:rPr>
        <w:t>》的签章：</w:t>
      </w:r>
      <w:r>
        <w:rPr>
          <w:rFonts w:hint="eastAsia" w:ascii="宋体" w:hAnsi="宋体"/>
          <w:bCs/>
          <w:color w:val="000000" w:themeColor="text1"/>
          <w:sz w:val="24"/>
          <w14:textFill>
            <w14:solidFill>
              <w14:schemeClr w14:val="tx1"/>
            </w14:solidFill>
          </w14:textFill>
        </w:rPr>
        <w:t>见《前附表》；</w:t>
      </w:r>
    </w:p>
    <w:p>
      <w:pPr>
        <w:spacing w:line="360" w:lineRule="auto"/>
        <w:ind w:firstLine="460" w:firstLineChars="192"/>
        <w:rPr>
          <w:rFonts w:ascii="宋体" w:hAnsi="宋体" w:cs="Arial"/>
          <w:bCs/>
          <w:color w:val="000000" w:themeColor="text1"/>
          <w:kern w:val="0"/>
          <w:sz w:val="24"/>
          <w14:textFill>
            <w14:solidFill>
              <w14:schemeClr w14:val="tx1"/>
            </w14:solidFill>
          </w14:textFill>
        </w:rPr>
      </w:pPr>
      <w:r>
        <w:rPr>
          <w:rFonts w:hint="eastAsia" w:ascii="宋体" w:hAnsi="宋体" w:cs="Arial"/>
          <w:bCs/>
          <w:color w:val="000000" w:themeColor="text1"/>
          <w:kern w:val="0"/>
          <w:sz w:val="24"/>
          <w14:textFill>
            <w14:solidFill>
              <w14:schemeClr w14:val="tx1"/>
            </w14:solidFill>
          </w14:textFill>
        </w:rPr>
        <w:t>（2）《</w:t>
      </w:r>
      <w:r>
        <w:rPr>
          <w:rFonts w:ascii="宋体" w:hAnsi="宋体" w:cs="Arial"/>
          <w:bCs/>
          <w:color w:val="000000" w:themeColor="text1"/>
          <w:kern w:val="0"/>
          <w:sz w:val="24"/>
          <w14:textFill>
            <w14:solidFill>
              <w14:schemeClr w14:val="tx1"/>
            </w14:solidFill>
          </w14:textFill>
        </w:rPr>
        <w:t>投标文件</w:t>
      </w:r>
      <w:r>
        <w:rPr>
          <w:rFonts w:hint="eastAsia" w:ascii="宋体" w:hAnsi="宋体" w:cs="Arial"/>
          <w:bCs/>
          <w:color w:val="000000" w:themeColor="text1"/>
          <w:kern w:val="0"/>
          <w:sz w:val="24"/>
          <w14:textFill>
            <w14:solidFill>
              <w14:schemeClr w14:val="tx1"/>
            </w14:solidFill>
          </w14:textFill>
        </w:rPr>
        <w:t>》应由投标供应商法定代表人或其授权代表签字（或签章），并时加盖投标供应商公章。</w:t>
      </w:r>
    </w:p>
    <w:p>
      <w:pPr>
        <w:autoSpaceDE w:val="0"/>
        <w:autoSpaceDN w:val="0"/>
        <w:adjustRightInd w:val="0"/>
        <w:spacing w:line="360" w:lineRule="auto"/>
        <w:ind w:firstLine="480"/>
        <w:rPr>
          <w:rFonts w:ascii="宋体" w:hAnsi="宋体"/>
          <w:color w:val="000000" w:themeColor="text1"/>
          <w:kern w:val="0"/>
          <w:sz w:val="24"/>
          <w:lang w:val="zh-CN"/>
          <w14:textFill>
            <w14:solidFill>
              <w14:schemeClr w14:val="tx1"/>
            </w14:solidFill>
          </w14:textFill>
        </w:rPr>
      </w:pPr>
      <w:r>
        <w:rPr>
          <w:rFonts w:hint="eastAsia" w:ascii="宋体" w:hAnsi="宋体" w:cs="Arial"/>
          <w:bCs/>
          <w:color w:val="000000" w:themeColor="text1"/>
          <w:kern w:val="0"/>
          <w:sz w:val="24"/>
          <w14:textFill>
            <w14:solidFill>
              <w14:schemeClr w14:val="tx1"/>
            </w14:solidFill>
          </w14:textFill>
        </w:rPr>
        <w:t>（</w:t>
      </w:r>
      <w:r>
        <w:rPr>
          <w:rFonts w:ascii="宋体" w:hAnsi="宋体" w:cs="Arial"/>
          <w:bCs/>
          <w:color w:val="000000" w:themeColor="text1"/>
          <w:kern w:val="0"/>
          <w:sz w:val="24"/>
          <w14:textFill>
            <w14:solidFill>
              <w14:schemeClr w14:val="tx1"/>
            </w14:solidFill>
          </w14:textFill>
        </w:rPr>
        <w:t>3</w:t>
      </w:r>
      <w:r>
        <w:rPr>
          <w:rFonts w:hint="eastAsia" w:ascii="宋体" w:hAnsi="宋体" w:cs="Arial"/>
          <w:bCs/>
          <w:color w:val="000000" w:themeColor="text1"/>
          <w:kern w:val="0"/>
          <w:sz w:val="24"/>
          <w14:textFill>
            <w14:solidFill>
              <w14:schemeClr w14:val="tx1"/>
            </w14:solidFill>
          </w14:textFill>
        </w:rPr>
        <w:t>）电子签章操作指南详见</w:t>
      </w:r>
      <w:r>
        <w:rPr>
          <w:rFonts w:hint="eastAsia" w:ascii="宋体" w:hAnsi="宋体" w:cs="Arial"/>
          <w:bCs/>
          <w:color w:val="000000" w:themeColor="text1"/>
          <w:sz w:val="24"/>
          <w14:textFill>
            <w14:solidFill>
              <w14:schemeClr w14:val="tx1"/>
            </w14:solidFill>
          </w14:textFill>
        </w:rPr>
        <w:t>《供应商项目采购-电子招投标操作指南》。</w:t>
      </w:r>
    </w:p>
    <w:p>
      <w:pPr>
        <w:autoSpaceDE w:val="0"/>
        <w:autoSpaceDN w:val="0"/>
        <w:adjustRightInd w:val="0"/>
        <w:spacing w:line="360" w:lineRule="auto"/>
        <w:ind w:firstLine="48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3、投标文件的形式</w:t>
      </w:r>
    </w:p>
    <w:p>
      <w:pPr>
        <w:spacing w:line="360" w:lineRule="auto"/>
        <w:ind w:firstLine="422" w:firstLineChars="176"/>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（1）投标文件的形式：</w:t>
      </w:r>
      <w:r>
        <w:rPr>
          <w:rFonts w:hint="eastAsia" w:ascii="宋体" w:hAnsi="宋体"/>
          <w:bCs/>
          <w:color w:val="000000" w:themeColor="text1"/>
          <w:sz w:val="24"/>
          <w14:textFill>
            <w14:solidFill>
              <w14:schemeClr w14:val="tx1"/>
            </w14:solidFill>
          </w14:textFill>
        </w:rPr>
        <w:t>见《前附表》；</w:t>
      </w:r>
    </w:p>
    <w:p>
      <w:pPr>
        <w:spacing w:line="360" w:lineRule="auto"/>
        <w:ind w:firstLine="422" w:firstLineChars="176"/>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（2）“电子加密投标文件”：“电子加密投标文件”是指通过“政采云电子交易客户端”完成投标文件编制后生成并加密的数据电文形式的投标文件。</w:t>
      </w:r>
    </w:p>
    <w:p>
      <w:pPr>
        <w:autoSpaceDE w:val="0"/>
        <w:autoSpaceDN w:val="0"/>
        <w:adjustRightInd w:val="0"/>
        <w:spacing w:line="360" w:lineRule="auto"/>
        <w:ind w:firstLine="480"/>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（3）“备份投标文件”：“备份投标文件”是指与“电子加密投标文件”同时生成的数据电文形式的电子文件（备份标书），其他方式编制的“备份投标文件”视为无效的“备份投标文件”。</w:t>
      </w:r>
    </w:p>
    <w:p>
      <w:pPr>
        <w:autoSpaceDE w:val="0"/>
        <w:autoSpaceDN w:val="0"/>
        <w:adjustRightInd w:val="0"/>
        <w:spacing w:line="360" w:lineRule="auto"/>
        <w:ind w:firstLine="48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4、投标文件的份数</w:t>
      </w:r>
    </w:p>
    <w:p>
      <w:pPr>
        <w:autoSpaceDE w:val="0"/>
        <w:autoSpaceDN w:val="0"/>
        <w:adjustRightInd w:val="0"/>
        <w:spacing w:line="360" w:lineRule="auto"/>
        <w:ind w:firstLine="480"/>
        <w:rPr>
          <w:rFonts w:ascii="宋体" w:hAnsi="宋体"/>
          <w:bCs/>
          <w:color w:val="000000" w:themeColor="text1"/>
          <w:kern w:val="0"/>
          <w:sz w:val="24"/>
          <w14:textFill>
            <w14:solidFill>
              <w14:schemeClr w14:val="tx1"/>
            </w14:solidFill>
          </w14:textFill>
        </w:rPr>
      </w:pPr>
      <w:r>
        <w:rPr>
          <w:rFonts w:hint="eastAsia" w:ascii="宋体" w:hAnsi="宋体"/>
          <w:bCs/>
          <w:color w:val="000000" w:themeColor="text1"/>
          <w:kern w:val="0"/>
          <w:sz w:val="24"/>
          <w14:textFill>
            <w14:solidFill>
              <w14:schemeClr w14:val="tx1"/>
            </w14:solidFill>
          </w14:textFill>
        </w:rPr>
        <w:t>（1）投标文件的份数：见《前附表》。</w:t>
      </w:r>
    </w:p>
    <w:p>
      <w:pPr>
        <w:tabs>
          <w:tab w:val="left" w:pos="1898"/>
        </w:tabs>
        <w:autoSpaceDE w:val="0"/>
        <w:autoSpaceDN w:val="0"/>
        <w:adjustRightInd w:val="0"/>
        <w:spacing w:line="360" w:lineRule="auto"/>
        <w:ind w:firstLine="480" w:firstLineChars="200"/>
        <w:rPr>
          <w:rFonts w:ascii="宋体" w:hAnsi="宋体"/>
          <w:b/>
          <w:color w:val="000000" w:themeColor="text1"/>
          <w:kern w:val="0"/>
          <w:sz w:val="24"/>
          <w14:textFill>
            <w14:solidFill>
              <w14:schemeClr w14:val="tx1"/>
            </w14:solidFill>
          </w14:textFill>
        </w:rPr>
      </w:pPr>
      <w:r>
        <w:rPr>
          <w:rFonts w:ascii="宋体" w:hAnsi="宋体"/>
          <w:b/>
          <w:color w:val="000000" w:themeColor="text1"/>
          <w:kern w:val="0"/>
          <w:sz w:val="24"/>
          <w14:textFill>
            <w14:solidFill>
              <w14:schemeClr w14:val="tx1"/>
            </w14:solidFill>
          </w14:textFill>
        </w:rPr>
        <w:t>5</w:t>
      </w:r>
      <w:r>
        <w:rPr>
          <w:rFonts w:hint="eastAsia" w:ascii="宋体" w:hAnsi="宋体"/>
          <w:b/>
          <w:color w:val="000000" w:themeColor="text1"/>
          <w:kern w:val="0"/>
          <w:sz w:val="24"/>
          <w14:textFill>
            <w14:solidFill>
              <w14:schemeClr w14:val="tx1"/>
            </w14:solidFill>
          </w14:textFill>
        </w:rPr>
        <w:t>、磋商响应文件的补充、修改和撤回。</w:t>
      </w:r>
    </w:p>
    <w:p>
      <w:pPr>
        <w:tabs>
          <w:tab w:val="left" w:pos="960"/>
          <w:tab w:val="left" w:pos="1418"/>
        </w:tabs>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numPr>
          <w:ilvl w:val="0"/>
          <w:numId w:val="3"/>
        </w:numPr>
        <w:tabs>
          <w:tab w:val="left" w:pos="1418"/>
        </w:tabs>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投标截止时间后，投标供应商不得撤回、修改《投标文件》。</w:t>
      </w:r>
    </w:p>
    <w:p>
      <w:pPr>
        <w:tabs>
          <w:tab w:val="left" w:pos="1418"/>
        </w:tabs>
        <w:autoSpaceDE w:val="0"/>
        <w:autoSpaceDN w:val="0"/>
        <w:adjustRightInd w:val="0"/>
        <w:spacing w:line="360" w:lineRule="auto"/>
        <w:ind w:left="480"/>
        <w:rPr>
          <w:rFonts w:ascii="宋体" w:hAnsi="宋体"/>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（三）磋商响应文件的有效期</w:t>
      </w:r>
    </w:p>
    <w:p>
      <w:pPr>
        <w:pStyle w:val="11"/>
        <w:widowControl w:val="0"/>
        <w:numPr>
          <w:ilvl w:val="0"/>
          <w:numId w:val="0"/>
        </w:numPr>
        <w:tabs>
          <w:tab w:val="left" w:pos="0"/>
          <w:tab w:val="left" w:pos="1200"/>
          <w:tab w:val="clear" w:pos="454"/>
        </w:tabs>
        <w:snapToGrid w:val="0"/>
        <w:spacing w:afterLines="0" w:line="360" w:lineRule="auto"/>
        <w:ind w:firstLine="480" w:firstLineChars="200"/>
        <w:rPr>
          <w:rFonts w:ascii="宋体" w:hAnsi="宋体"/>
          <w:color w:val="000000" w:themeColor="text1"/>
          <w:szCs w:val="24"/>
          <w:lang w:val="en-GB"/>
          <w14:textFill>
            <w14:solidFill>
              <w14:schemeClr w14:val="tx1"/>
            </w14:solidFill>
          </w14:textFill>
        </w:rPr>
      </w:pPr>
      <w:r>
        <w:rPr>
          <w:rFonts w:hint="eastAsia" w:ascii="宋体" w:hAnsi="宋体"/>
          <w:color w:val="000000" w:themeColor="text1"/>
          <w:szCs w:val="24"/>
          <w14:textFill>
            <w14:solidFill>
              <w14:schemeClr w14:val="tx1"/>
            </w14:solidFill>
          </w14:textFill>
        </w:rPr>
        <w:t>1、</w:t>
      </w:r>
      <w:r>
        <w:rPr>
          <w:rFonts w:hint="eastAsia" w:ascii="宋体" w:hAnsi="宋体"/>
          <w:color w:val="000000" w:themeColor="text1"/>
          <w:szCs w:val="24"/>
          <w:lang w:val="en-GB"/>
          <w14:textFill>
            <w14:solidFill>
              <w14:schemeClr w14:val="tx1"/>
            </w14:solidFill>
          </w14:textFill>
        </w:rPr>
        <w:t>自磋商响应截止日起90天磋商响应文件应保持有效。有效期不足的磋商响应文件将被拒绝。</w:t>
      </w:r>
    </w:p>
    <w:p>
      <w:pPr>
        <w:pStyle w:val="11"/>
        <w:widowControl w:val="0"/>
        <w:numPr>
          <w:ilvl w:val="0"/>
          <w:numId w:val="0"/>
        </w:numPr>
        <w:tabs>
          <w:tab w:val="left" w:pos="0"/>
          <w:tab w:val="left" w:pos="1200"/>
          <w:tab w:val="clear" w:pos="454"/>
        </w:tabs>
        <w:snapToGrid w:val="0"/>
        <w:spacing w:afterLines="0" w:line="360" w:lineRule="auto"/>
        <w:ind w:firstLine="48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2、在特殊情况下，采购人可与磋商供应商协商延长磋商响应文件的有效期，这种要求和答复均以书面形式进行。</w:t>
      </w:r>
    </w:p>
    <w:p>
      <w:pPr>
        <w:pStyle w:val="11"/>
        <w:widowControl w:val="0"/>
        <w:numPr>
          <w:ilvl w:val="0"/>
          <w:numId w:val="0"/>
        </w:numPr>
        <w:tabs>
          <w:tab w:val="left" w:pos="0"/>
          <w:tab w:val="left" w:pos="425"/>
          <w:tab w:val="left" w:pos="1200"/>
          <w:tab w:val="clear" w:pos="454"/>
        </w:tabs>
        <w:snapToGrid w:val="0"/>
        <w:spacing w:afterLines="0" w:line="360" w:lineRule="auto"/>
        <w:ind w:firstLine="420" w:firstLineChars="175"/>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3、磋商供应商可拒绝接受延期要求。同意延长有效期的磋商供应商不能修改磋商响应文件。</w:t>
      </w:r>
      <w:r>
        <w:rPr>
          <w:rFonts w:ascii="宋体" w:hAnsi="宋体"/>
          <w:color w:val="000000" w:themeColor="text1"/>
          <w:szCs w:val="24"/>
          <w14:textFill>
            <w14:solidFill>
              <w14:schemeClr w14:val="tx1"/>
            </w14:solidFill>
          </w14:textFill>
        </w:rPr>
        <w:t xml:space="preserve"> </w:t>
      </w:r>
    </w:p>
    <w:p>
      <w:pPr>
        <w:snapToGrid w:val="0"/>
        <w:spacing w:line="360" w:lineRule="auto"/>
        <w:ind w:firstLine="480" w:firstLineChars="200"/>
        <w:jc w:val="left"/>
        <w:outlineLvl w:val="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4</w:t>
      </w:r>
      <w:r>
        <w:rPr>
          <w:rFonts w:hint="eastAsia" w:ascii="宋体" w:hAnsi="宋体"/>
          <w:color w:val="000000" w:themeColor="text1"/>
          <w:kern w:val="0"/>
          <w:sz w:val="24"/>
          <w14:textFill>
            <w14:solidFill>
              <w14:schemeClr w14:val="tx1"/>
            </w14:solidFill>
          </w14:textFill>
        </w:rPr>
        <w:t>.成交供应商</w:t>
      </w:r>
      <w:r>
        <w:rPr>
          <w:rFonts w:ascii="宋体" w:hAnsi="宋体"/>
          <w:color w:val="000000" w:themeColor="text1"/>
          <w:kern w:val="0"/>
          <w:sz w:val="24"/>
          <w14:textFill>
            <w14:solidFill>
              <w14:schemeClr w14:val="tx1"/>
            </w14:solidFill>
          </w14:textFill>
        </w:rPr>
        <w:t>的</w:t>
      </w:r>
      <w:r>
        <w:rPr>
          <w:rFonts w:hint="eastAsia" w:ascii="宋体" w:hAnsi="宋体"/>
          <w:color w:val="000000" w:themeColor="text1"/>
          <w:sz w:val="24"/>
          <w14:textFill>
            <w14:solidFill>
              <w14:schemeClr w14:val="tx1"/>
            </w14:solidFill>
          </w14:textFill>
        </w:rPr>
        <w:t>磋商响应文件</w:t>
      </w:r>
      <w:r>
        <w:rPr>
          <w:rFonts w:ascii="宋体" w:hAnsi="宋体"/>
          <w:color w:val="000000" w:themeColor="text1"/>
          <w:kern w:val="0"/>
          <w:sz w:val="24"/>
          <w14:textFill>
            <w14:solidFill>
              <w14:schemeClr w14:val="tx1"/>
            </w14:solidFill>
          </w14:textFill>
        </w:rPr>
        <w:t>自磋商之日起至合同履行完毕均应保持有效。</w:t>
      </w:r>
    </w:p>
    <w:p>
      <w:pPr>
        <w:snapToGrid w:val="0"/>
        <w:spacing w:line="360" w:lineRule="auto"/>
        <w:ind w:firstLine="480" w:firstLineChars="200"/>
        <w:jc w:val="left"/>
        <w:outlineLvl w:val="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（四）投标文件的备选方案</w:t>
      </w:r>
    </w:p>
    <w:p>
      <w:pPr>
        <w:snapToGrid w:val="0"/>
        <w:spacing w:line="360" w:lineRule="auto"/>
        <w:ind w:firstLine="480" w:firstLineChars="200"/>
        <w:jc w:val="left"/>
        <w:outlineLvl w:val="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1、投标供应商不得递交任何的投标备选（替代）方案，否则其投标文件将作无效标处理。</w:t>
      </w:r>
      <w:r>
        <w:rPr>
          <w:rFonts w:hint="eastAsia" w:ascii="宋体" w:hAnsi="宋体"/>
          <w:b/>
          <w:bCs/>
          <w:color w:val="000000" w:themeColor="text1"/>
          <w:kern w:val="0"/>
          <w:sz w:val="24"/>
          <w14:textFill>
            <w14:solidFill>
              <w14:schemeClr w14:val="tx1"/>
            </w14:solidFill>
          </w14:textFill>
        </w:rPr>
        <w:t>与“电子加密投标文件”同时生成的“备份投标文件”不是投标备选（替代）方案。</w:t>
      </w:r>
    </w:p>
    <w:p>
      <w:pPr>
        <w:tabs>
          <w:tab w:val="left" w:pos="1418"/>
        </w:tabs>
        <w:autoSpaceDE w:val="0"/>
        <w:autoSpaceDN w:val="0"/>
        <w:adjustRightInd w:val="0"/>
        <w:spacing w:line="360" w:lineRule="auto"/>
        <w:ind w:firstLine="480" w:firstLineChars="20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三、磋商保证金</w:t>
      </w:r>
    </w:p>
    <w:p>
      <w:pPr>
        <w:snapToGrid w:val="0"/>
        <w:spacing w:line="360" w:lineRule="auto"/>
        <w:ind w:firstLine="470" w:firstLineChars="196"/>
        <w:rPr>
          <w:rFonts w:ascii="宋体" w:hAnsi="宋体"/>
          <w:bCs/>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无</w:t>
      </w:r>
    </w:p>
    <w:p>
      <w:pPr>
        <w:tabs>
          <w:tab w:val="left" w:pos="1418"/>
        </w:tabs>
        <w:autoSpaceDE w:val="0"/>
        <w:autoSpaceDN w:val="0"/>
        <w:adjustRightInd w:val="0"/>
        <w:spacing w:line="360" w:lineRule="auto"/>
        <w:ind w:firstLine="363" w:firstLineChars="151"/>
        <w:rPr>
          <w:rFonts w:ascii="宋体" w:hAnsi="宋体" w:cs="楷体_GB2312"/>
          <w:b/>
          <w:color w:val="000000" w:themeColor="text1"/>
          <w:kern w:val="0"/>
          <w:sz w:val="24"/>
          <w14:textFill>
            <w14:solidFill>
              <w14:schemeClr w14:val="tx1"/>
            </w14:solidFill>
          </w14:textFill>
        </w:rPr>
      </w:pPr>
      <w:r>
        <w:rPr>
          <w:rFonts w:hint="eastAsia" w:ascii="宋体" w:hAnsi="宋体" w:cs="楷体_GB2312"/>
          <w:b/>
          <w:color w:val="000000" w:themeColor="text1"/>
          <w:kern w:val="0"/>
          <w:sz w:val="24"/>
          <w14:textFill>
            <w14:solidFill>
              <w14:schemeClr w14:val="tx1"/>
            </w14:solidFill>
          </w14:textFill>
        </w:rPr>
        <w:t>四、磋商</w:t>
      </w:r>
    </w:p>
    <w:p>
      <w:pPr>
        <w:autoSpaceDE w:val="0"/>
        <w:autoSpaceDN w:val="0"/>
        <w:adjustRightInd w:val="0"/>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（一）磋商说明</w:t>
      </w:r>
    </w:p>
    <w:p>
      <w:pPr>
        <w:autoSpaceDE w:val="0"/>
        <w:autoSpaceDN w:val="0"/>
        <w:adjustRightInd w:val="0"/>
        <w:spacing w:line="360" w:lineRule="auto"/>
        <w:ind w:firstLine="475" w:firstLineChars="19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组织机构将按照招标文件规定的时间通过“政府采购云平台”组织开标、开启投标文件，所有供应商均应当准时在线参加。并且磋商代表应在截止时间前到达指定的磋商地点。投标供应商如不参加开标大会的，视同认可开标结果，事后不得对采购相关人员、开标过程和开标结果提出异议，同时投标供应商因未在线参加开标而导致投标文件无法按时解密等一切后果由供应商自己承担。</w:t>
      </w:r>
    </w:p>
    <w:p>
      <w:pPr>
        <w:autoSpaceDE w:val="0"/>
        <w:autoSpaceDN w:val="0"/>
        <w:adjustRightInd w:val="0"/>
        <w:spacing w:line="360" w:lineRule="auto"/>
        <w:ind w:firstLine="476" w:firstLineChars="198"/>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（二）磋商流程</w:t>
      </w:r>
    </w:p>
    <w:p>
      <w:pPr>
        <w:spacing w:line="360" w:lineRule="auto"/>
        <w:ind w:firstLine="424" w:firstLineChars="177"/>
        <w:jc w:val="left"/>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1</w:t>
      </w:r>
      <w:r>
        <w:rPr>
          <w:rFonts w:hint="eastAsia" w:ascii="宋体" w:hAnsi="宋体" w:cs="Arial"/>
          <w:color w:val="000000" w:themeColor="text1"/>
          <w:kern w:val="0"/>
          <w:sz w:val="24"/>
          <w14:textFill>
            <w14:solidFill>
              <w14:schemeClr w14:val="tx1"/>
            </w14:solidFill>
          </w14:textFill>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424" w:firstLineChars="177"/>
        <w:jc w:val="left"/>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2</w:t>
      </w:r>
      <w:r>
        <w:rPr>
          <w:rFonts w:hint="eastAsia" w:ascii="宋体" w:hAnsi="宋体" w:cs="Arial"/>
          <w:color w:val="000000" w:themeColor="text1"/>
          <w:kern w:val="0"/>
          <w:sz w:val="24"/>
          <w14:textFill>
            <w14:solidFill>
              <w14:schemeClr w14:val="tx1"/>
            </w14:solidFill>
          </w14:textFill>
        </w:rPr>
        <w:t>）投标文件解密结束，通过邮件形式发送各投标人组织签署《政府采购活动现场确认声明书》；</w:t>
      </w:r>
    </w:p>
    <w:p>
      <w:pPr>
        <w:spacing w:line="360" w:lineRule="auto"/>
        <w:ind w:firstLine="424" w:firstLineChars="177"/>
        <w:jc w:val="left"/>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3</w:t>
      </w:r>
      <w:r>
        <w:rPr>
          <w:rFonts w:hint="eastAsia" w:ascii="宋体" w:hAnsi="宋体" w:cs="Arial"/>
          <w:color w:val="000000" w:themeColor="text1"/>
          <w:kern w:val="0"/>
          <w:sz w:val="24"/>
          <w14:textFill>
            <w14:solidFill>
              <w14:schemeClr w14:val="tx1"/>
            </w14:solidFill>
          </w14:textFill>
        </w:rPr>
        <w:t>）开启投标文件，首先进行资格审查；如发现投标供应商所提交的资格证明材料不合法或与事实不符，可取消其中标资格并追究投标供应商的法律责任。如资格证明材料无法证明其符合招标文件规定的“投标供应商资格要求”的，将对其作资格审查不通过处理（无效投标），并不进入后续磋商小组评审。</w:t>
      </w:r>
    </w:p>
    <w:p>
      <w:pPr>
        <w:spacing w:line="360" w:lineRule="auto"/>
        <w:ind w:firstLine="424" w:firstLineChars="177"/>
        <w:jc w:val="left"/>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4</w:t>
      </w:r>
      <w:r>
        <w:rPr>
          <w:rFonts w:hint="eastAsia" w:ascii="宋体" w:hAnsi="宋体" w:cs="Arial"/>
          <w:color w:val="000000" w:themeColor="text1"/>
          <w:kern w:val="0"/>
          <w:sz w:val="24"/>
          <w14:textFill>
            <w14:solidFill>
              <w14:schemeClr w14:val="tx1"/>
            </w14:solidFill>
          </w14:textFill>
        </w:rPr>
        <w:t>）资格审查通过的投标供应商的进入商务与技术的符合性审查、评审；</w:t>
      </w:r>
    </w:p>
    <w:p>
      <w:pPr>
        <w:spacing w:line="360" w:lineRule="auto"/>
        <w:ind w:firstLine="424" w:firstLineChars="177"/>
        <w:jc w:val="left"/>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（5）公布资格审查、符合性审查、商务技术文件评审无效供应商名称及理由；公布有效磋商供应商的名单。</w:t>
      </w:r>
    </w:p>
    <w:p>
      <w:pPr>
        <w:spacing w:line="360" w:lineRule="auto"/>
        <w:ind w:firstLine="424" w:firstLineChars="177"/>
        <w:jc w:val="left"/>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6</w:t>
      </w:r>
      <w:r>
        <w:rPr>
          <w:rFonts w:hint="eastAsia" w:ascii="宋体" w:hAnsi="宋体" w:cs="Arial"/>
          <w:color w:val="000000" w:themeColor="text1"/>
          <w:kern w:val="0"/>
          <w:sz w:val="24"/>
          <w14:textFill>
            <w14:solidFill>
              <w14:schemeClr w14:val="tx1"/>
            </w14:solidFill>
          </w14:textFill>
        </w:rPr>
        <w:t>）磋商小组所有成员集中与单一供应商分别进行磋商，并给予所有参加磋商的供应商平等的磋商机会。</w:t>
      </w:r>
    </w:p>
    <w:p>
      <w:pPr>
        <w:spacing w:line="360" w:lineRule="auto"/>
        <w:ind w:firstLine="424" w:firstLineChars="177"/>
        <w:jc w:val="left"/>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7</w:t>
      </w:r>
      <w:r>
        <w:rPr>
          <w:rFonts w:hint="eastAsia" w:ascii="宋体" w:hAnsi="宋体" w:cs="Arial"/>
          <w:color w:val="000000" w:themeColor="text1"/>
          <w:kern w:val="0"/>
          <w:sz w:val="24"/>
          <w14:textFill>
            <w14:solidFill>
              <w14:schemeClr w14:val="tx1"/>
            </w14:solidFill>
          </w14:textFill>
        </w:rPr>
        <w:t xml:space="preserve">）磋商文件能够详细列明采购标的的技术、服务要求的，磋商结束后，磋商小组将要求所有实质性响应的供应商在规定时间内在“政采云平台”上提交最后报价，最后报价是供应商响应文件的有效组成部分。 </w:t>
      </w:r>
    </w:p>
    <w:p>
      <w:pPr>
        <w:spacing w:line="360" w:lineRule="auto"/>
        <w:ind w:firstLine="425" w:firstLineChars="177"/>
        <w:jc w:val="left"/>
        <w:rPr>
          <w:rFonts w:ascii="宋体" w:hAnsi="宋体" w:cs="Arial"/>
          <w:b/>
          <w:bCs/>
          <w:color w:val="000000" w:themeColor="text1"/>
          <w:kern w:val="0"/>
          <w:sz w:val="24"/>
          <w14:textFill>
            <w14:solidFill>
              <w14:schemeClr w14:val="tx1"/>
            </w14:solidFill>
          </w14:textFill>
        </w:rPr>
      </w:pPr>
      <w:r>
        <w:rPr>
          <w:rFonts w:hint="eastAsia" w:ascii="宋体" w:hAnsi="宋体" w:cs="Arial"/>
          <w:b/>
          <w:bCs/>
          <w:color w:val="000000" w:themeColor="text1"/>
          <w:kern w:val="0"/>
          <w:sz w:val="24"/>
          <w14:textFill>
            <w14:solidFill>
              <w14:schemeClr w14:val="tx1"/>
            </w14:solidFill>
          </w14:textFill>
        </w:rPr>
        <w:t>若在规定报价时间内，供应商因CA锁等原因无法完成最终报价的，供应商可将最终报价扫描件通过邮件形式发送至代理机构处，由代理机构按照异常处理录入最终报价（该操作不是代理机构义务），若无法按照异常处理录入的，则该供应商最终报价无效，由此引起的后果由供应商自行承担。</w:t>
      </w:r>
    </w:p>
    <w:p>
      <w:pPr>
        <w:spacing w:line="360" w:lineRule="auto"/>
        <w:ind w:firstLine="424" w:firstLineChars="177"/>
        <w:jc w:val="left"/>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8</w:t>
      </w:r>
      <w:r>
        <w:rPr>
          <w:rFonts w:hint="eastAsia" w:ascii="宋体" w:hAnsi="宋体" w:cs="Arial"/>
          <w:color w:val="000000" w:themeColor="text1"/>
          <w:kern w:val="0"/>
          <w:sz w:val="24"/>
          <w14:textFill>
            <w14:solidFill>
              <w14:schemeClr w14:val="tx1"/>
            </w14:solidFill>
          </w14:textFill>
        </w:rPr>
        <w:t>）经磋商确定最终采购需求和提交最后报价的供应商后，由磋商小组采用综合评分法对提交最后报价的供应商的响应文件和最后报价进行综合评分。</w:t>
      </w:r>
    </w:p>
    <w:p>
      <w:pPr>
        <w:spacing w:line="360" w:lineRule="auto"/>
        <w:ind w:firstLine="424" w:firstLineChars="177"/>
        <w:jc w:val="left"/>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9</w:t>
      </w:r>
      <w:r>
        <w:rPr>
          <w:rFonts w:hint="eastAsia" w:ascii="宋体" w:hAnsi="宋体" w:cs="Arial"/>
          <w:color w:val="000000" w:themeColor="text1"/>
          <w:kern w:val="0"/>
          <w:sz w:val="24"/>
          <w14:textFill>
            <w14:solidFill>
              <w14:schemeClr w14:val="tx1"/>
            </w14:solidFill>
          </w14:textFill>
        </w:rPr>
        <w:t>）磋商小组根据综合评分情况，按照评审得分由高到低顺序确定预成交供应商，编写评审报告。</w:t>
      </w:r>
    </w:p>
    <w:p>
      <w:pPr>
        <w:spacing w:line="360" w:lineRule="auto"/>
        <w:ind w:firstLine="424" w:firstLineChars="177"/>
        <w:jc w:val="left"/>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（1</w:t>
      </w:r>
      <w:r>
        <w:rPr>
          <w:rFonts w:ascii="宋体" w:hAnsi="宋体" w:cs="Arial"/>
          <w:color w:val="000000" w:themeColor="text1"/>
          <w:kern w:val="0"/>
          <w:sz w:val="24"/>
          <w14:textFill>
            <w14:solidFill>
              <w14:schemeClr w14:val="tx1"/>
            </w14:solidFill>
          </w14:textFill>
        </w:rPr>
        <w:t>0</w:t>
      </w:r>
      <w:r>
        <w:rPr>
          <w:rFonts w:hint="eastAsia" w:ascii="宋体" w:hAnsi="宋体" w:cs="Arial"/>
          <w:color w:val="000000" w:themeColor="text1"/>
          <w:kern w:val="0"/>
          <w:sz w:val="24"/>
          <w14:textFill>
            <w14:solidFill>
              <w14:schemeClr w14:val="tx1"/>
            </w14:solidFill>
          </w14:textFill>
        </w:rPr>
        <w:t>）评审结束后，公布中标（成交）候选供应商名单，或在政釆云平台上进行公布结果。</w:t>
      </w:r>
    </w:p>
    <w:p>
      <w:pPr>
        <w:spacing w:line="360" w:lineRule="auto"/>
        <w:ind w:firstLine="425" w:firstLineChars="177"/>
        <w:jc w:val="left"/>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特别说明：1、如遇“政府采购云平台”电子化开标或评审程序调整的，按调整后程序执行。</w:t>
      </w:r>
    </w:p>
    <w:p>
      <w:pPr>
        <w:spacing w:line="360" w:lineRule="auto"/>
        <w:ind w:firstLine="480" w:firstLineChars="200"/>
        <w:rPr>
          <w:rFonts w:ascii="宋体" w:hAnsi="宋体" w:cs="楷体_GB2312"/>
          <w:color w:val="000000" w:themeColor="text1"/>
          <w:sz w:val="24"/>
          <w14:textFill>
            <w14:solidFill>
              <w14:schemeClr w14:val="tx1"/>
            </w14:solidFill>
          </w14:textFill>
        </w:rPr>
      </w:pPr>
      <w:r>
        <w:rPr>
          <w:rFonts w:ascii="宋体" w:hAnsi="宋体" w:cs="楷体_GB2312"/>
          <w:color w:val="000000" w:themeColor="text1"/>
          <w:sz w:val="24"/>
          <w14:textFill>
            <w14:solidFill>
              <w14:schemeClr w14:val="tx1"/>
            </w14:solidFill>
          </w14:textFill>
        </w:rPr>
        <w:t>2</w:t>
      </w:r>
      <w:r>
        <w:rPr>
          <w:rFonts w:hint="eastAsia" w:ascii="宋体" w:hAnsi="宋体" w:cs="楷体_GB2312"/>
          <w:color w:val="000000" w:themeColor="text1"/>
          <w:sz w:val="24"/>
          <w14:textFill>
            <w14:solidFill>
              <w14:schemeClr w14:val="tx1"/>
            </w14:solidFill>
          </w14:textFill>
        </w:rPr>
        <w:t>、磋商小组必须按照客观、公正、审慎的原则，根据磋商文件规定的评审程序、评审方法和评审标准进行独立评审。未实质性响应磋商文件的响应文件按无效响应处理，磋商小组应当告知提交响应文件的供应商。</w:t>
      </w:r>
    </w:p>
    <w:p>
      <w:pPr>
        <w:pStyle w:val="6"/>
        <w:snapToGrid w:val="0"/>
        <w:spacing w:line="360" w:lineRule="auto"/>
        <w:ind w:left="719" w:leftChars="228" w:hanging="240" w:hangingChars="100"/>
        <w:rPr>
          <w:rFonts w:ascii="宋体" w:hAnsi="宋体" w:eastAsia="宋体"/>
          <w:color w:val="000000" w:themeColor="text1"/>
          <w:sz w:val="24"/>
          <w14:textFill>
            <w14:solidFill>
              <w14:schemeClr w14:val="tx1"/>
            </w14:solidFill>
          </w14:textFill>
        </w:rPr>
      </w:pPr>
      <w:r>
        <w:rPr>
          <w:rFonts w:hint="eastAsia" w:ascii="宋体" w:hAnsi="宋体" w:eastAsia="宋体"/>
          <w:b/>
          <w:color w:val="000000" w:themeColor="text1"/>
          <w:sz w:val="24"/>
          <w14:textFill>
            <w14:solidFill>
              <w14:schemeClr w14:val="tx1"/>
            </w14:solidFill>
          </w14:textFill>
        </w:rPr>
        <w:t>（三）澄清问题的形式</w:t>
      </w:r>
    </w:p>
    <w:p>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磋商供应商的澄清、说明或者补正应当采用书面形式，并加盖公章，或者由法定代理人或其授权的代表签字，并不得超出磋商响应文件的范围或者改变磋商响应文件的实质性内容。</w:t>
      </w:r>
    </w:p>
    <w:p>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（四）错误修正</w:t>
      </w:r>
    </w:p>
    <w:p>
      <w:pPr>
        <w:pStyle w:val="24"/>
        <w:spacing w:before="0" w:beforeAutospacing="0" w:after="0" w:afterAutospacing="0" w:line="360" w:lineRule="auto"/>
        <w:ind w:firstLine="480" w:firstLineChars="200"/>
        <w:jc w:val="both"/>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磋商响应文件报价出现前后不一致的，除</w:t>
      </w:r>
      <w:r>
        <w:rPr>
          <w:rFonts w:ascii="宋体" w:hAnsi="宋体"/>
          <w:bCs/>
          <w:color w:val="000000" w:themeColor="text1"/>
          <w14:textFill>
            <w14:solidFill>
              <w14:schemeClr w14:val="tx1"/>
            </w14:solidFill>
          </w14:textFill>
        </w:rPr>
        <w:t>磋商采购文件</w:t>
      </w:r>
      <w:r>
        <w:rPr>
          <w:rFonts w:ascii="宋体" w:hAnsi="宋体"/>
          <w:color w:val="000000" w:themeColor="text1"/>
          <w14:textFill>
            <w14:solidFill>
              <w14:schemeClr w14:val="tx1"/>
            </w14:solidFill>
          </w14:textFill>
        </w:rPr>
        <w:t>另有规定外，按照下列规定修正：</w:t>
      </w:r>
    </w:p>
    <w:p>
      <w:pPr>
        <w:pStyle w:val="24"/>
        <w:spacing w:before="0" w:beforeAutospacing="0" w:after="0" w:afterAutospacing="0" w:line="360" w:lineRule="auto"/>
        <w:jc w:val="both"/>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1、磋商响应文件中首次报价一览表内容与磋商响应文件中相应内容不一致的，以首次报价一览表为准；</w:t>
      </w:r>
    </w:p>
    <w:p>
      <w:pPr>
        <w:pStyle w:val="24"/>
        <w:spacing w:before="0" w:beforeAutospacing="0" w:after="0" w:afterAutospacing="0" w:line="360" w:lineRule="auto"/>
        <w:jc w:val="both"/>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2、大写金额和小写金额不一致的，以大写金额为准；</w:t>
      </w:r>
    </w:p>
    <w:p>
      <w:pPr>
        <w:pStyle w:val="24"/>
        <w:spacing w:before="0" w:beforeAutospacing="0" w:after="0" w:afterAutospacing="0" w:line="360" w:lineRule="auto"/>
        <w:jc w:val="both"/>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3、单价金额小数点或者百分比有明显错位的，以首次报价一览表的总价为准，并修改单价；</w:t>
      </w:r>
    </w:p>
    <w:p>
      <w:pPr>
        <w:pStyle w:val="24"/>
        <w:spacing w:before="0" w:beforeAutospacing="0" w:after="0" w:afterAutospacing="0" w:line="360" w:lineRule="auto"/>
        <w:ind w:firstLine="480"/>
        <w:jc w:val="both"/>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4、总价金额与按单价汇总金额不一致的，以单价金额计算结果为准。</w:t>
      </w:r>
    </w:p>
    <w:p>
      <w:pPr>
        <w:pStyle w:val="24"/>
        <w:spacing w:before="0" w:beforeAutospacing="0" w:after="0" w:afterAutospacing="0" w:line="360" w:lineRule="auto"/>
        <w:ind w:firstLine="480"/>
        <w:jc w:val="both"/>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电子投标客户端的开标一览表中填报的报价与报价要求响应文件中的投标函报价不一致的，以投标函为准，修正网上报价。若网上报价无法修正的，以电子投标客户端的开标一览表中的为准，调整投标函报价与报价明细清单，以扫描件形式发送邮件至邮箱：zjwstz@163.com；</w:t>
      </w:r>
    </w:p>
    <w:p>
      <w:pPr>
        <w:pStyle w:val="24"/>
        <w:spacing w:before="0" w:beforeAutospacing="0" w:after="0" w:afterAutospacing="0" w:line="360" w:lineRule="auto"/>
        <w:ind w:firstLine="480"/>
        <w:jc w:val="both"/>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同时出现两种以上不一致的，按照前款规定的顺序修正。按上述修正错误的原则及方法调整或修正磋商响应文件的投标报价，磋商供应商同意并签字确认后，以扫描件形式发送至指定邮箱。修正后的报价经磋商供应商确认后产生约束力，磋商供应商不确认的，将终止磋商。</w:t>
      </w:r>
    </w:p>
    <w:p>
      <w:pPr>
        <w:pStyle w:val="24"/>
        <w:spacing w:before="0" w:beforeAutospacing="0" w:after="0" w:afterAutospacing="0" w:line="360" w:lineRule="auto"/>
        <w:ind w:firstLine="480"/>
        <w:rPr>
          <w:rFonts w:hint="default" w:ascii="宋体" w:hAnsi="宋体"/>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（五）</w:t>
      </w:r>
      <w:r>
        <w:rPr>
          <w:rFonts w:ascii="宋体" w:hAnsi="宋体"/>
          <w:b/>
          <w:color w:val="000000" w:themeColor="text1"/>
          <w14:textFill>
            <w14:solidFill>
              <w14:schemeClr w14:val="tx1"/>
            </w14:solidFill>
          </w14:textFill>
        </w:rPr>
        <w:t>磋商供应商存在下列情况之一的，响应无效，终止磋商</w:t>
      </w:r>
    </w:p>
    <w:p>
      <w:pPr>
        <w:adjustRightInd w:val="0"/>
        <w:snapToGrid w:val="0"/>
        <w:spacing w:line="360" w:lineRule="auto"/>
        <w:ind w:firstLine="48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kern w:val="0"/>
          <w:sz w:val="24"/>
          <w14:textFill>
            <w14:solidFill>
              <w14:schemeClr w14:val="tx1"/>
            </w14:solidFill>
          </w14:textFill>
        </w:rPr>
        <w:t>1、</w:t>
      </w:r>
      <w:r>
        <w:rPr>
          <w:rFonts w:ascii="宋体" w:hAnsi="宋体"/>
          <w:color w:val="000000" w:themeColor="text1"/>
          <w14:textFill>
            <w14:solidFill>
              <w14:schemeClr w14:val="tx1"/>
            </w14:solidFill>
          </w14:textFill>
        </w:rPr>
        <w:t>不具备磋商采购文件中规定的资格要求的。</w:t>
      </w:r>
    </w:p>
    <w:p>
      <w:pPr>
        <w:pStyle w:val="24"/>
        <w:adjustRightInd w:val="0"/>
        <w:snapToGrid w:val="0"/>
        <w:spacing w:before="0" w:beforeAutospacing="0" w:after="0" w:afterAutospacing="0" w:line="360" w:lineRule="auto"/>
        <w:ind w:firstLine="480" w:firstLineChars="200"/>
        <w:rPr>
          <w:rFonts w:hint="default" w:ascii="宋体" w:hAnsi="宋体"/>
          <w:color w:val="000000" w:themeColor="text1"/>
          <w14:textFill>
            <w14:solidFill>
              <w14:schemeClr w14:val="tx1"/>
            </w14:solidFill>
          </w14:textFill>
        </w:rPr>
      </w:pPr>
      <w:r>
        <w:rPr>
          <w:rFonts w:hint="default"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、磋商响应文件含有采购人不能接受的附加条件的。</w:t>
      </w:r>
    </w:p>
    <w:p>
      <w:pPr>
        <w:adjustRightInd w:val="0"/>
        <w:snapToGrid w:val="0"/>
        <w:spacing w:line="360" w:lineRule="auto"/>
        <w:ind w:firstLine="480" w:firstLineChars="200"/>
        <w:jc w:val="left"/>
        <w:rPr>
          <w:rFonts w:ascii="宋体" w:hAnsi="宋体"/>
          <w:bCs/>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、供应商代表人未能出具身份证明或与法定代表人授权委托人身份不符的；</w:t>
      </w:r>
    </w:p>
    <w:p>
      <w:pPr>
        <w:pStyle w:val="24"/>
        <w:adjustRightInd w:val="0"/>
        <w:snapToGrid w:val="0"/>
        <w:spacing w:before="0" w:beforeAutospacing="0" w:after="0" w:afterAutospacing="0" w:line="360" w:lineRule="auto"/>
        <w:ind w:firstLine="480" w:firstLineChars="200"/>
        <w:rPr>
          <w:rFonts w:hint="default" w:ascii="宋体" w:hAnsi="宋体"/>
          <w:color w:val="000000" w:themeColor="text1"/>
          <w14:textFill>
            <w14:solidFill>
              <w14:schemeClr w14:val="tx1"/>
            </w14:solidFill>
          </w14:textFill>
        </w:rPr>
      </w:pPr>
      <w:r>
        <w:rPr>
          <w:rFonts w:hint="default"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pPr>
        <w:pStyle w:val="24"/>
        <w:adjustRightInd w:val="0"/>
        <w:snapToGrid w:val="0"/>
        <w:spacing w:before="0" w:beforeAutospacing="0" w:after="0" w:afterAutospacing="0" w:line="360" w:lineRule="auto"/>
        <w:ind w:firstLine="480" w:firstLineChars="200"/>
        <w:rPr>
          <w:rFonts w:hint="default" w:ascii="宋体" w:hAnsi="宋体"/>
          <w:color w:val="000000" w:themeColor="text1"/>
          <w14:textFill>
            <w14:solidFill>
              <w14:schemeClr w14:val="tx1"/>
            </w14:solidFill>
          </w14:textFill>
        </w:rPr>
      </w:pPr>
      <w:r>
        <w:rPr>
          <w:rFonts w:hint="default" w:ascii="宋体" w:hAnsi="宋体"/>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、报价超过磋商采购文件中规定的预算金额/最高限价。</w:t>
      </w:r>
    </w:p>
    <w:p>
      <w:pPr>
        <w:pStyle w:val="24"/>
        <w:adjustRightInd w:val="0"/>
        <w:snapToGrid w:val="0"/>
        <w:spacing w:before="0" w:beforeAutospacing="0" w:after="0" w:afterAutospacing="0" w:line="360" w:lineRule="auto"/>
        <w:ind w:firstLine="480" w:firstLineChars="200"/>
        <w:rPr>
          <w:rFonts w:hint="default" w:ascii="宋体" w:hAnsi="宋体"/>
          <w:color w:val="000000" w:themeColor="text1"/>
          <w14:textFill>
            <w14:solidFill>
              <w14:schemeClr w14:val="tx1"/>
            </w14:solidFill>
          </w14:textFill>
        </w:rPr>
      </w:pPr>
      <w:r>
        <w:rPr>
          <w:rFonts w:hint="default"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、带“</w:t>
      </w:r>
      <w:r>
        <w:rPr>
          <w:rFonts w:ascii="宋体" w:hAnsi="宋体"/>
          <w:color w:val="000000" w:themeColor="text1"/>
          <w:szCs w:val="21"/>
          <w14:textFill>
            <w14:solidFill>
              <w14:schemeClr w14:val="tx1"/>
            </w14:solidFill>
          </w14:textFill>
        </w:rPr>
        <w:t>★</w:t>
      </w:r>
      <w:r>
        <w:rPr>
          <w:rFonts w:ascii="宋体" w:hAnsi="宋体"/>
          <w:color w:val="000000" w:themeColor="text1"/>
          <w14:textFill>
            <w14:solidFill>
              <w14:schemeClr w14:val="tx1"/>
            </w14:solidFill>
          </w14:textFill>
        </w:rPr>
        <w:t>”号主要性能参数指标负偏离</w:t>
      </w:r>
      <w:r>
        <w:rPr>
          <w:rFonts w:hint="default" w:ascii="宋体" w:hAnsi="宋体"/>
          <w:bCs/>
          <w:color w:val="000000" w:themeColor="text1"/>
          <w:u w:val="single"/>
          <w:lang w:val="zh-CN"/>
          <w14:textFill>
            <w14:solidFill>
              <w14:schemeClr w14:val="tx1"/>
            </w14:solidFill>
          </w14:textFill>
        </w:rPr>
        <w:t>/</w:t>
      </w:r>
      <w:r>
        <w:rPr>
          <w:rFonts w:ascii="宋体" w:hAnsi="宋体"/>
          <w:color w:val="000000" w:themeColor="text1"/>
          <w14:textFill>
            <w14:solidFill>
              <w14:schemeClr w14:val="tx1"/>
            </w14:solidFill>
          </w14:textFill>
        </w:rPr>
        <w:t>项（含）以上的。</w:t>
      </w:r>
    </w:p>
    <w:p>
      <w:pPr>
        <w:tabs>
          <w:tab w:val="left" w:pos="1898"/>
        </w:tabs>
        <w:autoSpaceDE w:val="0"/>
        <w:autoSpaceDN w:val="0"/>
        <w:adjustRightInd w:val="0"/>
        <w:snapToGri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7</w:t>
      </w:r>
      <w:r>
        <w:rPr>
          <w:rFonts w:hint="eastAsia" w:ascii="宋体" w:hAnsi="宋体"/>
          <w:color w:val="000000" w:themeColor="text1"/>
          <w:kern w:val="0"/>
          <w:sz w:val="24"/>
          <w14:textFill>
            <w14:solidFill>
              <w14:schemeClr w14:val="tx1"/>
            </w14:solidFill>
          </w14:textFill>
        </w:rPr>
        <w:t>、磋商参数未如实填写的。</w:t>
      </w:r>
    </w:p>
    <w:p>
      <w:pPr>
        <w:tabs>
          <w:tab w:val="left" w:pos="1898"/>
        </w:tabs>
        <w:autoSpaceDE w:val="0"/>
        <w:autoSpaceDN w:val="0"/>
        <w:adjustRightInd w:val="0"/>
        <w:snapToGri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8</w:t>
      </w:r>
      <w:r>
        <w:rPr>
          <w:rFonts w:hint="eastAsia" w:ascii="宋体" w:hAnsi="宋体"/>
          <w:color w:val="000000" w:themeColor="text1"/>
          <w:kern w:val="0"/>
          <w:sz w:val="24"/>
          <w14:textFill>
            <w14:solidFill>
              <w14:schemeClr w14:val="tx1"/>
            </w14:solidFill>
          </w14:textFill>
        </w:rPr>
        <w:t>、磋商响应文件提供虚假材料的。</w:t>
      </w:r>
    </w:p>
    <w:p>
      <w:pPr>
        <w:tabs>
          <w:tab w:val="left" w:pos="1898"/>
        </w:tabs>
        <w:autoSpaceDE w:val="0"/>
        <w:autoSpaceDN w:val="0"/>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kern w:val="0"/>
          <w:sz w:val="24"/>
          <w14:textFill>
            <w14:solidFill>
              <w14:schemeClr w14:val="tx1"/>
            </w14:solidFill>
          </w14:textFill>
        </w:rPr>
        <w:t>9、</w:t>
      </w:r>
      <w:r>
        <w:rPr>
          <w:rFonts w:ascii="宋体" w:hAnsi="宋体"/>
          <w:color w:val="000000" w:themeColor="text1"/>
          <w:sz w:val="24"/>
          <w14:textFill>
            <w14:solidFill>
              <w14:schemeClr w14:val="tx1"/>
            </w14:solidFill>
          </w14:textFill>
        </w:rPr>
        <w:t>不同</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的</w:t>
      </w:r>
      <w:r>
        <w:rPr>
          <w:rFonts w:hint="eastAsia" w:ascii="宋体" w:hAnsi="宋体"/>
          <w:color w:val="000000" w:themeColor="text1"/>
          <w:sz w:val="24"/>
          <w14:textFill>
            <w14:solidFill>
              <w14:schemeClr w14:val="tx1"/>
            </w14:solidFill>
          </w14:textFill>
        </w:rPr>
        <w:t>磋商响应</w:t>
      </w:r>
      <w:r>
        <w:rPr>
          <w:rFonts w:ascii="宋体" w:hAnsi="宋体"/>
          <w:color w:val="000000" w:themeColor="text1"/>
          <w:sz w:val="24"/>
          <w14:textFill>
            <w14:solidFill>
              <w14:schemeClr w14:val="tx1"/>
            </w14:solidFill>
          </w14:textFill>
        </w:rPr>
        <w:t>文件由同一单位或者个人编制；</w:t>
      </w:r>
    </w:p>
    <w:p>
      <w:pPr>
        <w:pStyle w:val="24"/>
        <w:spacing w:before="0" w:beforeAutospacing="0" w:after="0" w:afterAutospacing="0" w:line="360" w:lineRule="auto"/>
        <w:ind w:firstLine="480" w:firstLineChars="200"/>
        <w:rPr>
          <w:rFonts w:hint="default" w:ascii="宋体" w:hAnsi="宋体"/>
          <w:color w:val="000000" w:themeColor="text1"/>
          <w14:textFill>
            <w14:solidFill>
              <w14:schemeClr w14:val="tx1"/>
            </w14:solidFill>
          </w14:textFill>
        </w:rPr>
      </w:pPr>
      <w:r>
        <w:rPr>
          <w:rFonts w:hint="default" w:ascii="宋体" w:hAnsi="宋体"/>
          <w:color w:val="000000" w:themeColor="text1"/>
          <w14:textFill>
            <w14:solidFill>
              <w14:schemeClr w14:val="tx1"/>
            </w14:solidFill>
          </w14:textFill>
        </w:rPr>
        <w:t>10</w:t>
      </w:r>
      <w:r>
        <w:rPr>
          <w:rFonts w:ascii="宋体" w:hAnsi="宋体"/>
          <w:color w:val="000000" w:themeColor="text1"/>
          <w14:textFill>
            <w14:solidFill>
              <w14:schemeClr w14:val="tx1"/>
            </w14:solidFill>
          </w14:textFill>
        </w:rPr>
        <w:t>、不同供应商委托同一单位或者个人办理磋商事宜；</w:t>
      </w:r>
    </w:p>
    <w:p>
      <w:pPr>
        <w:pStyle w:val="24"/>
        <w:spacing w:before="0" w:beforeAutospacing="0" w:after="0" w:afterAutospacing="0" w:line="360" w:lineRule="auto"/>
        <w:ind w:firstLine="480" w:firstLineChars="200"/>
        <w:rPr>
          <w:rFonts w:hint="default" w:ascii="宋体" w:hAnsi="宋体"/>
          <w:color w:val="000000" w:themeColor="text1"/>
          <w14:textFill>
            <w14:solidFill>
              <w14:schemeClr w14:val="tx1"/>
            </w14:solidFill>
          </w14:textFill>
        </w:rPr>
      </w:pPr>
      <w:r>
        <w:rPr>
          <w:rFonts w:hint="default" w:ascii="宋体" w:hAnsi="宋体"/>
          <w:color w:val="000000" w:themeColor="text1"/>
          <w14:textFill>
            <w14:solidFill>
              <w14:schemeClr w14:val="tx1"/>
            </w14:solidFill>
          </w14:textFill>
        </w:rPr>
        <w:t>11</w:t>
      </w:r>
      <w:r>
        <w:rPr>
          <w:rFonts w:ascii="宋体" w:hAnsi="宋体"/>
          <w:color w:val="000000" w:themeColor="text1"/>
          <w14:textFill>
            <w14:solidFill>
              <w14:schemeClr w14:val="tx1"/>
            </w14:solidFill>
          </w14:textFill>
        </w:rPr>
        <w:t>、不同供应商的磋商响应文件载明的项目管理成员或者联系人员为同一人；</w:t>
      </w:r>
    </w:p>
    <w:p>
      <w:pPr>
        <w:pStyle w:val="24"/>
        <w:spacing w:before="0" w:beforeAutospacing="0" w:after="0" w:afterAutospacing="0" w:line="360" w:lineRule="auto"/>
        <w:ind w:firstLine="480" w:firstLineChars="200"/>
        <w:rPr>
          <w:rFonts w:hint="default" w:ascii="宋体" w:hAnsi="宋体"/>
          <w:color w:val="000000" w:themeColor="text1"/>
          <w14:textFill>
            <w14:solidFill>
              <w14:schemeClr w14:val="tx1"/>
            </w14:solidFill>
          </w14:textFill>
        </w:rPr>
      </w:pPr>
      <w:r>
        <w:rPr>
          <w:rFonts w:hint="default" w:ascii="宋体" w:hAnsi="宋体"/>
          <w:color w:val="000000" w:themeColor="text1"/>
          <w14:textFill>
            <w14:solidFill>
              <w14:schemeClr w14:val="tx1"/>
            </w14:solidFill>
          </w14:textFill>
        </w:rPr>
        <w:t>12</w:t>
      </w:r>
      <w:r>
        <w:rPr>
          <w:rFonts w:ascii="宋体" w:hAnsi="宋体"/>
          <w:color w:val="000000" w:themeColor="text1"/>
          <w14:textFill>
            <w14:solidFill>
              <w14:schemeClr w14:val="tx1"/>
            </w14:solidFill>
          </w14:textFill>
        </w:rPr>
        <w:t>、不同供应商的磋商响应文件异常一致或者报价呈规律性差异；</w:t>
      </w:r>
    </w:p>
    <w:p>
      <w:pPr>
        <w:pStyle w:val="24"/>
        <w:spacing w:before="0" w:beforeAutospacing="0" w:after="0" w:afterAutospacing="0" w:line="360" w:lineRule="auto"/>
        <w:ind w:firstLine="480" w:firstLineChars="200"/>
        <w:rPr>
          <w:rFonts w:hint="default" w:ascii="宋体" w:hAnsi="宋体"/>
          <w:color w:val="000000" w:themeColor="text1"/>
          <w14:textFill>
            <w14:solidFill>
              <w14:schemeClr w14:val="tx1"/>
            </w14:solidFill>
          </w14:textFill>
        </w:rPr>
      </w:pPr>
      <w:r>
        <w:rPr>
          <w:rFonts w:hint="default" w:ascii="宋体" w:hAnsi="宋体"/>
          <w:color w:val="000000" w:themeColor="text1"/>
          <w14:textFill>
            <w14:solidFill>
              <w14:schemeClr w14:val="tx1"/>
            </w14:solidFill>
          </w14:textFill>
        </w:rPr>
        <w:t>13</w:t>
      </w:r>
      <w:r>
        <w:rPr>
          <w:rFonts w:ascii="宋体" w:hAnsi="宋体"/>
          <w:color w:val="000000" w:themeColor="text1"/>
          <w14:textFill>
            <w14:solidFill>
              <w14:schemeClr w14:val="tx1"/>
            </w14:solidFill>
          </w14:textFill>
        </w:rPr>
        <w:t>、不同供应商的磋商响应文件相互混装；</w:t>
      </w:r>
    </w:p>
    <w:p>
      <w:pPr>
        <w:pStyle w:val="24"/>
        <w:spacing w:before="0" w:beforeAutospacing="0" w:after="0" w:afterAutospacing="0" w:line="360" w:lineRule="auto"/>
        <w:ind w:firstLine="480" w:firstLineChars="200"/>
        <w:rPr>
          <w:rFonts w:hint="default" w:ascii="宋体" w:hAnsi="宋体"/>
          <w:color w:val="000000" w:themeColor="text1"/>
          <w14:textFill>
            <w14:solidFill>
              <w14:schemeClr w14:val="tx1"/>
            </w14:solidFill>
          </w14:textFill>
        </w:rPr>
      </w:pPr>
      <w:r>
        <w:rPr>
          <w:rFonts w:hint="default" w:ascii="宋体" w:hAnsi="宋体"/>
          <w:color w:val="000000" w:themeColor="text1"/>
          <w14:textFill>
            <w14:solidFill>
              <w14:schemeClr w14:val="tx1"/>
            </w14:solidFill>
          </w14:textFill>
        </w:rPr>
        <w:t>14</w:t>
      </w:r>
      <w:r>
        <w:rPr>
          <w:rFonts w:ascii="宋体" w:hAnsi="宋体"/>
          <w:color w:val="000000" w:themeColor="text1"/>
          <w14:textFill>
            <w14:solidFill>
              <w14:schemeClr w14:val="tx1"/>
            </w14:solidFill>
          </w14:textFill>
        </w:rPr>
        <w:t>、不符合法律、法规和磋商采购文件中规定的其他实质性要求的（磋商采购文件中打“▲”内容及被拒绝的条款）。</w:t>
      </w:r>
    </w:p>
    <w:p>
      <w:pPr>
        <w:pStyle w:val="24"/>
        <w:spacing w:before="0" w:beforeAutospacing="0" w:after="0" w:afterAutospacing="0" w:line="360" w:lineRule="auto"/>
        <w:ind w:firstLine="480" w:firstLineChars="200"/>
        <w:rPr>
          <w:rFonts w:hint="default" w:ascii="宋体" w:hAnsi="宋体"/>
          <w:color w:val="000000" w:themeColor="text1"/>
          <w14:textFill>
            <w14:solidFill>
              <w14:schemeClr w14:val="tx1"/>
            </w14:solidFill>
          </w14:textFill>
        </w:rPr>
      </w:pPr>
      <w:r>
        <w:rPr>
          <w:rFonts w:hint="default" w:ascii="宋体" w:hAnsi="宋体"/>
          <w:color w:val="000000" w:themeColor="text1"/>
          <w14:textFill>
            <w14:solidFill>
              <w14:schemeClr w14:val="tx1"/>
            </w14:solidFill>
          </w14:textFill>
        </w:rPr>
        <w:t>15</w:t>
      </w:r>
      <w:r>
        <w:rPr>
          <w:rFonts w:ascii="宋体" w:hAnsi="宋体"/>
          <w:color w:val="000000" w:themeColor="text1"/>
          <w14:textFill>
            <w14:solidFill>
              <w14:schemeClr w14:val="tx1"/>
            </w14:solidFill>
          </w14:textFill>
        </w:rPr>
        <w:t>、</w:t>
      </w:r>
      <w:r>
        <w:rPr>
          <w:rFonts w:ascii="宋体" w:hAnsi="宋体"/>
          <w:b/>
          <w:bCs/>
          <w:color w:val="000000" w:themeColor="text1"/>
          <w14:textFill>
            <w14:solidFill>
              <w14:schemeClr w14:val="tx1"/>
            </w14:solidFill>
          </w14:textFill>
        </w:rPr>
        <w:t>仅提交“备份投标文件”或电子磋商响应文件未按时完成解密，又未提供备份电子磋商响应文件的；</w:t>
      </w:r>
    </w:p>
    <w:p>
      <w:pPr>
        <w:autoSpaceDE w:val="0"/>
        <w:autoSpaceDN w:val="0"/>
        <w:adjustRightIn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（六）有下列情况之一的，本次磋商终止。</w:t>
      </w:r>
    </w:p>
    <w:p>
      <w:pPr>
        <w:pStyle w:val="24"/>
        <w:spacing w:before="0" w:beforeAutospacing="0" w:after="0" w:afterAutospacing="0" w:line="360" w:lineRule="auto"/>
        <w:ind w:firstLine="600" w:firstLineChars="250"/>
        <w:jc w:val="both"/>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1、出现影响采购公正的违法、违规行为的；</w:t>
      </w:r>
    </w:p>
    <w:p>
      <w:pPr>
        <w:pStyle w:val="24"/>
        <w:spacing w:before="0" w:beforeAutospacing="0" w:after="0" w:afterAutospacing="0" w:line="360" w:lineRule="auto"/>
        <w:ind w:firstLine="600" w:firstLineChars="250"/>
        <w:jc w:val="both"/>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2、磋商小组发现磋商文件存在歧义、重大缺陷导致评审工作无法进行，或者磋商文件内容违反国家有关强制性规定的； </w:t>
      </w:r>
    </w:p>
    <w:p>
      <w:pPr>
        <w:pStyle w:val="24"/>
        <w:spacing w:before="0" w:beforeAutospacing="0" w:after="0" w:afterAutospacing="0" w:line="360" w:lineRule="auto"/>
        <w:ind w:firstLine="600" w:firstLineChars="250"/>
        <w:jc w:val="both"/>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3、因重大变故，采购任务取消的；</w:t>
      </w:r>
    </w:p>
    <w:p>
      <w:pPr>
        <w:pStyle w:val="24"/>
        <w:spacing w:before="0" w:beforeAutospacing="0" w:after="0" w:afterAutospacing="0" w:line="360" w:lineRule="auto"/>
        <w:ind w:firstLine="600" w:firstLineChars="250"/>
        <w:jc w:val="both"/>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4、法律、法规和磋商文件规定的其他导致评审结果无效的。</w:t>
      </w:r>
    </w:p>
    <w:p>
      <w:pPr>
        <w:pStyle w:val="24"/>
        <w:spacing w:before="0" w:beforeAutospacing="0" w:after="0" w:afterAutospacing="0" w:line="360" w:lineRule="auto"/>
        <w:ind w:firstLine="600" w:firstLineChars="250"/>
        <w:jc w:val="both"/>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5、因电子交易平台故障无法登录、无法正常操作等导致平台无法正常运行，或者无法保证电子交易的公平、公正和安全时，采购组织机构可中止电子交易活动。</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480" w:firstLineChars="200"/>
        <w:jc w:val="lef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（七）磋商原则和方法</w:t>
      </w:r>
    </w:p>
    <w:p>
      <w:pPr>
        <w:pStyle w:val="6"/>
        <w:snapToGrid w:val="0"/>
        <w:spacing w:line="360" w:lineRule="auto"/>
        <w:ind w:firstLine="600" w:firstLineChars="250"/>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1</w:t>
      </w:r>
      <w:r>
        <w:rPr>
          <w:rFonts w:hint="eastAsia" w:ascii="宋体" w:hAnsi="宋体" w:eastAsia="宋体"/>
          <w:color w:val="000000" w:themeColor="text1"/>
          <w:sz w:val="24"/>
          <w14:textFill>
            <w14:solidFill>
              <w14:schemeClr w14:val="tx1"/>
            </w14:solidFill>
          </w14:textFill>
        </w:rPr>
        <w:t>、磋商</w:t>
      </w:r>
      <w:r>
        <w:rPr>
          <w:rFonts w:ascii="宋体" w:hAnsi="宋体" w:eastAsia="宋体"/>
          <w:color w:val="000000" w:themeColor="text1"/>
          <w:sz w:val="24"/>
          <w14:textFill>
            <w14:solidFill>
              <w14:schemeClr w14:val="tx1"/>
            </w14:solidFill>
          </w14:textFill>
        </w:rPr>
        <w:t>原则。磋商小组必须公平、公正、客观，不带任何倾向性和启发性；不得向外界透露任何与评审有关的内容；任何单位和个人不得干扰、影响评审的正常进行；磋商小组及有关工作人员不得私下与</w:t>
      </w:r>
      <w:r>
        <w:rPr>
          <w:rFonts w:hint="eastAsia" w:ascii="宋体" w:hAnsi="宋体" w:eastAsia="宋体"/>
          <w:color w:val="000000" w:themeColor="text1"/>
          <w:sz w:val="24"/>
          <w14:textFill>
            <w14:solidFill>
              <w14:schemeClr w14:val="tx1"/>
            </w14:solidFill>
          </w14:textFill>
        </w:rPr>
        <w:t>磋商供应商</w:t>
      </w:r>
      <w:r>
        <w:rPr>
          <w:rFonts w:ascii="宋体" w:hAnsi="宋体" w:eastAsia="宋体"/>
          <w:color w:val="000000" w:themeColor="text1"/>
          <w:sz w:val="24"/>
          <w14:textFill>
            <w14:solidFill>
              <w14:schemeClr w14:val="tx1"/>
            </w14:solidFill>
          </w14:textFill>
        </w:rPr>
        <w:t>接触。</w:t>
      </w:r>
    </w:p>
    <w:p>
      <w:pPr>
        <w:pStyle w:val="6"/>
        <w:snapToGrid w:val="0"/>
        <w:spacing w:line="360" w:lineRule="auto"/>
        <w:ind w:firstLine="600" w:firstLineChars="250"/>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2</w:t>
      </w:r>
      <w:r>
        <w:rPr>
          <w:rFonts w:hint="eastAsia" w:ascii="宋体" w:hAnsi="宋体" w:eastAsia="宋体"/>
          <w:color w:val="000000" w:themeColor="text1"/>
          <w:sz w:val="24"/>
          <w14:textFill>
            <w14:solidFill>
              <w14:schemeClr w14:val="tx1"/>
            </w14:solidFill>
          </w14:textFill>
        </w:rPr>
        <w:t>、磋商</w:t>
      </w:r>
      <w:r>
        <w:rPr>
          <w:rFonts w:ascii="宋体" w:hAnsi="宋体" w:eastAsia="宋体"/>
          <w:color w:val="000000" w:themeColor="text1"/>
          <w:sz w:val="24"/>
          <w14:textFill>
            <w14:solidFill>
              <w14:schemeClr w14:val="tx1"/>
            </w14:solidFill>
          </w14:textFill>
        </w:rPr>
        <w:t>办法。具体</w:t>
      </w:r>
      <w:r>
        <w:rPr>
          <w:rFonts w:hint="eastAsia" w:ascii="宋体" w:hAnsi="宋体" w:eastAsia="宋体"/>
          <w:color w:val="000000" w:themeColor="text1"/>
          <w:sz w:val="24"/>
          <w14:textFill>
            <w14:solidFill>
              <w14:schemeClr w14:val="tx1"/>
            </w14:solidFill>
          </w14:textFill>
        </w:rPr>
        <w:t>磋商</w:t>
      </w:r>
      <w:r>
        <w:rPr>
          <w:rFonts w:ascii="宋体" w:hAnsi="宋体" w:eastAsia="宋体"/>
          <w:color w:val="000000" w:themeColor="text1"/>
          <w:sz w:val="24"/>
          <w14:textFill>
            <w14:solidFill>
              <w14:schemeClr w14:val="tx1"/>
            </w14:solidFill>
          </w14:textFill>
        </w:rPr>
        <w:t>内容及评分标准等详见《第</w:t>
      </w:r>
      <w:r>
        <w:rPr>
          <w:rFonts w:hint="eastAsia" w:ascii="宋体" w:hAnsi="宋体" w:eastAsia="宋体"/>
          <w:color w:val="000000" w:themeColor="text1"/>
          <w:sz w:val="24"/>
          <w14:textFill>
            <w14:solidFill>
              <w14:schemeClr w14:val="tx1"/>
            </w14:solidFill>
          </w14:textFill>
        </w:rPr>
        <w:t>三章</w:t>
      </w:r>
      <w:r>
        <w:rPr>
          <w:rFonts w:ascii="宋体" w:hAnsi="宋体" w:eastAsia="宋体"/>
          <w:color w:val="000000" w:themeColor="text1"/>
          <w:sz w:val="24"/>
          <w14:textFill>
            <w14:solidFill>
              <w14:schemeClr w14:val="tx1"/>
            </w14:solidFill>
          </w14:textFill>
        </w:rPr>
        <w:t>：评审</w:t>
      </w:r>
      <w:r>
        <w:rPr>
          <w:rFonts w:hint="eastAsia" w:ascii="宋体" w:hAnsi="宋体" w:eastAsia="宋体"/>
          <w:color w:val="000000" w:themeColor="text1"/>
          <w:sz w:val="24"/>
          <w14:textFill>
            <w14:solidFill>
              <w14:schemeClr w14:val="tx1"/>
            </w14:solidFill>
          </w14:textFill>
        </w:rPr>
        <w:t>方</w:t>
      </w:r>
      <w:r>
        <w:rPr>
          <w:rFonts w:ascii="宋体" w:hAnsi="宋体" w:eastAsia="宋体"/>
          <w:color w:val="000000" w:themeColor="text1"/>
          <w:sz w:val="24"/>
          <w14:textFill>
            <w14:solidFill>
              <w14:schemeClr w14:val="tx1"/>
            </w14:solidFill>
          </w14:textFill>
        </w:rPr>
        <w:t>法及评分标准》。</w:t>
      </w:r>
    </w:p>
    <w:p>
      <w:pPr>
        <w:pStyle w:val="6"/>
        <w:snapToGrid w:val="0"/>
        <w:spacing w:line="360" w:lineRule="auto"/>
        <w:ind w:firstLine="601" w:firstLineChars="250"/>
        <w:rPr>
          <w:rFonts w:ascii="宋体" w:hAnsi="宋体" w:eastAsia="宋体"/>
          <w:color w:val="000000" w:themeColor="text1"/>
          <w:sz w:val="24"/>
          <w14:textFill>
            <w14:solidFill>
              <w14:schemeClr w14:val="tx1"/>
            </w14:solidFill>
          </w14:textFill>
        </w:rPr>
      </w:pPr>
      <w:r>
        <w:rPr>
          <w:rFonts w:ascii="宋体" w:hAnsi="宋体" w:eastAsia="宋体"/>
          <w:b/>
          <w:color w:val="000000" w:themeColor="text1"/>
          <w:sz w:val="24"/>
          <w14:textFill>
            <w14:solidFill>
              <w14:schemeClr w14:val="tx1"/>
            </w14:solidFill>
          </w14:textFill>
        </w:rPr>
        <w:t>（</w:t>
      </w:r>
      <w:r>
        <w:rPr>
          <w:rFonts w:hint="eastAsia" w:ascii="宋体" w:hAnsi="宋体" w:eastAsia="宋体"/>
          <w:b/>
          <w:color w:val="000000" w:themeColor="text1"/>
          <w:sz w:val="24"/>
          <w14:textFill>
            <w14:solidFill>
              <w14:schemeClr w14:val="tx1"/>
            </w14:solidFill>
          </w14:textFill>
        </w:rPr>
        <w:t>八</w:t>
      </w:r>
      <w:r>
        <w:rPr>
          <w:rFonts w:ascii="宋体" w:hAnsi="宋体" w:eastAsia="宋体"/>
          <w:b/>
          <w:color w:val="000000" w:themeColor="text1"/>
          <w:sz w:val="24"/>
          <w14:textFill>
            <w14:solidFill>
              <w14:schemeClr w14:val="tx1"/>
            </w14:solidFill>
          </w14:textFill>
        </w:rPr>
        <w:t>）评审过程的监控</w:t>
      </w:r>
    </w:p>
    <w:p>
      <w:pPr>
        <w:pStyle w:val="24"/>
        <w:spacing w:before="0" w:beforeAutospacing="0" w:after="0" w:afterAutospacing="0" w:line="360" w:lineRule="auto"/>
        <w:ind w:firstLine="480" w:firstLineChars="200"/>
        <w:jc w:val="both"/>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本项目评审过程实行全程录音、录像监控，政府采购监管部门视情进行现场监督，供应商在评审过程中所进行的试图影响评审结果的不公正活动，可能导致其被拒绝磋商。</w:t>
      </w:r>
    </w:p>
    <w:p>
      <w:pPr>
        <w:pStyle w:val="24"/>
        <w:spacing w:before="0" w:beforeAutospacing="0" w:after="0" w:afterAutospacing="0" w:line="360" w:lineRule="auto"/>
        <w:ind w:firstLine="480" w:firstLineChars="200"/>
        <w:jc w:val="both"/>
        <w:rPr>
          <w:rFonts w:hint="default"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五、磋商结果确定</w:t>
      </w:r>
    </w:p>
    <w:p>
      <w:pPr>
        <w:pStyle w:val="24"/>
        <w:spacing w:before="0" w:beforeAutospacing="0" w:after="0" w:afterAutospacing="0" w:line="360" w:lineRule="auto"/>
        <w:ind w:firstLine="600" w:firstLineChars="250"/>
        <w:jc w:val="both"/>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2、发布成交结果公告。采购组织机构应当在</w:t>
      </w:r>
      <w:r>
        <w:rPr>
          <w:rFonts w:ascii="宋体" w:hAnsi="宋体"/>
          <w:color w:val="000000" w:themeColor="text1"/>
          <w:kern w:val="0"/>
          <w:sz w:val="24"/>
          <w14:textFill>
            <w14:solidFill>
              <w14:schemeClr w14:val="tx1"/>
            </w14:solidFill>
          </w14:textFill>
        </w:rPr>
        <w:t>成交供应商确定</w:t>
      </w:r>
      <w:r>
        <w:rPr>
          <w:rFonts w:hint="eastAsia" w:ascii="宋体" w:hAnsi="宋体"/>
          <w:color w:val="000000" w:themeColor="text1"/>
          <w:kern w:val="0"/>
          <w:sz w:val="24"/>
          <w14:textFill>
            <w14:solidFill>
              <w14:schemeClr w14:val="tx1"/>
            </w14:solidFill>
          </w14:textFill>
        </w:rPr>
        <w:t>后</w:t>
      </w:r>
      <w:r>
        <w:rPr>
          <w:rFonts w:ascii="宋体" w:hAnsi="宋体"/>
          <w:color w:val="000000" w:themeColor="text1"/>
          <w:kern w:val="0"/>
          <w:sz w:val="24"/>
          <w14:textFill>
            <w14:solidFill>
              <w14:schemeClr w14:val="tx1"/>
            </w14:solidFill>
          </w14:textFill>
        </w:rPr>
        <w:t>2个工作日内</w:t>
      </w: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在省级以上财政部门指定的</w:t>
      </w:r>
      <w:r>
        <w:rPr>
          <w:rFonts w:hint="eastAsia" w:ascii="宋体" w:hAnsi="宋体"/>
          <w:color w:val="000000" w:themeColor="text1"/>
          <w:kern w:val="0"/>
          <w:sz w:val="24"/>
          <w14:textFill>
            <w14:solidFill>
              <w14:schemeClr w14:val="tx1"/>
            </w14:solidFill>
          </w14:textFill>
        </w:rPr>
        <w:t>政府采购信息发布</w:t>
      </w:r>
      <w:r>
        <w:rPr>
          <w:rFonts w:ascii="宋体" w:hAnsi="宋体"/>
          <w:color w:val="000000" w:themeColor="text1"/>
          <w:kern w:val="0"/>
          <w:sz w:val="24"/>
          <w14:textFill>
            <w14:solidFill>
              <w14:schemeClr w14:val="tx1"/>
            </w14:solidFill>
          </w14:textFill>
        </w:rPr>
        <w:t>媒体及相关网站</w:t>
      </w:r>
      <w:r>
        <w:rPr>
          <w:rFonts w:hint="eastAsia" w:ascii="宋体" w:hAnsi="宋体"/>
          <w:color w:val="000000" w:themeColor="text1"/>
          <w:kern w:val="0"/>
          <w:sz w:val="24"/>
          <w14:textFill>
            <w14:solidFill>
              <w14:schemeClr w14:val="tx1"/>
            </w14:solidFill>
          </w14:textFill>
        </w:rPr>
        <w:t>上</w:t>
      </w:r>
      <w:r>
        <w:rPr>
          <w:rFonts w:ascii="宋体" w:hAnsi="宋体"/>
          <w:color w:val="000000" w:themeColor="text1"/>
          <w:kern w:val="0"/>
          <w:sz w:val="24"/>
          <w14:textFill>
            <w14:solidFill>
              <w14:schemeClr w14:val="tx1"/>
            </w14:solidFill>
          </w14:textFill>
        </w:rPr>
        <w:t>公告</w:t>
      </w:r>
      <w:r>
        <w:rPr>
          <w:rFonts w:hint="eastAsia" w:ascii="宋体" w:hAnsi="宋体"/>
          <w:color w:val="000000" w:themeColor="text1"/>
          <w:kern w:val="0"/>
          <w:sz w:val="24"/>
          <w14:textFill>
            <w14:solidFill>
              <w14:schemeClr w14:val="tx1"/>
            </w14:solidFill>
          </w14:textFill>
        </w:rPr>
        <w:t>成交结果，并将磋商文件随同公告。</w:t>
      </w:r>
    </w:p>
    <w:p>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3、发出成交通知书。采购组织机构在发布成交结果同时，向成交供应商发出成交通知书。</w:t>
      </w:r>
    </w:p>
    <w:p>
      <w:pPr>
        <w:spacing w:line="360" w:lineRule="auto"/>
        <w:ind w:firstLine="480" w:firstLineChars="20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六、合同签订及公告</w:t>
      </w:r>
    </w:p>
    <w:p>
      <w:pPr>
        <w:pStyle w:val="18"/>
        <w:ind w:firstLine="480" w:firstLineChars="200"/>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（一）签订合同</w:t>
      </w:r>
    </w:p>
    <w:p>
      <w:pPr>
        <w:pStyle w:val="18"/>
        <w:ind w:firstLine="48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1、采购人应当自成交通知书发出之日起30日内，</w:t>
      </w:r>
      <w:r>
        <w:rPr>
          <w:rFonts w:ascii="宋体" w:hAnsi="宋体"/>
          <w:color w:val="000000" w:themeColor="text1"/>
          <w:szCs w:val="24"/>
          <w14:textFill>
            <w14:solidFill>
              <w14:schemeClr w14:val="tx1"/>
            </w14:solidFill>
          </w14:textFill>
        </w:rPr>
        <w:t>按照磋商采购文件</w:t>
      </w:r>
      <w:r>
        <w:rPr>
          <w:rFonts w:hint="eastAsia" w:ascii="宋体" w:hAnsi="宋体"/>
          <w:color w:val="000000" w:themeColor="text1"/>
          <w:szCs w:val="24"/>
          <w14:textFill>
            <w14:solidFill>
              <w14:schemeClr w14:val="tx1"/>
            </w14:solidFill>
          </w14:textFill>
        </w:rPr>
        <w:t>确定的合同文本以及采购标的、规格型号、采购金额、采购数量和服务要求等事项签订政府采购合同。</w:t>
      </w:r>
    </w:p>
    <w:p>
      <w:pPr>
        <w:pStyle w:val="24"/>
        <w:spacing w:before="0" w:beforeAutospacing="0" w:after="0" w:afterAutospacing="0" w:line="360" w:lineRule="auto"/>
        <w:ind w:firstLine="600" w:firstLineChars="250"/>
        <w:jc w:val="both"/>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pPr>
        <w:pStyle w:val="24"/>
        <w:spacing w:before="0" w:beforeAutospacing="0" w:after="0" w:afterAutospacing="0" w:line="360" w:lineRule="auto"/>
        <w:ind w:firstLine="600" w:firstLineChars="250"/>
        <w:jc w:val="both"/>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color w:val="000000" w:themeColor="text1"/>
          <w14:textFill>
            <w14:solidFill>
              <w14:schemeClr w14:val="tx1"/>
            </w14:solidFill>
          </w14:textFill>
        </w:rPr>
        <w:t>成交供应商无故拖延、拒签合同的,取消成交资格。</w:t>
      </w:r>
    </w:p>
    <w:p>
      <w:pPr>
        <w:pStyle w:val="24"/>
        <w:spacing w:before="0" w:beforeAutospacing="0" w:after="0" w:afterAutospacing="0" w:line="360" w:lineRule="auto"/>
        <w:ind w:firstLine="600" w:firstLineChars="250"/>
        <w:jc w:val="both"/>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24"/>
        <w:spacing w:line="360" w:lineRule="auto"/>
        <w:ind w:firstLine="600" w:firstLineChars="250"/>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5、询问或者质疑事项可能影响成交结果的，采购人应当暂停签订合同，已经签订合同的，应当中止履行合同（成交结果的质疑期为成交结果公告期限届满之日起七个工作日）。</w:t>
      </w:r>
    </w:p>
    <w:p>
      <w:pPr>
        <w:pStyle w:val="24"/>
        <w:spacing w:line="360" w:lineRule="auto"/>
        <w:ind w:firstLine="601" w:firstLineChars="250"/>
        <w:rPr>
          <w:rFonts w:hint="default" w:ascii="宋体" w:hAnsi="宋体" w:cs="方正书宋简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（二）合同公告及备案</w:t>
      </w:r>
    </w:p>
    <w:p>
      <w:pPr>
        <w:pStyle w:val="18"/>
        <w:ind w:firstLine="48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1、采购人应当自政府采购合同签订之日起2个工作日内，</w:t>
      </w:r>
      <w:r>
        <w:rPr>
          <w:rFonts w:ascii="宋体" w:hAnsi="宋体"/>
          <w:color w:val="000000" w:themeColor="text1"/>
          <w:szCs w:val="24"/>
          <w14:textFill>
            <w14:solidFill>
              <w14:schemeClr w14:val="tx1"/>
            </w14:solidFill>
          </w14:textFill>
        </w:rPr>
        <w:t>在省级以上财政部门指定的</w:t>
      </w:r>
      <w:r>
        <w:rPr>
          <w:rFonts w:hint="eastAsia" w:ascii="宋体" w:hAnsi="宋体"/>
          <w:color w:val="000000" w:themeColor="text1"/>
          <w:szCs w:val="24"/>
          <w14:textFill>
            <w14:solidFill>
              <w14:schemeClr w14:val="tx1"/>
            </w14:solidFill>
          </w14:textFill>
        </w:rPr>
        <w:t>政府采购信息发布</w:t>
      </w:r>
      <w:r>
        <w:rPr>
          <w:rFonts w:ascii="宋体" w:hAnsi="宋体"/>
          <w:color w:val="000000" w:themeColor="text1"/>
          <w:szCs w:val="24"/>
          <w14:textFill>
            <w14:solidFill>
              <w14:schemeClr w14:val="tx1"/>
            </w14:solidFill>
          </w14:textFill>
        </w:rPr>
        <w:t>媒体及相关网站</w:t>
      </w:r>
      <w:r>
        <w:rPr>
          <w:rFonts w:hint="eastAsia" w:ascii="宋体" w:hAnsi="宋体"/>
          <w:color w:val="000000" w:themeColor="text1"/>
          <w:szCs w:val="24"/>
          <w14:textFill>
            <w14:solidFill>
              <w14:schemeClr w14:val="tx1"/>
            </w14:solidFill>
          </w14:textFill>
        </w:rPr>
        <w:t>上</w:t>
      </w:r>
      <w:r>
        <w:rPr>
          <w:rFonts w:ascii="宋体" w:hAnsi="宋体"/>
          <w:color w:val="000000" w:themeColor="text1"/>
          <w:szCs w:val="24"/>
          <w14:textFill>
            <w14:solidFill>
              <w14:schemeClr w14:val="tx1"/>
            </w14:solidFill>
          </w14:textFill>
        </w:rPr>
        <w:t>公告</w:t>
      </w:r>
      <w:r>
        <w:rPr>
          <w:rFonts w:hint="eastAsia" w:ascii="宋体" w:hAnsi="宋体"/>
          <w:color w:val="000000" w:themeColor="text1"/>
          <w:szCs w:val="24"/>
          <w14:textFill>
            <w14:solidFill>
              <w14:schemeClr w14:val="tx1"/>
            </w14:solidFill>
          </w14:textFill>
        </w:rPr>
        <w:t>。</w:t>
      </w:r>
    </w:p>
    <w:p>
      <w:pPr>
        <w:pStyle w:val="18"/>
        <w:ind w:firstLine="48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2、采购人应当自政府采购合同签订之日起7个工作日内，将政府采购合同副本报同级人民政府财政部门备案以及采购组织机构存档。</w:t>
      </w:r>
    </w:p>
    <w:p>
      <w:pPr>
        <w:pStyle w:val="18"/>
        <w:ind w:firstLine="480" w:firstLineChars="200"/>
        <w:rPr>
          <w:rFonts w:ascii="宋体" w:hAnsi="宋体"/>
          <w:color w:val="000000" w:themeColor="text1"/>
          <w14:textFill>
            <w14:solidFill>
              <w14:schemeClr w14:val="tx1"/>
            </w14:solidFill>
          </w14:textFill>
        </w:rPr>
      </w:pPr>
    </w:p>
    <w:p>
      <w:pPr>
        <w:pStyle w:val="18"/>
        <w:ind w:firstLine="480" w:firstLineChars="200"/>
        <w:rPr>
          <w:rFonts w:ascii="宋体" w:hAnsi="宋体"/>
          <w:color w:val="000000" w:themeColor="text1"/>
          <w14:textFill>
            <w14:solidFill>
              <w14:schemeClr w14:val="tx1"/>
            </w14:solidFill>
          </w14:textFill>
        </w:rPr>
      </w:pPr>
    </w:p>
    <w:p>
      <w:pPr>
        <w:pStyle w:val="18"/>
        <w:ind w:firstLine="480" w:firstLineChars="200"/>
        <w:rPr>
          <w:rFonts w:ascii="宋体" w:hAnsi="宋体"/>
          <w:color w:val="000000" w:themeColor="text1"/>
          <w14:textFill>
            <w14:solidFill>
              <w14:schemeClr w14:val="tx1"/>
            </w14:solidFill>
          </w14:textFill>
        </w:rPr>
      </w:pPr>
    </w:p>
    <w:p>
      <w:pPr>
        <w:pStyle w:val="18"/>
        <w:ind w:firstLine="480" w:firstLineChars="200"/>
        <w:rPr>
          <w:rFonts w:ascii="宋体" w:hAnsi="宋体"/>
          <w:color w:val="000000" w:themeColor="text1"/>
          <w14:textFill>
            <w14:solidFill>
              <w14:schemeClr w14:val="tx1"/>
            </w14:solidFill>
          </w14:textFill>
        </w:rPr>
      </w:pPr>
    </w:p>
    <w:p>
      <w:pPr>
        <w:spacing w:line="360" w:lineRule="auto"/>
        <w:jc w:val="center"/>
        <w:rPr>
          <w:rFonts w:ascii="宋体" w:hAnsi="宋体"/>
          <w:b/>
          <w:color w:val="000000" w:themeColor="text1"/>
          <w:sz w:val="36"/>
          <w:szCs w:val="36"/>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p>
    <w:p>
      <w:pPr>
        <w:spacing w:line="360" w:lineRule="auto"/>
        <w:jc w:val="center"/>
        <w:rPr>
          <w:rFonts w:ascii="宋体" w:hAnsi="宋体"/>
          <w:color w:val="000000" w:themeColor="text1"/>
          <w:kern w:val="0"/>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第三章　评审办法及评审标准</w:t>
      </w:r>
    </w:p>
    <w:p>
      <w:pPr>
        <w:autoSpaceDE w:val="0"/>
        <w:autoSpaceDN w:val="0"/>
        <w:spacing w:line="360" w:lineRule="auto"/>
        <w:ind w:firstLine="480" w:firstLineChars="200"/>
        <w:rPr>
          <w:rFonts w:ascii="宋体" w:hAnsi="宋体"/>
          <w:b/>
          <w:i/>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一、采购组织机构将组织</w:t>
      </w:r>
      <w:r>
        <w:rPr>
          <w:rFonts w:hint="eastAsia" w:ascii="宋体" w:hAnsi="宋体"/>
          <w:color w:val="000000" w:themeColor="text1"/>
          <w:sz w:val="24"/>
          <w14:textFill>
            <w14:solidFill>
              <w14:schemeClr w14:val="tx1"/>
            </w14:solidFill>
          </w14:textFill>
        </w:rPr>
        <w:t>磋商小组</w:t>
      </w:r>
      <w:r>
        <w:rPr>
          <w:rFonts w:hint="eastAsia" w:ascii="宋体" w:hAnsi="宋体"/>
          <w:color w:val="000000" w:themeColor="text1"/>
          <w:kern w:val="0"/>
          <w:sz w:val="24"/>
          <w14:textFill>
            <w14:solidFill>
              <w14:schemeClr w14:val="tx1"/>
            </w14:solidFill>
          </w14:textFill>
        </w:rPr>
        <w:t>，对</w:t>
      </w:r>
      <w:r>
        <w:rPr>
          <w:rFonts w:hint="eastAsia" w:ascii="宋体" w:hAnsi="宋体"/>
          <w:color w:val="000000" w:themeColor="text1"/>
          <w:sz w:val="24"/>
          <w14:textFill>
            <w14:solidFill>
              <w14:schemeClr w14:val="tx1"/>
            </w14:solidFill>
          </w14:textFill>
        </w:rPr>
        <w:t>供应商</w:t>
      </w:r>
      <w:r>
        <w:rPr>
          <w:rFonts w:hint="eastAsia" w:ascii="宋体" w:hAnsi="宋体"/>
          <w:color w:val="000000" w:themeColor="text1"/>
          <w:kern w:val="0"/>
          <w:sz w:val="24"/>
          <w14:textFill>
            <w14:solidFill>
              <w14:schemeClr w14:val="tx1"/>
            </w14:solidFill>
          </w14:textFill>
        </w:rPr>
        <w:t>提供的</w:t>
      </w:r>
      <w:r>
        <w:rPr>
          <w:rFonts w:hint="eastAsia" w:ascii="宋体" w:hAnsi="宋体"/>
          <w:color w:val="000000" w:themeColor="text1"/>
          <w:sz w:val="24"/>
          <w14:textFill>
            <w14:solidFill>
              <w14:schemeClr w14:val="tx1"/>
            </w14:solidFill>
          </w14:textFill>
        </w:rPr>
        <w:t>磋商响应文件</w:t>
      </w:r>
      <w:r>
        <w:rPr>
          <w:rFonts w:hint="eastAsia" w:ascii="宋体" w:hAnsi="宋体"/>
          <w:color w:val="000000" w:themeColor="text1"/>
          <w:kern w:val="0"/>
          <w:sz w:val="24"/>
          <w14:textFill>
            <w14:solidFill>
              <w14:schemeClr w14:val="tx1"/>
            </w14:solidFill>
          </w14:textFill>
        </w:rPr>
        <w:t>进行综合评审。</w:t>
      </w:r>
      <w:r>
        <w:rPr>
          <w:rFonts w:ascii="宋体" w:hAnsi="宋体"/>
          <w:color w:val="000000" w:themeColor="text1"/>
          <w:kern w:val="0"/>
          <w:sz w:val="24"/>
          <w14:textFill>
            <w14:solidFill>
              <w14:schemeClr w14:val="tx1"/>
            </w14:solidFill>
          </w14:textFill>
        </w:rPr>
        <w:t xml:space="preserve">   </w:t>
      </w:r>
    </w:p>
    <w:p>
      <w:pPr>
        <w:autoSpaceDE w:val="0"/>
        <w:autoSpaceDN w:val="0"/>
        <w:adjustRightInd w:val="0"/>
        <w:spacing w:line="360" w:lineRule="auto"/>
        <w:ind w:left="359" w:leftChars="171" w:firstLine="120" w:firstLineChars="5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二、本次磋商项目的评审方法为</w:t>
      </w:r>
      <w:r>
        <w:rPr>
          <w:rFonts w:hint="eastAsia" w:ascii="宋体" w:hAnsi="宋体"/>
          <w:b/>
          <w:color w:val="000000" w:themeColor="text1"/>
          <w:kern w:val="0"/>
          <w:sz w:val="24"/>
          <w14:textFill>
            <w14:solidFill>
              <w14:schemeClr w14:val="tx1"/>
            </w14:solidFill>
          </w14:textFill>
        </w:rPr>
        <w:t>综合评分法</w:t>
      </w:r>
      <w:r>
        <w:rPr>
          <w:rFonts w:hint="eastAsia" w:ascii="宋体" w:hAnsi="宋体"/>
          <w:color w:val="000000" w:themeColor="text1"/>
          <w:kern w:val="0"/>
          <w:sz w:val="24"/>
          <w14:textFill>
            <w14:solidFill>
              <w14:schemeClr w14:val="tx1"/>
            </w14:solidFill>
          </w14:textFill>
        </w:rPr>
        <w:t>，总计100分。评审标准按以下</w:t>
      </w:r>
      <w:r>
        <w:rPr>
          <w:rFonts w:ascii="宋体" w:hAnsi="宋体"/>
          <w:color w:val="000000" w:themeColor="text1"/>
          <w:kern w:val="0"/>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项内容及分值进行评审。</w:t>
      </w:r>
    </w:p>
    <w:tbl>
      <w:tblPr>
        <w:tblStyle w:val="28"/>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2"/>
        <w:gridCol w:w="4305"/>
      </w:tblGrid>
      <w:tr>
        <w:trPr>
          <w:trHeight w:val="555" w:hRule="atLeast"/>
          <w:jc w:val="center"/>
        </w:trPr>
        <w:tc>
          <w:tcPr>
            <w:tcW w:w="4002" w:type="dxa"/>
            <w:tcBorders>
              <w:tl2br w:val="single" w:color="auto" w:sz="4" w:space="0"/>
            </w:tcBorders>
          </w:tcPr>
          <w:p>
            <w:pPr>
              <w:autoSpaceDE w:val="0"/>
              <w:autoSpaceDN w:val="0"/>
              <w:adjustRightInd w:val="0"/>
              <w:jc w:val="left"/>
              <w:rPr>
                <w:rFonts w:ascii="宋体" w:hAnsi="宋体" w:cs="Tahoma"/>
                <w:color w:val="000000" w:themeColor="text1"/>
                <w:sz w:val="24"/>
                <w14:textFill>
                  <w14:solidFill>
                    <w14:schemeClr w14:val="tx1"/>
                  </w14:solidFill>
                </w14:textFill>
              </w:rPr>
            </w:pPr>
            <w:r>
              <w:rPr>
                <w:rFonts w:hint="eastAsia" w:ascii="宋体" w:hAnsi="宋体" w:cs="Tahoma"/>
                <w:color w:val="000000" w:themeColor="text1"/>
                <w:sz w:val="24"/>
                <w14:textFill>
                  <w14:solidFill>
                    <w14:schemeClr w14:val="tx1"/>
                  </w14:solidFill>
                </w14:textFill>
              </w:rPr>
              <w:t xml:space="preserve">           标段</w:t>
            </w:r>
          </w:p>
          <w:p>
            <w:pPr>
              <w:autoSpaceDE w:val="0"/>
              <w:autoSpaceDN w:val="0"/>
              <w:adjustRightInd w:val="0"/>
              <w:jc w:val="left"/>
              <w:rPr>
                <w:rFonts w:ascii="宋体" w:hAnsi="宋体" w:cs="Tahoma"/>
                <w:color w:val="000000" w:themeColor="text1"/>
                <w:sz w:val="24"/>
                <w14:textFill>
                  <w14:solidFill>
                    <w14:schemeClr w14:val="tx1"/>
                  </w14:solidFill>
                </w14:textFill>
              </w:rPr>
            </w:pPr>
            <w:r>
              <w:rPr>
                <w:rFonts w:hint="eastAsia" w:ascii="宋体" w:hAnsi="宋体" w:cs="Tahoma"/>
                <w:color w:val="000000" w:themeColor="text1"/>
                <w:sz w:val="24"/>
                <w14:textFill>
                  <w14:solidFill>
                    <w14:schemeClr w14:val="tx1"/>
                  </w14:solidFill>
                </w14:textFill>
              </w:rPr>
              <w:t>类别</w:t>
            </w:r>
          </w:p>
        </w:tc>
        <w:tc>
          <w:tcPr>
            <w:tcW w:w="4305" w:type="dxa"/>
            <w:vAlign w:val="center"/>
          </w:tcPr>
          <w:p>
            <w:pPr>
              <w:autoSpaceDE w:val="0"/>
              <w:autoSpaceDN w:val="0"/>
              <w:adjustRightInd w:val="0"/>
              <w:spacing w:line="480" w:lineRule="auto"/>
              <w:jc w:val="center"/>
              <w:rPr>
                <w:rFonts w:ascii="宋体" w:hAnsi="宋体" w:cs="Tahoma"/>
                <w:color w:val="000000" w:themeColor="text1"/>
                <w:sz w:val="24"/>
                <w14:textFill>
                  <w14:solidFill>
                    <w14:schemeClr w14:val="tx1"/>
                  </w14:solidFill>
                </w14:textFill>
              </w:rPr>
            </w:pPr>
            <w:r>
              <w:rPr>
                <w:rFonts w:ascii="宋体" w:hAnsi="宋体" w:cs="Tahoma"/>
                <w:color w:val="000000" w:themeColor="text1"/>
                <w:sz w:val="24"/>
                <w14:textFill>
                  <w14:solidFill>
                    <w14:schemeClr w14:val="tx1"/>
                  </w14:solidFill>
                </w14:textFill>
              </w:rPr>
              <w:fldChar w:fldCharType="begin"/>
            </w:r>
            <w:r>
              <w:rPr>
                <w:rFonts w:hint="eastAsia" w:ascii="宋体" w:hAnsi="宋体" w:cs="Tahoma"/>
                <w:color w:val="000000" w:themeColor="text1"/>
                <w:sz w:val="24"/>
                <w14:textFill>
                  <w14:solidFill>
                    <w14:schemeClr w14:val="tx1"/>
                  </w14:solidFill>
                </w14:textFill>
              </w:rPr>
              <w:instrText xml:space="preserve">= 1 \* CHINESENUM3</w:instrText>
            </w:r>
            <w:r>
              <w:rPr>
                <w:rFonts w:ascii="宋体" w:hAnsi="宋体" w:cs="Tahoma"/>
                <w:color w:val="000000" w:themeColor="text1"/>
                <w:sz w:val="24"/>
                <w14:textFill>
                  <w14:solidFill>
                    <w14:schemeClr w14:val="tx1"/>
                  </w14:solidFill>
                </w14:textFill>
              </w:rPr>
              <w:fldChar w:fldCharType="separate"/>
            </w:r>
            <w:r>
              <w:rPr>
                <w:rFonts w:hint="eastAsia" w:ascii="宋体" w:hAnsi="宋体" w:cs="Tahoma"/>
                <w:color w:val="000000" w:themeColor="text1"/>
                <w:sz w:val="24"/>
                <w14:textFill>
                  <w14:solidFill>
                    <w14:schemeClr w14:val="tx1"/>
                  </w14:solidFill>
                </w14:textFill>
              </w:rPr>
              <w:t>一</w:t>
            </w:r>
            <w:r>
              <w:rPr>
                <w:rFonts w:ascii="宋体" w:hAnsi="宋体" w:cs="Tahoma"/>
                <w:color w:val="000000" w:themeColor="text1"/>
                <w:sz w:val="24"/>
                <w14:textFill>
                  <w14:solidFill>
                    <w14:schemeClr w14:val="tx1"/>
                  </w14:solidFill>
                </w14:textFill>
              </w:rPr>
              <w:fldChar w:fldCharType="end"/>
            </w:r>
          </w:p>
        </w:tc>
      </w:tr>
      <w:tr>
        <w:trPr>
          <w:trHeight w:val="421" w:hRule="atLeast"/>
          <w:jc w:val="center"/>
        </w:trPr>
        <w:tc>
          <w:tcPr>
            <w:tcW w:w="4002" w:type="dxa"/>
            <w:vAlign w:val="center"/>
          </w:tcPr>
          <w:p>
            <w:pPr>
              <w:autoSpaceDE w:val="0"/>
              <w:autoSpaceDN w:val="0"/>
              <w:adjustRightInd w:val="0"/>
              <w:jc w:val="center"/>
              <w:rPr>
                <w:rFonts w:ascii="宋体" w:hAnsi="宋体" w:cs="Tahoma"/>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商务</w:t>
            </w:r>
            <w:r>
              <w:rPr>
                <w:rFonts w:ascii="宋体" w:hAnsi="宋体"/>
                <w:color w:val="000000" w:themeColor="text1"/>
                <w:kern w:val="0"/>
                <w:sz w:val="24"/>
                <w14:textFill>
                  <w14:solidFill>
                    <w14:schemeClr w14:val="tx1"/>
                  </w14:solidFill>
                </w14:textFill>
              </w:rPr>
              <w:t>与技术</w:t>
            </w:r>
          </w:p>
        </w:tc>
        <w:tc>
          <w:tcPr>
            <w:tcW w:w="4305" w:type="dxa"/>
            <w:vAlign w:val="center"/>
          </w:tcPr>
          <w:p>
            <w:pPr>
              <w:autoSpaceDE w:val="0"/>
              <w:autoSpaceDN w:val="0"/>
              <w:adjustRightInd w:val="0"/>
              <w:jc w:val="center"/>
              <w:rPr>
                <w:rFonts w:ascii="宋体" w:hAnsi="宋体" w:cs="Tahoma"/>
                <w:color w:val="000000" w:themeColor="text1"/>
                <w:sz w:val="24"/>
                <w14:textFill>
                  <w14:solidFill>
                    <w14:schemeClr w14:val="tx1"/>
                  </w14:solidFill>
                </w14:textFill>
              </w:rPr>
            </w:pPr>
            <w:r>
              <w:rPr>
                <w:rFonts w:ascii="宋体" w:hAnsi="宋体" w:cs="Tahoma"/>
                <w:color w:val="000000" w:themeColor="text1"/>
                <w:sz w:val="24"/>
                <w14:textFill>
                  <w14:solidFill>
                    <w14:schemeClr w14:val="tx1"/>
                  </w14:solidFill>
                </w14:textFill>
              </w:rPr>
              <w:t>70</w:t>
            </w:r>
          </w:p>
        </w:tc>
      </w:tr>
      <w:tr>
        <w:trPr>
          <w:trHeight w:val="355" w:hRule="atLeast"/>
          <w:jc w:val="center"/>
        </w:trPr>
        <w:tc>
          <w:tcPr>
            <w:tcW w:w="4002" w:type="dxa"/>
            <w:vAlign w:val="center"/>
          </w:tcPr>
          <w:p>
            <w:pPr>
              <w:autoSpaceDE w:val="0"/>
              <w:autoSpaceDN w:val="0"/>
              <w:adjustRightInd w:val="0"/>
              <w:jc w:val="center"/>
              <w:rPr>
                <w:rFonts w:ascii="宋体" w:hAnsi="宋体" w:cs="Tahoma"/>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价格</w:t>
            </w:r>
          </w:p>
        </w:tc>
        <w:tc>
          <w:tcPr>
            <w:tcW w:w="4305" w:type="dxa"/>
            <w:vAlign w:val="center"/>
          </w:tcPr>
          <w:p>
            <w:pPr>
              <w:autoSpaceDE w:val="0"/>
              <w:autoSpaceDN w:val="0"/>
              <w:adjustRightInd w:val="0"/>
              <w:jc w:val="center"/>
              <w:rPr>
                <w:rFonts w:ascii="宋体" w:hAnsi="宋体" w:cs="Tahoma"/>
                <w:color w:val="000000" w:themeColor="text1"/>
                <w:sz w:val="24"/>
                <w14:textFill>
                  <w14:solidFill>
                    <w14:schemeClr w14:val="tx1"/>
                  </w14:solidFill>
                </w14:textFill>
              </w:rPr>
            </w:pPr>
            <w:r>
              <w:rPr>
                <w:rFonts w:ascii="宋体" w:hAnsi="宋体" w:cs="Tahoma"/>
                <w:color w:val="000000" w:themeColor="text1"/>
                <w:sz w:val="24"/>
                <w14:textFill>
                  <w14:solidFill>
                    <w14:schemeClr w14:val="tx1"/>
                  </w14:solidFill>
                </w14:textFill>
              </w:rPr>
              <w:t>30</w:t>
            </w:r>
          </w:p>
        </w:tc>
      </w:tr>
    </w:tbl>
    <w:p>
      <w:pPr>
        <w:autoSpaceDE w:val="0"/>
        <w:autoSpaceDN w:val="0"/>
        <w:adjustRightInd w:val="0"/>
        <w:spacing w:line="360" w:lineRule="auto"/>
        <w:ind w:right="84" w:firstLine="472"/>
        <w:rPr>
          <w:rFonts w:ascii="宋体" w:hAnsi="宋体"/>
          <w:bCs/>
          <w:color w:val="000000" w:themeColor="text1"/>
          <w:sz w:val="24"/>
          <w:lang w:val="zh-CN"/>
          <w14:textFill>
            <w14:solidFill>
              <w14:schemeClr w14:val="tx1"/>
            </w14:solidFill>
          </w14:textFill>
        </w:rPr>
      </w:pPr>
      <w:r>
        <w:rPr>
          <w:rFonts w:hint="eastAsia" w:ascii="宋体" w:hAnsi="宋体"/>
          <w:bCs/>
          <w:color w:val="000000" w:themeColor="text1"/>
          <w:sz w:val="24"/>
          <w:lang w:val="zh-CN"/>
          <w14:textFill>
            <w14:solidFill>
              <w14:schemeClr w14:val="tx1"/>
            </w14:solidFill>
          </w14:textFill>
        </w:rPr>
        <w:t>（一）商务与技术文件由</w:t>
      </w:r>
      <w:r>
        <w:rPr>
          <w:rFonts w:hint="eastAsia" w:ascii="宋体" w:hAnsi="宋体"/>
          <w:color w:val="000000" w:themeColor="text1"/>
          <w:sz w:val="24"/>
          <w14:textFill>
            <w14:solidFill>
              <w14:schemeClr w14:val="tx1"/>
            </w14:solidFill>
          </w14:textFill>
        </w:rPr>
        <w:t>磋商小组</w:t>
      </w:r>
      <w:r>
        <w:rPr>
          <w:rFonts w:hint="eastAsia" w:ascii="宋体" w:hAnsi="宋体"/>
          <w:bCs/>
          <w:color w:val="000000" w:themeColor="text1"/>
          <w:sz w:val="24"/>
          <w:lang w:val="zh-CN"/>
          <w14:textFill>
            <w14:solidFill>
              <w14:schemeClr w14:val="tx1"/>
            </w14:solidFill>
          </w14:textFill>
        </w:rPr>
        <w:t>成员在规定的分值内单独评定打分。</w:t>
      </w:r>
    </w:p>
    <w:p>
      <w:pPr>
        <w:autoSpaceDE w:val="0"/>
        <w:autoSpaceDN w:val="0"/>
        <w:adjustRightInd w:val="0"/>
        <w:spacing w:line="360" w:lineRule="auto"/>
        <w:ind w:right="84" w:firstLine="472"/>
        <w:rPr>
          <w:rFonts w:ascii="宋体" w:hAnsi="宋体"/>
          <w:bCs/>
          <w:color w:val="000000" w:themeColor="text1"/>
          <w:sz w:val="24"/>
          <w:shd w:val="clear" w:color="FFFFFF" w:fill="D9D9D9"/>
          <w:lang w:val="zh-CN"/>
          <w14:textFill>
            <w14:solidFill>
              <w14:schemeClr w14:val="tx1"/>
            </w14:solidFill>
          </w14:textFill>
        </w:rPr>
      </w:pPr>
      <w:r>
        <w:rPr>
          <w:rFonts w:hint="eastAsia" w:ascii="宋体" w:hAnsi="宋体"/>
          <w:bCs/>
          <w:color w:val="000000" w:themeColor="text1"/>
          <w:sz w:val="24"/>
          <w:lang w:val="zh-CN"/>
          <w14:textFill>
            <w14:solidFill>
              <w14:schemeClr w14:val="tx1"/>
            </w14:solidFill>
          </w14:textFill>
        </w:rPr>
        <w:t>（二）各磋商供应商商务与技术文件</w:t>
      </w:r>
      <w:r>
        <w:rPr>
          <w:rFonts w:hint="eastAsia" w:ascii="宋体" w:hAnsi="宋体"/>
          <w:color w:val="000000" w:themeColor="text1"/>
          <w:kern w:val="0"/>
          <w:sz w:val="24"/>
          <w:lang w:val="zh-CN"/>
          <w14:textFill>
            <w14:solidFill>
              <w14:schemeClr w14:val="tx1"/>
            </w14:solidFill>
          </w14:textFill>
        </w:rPr>
        <w:t>得分按照</w:t>
      </w:r>
      <w:r>
        <w:rPr>
          <w:rFonts w:hint="eastAsia" w:ascii="宋体" w:hAnsi="宋体"/>
          <w:color w:val="000000" w:themeColor="text1"/>
          <w:sz w:val="24"/>
          <w14:textFill>
            <w14:solidFill>
              <w14:schemeClr w14:val="tx1"/>
            </w14:solidFill>
          </w14:textFill>
        </w:rPr>
        <w:t>磋商小组</w:t>
      </w:r>
      <w:r>
        <w:rPr>
          <w:rFonts w:hint="eastAsia" w:ascii="宋体" w:hAnsi="宋体"/>
          <w:color w:val="000000" w:themeColor="text1"/>
          <w:kern w:val="0"/>
          <w:sz w:val="24"/>
          <w:lang w:val="zh-CN"/>
          <w14:textFill>
            <w14:solidFill>
              <w14:schemeClr w14:val="tx1"/>
            </w14:solidFill>
          </w14:textFill>
        </w:rPr>
        <w:t>成</w:t>
      </w:r>
      <w:r>
        <w:rPr>
          <w:rFonts w:hint="eastAsia" w:ascii="宋体" w:hAnsi="宋体"/>
          <w:bCs/>
          <w:color w:val="000000" w:themeColor="text1"/>
          <w:sz w:val="24"/>
          <w:lang w:val="zh-CN"/>
          <w14:textFill>
            <w14:solidFill>
              <w14:schemeClr w14:val="tx1"/>
            </w14:solidFill>
          </w14:textFill>
        </w:rPr>
        <w:t>员的独立评分结果汇总后的算术平均分计算，计算公式为：</w:t>
      </w:r>
    </w:p>
    <w:p>
      <w:pPr>
        <w:autoSpaceDE w:val="0"/>
        <w:autoSpaceDN w:val="0"/>
        <w:adjustRightInd w:val="0"/>
        <w:spacing w:line="360" w:lineRule="auto"/>
        <w:ind w:right="84" w:firstLine="472"/>
        <w:rPr>
          <w:rFonts w:ascii="宋体" w:hAnsi="宋体"/>
          <w:bCs/>
          <w:color w:val="000000" w:themeColor="text1"/>
          <w:sz w:val="24"/>
          <w:shd w:val="clear" w:color="FFFFFF" w:fill="D9D9D9"/>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商务与技术文件得分</w:t>
      </w:r>
      <w:r>
        <w:rPr>
          <w:rFonts w:hint="eastAsia" w:ascii="宋体" w:hAnsi="宋体"/>
          <w:bCs/>
          <w:color w:val="000000" w:themeColor="text1"/>
          <w:sz w:val="24"/>
          <w:lang w:val="zh-CN"/>
          <w14:textFill>
            <w14:solidFill>
              <w14:schemeClr w14:val="tx1"/>
            </w14:solidFill>
          </w14:textFill>
        </w:rPr>
        <w:t>=</w:t>
      </w:r>
      <w:r>
        <w:rPr>
          <w:rFonts w:hint="eastAsia" w:ascii="宋体" w:hAnsi="宋体"/>
          <w:color w:val="000000" w:themeColor="text1"/>
          <w:sz w:val="24"/>
          <w14:textFill>
            <w14:solidFill>
              <w14:schemeClr w14:val="tx1"/>
            </w14:solidFill>
          </w14:textFill>
        </w:rPr>
        <w:t>磋商小组</w:t>
      </w:r>
      <w:r>
        <w:rPr>
          <w:rFonts w:hint="eastAsia" w:ascii="宋体" w:hAnsi="宋体"/>
          <w:bCs/>
          <w:color w:val="000000" w:themeColor="text1"/>
          <w:sz w:val="24"/>
          <w:lang w:val="zh-CN"/>
          <w14:textFill>
            <w14:solidFill>
              <w14:schemeClr w14:val="tx1"/>
            </w14:solidFill>
          </w14:textFill>
        </w:rPr>
        <w:t>所有成员评分合计数/</w:t>
      </w:r>
      <w:r>
        <w:rPr>
          <w:rFonts w:hint="eastAsia" w:ascii="宋体" w:hAnsi="宋体"/>
          <w:color w:val="000000" w:themeColor="text1"/>
          <w:sz w:val="24"/>
          <w14:textFill>
            <w14:solidFill>
              <w14:schemeClr w14:val="tx1"/>
            </w14:solidFill>
          </w14:textFill>
        </w:rPr>
        <w:t>磋商小组</w:t>
      </w:r>
      <w:r>
        <w:rPr>
          <w:rFonts w:hint="eastAsia" w:ascii="宋体" w:hAnsi="宋体"/>
          <w:bCs/>
          <w:color w:val="000000" w:themeColor="text1"/>
          <w:sz w:val="24"/>
          <w:lang w:val="zh-CN"/>
          <w14:textFill>
            <w14:solidFill>
              <w14:schemeClr w14:val="tx1"/>
            </w14:solidFill>
          </w14:textFill>
        </w:rPr>
        <w:t>组成人员数。</w:t>
      </w:r>
    </w:p>
    <w:p>
      <w:pPr>
        <w:autoSpaceDE w:val="0"/>
        <w:autoSpaceDN w:val="0"/>
        <w:adjustRightInd w:val="0"/>
        <w:spacing w:line="360" w:lineRule="auto"/>
        <w:ind w:right="85" w:firstLine="480" w:firstLineChars="200"/>
        <w:rPr>
          <w:rFonts w:ascii="宋体" w:hAnsi="宋体"/>
          <w:color w:val="000000" w:themeColor="text1"/>
          <w:sz w:val="24"/>
          <w:lang w:val="zh-CN"/>
          <w14:textFill>
            <w14:solidFill>
              <w14:schemeClr w14:val="tx1"/>
            </w14:solidFill>
          </w14:textFill>
        </w:rPr>
      </w:pPr>
      <w:r>
        <w:rPr>
          <w:rFonts w:hint="eastAsia" w:ascii="宋体" w:hAnsi="宋体"/>
          <w:bCs/>
          <w:color w:val="000000" w:themeColor="text1"/>
          <w:sz w:val="24"/>
          <w:lang w:val="zh-CN"/>
          <w14:textFill>
            <w14:solidFill>
              <w14:schemeClr w14:val="tx1"/>
            </w14:solidFill>
          </w14:textFill>
        </w:rPr>
        <w:t>（三）</w:t>
      </w:r>
      <w:r>
        <w:rPr>
          <w:rFonts w:hint="eastAsia" w:ascii="宋体" w:hAnsi="宋体"/>
          <w:color w:val="000000" w:themeColor="text1"/>
          <w:sz w:val="24"/>
          <w:u w:val="single"/>
          <w14:textFill>
            <w14:solidFill>
              <w14:schemeClr w14:val="tx1"/>
            </w14:solidFill>
          </w14:textFill>
        </w:rPr>
        <w:t>综合评分法中的价格分统一</w:t>
      </w:r>
      <w:r>
        <w:rPr>
          <w:rFonts w:hint="eastAsia" w:ascii="宋体" w:hAnsi="宋体"/>
          <w:color w:val="000000" w:themeColor="text1"/>
          <w:sz w:val="24"/>
          <w:lang w:val="zh-CN"/>
          <w14:textFill>
            <w14:solidFill>
              <w14:schemeClr w14:val="tx1"/>
            </w14:solidFill>
          </w14:textFill>
        </w:rPr>
        <w:t>采用低价优先法计算，即满足磋商文件要求且最后报价最低的供应商的价格作为磋商基准价，其报价得满分。其他供应商的价格分统一按照下列公式计算：</w:t>
      </w:r>
    </w:p>
    <w:p>
      <w:pPr>
        <w:autoSpaceDE w:val="0"/>
        <w:autoSpaceDN w:val="0"/>
        <w:adjustRightInd w:val="0"/>
        <w:spacing w:line="360" w:lineRule="auto"/>
        <w:ind w:right="85"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磋商报价得</w:t>
      </w:r>
      <w:r>
        <w:rPr>
          <w:rFonts w:ascii="宋体" w:hAnsi="宋体"/>
          <w:color w:val="000000" w:themeColor="text1"/>
          <w:sz w:val="24"/>
          <w:u w:val="single"/>
          <w14:textFill>
            <w14:solidFill>
              <w14:schemeClr w14:val="tx1"/>
            </w14:solidFill>
          </w14:textFill>
        </w:rPr>
        <w:t>分=(</w:t>
      </w:r>
      <w:r>
        <w:rPr>
          <w:rFonts w:hint="eastAsia" w:ascii="宋体" w:hAnsi="宋体"/>
          <w:color w:val="000000" w:themeColor="text1"/>
          <w:sz w:val="24"/>
          <w:u w:val="single"/>
          <w:lang w:val="zh-CN"/>
          <w14:textFill>
            <w14:solidFill>
              <w14:schemeClr w14:val="tx1"/>
            </w14:solidFill>
          </w14:textFill>
        </w:rPr>
        <w:t>磋商基准价</w:t>
      </w:r>
      <w:r>
        <w:rPr>
          <w:rFonts w:ascii="宋体" w:hAnsi="宋体"/>
          <w:color w:val="000000" w:themeColor="text1"/>
          <w:sz w:val="24"/>
          <w:u w:val="single"/>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最后磋商</w:t>
      </w:r>
      <w:r>
        <w:rPr>
          <w:rFonts w:ascii="宋体" w:hAnsi="宋体"/>
          <w:color w:val="000000" w:themeColor="text1"/>
          <w:sz w:val="24"/>
          <w:u w:val="single"/>
          <w14:textFill>
            <w14:solidFill>
              <w14:schemeClr w14:val="tx1"/>
            </w14:solidFill>
          </w14:textFill>
        </w:rPr>
        <w:t>报价)×30%×100</w:t>
      </w:r>
      <w:r>
        <w:rPr>
          <w:rFonts w:hint="eastAsia" w:ascii="宋体" w:hAnsi="宋体"/>
          <w:color w:val="000000" w:themeColor="text1"/>
          <w:sz w:val="24"/>
          <w:u w:val="single"/>
          <w14:textFill>
            <w14:solidFill>
              <w14:schemeClr w14:val="tx1"/>
            </w14:solidFill>
          </w14:textFill>
        </w:rPr>
        <w:t xml:space="preserve"> 。</w:t>
      </w:r>
    </w:p>
    <w:p>
      <w:pPr>
        <w:autoSpaceDE w:val="0"/>
        <w:autoSpaceDN w:val="0"/>
        <w:adjustRightInd w:val="0"/>
        <w:spacing w:line="360" w:lineRule="auto"/>
        <w:ind w:right="85"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（四）本项目专门面向中小企业采购，不再执行价格评审优惠的扶持政策。</w:t>
      </w:r>
    </w:p>
    <w:p>
      <w:pPr>
        <w:autoSpaceDE w:val="0"/>
        <w:autoSpaceDN w:val="0"/>
        <w:adjustRightInd w:val="0"/>
        <w:spacing w:line="360" w:lineRule="auto"/>
        <w:ind w:right="85" w:firstLine="480" w:firstLineChars="200"/>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注：得分以系统计算为准，保留2位小数。</w:t>
      </w:r>
    </w:p>
    <w:p>
      <w:pPr>
        <w:autoSpaceDE w:val="0"/>
        <w:autoSpaceDN w:val="0"/>
        <w:adjustRightInd w:val="0"/>
        <w:spacing w:line="360" w:lineRule="auto"/>
        <w:ind w:right="85" w:firstLine="480" w:firstLineChars="200"/>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三、在最大限度地满足磋商文件实质性要求前提下，</w:t>
      </w:r>
      <w:r>
        <w:rPr>
          <w:rFonts w:hint="eastAsia" w:ascii="宋体" w:hAnsi="宋体"/>
          <w:color w:val="000000" w:themeColor="text1"/>
          <w:sz w:val="24"/>
          <w14:textFill>
            <w14:solidFill>
              <w14:schemeClr w14:val="tx1"/>
            </w14:solidFill>
          </w14:textFill>
        </w:rPr>
        <w:t>磋商小组</w:t>
      </w:r>
      <w:r>
        <w:rPr>
          <w:rFonts w:hint="eastAsia" w:ascii="宋体" w:hAnsi="宋体"/>
          <w:color w:val="000000" w:themeColor="text1"/>
          <w:sz w:val="24"/>
          <w:lang w:val="zh-CN"/>
          <w14:textFill>
            <w14:solidFill>
              <w14:schemeClr w14:val="tx1"/>
            </w14:solidFill>
          </w14:textFill>
        </w:rPr>
        <w:t>按照磋商文件中规定的各项因素进行综合评审后，以评审总得分最高的供应商为第一成交候选供应商，总得分次高的为第二成交候选供应商，总得分第三高的为第三成交候选供应商。</w:t>
      </w:r>
    </w:p>
    <w:p>
      <w:pPr>
        <w:autoSpaceDE w:val="0"/>
        <w:autoSpaceDN w:val="0"/>
        <w:adjustRightInd w:val="0"/>
        <w:spacing w:line="360" w:lineRule="auto"/>
        <w:ind w:right="85" w:firstLine="480" w:firstLineChars="200"/>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四、如综合得分相同，最后报价低者为先；如综合得分且最后报价相同的，以实力信誉及业绩得分较高者为先。</w:t>
      </w:r>
    </w:p>
    <w:p>
      <w:pPr>
        <w:autoSpaceDE w:val="0"/>
        <w:autoSpaceDN w:val="0"/>
        <w:adjustRightInd w:val="0"/>
        <w:spacing w:line="360" w:lineRule="auto"/>
        <w:ind w:right="85"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五、</w:t>
      </w:r>
      <w:r>
        <w:rPr>
          <w:rFonts w:hint="eastAsia" w:ascii="宋体" w:hAnsi="宋体"/>
          <w:color w:val="000000" w:themeColor="text1"/>
          <w:kern w:val="0"/>
          <w:sz w:val="24"/>
          <w14:textFill>
            <w14:solidFill>
              <w14:schemeClr w14:val="tx1"/>
            </w14:solidFill>
          </w14:textFill>
        </w:rPr>
        <w:t>本次商务与技术评分具体分值细化条款如下表：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938"/>
        <w:gridCol w:w="5907"/>
        <w:gridCol w:w="706"/>
        <w:gridCol w:w="486"/>
      </w:tblGrid>
      <w:tr>
        <w:trPr>
          <w:trHeight w:val="396" w:hRule="atLeast"/>
          <w:jc w:val="center"/>
        </w:trPr>
        <w:tc>
          <w:tcPr>
            <w:tcW w:w="284" w:type="pct"/>
            <w:noWrap/>
            <w:vAlign w:val="center"/>
          </w:tcPr>
          <w:p>
            <w:pPr>
              <w:widowControl/>
              <w:spacing w:line="400" w:lineRule="exact"/>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序号</w:t>
            </w:r>
          </w:p>
        </w:tc>
        <w:tc>
          <w:tcPr>
            <w:tcW w:w="550" w:type="pct"/>
            <w:noWrap/>
            <w:vAlign w:val="center"/>
          </w:tcPr>
          <w:p>
            <w:pPr>
              <w:widowControl/>
              <w:spacing w:line="400" w:lineRule="exact"/>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评审内容</w:t>
            </w:r>
          </w:p>
        </w:tc>
        <w:tc>
          <w:tcPr>
            <w:tcW w:w="3465" w:type="pct"/>
            <w:noWrap/>
            <w:vAlign w:val="center"/>
          </w:tcPr>
          <w:p>
            <w:pPr>
              <w:widowControl/>
              <w:spacing w:line="400" w:lineRule="exact"/>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评分细则</w:t>
            </w:r>
          </w:p>
        </w:tc>
        <w:tc>
          <w:tcPr>
            <w:tcW w:w="414" w:type="pct"/>
            <w:noWrap/>
            <w:vAlign w:val="center"/>
          </w:tcPr>
          <w:p>
            <w:pPr>
              <w:widowControl/>
              <w:spacing w:line="400" w:lineRule="exact"/>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分值</w:t>
            </w:r>
          </w:p>
        </w:tc>
        <w:tc>
          <w:tcPr>
            <w:tcW w:w="285" w:type="pct"/>
            <w:noWrap/>
            <w:vAlign w:val="center"/>
          </w:tcPr>
          <w:p>
            <w:pPr>
              <w:widowControl/>
              <w:spacing w:line="400" w:lineRule="exact"/>
              <w:jc w:val="center"/>
              <w:rPr>
                <w:rFonts w:ascii="宋体" w:hAnsi="宋体" w:cs="宋体"/>
                <w:bCs/>
                <w:color w:val="000000" w:themeColor="text1"/>
                <w:kern w:val="0"/>
                <w:sz w:val="24"/>
                <w:lang w:eastAsia="zh-Hans"/>
                <w14:textFill>
                  <w14:solidFill>
                    <w14:schemeClr w14:val="tx1"/>
                  </w14:solidFill>
                </w14:textFill>
              </w:rPr>
            </w:pPr>
            <w:r>
              <w:rPr>
                <w:rFonts w:hint="eastAsia" w:ascii="宋体" w:hAnsi="宋体" w:cs="宋体"/>
                <w:bCs/>
                <w:color w:val="000000" w:themeColor="text1"/>
                <w:kern w:val="0"/>
                <w:sz w:val="24"/>
                <w:lang w:eastAsia="zh-Hans"/>
                <w14:textFill>
                  <w14:solidFill>
                    <w14:schemeClr w14:val="tx1"/>
                  </w14:solidFill>
                </w14:textFill>
              </w:rPr>
              <w:t>备注</w:t>
            </w:r>
          </w:p>
        </w:tc>
      </w:tr>
      <w:tr>
        <w:trPr>
          <w:trHeight w:val="396" w:hRule="atLeast"/>
          <w:jc w:val="center"/>
        </w:trPr>
        <w:tc>
          <w:tcPr>
            <w:tcW w:w="284" w:type="pct"/>
            <w:vMerge w:val="restart"/>
            <w:noWrap/>
            <w:vAlign w:val="center"/>
          </w:tcPr>
          <w:p>
            <w:pPr>
              <w:widowControl/>
              <w:spacing w:line="400" w:lineRule="exact"/>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1</w:t>
            </w:r>
          </w:p>
        </w:tc>
        <w:tc>
          <w:tcPr>
            <w:tcW w:w="550" w:type="pct"/>
            <w:vMerge w:val="restart"/>
            <w:noWrap/>
            <w:vAlign w:val="center"/>
          </w:tcPr>
          <w:p>
            <w:pPr>
              <w:widowControl/>
              <w:spacing w:line="400" w:lineRule="exact"/>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企业业绩</w:t>
            </w:r>
          </w:p>
        </w:tc>
        <w:tc>
          <w:tcPr>
            <w:tcW w:w="3465" w:type="pct"/>
            <w:noWrap/>
            <w:vAlign w:val="center"/>
          </w:tcPr>
          <w:p>
            <w:pPr>
              <w:snapToGrid w:val="0"/>
              <w:spacing w:line="40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1.1 20</w:t>
            </w:r>
            <w:r>
              <w:rPr>
                <w:rFonts w:ascii="宋体" w:hAnsi="宋体"/>
                <w:bCs/>
                <w:color w:val="000000" w:themeColor="text1"/>
                <w:sz w:val="24"/>
                <w14:textFill>
                  <w14:solidFill>
                    <w14:schemeClr w14:val="tx1"/>
                  </w14:solidFill>
                </w14:textFill>
              </w:rPr>
              <w:t>2</w:t>
            </w:r>
            <w:r>
              <w:rPr>
                <w:rFonts w:hint="eastAsia" w:ascii="宋体" w:hAnsi="宋体"/>
                <w:bCs/>
                <w:color w:val="000000" w:themeColor="text1"/>
                <w:sz w:val="24"/>
                <w:lang w:val="en-US" w:eastAsia="zh-CN"/>
                <w14:textFill>
                  <w14:solidFill>
                    <w14:schemeClr w14:val="tx1"/>
                  </w14:solidFill>
                </w14:textFill>
              </w:rPr>
              <w:t>3</w:t>
            </w:r>
            <w:r>
              <w:rPr>
                <w:rFonts w:hint="eastAsia" w:ascii="宋体" w:hAnsi="宋体"/>
                <w:bCs/>
                <w:color w:val="000000" w:themeColor="text1"/>
                <w:sz w:val="24"/>
                <w14:textFill>
                  <w14:solidFill>
                    <w14:schemeClr w14:val="tx1"/>
                  </w14:solidFill>
                </w14:textFill>
              </w:rPr>
              <w:t>年1月1日至今，投标人具有</w:t>
            </w:r>
            <w:r>
              <w:rPr>
                <w:rFonts w:hint="eastAsia" w:ascii="宋体" w:hAnsi="宋体"/>
                <w:color w:val="000000" w:themeColor="text1"/>
                <w:sz w:val="24"/>
                <w14:textFill>
                  <w14:solidFill>
                    <w14:schemeClr w14:val="tx1"/>
                  </w14:solidFill>
                </w14:textFill>
              </w:rPr>
              <w:t>装修</w:t>
            </w:r>
            <w:r>
              <w:rPr>
                <w:rFonts w:hint="eastAsia" w:ascii="宋体" w:hAnsi="宋体"/>
                <w:color w:val="000000" w:themeColor="text1"/>
                <w:sz w:val="24"/>
                <w:lang w:eastAsia="zh-Hans"/>
                <w14:textFill>
                  <w14:solidFill>
                    <w14:schemeClr w14:val="tx1"/>
                  </w14:solidFill>
                </w14:textFill>
              </w:rPr>
              <w:t>工程</w:t>
            </w:r>
            <w:r>
              <w:rPr>
                <w:rFonts w:hint="eastAsia" w:ascii="宋体" w:hAnsi="宋体"/>
                <w:bCs/>
                <w:color w:val="000000" w:themeColor="text1"/>
                <w:sz w:val="24"/>
                <w14:textFill>
                  <w14:solidFill>
                    <w14:schemeClr w14:val="tx1"/>
                  </w14:solidFill>
                </w14:textFill>
              </w:rPr>
              <w:t>施工业绩的每个得</w:t>
            </w:r>
            <w:r>
              <w:rPr>
                <w:rFonts w:ascii="宋体" w:hAnsi="宋体"/>
                <w:bCs/>
                <w:color w:val="000000" w:themeColor="text1"/>
                <w:sz w:val="24"/>
                <w14:textFill>
                  <w14:solidFill>
                    <w14:schemeClr w14:val="tx1"/>
                  </w14:solidFill>
                </w14:textFill>
              </w:rPr>
              <w:t>0.5</w:t>
            </w:r>
            <w:r>
              <w:rPr>
                <w:rFonts w:hint="eastAsia" w:ascii="宋体" w:hAnsi="宋体"/>
                <w:bCs/>
                <w:color w:val="000000" w:themeColor="text1"/>
                <w:sz w:val="24"/>
                <w14:textFill>
                  <w14:solidFill>
                    <w14:schemeClr w14:val="tx1"/>
                  </w14:solidFill>
                </w14:textFill>
              </w:rPr>
              <w:t>分，最高</w:t>
            </w:r>
            <w:r>
              <w:rPr>
                <w:rFonts w:ascii="宋体" w:hAnsi="宋体"/>
                <w:bCs/>
                <w:color w:val="000000" w:themeColor="text1"/>
                <w:sz w:val="24"/>
                <w14:textFill>
                  <w14:solidFill>
                    <w14:schemeClr w14:val="tx1"/>
                  </w14:solidFill>
                </w14:textFill>
              </w:rPr>
              <w:t>1</w:t>
            </w:r>
            <w:r>
              <w:rPr>
                <w:rFonts w:hint="eastAsia" w:ascii="宋体" w:hAnsi="宋体"/>
                <w:bCs/>
                <w:color w:val="000000" w:themeColor="text1"/>
                <w:sz w:val="24"/>
                <w14:textFill>
                  <w14:solidFill>
                    <w14:schemeClr w14:val="tx1"/>
                  </w14:solidFill>
                </w14:textFill>
              </w:rPr>
              <w:t>分。</w:t>
            </w:r>
          </w:p>
          <w:p>
            <w:pPr>
              <w:snapToGrid w:val="0"/>
              <w:spacing w:line="400" w:lineRule="exac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（提供施工合同或竣工验收证明扫描件）</w:t>
            </w:r>
          </w:p>
        </w:tc>
        <w:tc>
          <w:tcPr>
            <w:tcW w:w="414" w:type="pct"/>
            <w:noWrap/>
            <w:vAlign w:val="center"/>
          </w:tcPr>
          <w:p>
            <w:pPr>
              <w:widowControl/>
              <w:spacing w:line="400" w:lineRule="exact"/>
              <w:jc w:val="center"/>
              <w:rPr>
                <w:rFonts w:ascii="宋体" w:hAnsi="宋体" w:cs="宋体"/>
                <w:bCs/>
                <w:color w:val="000000" w:themeColor="text1"/>
                <w:kern w:val="0"/>
                <w:sz w:val="24"/>
                <w14:textFill>
                  <w14:solidFill>
                    <w14:schemeClr w14:val="tx1"/>
                  </w14:solidFill>
                </w14:textFill>
              </w:rPr>
            </w:pPr>
            <w:r>
              <w:rPr>
                <w:rFonts w:ascii="宋体" w:hAnsi="宋体" w:cs="宋体"/>
                <w:bCs/>
                <w:color w:val="000000" w:themeColor="text1"/>
                <w:kern w:val="0"/>
                <w:sz w:val="24"/>
                <w14:textFill>
                  <w14:solidFill>
                    <w14:schemeClr w14:val="tx1"/>
                  </w14:solidFill>
                </w14:textFill>
              </w:rPr>
              <w:t>1</w:t>
            </w:r>
          </w:p>
        </w:tc>
        <w:tc>
          <w:tcPr>
            <w:tcW w:w="285" w:type="pct"/>
            <w:noWrap/>
            <w:vAlign w:val="center"/>
          </w:tcPr>
          <w:p>
            <w:pPr>
              <w:widowControl/>
              <w:spacing w:line="400" w:lineRule="exact"/>
              <w:jc w:val="center"/>
              <w:rPr>
                <w:rFonts w:ascii="宋体" w:hAnsi="宋体" w:cs="宋体"/>
                <w:bCs/>
                <w:color w:val="000000" w:themeColor="text1"/>
                <w:kern w:val="0"/>
                <w:sz w:val="24"/>
                <w:lang w:eastAsia="zh-Hans"/>
                <w14:textFill>
                  <w14:solidFill>
                    <w14:schemeClr w14:val="tx1"/>
                  </w14:solidFill>
                </w14:textFill>
              </w:rPr>
            </w:pPr>
            <w:r>
              <w:rPr>
                <w:rFonts w:hint="eastAsia" w:ascii="宋体" w:hAnsi="宋体" w:cs="宋体"/>
                <w:bCs/>
                <w:color w:val="000000" w:themeColor="text1"/>
                <w:kern w:val="0"/>
                <w:sz w:val="24"/>
                <w:lang w:eastAsia="zh-Hans"/>
                <w14:textFill>
                  <w14:solidFill>
                    <w14:schemeClr w14:val="tx1"/>
                  </w14:solidFill>
                </w14:textFill>
              </w:rPr>
              <w:t>客观分</w:t>
            </w:r>
          </w:p>
        </w:tc>
      </w:tr>
      <w:tr>
        <w:trPr>
          <w:trHeight w:val="396" w:hRule="atLeast"/>
          <w:jc w:val="center"/>
        </w:trPr>
        <w:tc>
          <w:tcPr>
            <w:tcW w:w="284" w:type="pct"/>
            <w:vMerge w:val="continue"/>
            <w:noWrap/>
            <w:vAlign w:val="center"/>
          </w:tcPr>
          <w:p>
            <w:pPr>
              <w:widowControl/>
              <w:spacing w:line="400" w:lineRule="exact"/>
              <w:jc w:val="center"/>
              <w:rPr>
                <w:rFonts w:ascii="宋体" w:hAnsi="宋体" w:cs="宋体"/>
                <w:bCs/>
                <w:color w:val="000000" w:themeColor="text1"/>
                <w:kern w:val="0"/>
                <w:sz w:val="24"/>
                <w14:textFill>
                  <w14:solidFill>
                    <w14:schemeClr w14:val="tx1"/>
                  </w14:solidFill>
                </w14:textFill>
              </w:rPr>
            </w:pPr>
          </w:p>
        </w:tc>
        <w:tc>
          <w:tcPr>
            <w:tcW w:w="550" w:type="pct"/>
            <w:vMerge w:val="continue"/>
            <w:noWrap/>
            <w:vAlign w:val="center"/>
          </w:tcPr>
          <w:p>
            <w:pPr>
              <w:widowControl/>
              <w:spacing w:line="400" w:lineRule="exact"/>
              <w:jc w:val="center"/>
              <w:rPr>
                <w:rFonts w:ascii="宋体" w:hAnsi="宋体" w:cs="宋体"/>
                <w:bCs/>
                <w:color w:val="000000" w:themeColor="text1"/>
                <w:kern w:val="0"/>
                <w:sz w:val="24"/>
                <w14:textFill>
                  <w14:solidFill>
                    <w14:schemeClr w14:val="tx1"/>
                  </w14:solidFill>
                </w14:textFill>
              </w:rPr>
            </w:pPr>
          </w:p>
        </w:tc>
        <w:tc>
          <w:tcPr>
            <w:tcW w:w="3465" w:type="pct"/>
            <w:noWrap/>
            <w:vAlign w:val="center"/>
          </w:tcPr>
          <w:p>
            <w:pPr>
              <w:snapToGrid w:val="0"/>
              <w:spacing w:line="400" w:lineRule="exac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1.2 拟派项目经理自20</w:t>
            </w:r>
            <w:r>
              <w:rPr>
                <w:rFonts w:ascii="宋体" w:hAnsi="宋体" w:cs="宋体"/>
                <w:bCs/>
                <w:color w:val="000000" w:themeColor="text1"/>
                <w:kern w:val="0"/>
                <w:sz w:val="24"/>
                <w14:textFill>
                  <w14:solidFill>
                    <w14:schemeClr w14:val="tx1"/>
                  </w14:solidFill>
                </w14:textFill>
              </w:rPr>
              <w:t>2</w:t>
            </w:r>
            <w:r>
              <w:rPr>
                <w:rFonts w:hint="eastAsia" w:ascii="宋体" w:hAnsi="宋体" w:cs="宋体"/>
                <w:bCs/>
                <w:color w:val="000000" w:themeColor="text1"/>
                <w:kern w:val="0"/>
                <w:sz w:val="24"/>
                <w:lang w:val="en-US" w:eastAsia="zh-CN"/>
                <w14:textFill>
                  <w14:solidFill>
                    <w14:schemeClr w14:val="tx1"/>
                  </w14:solidFill>
                </w14:textFill>
              </w:rPr>
              <w:t>3</w:t>
            </w:r>
            <w:r>
              <w:rPr>
                <w:rFonts w:hint="eastAsia" w:ascii="宋体" w:hAnsi="宋体" w:cs="宋体"/>
                <w:bCs/>
                <w:color w:val="000000" w:themeColor="text1"/>
                <w:kern w:val="0"/>
                <w:sz w:val="24"/>
                <w14:textFill>
                  <w14:solidFill>
                    <w14:schemeClr w14:val="tx1"/>
                  </w14:solidFill>
                </w14:textFill>
              </w:rPr>
              <w:t>年1月1日以来（以合同签订时间为准）以项目经理身份参与的同类合同业绩，每提供1份业绩证明得0.5分（最高得0.5分）。</w:t>
            </w:r>
          </w:p>
          <w:p>
            <w:pPr>
              <w:snapToGrid w:val="0"/>
              <w:spacing w:line="400" w:lineRule="exac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备注：项目经理同类合同业绩须同时出具合同扫描件，竣工验收报告(或分部分项竣工验收报告)，合同中无法体现项目经理名字的可提供业主证明材料作为补充。</w:t>
            </w:r>
          </w:p>
        </w:tc>
        <w:tc>
          <w:tcPr>
            <w:tcW w:w="414" w:type="pct"/>
            <w:noWrap/>
            <w:vAlign w:val="center"/>
          </w:tcPr>
          <w:p>
            <w:pPr>
              <w:widowControl/>
              <w:spacing w:line="400" w:lineRule="exact"/>
              <w:jc w:val="center"/>
              <w:rPr>
                <w:rFonts w:ascii="宋体" w:hAnsi="宋体" w:cs="宋体"/>
                <w:bCs/>
                <w:color w:val="000000" w:themeColor="text1"/>
                <w:kern w:val="0"/>
                <w:sz w:val="24"/>
                <w14:textFill>
                  <w14:solidFill>
                    <w14:schemeClr w14:val="tx1"/>
                  </w14:solidFill>
                </w14:textFill>
              </w:rPr>
            </w:pPr>
            <w:r>
              <w:rPr>
                <w:rFonts w:ascii="宋体" w:hAnsi="宋体" w:cs="宋体"/>
                <w:bCs/>
                <w:color w:val="000000" w:themeColor="text1"/>
                <w:kern w:val="0"/>
                <w:sz w:val="24"/>
                <w14:textFill>
                  <w14:solidFill>
                    <w14:schemeClr w14:val="tx1"/>
                  </w14:solidFill>
                </w14:textFill>
              </w:rPr>
              <w:t>0.5</w:t>
            </w:r>
          </w:p>
        </w:tc>
        <w:tc>
          <w:tcPr>
            <w:tcW w:w="285" w:type="pct"/>
            <w:noWrap/>
            <w:vAlign w:val="center"/>
          </w:tcPr>
          <w:p>
            <w:pPr>
              <w:widowControl/>
              <w:spacing w:line="400" w:lineRule="exact"/>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lang w:eastAsia="zh-Hans"/>
                <w14:textFill>
                  <w14:solidFill>
                    <w14:schemeClr w14:val="tx1"/>
                  </w14:solidFill>
                </w14:textFill>
              </w:rPr>
              <w:t>客观分</w:t>
            </w:r>
          </w:p>
        </w:tc>
      </w:tr>
      <w:tr>
        <w:trPr>
          <w:trHeight w:val="366" w:hRule="atLeast"/>
          <w:jc w:val="center"/>
        </w:trPr>
        <w:tc>
          <w:tcPr>
            <w:tcW w:w="284" w:type="pct"/>
            <w:noWrap/>
            <w:vAlign w:val="center"/>
          </w:tcPr>
          <w:p>
            <w:pPr>
              <w:spacing w:line="400" w:lineRule="exact"/>
              <w:jc w:val="center"/>
              <w:rPr>
                <w:rFonts w:ascii="宋体" w:hAnsi="宋体" w:cs="宋体"/>
                <w:bCs/>
                <w:color w:val="000000" w:themeColor="text1"/>
                <w:kern w:val="0"/>
                <w:sz w:val="24"/>
                <w14:textFill>
                  <w14:solidFill>
                    <w14:schemeClr w14:val="tx1"/>
                  </w14:solidFill>
                </w14:textFill>
              </w:rPr>
            </w:pPr>
            <w:r>
              <w:rPr>
                <w:rFonts w:ascii="宋体" w:hAnsi="宋体" w:cs="宋体"/>
                <w:bCs/>
                <w:color w:val="000000" w:themeColor="text1"/>
                <w:kern w:val="0"/>
                <w:sz w:val="24"/>
                <w14:textFill>
                  <w14:solidFill>
                    <w14:schemeClr w14:val="tx1"/>
                  </w14:solidFill>
                </w14:textFill>
              </w:rPr>
              <w:t>2</w:t>
            </w:r>
          </w:p>
        </w:tc>
        <w:tc>
          <w:tcPr>
            <w:tcW w:w="550" w:type="pct"/>
            <w:noWrap/>
            <w:vAlign w:val="center"/>
          </w:tcPr>
          <w:p>
            <w:pPr>
              <w:spacing w:line="400" w:lineRule="exact"/>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企业认证</w:t>
            </w:r>
          </w:p>
        </w:tc>
        <w:tc>
          <w:tcPr>
            <w:tcW w:w="3465" w:type="pct"/>
            <w:noWrap/>
            <w:vAlign w:val="center"/>
          </w:tcPr>
          <w:p>
            <w:pPr>
              <w:snapToGrid w:val="0"/>
              <w:spacing w:line="40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投标人具备三项体系认证，且在有效期内的：质量管理体系认证、环境管理体系认证、职业安全健康管理体系认证证书，每有一项得0.5分，最高得1.5分。</w:t>
            </w:r>
          </w:p>
          <w:p>
            <w:pPr>
              <w:snapToGrid w:val="0"/>
              <w:spacing w:line="40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提供有效的证书扫描件</w:t>
            </w:r>
          </w:p>
        </w:tc>
        <w:tc>
          <w:tcPr>
            <w:tcW w:w="414" w:type="pct"/>
            <w:noWrap/>
            <w:vAlign w:val="center"/>
          </w:tcPr>
          <w:p>
            <w:pPr>
              <w:spacing w:line="400" w:lineRule="exact"/>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1.5</w:t>
            </w:r>
          </w:p>
        </w:tc>
        <w:tc>
          <w:tcPr>
            <w:tcW w:w="285" w:type="pct"/>
            <w:noWrap/>
            <w:vAlign w:val="center"/>
          </w:tcPr>
          <w:p>
            <w:pPr>
              <w:spacing w:line="400" w:lineRule="exact"/>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lang w:eastAsia="zh-Hans"/>
                <w14:textFill>
                  <w14:solidFill>
                    <w14:schemeClr w14:val="tx1"/>
                  </w14:solidFill>
                </w14:textFill>
              </w:rPr>
              <w:t>客观分</w:t>
            </w:r>
          </w:p>
        </w:tc>
      </w:tr>
      <w:tr>
        <w:trPr>
          <w:trHeight w:val="366" w:hRule="atLeast"/>
          <w:jc w:val="center"/>
        </w:trPr>
        <w:tc>
          <w:tcPr>
            <w:tcW w:w="284" w:type="pct"/>
            <w:noWrap/>
            <w:vAlign w:val="center"/>
          </w:tcPr>
          <w:p>
            <w:pPr>
              <w:spacing w:line="400" w:lineRule="exact"/>
              <w:jc w:val="center"/>
              <w:rPr>
                <w:rFonts w:hint="eastAsia" w:ascii="宋体" w:hAnsi="宋体" w:eastAsia="宋体" w:cs="宋体"/>
                <w:bCs/>
                <w:color w:val="000000" w:themeColor="text1"/>
                <w:kern w:val="0"/>
                <w:sz w:val="24"/>
                <w:lang w:val="en-US" w:eastAsia="zh-CN"/>
                <w14:textFill>
                  <w14:solidFill>
                    <w14:schemeClr w14:val="tx1"/>
                  </w14:solidFill>
                </w14:textFill>
              </w:rPr>
            </w:pPr>
            <w:r>
              <w:rPr>
                <w:rFonts w:hint="eastAsia" w:ascii="宋体" w:hAnsi="宋体" w:cs="宋体"/>
                <w:bCs/>
                <w:color w:val="000000" w:themeColor="text1"/>
                <w:kern w:val="0"/>
                <w:sz w:val="24"/>
                <w:lang w:val="en-US" w:eastAsia="zh-CN"/>
                <w14:textFill>
                  <w14:solidFill>
                    <w14:schemeClr w14:val="tx1"/>
                  </w14:solidFill>
                </w14:textFill>
              </w:rPr>
              <w:t>3</w:t>
            </w:r>
          </w:p>
        </w:tc>
        <w:tc>
          <w:tcPr>
            <w:tcW w:w="550" w:type="pct"/>
            <w:noWrap/>
            <w:vAlign w:val="center"/>
          </w:tcPr>
          <w:p>
            <w:pPr>
              <w:widowControl/>
              <w:spacing w:line="400" w:lineRule="exact"/>
              <w:jc w:val="center"/>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不转包、不分包承诺</w:t>
            </w:r>
          </w:p>
        </w:tc>
        <w:tc>
          <w:tcPr>
            <w:tcW w:w="3465" w:type="pct"/>
            <w:noWrap/>
            <w:vAlign w:val="center"/>
          </w:tcPr>
          <w:p>
            <w:pPr>
              <w:snapToGrid w:val="0"/>
              <w:spacing w:line="400" w:lineRule="exact"/>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承诺本工程发包范围内的工程项目未经建设单位同意一律不得转包和分包的，得3分。没有承诺的，不得分。</w:t>
            </w:r>
          </w:p>
        </w:tc>
        <w:tc>
          <w:tcPr>
            <w:tcW w:w="414" w:type="pct"/>
            <w:noWrap/>
            <w:vAlign w:val="center"/>
          </w:tcPr>
          <w:p>
            <w:pPr>
              <w:widowControl/>
              <w:spacing w:line="400" w:lineRule="exact"/>
              <w:jc w:val="center"/>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3</w:t>
            </w:r>
          </w:p>
        </w:tc>
        <w:tc>
          <w:tcPr>
            <w:tcW w:w="285" w:type="pct"/>
            <w:noWrap/>
            <w:vAlign w:val="center"/>
          </w:tcPr>
          <w:p>
            <w:pPr>
              <w:widowControl/>
              <w:spacing w:line="400" w:lineRule="exact"/>
              <w:jc w:val="center"/>
              <w:rPr>
                <w:rFonts w:hint="eastAsia" w:ascii="宋体" w:hAnsi="宋体" w:cs="宋体"/>
                <w:bCs/>
                <w:color w:val="000000" w:themeColor="text1"/>
                <w:kern w:val="0"/>
                <w:sz w:val="24"/>
                <w:lang w:eastAsia="zh-Hans"/>
                <w14:textFill>
                  <w14:solidFill>
                    <w14:schemeClr w14:val="tx1"/>
                  </w14:solidFill>
                </w14:textFill>
              </w:rPr>
            </w:pPr>
            <w:r>
              <w:rPr>
                <w:rFonts w:hint="eastAsia" w:ascii="宋体" w:hAnsi="宋体" w:cs="宋体"/>
                <w:bCs/>
                <w:color w:val="000000" w:themeColor="text1"/>
                <w:kern w:val="0"/>
                <w:sz w:val="24"/>
                <w:lang w:eastAsia="zh-Hans"/>
                <w14:textFill>
                  <w14:solidFill>
                    <w14:schemeClr w14:val="tx1"/>
                  </w14:solidFill>
                </w14:textFill>
              </w:rPr>
              <w:t>客观分</w:t>
            </w:r>
          </w:p>
        </w:tc>
      </w:tr>
      <w:tr>
        <w:trPr>
          <w:trHeight w:val="1345" w:hRule="atLeast"/>
          <w:jc w:val="center"/>
        </w:trPr>
        <w:tc>
          <w:tcPr>
            <w:tcW w:w="284" w:type="pct"/>
            <w:noWrap/>
            <w:vAlign w:val="center"/>
          </w:tcPr>
          <w:p>
            <w:pPr>
              <w:widowControl/>
              <w:spacing w:line="400" w:lineRule="exact"/>
              <w:jc w:val="center"/>
              <w:rPr>
                <w:rFonts w:hint="eastAsia" w:ascii="宋体" w:hAnsi="宋体" w:eastAsia="宋体" w:cs="宋体"/>
                <w:bCs/>
                <w:color w:val="000000" w:themeColor="text1"/>
                <w:kern w:val="0"/>
                <w:sz w:val="24"/>
                <w:lang w:eastAsia="zh-CN"/>
                <w14:textFill>
                  <w14:solidFill>
                    <w14:schemeClr w14:val="tx1"/>
                  </w14:solidFill>
                </w14:textFill>
              </w:rPr>
            </w:pPr>
            <w:r>
              <w:rPr>
                <w:rFonts w:hint="eastAsia" w:ascii="宋体" w:hAnsi="宋体" w:cs="宋体"/>
                <w:bCs/>
                <w:color w:val="000000" w:themeColor="text1"/>
                <w:kern w:val="0"/>
                <w:sz w:val="24"/>
                <w:lang w:val="en-US" w:eastAsia="zh-CN"/>
                <w14:textFill>
                  <w14:solidFill>
                    <w14:schemeClr w14:val="tx1"/>
                  </w14:solidFill>
                </w14:textFill>
              </w:rPr>
              <w:t>4</w:t>
            </w:r>
          </w:p>
        </w:tc>
        <w:tc>
          <w:tcPr>
            <w:tcW w:w="550" w:type="pct"/>
            <w:noWrap/>
            <w:vAlign w:val="center"/>
          </w:tcPr>
          <w:p>
            <w:pPr>
              <w:widowControl/>
              <w:spacing w:line="400" w:lineRule="exact"/>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投标人综合实力</w:t>
            </w:r>
          </w:p>
        </w:tc>
        <w:tc>
          <w:tcPr>
            <w:tcW w:w="3465" w:type="pct"/>
            <w:noWrap/>
            <w:vAlign w:val="center"/>
          </w:tcPr>
          <w:p>
            <w:pPr>
              <w:snapToGrid w:val="0"/>
              <w:spacing w:line="40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综合比较投标人在有效期内的信誉、获奖情况、企业状况等经营状况等情况综合评审：投标人在有效期内的信誉、获奖情况、企业状况等经营状况等好的得2.1-3分；在有效期内的信誉、获奖情况、企业状况等经营状况等良好的得1.1-2分；在有效期内的信誉、获奖情况、企业状况等经营状况等一般的得1-</w:t>
            </w:r>
            <w:r>
              <w:rPr>
                <w:rFonts w:ascii="宋体" w:hAnsi="宋体"/>
                <w:bCs/>
                <w:color w:val="000000" w:themeColor="text1"/>
                <w:sz w:val="24"/>
                <w14:textFill>
                  <w14:solidFill>
                    <w14:schemeClr w14:val="tx1"/>
                  </w14:solidFill>
                </w14:textFill>
              </w:rPr>
              <w:t>0</w:t>
            </w:r>
            <w:r>
              <w:rPr>
                <w:rFonts w:hint="eastAsia" w:ascii="宋体" w:hAnsi="宋体"/>
                <w:bCs/>
                <w:color w:val="000000" w:themeColor="text1"/>
                <w:sz w:val="24"/>
                <w14:textFill>
                  <w14:solidFill>
                    <w14:schemeClr w14:val="tx1"/>
                  </w14:solidFill>
                </w14:textFill>
              </w:rPr>
              <w:t>分。</w:t>
            </w:r>
          </w:p>
        </w:tc>
        <w:tc>
          <w:tcPr>
            <w:tcW w:w="414" w:type="pct"/>
            <w:noWrap/>
            <w:vAlign w:val="center"/>
          </w:tcPr>
          <w:p>
            <w:pPr>
              <w:widowControl/>
              <w:spacing w:line="400" w:lineRule="exact"/>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3</w:t>
            </w:r>
          </w:p>
        </w:tc>
        <w:tc>
          <w:tcPr>
            <w:tcW w:w="285" w:type="pct"/>
            <w:noWrap/>
            <w:vAlign w:val="center"/>
          </w:tcPr>
          <w:p>
            <w:pPr>
              <w:widowControl/>
              <w:spacing w:line="400" w:lineRule="exact"/>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主观分</w:t>
            </w:r>
          </w:p>
        </w:tc>
      </w:tr>
      <w:tr>
        <w:trPr>
          <w:trHeight w:val="1945" w:hRule="atLeast"/>
          <w:jc w:val="center"/>
        </w:trPr>
        <w:tc>
          <w:tcPr>
            <w:tcW w:w="284" w:type="pct"/>
            <w:vMerge w:val="restart"/>
            <w:noWrap/>
            <w:vAlign w:val="center"/>
          </w:tcPr>
          <w:p>
            <w:pPr>
              <w:widowControl/>
              <w:spacing w:line="400" w:lineRule="exact"/>
              <w:jc w:val="center"/>
              <w:rPr>
                <w:rFonts w:hint="eastAsia" w:ascii="宋体" w:hAnsi="宋体" w:eastAsia="宋体" w:cs="宋体"/>
                <w:bCs/>
                <w:color w:val="000000" w:themeColor="text1"/>
                <w:kern w:val="0"/>
                <w:sz w:val="24"/>
                <w:lang w:eastAsia="zh-CN"/>
                <w14:textFill>
                  <w14:solidFill>
                    <w14:schemeClr w14:val="tx1"/>
                  </w14:solidFill>
                </w14:textFill>
              </w:rPr>
            </w:pPr>
            <w:r>
              <w:rPr>
                <w:rFonts w:hint="eastAsia" w:ascii="宋体" w:hAnsi="宋体" w:cs="宋体"/>
                <w:bCs/>
                <w:color w:val="000000" w:themeColor="text1"/>
                <w:kern w:val="0"/>
                <w:sz w:val="24"/>
                <w:lang w:val="en-US" w:eastAsia="zh-CN"/>
                <w14:textFill>
                  <w14:solidFill>
                    <w14:schemeClr w14:val="tx1"/>
                  </w14:solidFill>
                </w14:textFill>
              </w:rPr>
              <w:t>5</w:t>
            </w:r>
          </w:p>
          <w:p>
            <w:pPr>
              <w:widowControl/>
              <w:spacing w:line="400" w:lineRule="exact"/>
              <w:jc w:val="center"/>
              <w:rPr>
                <w:rFonts w:ascii="宋体" w:hAnsi="宋体" w:cs="宋体"/>
                <w:bCs/>
                <w:color w:val="000000" w:themeColor="text1"/>
                <w:kern w:val="0"/>
                <w:sz w:val="24"/>
                <w14:textFill>
                  <w14:solidFill>
                    <w14:schemeClr w14:val="tx1"/>
                  </w14:solidFill>
                </w14:textFill>
              </w:rPr>
            </w:pPr>
          </w:p>
          <w:p>
            <w:pPr>
              <w:widowControl/>
              <w:spacing w:line="400" w:lineRule="exact"/>
              <w:jc w:val="center"/>
              <w:rPr>
                <w:rFonts w:ascii="宋体" w:hAnsi="宋体" w:cs="宋体"/>
                <w:bCs/>
                <w:color w:val="000000" w:themeColor="text1"/>
                <w:kern w:val="0"/>
                <w:sz w:val="24"/>
                <w14:textFill>
                  <w14:solidFill>
                    <w14:schemeClr w14:val="tx1"/>
                  </w14:solidFill>
                </w14:textFill>
              </w:rPr>
            </w:pPr>
          </w:p>
        </w:tc>
        <w:tc>
          <w:tcPr>
            <w:tcW w:w="550" w:type="pct"/>
            <w:vMerge w:val="restart"/>
            <w:noWrap/>
            <w:vAlign w:val="center"/>
          </w:tcPr>
          <w:p>
            <w:pPr>
              <w:widowControl/>
              <w:spacing w:line="400" w:lineRule="exact"/>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项目班组</w:t>
            </w:r>
          </w:p>
        </w:tc>
        <w:tc>
          <w:tcPr>
            <w:tcW w:w="3465" w:type="pct"/>
            <w:noWrap/>
            <w:vAlign w:val="center"/>
          </w:tcPr>
          <w:p>
            <w:pPr>
              <w:snapToGrid w:val="0"/>
              <w:spacing w:line="40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5.1 根据项目负责人资质、经验等方面进行综合评审：项目负责人资质高、经验丰富的得2-4分，项目负责人资质较高、经验较丰富的得1-1.9分，项目负责人资质较低、经验欠缺的得0-</w:t>
            </w:r>
            <w:r>
              <w:rPr>
                <w:rFonts w:ascii="宋体" w:hAnsi="宋体"/>
                <w:bCs/>
                <w:color w:val="000000" w:themeColor="text1"/>
                <w:sz w:val="24"/>
                <w14:textFill>
                  <w14:solidFill>
                    <w14:schemeClr w14:val="tx1"/>
                  </w14:solidFill>
                </w14:textFill>
              </w:rPr>
              <w:t>0.9</w:t>
            </w:r>
            <w:r>
              <w:rPr>
                <w:rFonts w:hint="eastAsia" w:ascii="宋体" w:hAnsi="宋体"/>
                <w:bCs/>
                <w:color w:val="000000" w:themeColor="text1"/>
                <w:sz w:val="24"/>
                <w14:textFill>
                  <w14:solidFill>
                    <w14:schemeClr w14:val="tx1"/>
                  </w14:solidFill>
                </w14:textFill>
              </w:rPr>
              <w:t>分。需提供项目经理相关证书扫描件及投标截止时间前连续6个月投标方为其缴纳的社保证明。</w:t>
            </w:r>
          </w:p>
        </w:tc>
        <w:tc>
          <w:tcPr>
            <w:tcW w:w="414" w:type="pct"/>
            <w:noWrap/>
            <w:vAlign w:val="center"/>
          </w:tcPr>
          <w:p>
            <w:pPr>
              <w:spacing w:line="400" w:lineRule="exact"/>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4</w:t>
            </w:r>
          </w:p>
        </w:tc>
        <w:tc>
          <w:tcPr>
            <w:tcW w:w="285" w:type="pct"/>
            <w:noWrap/>
            <w:vAlign w:val="center"/>
          </w:tcPr>
          <w:p>
            <w:pPr>
              <w:spacing w:line="400" w:lineRule="exact"/>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主观分</w:t>
            </w:r>
          </w:p>
        </w:tc>
      </w:tr>
      <w:tr>
        <w:trPr>
          <w:trHeight w:val="483" w:hRule="atLeast"/>
          <w:jc w:val="center"/>
        </w:trPr>
        <w:tc>
          <w:tcPr>
            <w:tcW w:w="284" w:type="pct"/>
            <w:vMerge w:val="continue"/>
            <w:noWrap/>
            <w:vAlign w:val="center"/>
          </w:tcPr>
          <w:p>
            <w:pPr>
              <w:widowControl/>
              <w:spacing w:line="400" w:lineRule="exact"/>
              <w:jc w:val="center"/>
              <w:rPr>
                <w:rFonts w:ascii="宋体" w:hAnsi="宋体" w:cs="宋体"/>
                <w:bCs/>
                <w:color w:val="000000" w:themeColor="text1"/>
                <w:kern w:val="0"/>
                <w:sz w:val="24"/>
                <w14:textFill>
                  <w14:solidFill>
                    <w14:schemeClr w14:val="tx1"/>
                  </w14:solidFill>
                </w14:textFill>
              </w:rPr>
            </w:pPr>
          </w:p>
        </w:tc>
        <w:tc>
          <w:tcPr>
            <w:tcW w:w="550" w:type="pct"/>
            <w:vMerge w:val="continue"/>
            <w:noWrap/>
            <w:vAlign w:val="center"/>
          </w:tcPr>
          <w:p>
            <w:pPr>
              <w:widowControl/>
              <w:spacing w:line="400" w:lineRule="exact"/>
              <w:jc w:val="center"/>
              <w:rPr>
                <w:rFonts w:ascii="宋体" w:hAnsi="宋体" w:cs="宋体"/>
                <w:bCs/>
                <w:color w:val="000000" w:themeColor="text1"/>
                <w:kern w:val="0"/>
                <w:sz w:val="24"/>
                <w14:textFill>
                  <w14:solidFill>
                    <w14:schemeClr w14:val="tx1"/>
                  </w14:solidFill>
                </w14:textFill>
              </w:rPr>
            </w:pPr>
          </w:p>
        </w:tc>
        <w:tc>
          <w:tcPr>
            <w:tcW w:w="3465" w:type="pct"/>
            <w:noWrap/>
            <w:vAlign w:val="center"/>
          </w:tcPr>
          <w:p>
            <w:pPr>
              <w:snapToGrid w:val="0"/>
              <w:spacing w:line="40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5.2根据项目组人员配备、专业、职称（或执业资格）及经验等方面进行综合评审</w:t>
            </w:r>
            <w:r>
              <w:rPr>
                <w:rFonts w:ascii="宋体" w:hAnsi="宋体"/>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人员配备充足，综合能力优秀的得2-4分，人员配备较为充足，综合能力较为优秀的得1-1.9分，人员配备不足，综合能力交较差的得的得0-0.9</w:t>
            </w:r>
            <w:r>
              <w:rPr>
                <w:rFonts w:ascii="宋体" w:hAnsi="宋体"/>
                <w:bCs/>
                <w:color w:val="000000" w:themeColor="text1"/>
                <w:sz w:val="24"/>
                <w14:textFill>
                  <w14:solidFill>
                    <w14:schemeClr w14:val="tx1"/>
                  </w14:solidFill>
                </w14:textFill>
              </w:rPr>
              <w:t>分</w:t>
            </w:r>
            <w:r>
              <w:rPr>
                <w:rFonts w:hint="eastAsia" w:ascii="宋体" w:hAnsi="宋体"/>
                <w:bCs/>
                <w:color w:val="000000" w:themeColor="text1"/>
                <w:sz w:val="24"/>
                <w14:textFill>
                  <w14:solidFill>
                    <w14:schemeClr w14:val="tx1"/>
                  </w14:solidFill>
                </w14:textFill>
              </w:rPr>
              <w:t>。需提供项目组人员相关证书扫描件及投标截止时间前连续6个月投标方为其缴纳的社保证明。</w:t>
            </w:r>
          </w:p>
        </w:tc>
        <w:tc>
          <w:tcPr>
            <w:tcW w:w="414" w:type="pct"/>
            <w:noWrap/>
            <w:vAlign w:val="center"/>
          </w:tcPr>
          <w:p>
            <w:pPr>
              <w:spacing w:line="400" w:lineRule="exact"/>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4</w:t>
            </w:r>
          </w:p>
        </w:tc>
        <w:tc>
          <w:tcPr>
            <w:tcW w:w="285" w:type="pct"/>
            <w:noWrap/>
            <w:vAlign w:val="center"/>
          </w:tcPr>
          <w:p>
            <w:pPr>
              <w:spacing w:line="400" w:lineRule="exact"/>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主观分</w:t>
            </w:r>
          </w:p>
        </w:tc>
      </w:tr>
      <w:tr>
        <w:trPr>
          <w:trHeight w:val="429" w:hRule="atLeast"/>
          <w:jc w:val="center"/>
        </w:trPr>
        <w:tc>
          <w:tcPr>
            <w:tcW w:w="284" w:type="pct"/>
            <w:vMerge w:val="continue"/>
            <w:noWrap/>
            <w:vAlign w:val="center"/>
          </w:tcPr>
          <w:p>
            <w:pPr>
              <w:widowControl/>
              <w:spacing w:line="400" w:lineRule="exact"/>
              <w:jc w:val="center"/>
              <w:rPr>
                <w:rFonts w:ascii="宋体" w:hAnsi="宋体" w:cs="宋体"/>
                <w:bCs/>
                <w:color w:val="000000" w:themeColor="text1"/>
                <w:kern w:val="0"/>
                <w:sz w:val="24"/>
                <w14:textFill>
                  <w14:solidFill>
                    <w14:schemeClr w14:val="tx1"/>
                  </w14:solidFill>
                </w14:textFill>
              </w:rPr>
            </w:pPr>
          </w:p>
        </w:tc>
        <w:tc>
          <w:tcPr>
            <w:tcW w:w="550" w:type="pct"/>
            <w:vMerge w:val="continue"/>
            <w:noWrap/>
            <w:vAlign w:val="center"/>
          </w:tcPr>
          <w:p>
            <w:pPr>
              <w:widowControl/>
              <w:spacing w:line="400" w:lineRule="exact"/>
              <w:jc w:val="center"/>
              <w:rPr>
                <w:rFonts w:ascii="宋体" w:hAnsi="宋体" w:cs="宋体"/>
                <w:bCs/>
                <w:color w:val="000000" w:themeColor="text1"/>
                <w:kern w:val="0"/>
                <w:sz w:val="24"/>
                <w14:textFill>
                  <w14:solidFill>
                    <w14:schemeClr w14:val="tx1"/>
                  </w14:solidFill>
                </w14:textFill>
              </w:rPr>
            </w:pPr>
          </w:p>
        </w:tc>
        <w:tc>
          <w:tcPr>
            <w:tcW w:w="3465" w:type="pct"/>
            <w:noWrap/>
            <w:vAlign w:val="center"/>
          </w:tcPr>
          <w:p>
            <w:pPr>
              <w:snapToGrid w:val="0"/>
              <w:spacing w:line="40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5.3 承诺项目负责人及项目组人员到位率。承诺到位率高的得3-4分，承诺到位率较高的得2-2.9分，承诺到位率较低的得0-1.9分。</w:t>
            </w:r>
          </w:p>
        </w:tc>
        <w:tc>
          <w:tcPr>
            <w:tcW w:w="414" w:type="pct"/>
            <w:noWrap/>
            <w:vAlign w:val="center"/>
          </w:tcPr>
          <w:p>
            <w:pPr>
              <w:spacing w:line="400" w:lineRule="exact"/>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4</w:t>
            </w:r>
          </w:p>
        </w:tc>
        <w:tc>
          <w:tcPr>
            <w:tcW w:w="285" w:type="pct"/>
            <w:noWrap/>
            <w:vAlign w:val="center"/>
          </w:tcPr>
          <w:p>
            <w:pPr>
              <w:spacing w:line="400" w:lineRule="exact"/>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主观分</w:t>
            </w:r>
          </w:p>
        </w:tc>
      </w:tr>
      <w:tr>
        <w:trPr>
          <w:trHeight w:val="793" w:hRule="atLeast"/>
          <w:jc w:val="center"/>
        </w:trPr>
        <w:tc>
          <w:tcPr>
            <w:tcW w:w="284" w:type="pct"/>
            <w:vMerge w:val="continue"/>
            <w:noWrap/>
            <w:vAlign w:val="center"/>
          </w:tcPr>
          <w:p>
            <w:pPr>
              <w:widowControl/>
              <w:spacing w:line="400" w:lineRule="exact"/>
              <w:jc w:val="center"/>
              <w:rPr>
                <w:rFonts w:ascii="宋体" w:hAnsi="宋体" w:cs="宋体"/>
                <w:bCs/>
                <w:color w:val="000000" w:themeColor="text1"/>
                <w:kern w:val="0"/>
                <w:sz w:val="24"/>
                <w14:textFill>
                  <w14:solidFill>
                    <w14:schemeClr w14:val="tx1"/>
                  </w14:solidFill>
                </w14:textFill>
              </w:rPr>
            </w:pPr>
          </w:p>
        </w:tc>
        <w:tc>
          <w:tcPr>
            <w:tcW w:w="550" w:type="pct"/>
            <w:vMerge w:val="continue"/>
            <w:noWrap/>
            <w:vAlign w:val="center"/>
          </w:tcPr>
          <w:p>
            <w:pPr>
              <w:widowControl/>
              <w:spacing w:line="400" w:lineRule="exact"/>
              <w:jc w:val="center"/>
              <w:rPr>
                <w:rFonts w:ascii="宋体" w:hAnsi="宋体" w:cs="宋体"/>
                <w:bCs/>
                <w:color w:val="000000" w:themeColor="text1"/>
                <w:kern w:val="0"/>
                <w:sz w:val="24"/>
                <w14:textFill>
                  <w14:solidFill>
                    <w14:schemeClr w14:val="tx1"/>
                  </w14:solidFill>
                </w14:textFill>
              </w:rPr>
            </w:pPr>
          </w:p>
        </w:tc>
        <w:tc>
          <w:tcPr>
            <w:tcW w:w="3465" w:type="pct"/>
            <w:noWrap/>
            <w:vAlign w:val="center"/>
          </w:tcPr>
          <w:p>
            <w:pPr>
              <w:snapToGrid w:val="0"/>
              <w:spacing w:line="40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5.4 承诺“未经建设单位同意，不随意更换项目经理及项目组人员，并服从建设单位每天早中晚签到考勤制度”的，得3分。没有承诺的，不得分。</w:t>
            </w:r>
          </w:p>
        </w:tc>
        <w:tc>
          <w:tcPr>
            <w:tcW w:w="414" w:type="pct"/>
            <w:noWrap/>
            <w:vAlign w:val="center"/>
          </w:tcPr>
          <w:p>
            <w:pPr>
              <w:spacing w:line="400" w:lineRule="exact"/>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3</w:t>
            </w:r>
          </w:p>
        </w:tc>
        <w:tc>
          <w:tcPr>
            <w:tcW w:w="285" w:type="pct"/>
            <w:noWrap/>
            <w:vAlign w:val="center"/>
          </w:tcPr>
          <w:p>
            <w:pPr>
              <w:spacing w:line="400" w:lineRule="exact"/>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lang w:eastAsia="zh-Hans"/>
                <w14:textFill>
                  <w14:solidFill>
                    <w14:schemeClr w14:val="tx1"/>
                  </w14:solidFill>
                </w14:textFill>
              </w:rPr>
              <w:t>客观分</w:t>
            </w:r>
          </w:p>
        </w:tc>
      </w:tr>
      <w:tr>
        <w:trPr>
          <w:trHeight w:val="880" w:hRule="atLeast"/>
          <w:jc w:val="center"/>
        </w:trPr>
        <w:tc>
          <w:tcPr>
            <w:tcW w:w="284" w:type="pct"/>
            <w:vAlign w:val="center"/>
          </w:tcPr>
          <w:p>
            <w:pPr>
              <w:widowControl/>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w:t>
            </w:r>
          </w:p>
        </w:tc>
        <w:tc>
          <w:tcPr>
            <w:tcW w:w="550" w:type="pct"/>
            <w:vAlign w:val="center"/>
          </w:tcPr>
          <w:p>
            <w:pPr>
              <w:widowControl/>
              <w:spacing w:line="400" w:lineRule="exact"/>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重难点分析</w:t>
            </w:r>
          </w:p>
        </w:tc>
        <w:tc>
          <w:tcPr>
            <w:tcW w:w="3465" w:type="pct"/>
            <w:vAlign w:val="center"/>
          </w:tcPr>
          <w:p>
            <w:pPr>
              <w:widowControl/>
              <w:spacing w:line="400" w:lineRule="exact"/>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根据投标人针对本工程的特点、难点分析和解决措施进行综合评审：分析到位安排合理的得4-6.5分；分析到位任需进一步细化2-3.9分；分析待完善，保证措施不够详尽的得0-1.9分。</w:t>
            </w:r>
          </w:p>
        </w:tc>
        <w:tc>
          <w:tcPr>
            <w:tcW w:w="414" w:type="pct"/>
            <w:vAlign w:val="center"/>
          </w:tcPr>
          <w:p>
            <w:pPr>
              <w:spacing w:line="400" w:lineRule="exact"/>
              <w:jc w:val="center"/>
              <w:rPr>
                <w:rFonts w:ascii="宋体" w:hAnsi="宋体" w:cs="宋体"/>
                <w:color w:val="000000" w:themeColor="text1"/>
                <w:kern w:val="1"/>
                <w:sz w:val="24"/>
                <w14:textFill>
                  <w14:solidFill>
                    <w14:schemeClr w14:val="tx1"/>
                  </w14:solidFill>
                </w14:textFill>
              </w:rPr>
            </w:pPr>
            <w:r>
              <w:rPr>
                <w:rFonts w:hint="eastAsia" w:ascii="宋体" w:hAnsi="宋体" w:cs="宋体"/>
                <w:color w:val="000000" w:themeColor="text1"/>
                <w:kern w:val="1"/>
                <w:sz w:val="24"/>
                <w14:textFill>
                  <w14:solidFill>
                    <w14:schemeClr w14:val="tx1"/>
                  </w14:solidFill>
                </w14:textFill>
              </w:rPr>
              <w:t>6.5</w:t>
            </w:r>
          </w:p>
        </w:tc>
        <w:tc>
          <w:tcPr>
            <w:tcW w:w="285" w:type="pct"/>
            <w:vAlign w:val="center"/>
          </w:tcPr>
          <w:p>
            <w:pPr>
              <w:spacing w:line="400" w:lineRule="exact"/>
              <w:jc w:val="center"/>
              <w:rPr>
                <w:rFonts w:ascii="宋体" w:hAnsi="宋体" w:cs="宋体"/>
                <w:color w:val="000000" w:themeColor="text1"/>
                <w:kern w:val="1"/>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主观分</w:t>
            </w:r>
          </w:p>
        </w:tc>
      </w:tr>
      <w:tr>
        <w:trPr>
          <w:trHeight w:val="880" w:hRule="atLeast"/>
          <w:jc w:val="center"/>
        </w:trPr>
        <w:tc>
          <w:tcPr>
            <w:tcW w:w="284" w:type="pct"/>
            <w:vAlign w:val="center"/>
          </w:tcPr>
          <w:p>
            <w:pPr>
              <w:widowControl/>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p>
        </w:tc>
        <w:tc>
          <w:tcPr>
            <w:tcW w:w="550" w:type="pct"/>
            <w:vAlign w:val="center"/>
          </w:tcPr>
          <w:p>
            <w:pPr>
              <w:widowControl/>
              <w:spacing w:line="400" w:lineRule="exact"/>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施工组织设计</w:t>
            </w:r>
          </w:p>
        </w:tc>
        <w:tc>
          <w:tcPr>
            <w:tcW w:w="3465" w:type="pct"/>
            <w:vAlign w:val="center"/>
          </w:tcPr>
          <w:p>
            <w:pPr>
              <w:widowControl/>
              <w:spacing w:line="400" w:lineRule="exact"/>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根据施工部署、现场平面布置及管理、劳动力安排计划、材料供应计划、施工机械进出场和施工机械使用计划进行综合打分：</w:t>
            </w:r>
            <w:r>
              <w:rPr>
                <w:rFonts w:ascii="宋体" w:hAnsi="宋体" w:cs="宋体"/>
                <w:bCs/>
                <w:color w:val="000000" w:themeColor="text1"/>
                <w:kern w:val="0"/>
                <w:sz w:val="24"/>
                <w14:textFill>
                  <w14:solidFill>
                    <w14:schemeClr w14:val="tx1"/>
                  </w14:solidFill>
                </w14:textFill>
              </w:rPr>
              <w:t>施工组织方案</w:t>
            </w:r>
            <w:r>
              <w:rPr>
                <w:rFonts w:hint="eastAsia" w:ascii="宋体" w:hAnsi="宋体" w:cs="宋体"/>
                <w:bCs/>
                <w:color w:val="000000" w:themeColor="text1"/>
                <w:kern w:val="0"/>
                <w:sz w:val="24"/>
                <w14:textFill>
                  <w14:solidFill>
                    <w14:schemeClr w14:val="tx1"/>
                  </w14:solidFill>
                </w14:textFill>
              </w:rPr>
              <w:t>完善具体、</w:t>
            </w:r>
            <w:r>
              <w:rPr>
                <w:rFonts w:ascii="宋体" w:hAnsi="宋体" w:cs="宋体"/>
                <w:bCs/>
                <w:color w:val="000000" w:themeColor="text1"/>
                <w:kern w:val="0"/>
                <w:sz w:val="24"/>
                <w14:textFill>
                  <w14:solidFill>
                    <w14:schemeClr w14:val="tx1"/>
                  </w14:solidFill>
                </w14:textFill>
              </w:rPr>
              <w:t>有合理</w:t>
            </w:r>
            <w:r>
              <w:rPr>
                <w:rFonts w:hint="eastAsia" w:ascii="宋体" w:hAnsi="宋体" w:cs="宋体"/>
                <w:bCs/>
                <w:color w:val="000000" w:themeColor="text1"/>
                <w:kern w:val="0"/>
                <w:sz w:val="24"/>
                <w14:textFill>
                  <w14:solidFill>
                    <w14:schemeClr w14:val="tx1"/>
                  </w14:solidFill>
                </w14:textFill>
              </w:rPr>
              <w:t>性、针对性较强</w:t>
            </w:r>
            <w:r>
              <w:rPr>
                <w:rFonts w:ascii="宋体" w:hAnsi="宋体" w:cs="宋体"/>
                <w:bCs/>
                <w:color w:val="000000" w:themeColor="text1"/>
                <w:kern w:val="0"/>
                <w:sz w:val="24"/>
                <w14:textFill>
                  <w14:solidFill>
                    <w14:schemeClr w14:val="tx1"/>
                  </w14:solidFill>
                </w14:textFill>
              </w:rPr>
              <w:t>的得</w:t>
            </w:r>
            <w:r>
              <w:rPr>
                <w:rFonts w:hint="eastAsia" w:ascii="宋体" w:hAnsi="宋体" w:cs="宋体"/>
                <w:bCs/>
                <w:color w:val="000000" w:themeColor="text1"/>
                <w:kern w:val="0"/>
                <w:sz w:val="24"/>
                <w14:textFill>
                  <w14:solidFill>
                    <w14:schemeClr w14:val="tx1"/>
                  </w14:solidFill>
                </w14:textFill>
              </w:rPr>
              <w:t>6-9分；完善合理</w:t>
            </w:r>
            <w:r>
              <w:rPr>
                <w:rFonts w:ascii="宋体" w:hAnsi="宋体" w:cs="宋体"/>
                <w:bCs/>
                <w:color w:val="000000" w:themeColor="text1"/>
                <w:kern w:val="0"/>
                <w:sz w:val="24"/>
                <w14:textFill>
                  <w14:solidFill>
                    <w14:schemeClr w14:val="tx1"/>
                  </w14:solidFill>
                </w14:textFill>
              </w:rPr>
              <w:t>但</w:t>
            </w:r>
            <w:r>
              <w:rPr>
                <w:rFonts w:hint="eastAsia" w:ascii="宋体" w:hAnsi="宋体" w:cs="宋体"/>
                <w:bCs/>
                <w:color w:val="000000" w:themeColor="text1"/>
                <w:kern w:val="0"/>
                <w:sz w:val="24"/>
                <w14:textFill>
                  <w14:solidFill>
                    <w14:schemeClr w14:val="tx1"/>
                  </w14:solidFill>
                </w14:textFill>
              </w:rPr>
              <w:t>需进一步细化的</w:t>
            </w:r>
            <w:r>
              <w:rPr>
                <w:rFonts w:ascii="宋体" w:hAnsi="宋体" w:cs="宋体"/>
                <w:bCs/>
                <w:color w:val="000000" w:themeColor="text1"/>
                <w:kern w:val="0"/>
                <w:sz w:val="24"/>
                <w14:textFill>
                  <w14:solidFill>
                    <w14:schemeClr w14:val="tx1"/>
                  </w14:solidFill>
                </w14:textFill>
              </w:rPr>
              <w:t>得</w:t>
            </w:r>
            <w:r>
              <w:rPr>
                <w:rFonts w:hint="eastAsia" w:ascii="宋体" w:hAnsi="宋体" w:cs="宋体"/>
                <w:bCs/>
                <w:color w:val="000000" w:themeColor="text1"/>
                <w:kern w:val="0"/>
                <w:sz w:val="24"/>
                <w14:textFill>
                  <w14:solidFill>
                    <w14:schemeClr w14:val="tx1"/>
                  </w14:solidFill>
                </w14:textFill>
              </w:rPr>
              <w:t>3-5.9分；不够详尽、无</w:t>
            </w:r>
            <w:r>
              <w:rPr>
                <w:rFonts w:ascii="宋体" w:hAnsi="宋体" w:cs="宋体"/>
                <w:bCs/>
                <w:color w:val="000000" w:themeColor="text1"/>
                <w:kern w:val="0"/>
                <w:sz w:val="24"/>
                <w14:textFill>
                  <w14:solidFill>
                    <w14:schemeClr w14:val="tx1"/>
                  </w14:solidFill>
                </w14:textFill>
              </w:rPr>
              <w:t>针对性</w:t>
            </w:r>
            <w:r>
              <w:rPr>
                <w:rFonts w:hint="eastAsia" w:ascii="宋体" w:hAnsi="宋体" w:cs="宋体"/>
                <w:bCs/>
                <w:color w:val="000000" w:themeColor="text1"/>
                <w:kern w:val="0"/>
                <w:sz w:val="24"/>
                <w14:textFill>
                  <w14:solidFill>
                    <w14:schemeClr w14:val="tx1"/>
                  </w14:solidFill>
                </w14:textFill>
              </w:rPr>
              <w:t>的得0-2.9分。</w:t>
            </w:r>
          </w:p>
        </w:tc>
        <w:tc>
          <w:tcPr>
            <w:tcW w:w="414" w:type="pct"/>
            <w:vAlign w:val="center"/>
          </w:tcPr>
          <w:p>
            <w:pPr>
              <w:spacing w:line="400" w:lineRule="exact"/>
              <w:jc w:val="center"/>
              <w:rPr>
                <w:rFonts w:ascii="宋体" w:hAnsi="宋体" w:cs="宋体"/>
                <w:color w:val="000000" w:themeColor="text1"/>
                <w:kern w:val="1"/>
                <w:sz w:val="24"/>
                <w14:textFill>
                  <w14:solidFill>
                    <w14:schemeClr w14:val="tx1"/>
                  </w14:solidFill>
                </w14:textFill>
              </w:rPr>
            </w:pPr>
            <w:r>
              <w:rPr>
                <w:rFonts w:hint="eastAsia" w:ascii="宋体" w:hAnsi="宋体" w:cs="宋体"/>
                <w:color w:val="000000" w:themeColor="text1"/>
                <w:kern w:val="1"/>
                <w:sz w:val="24"/>
                <w14:textFill>
                  <w14:solidFill>
                    <w14:schemeClr w14:val="tx1"/>
                  </w14:solidFill>
                </w14:textFill>
              </w:rPr>
              <w:t>9</w:t>
            </w:r>
          </w:p>
        </w:tc>
        <w:tc>
          <w:tcPr>
            <w:tcW w:w="285" w:type="pct"/>
            <w:vAlign w:val="center"/>
          </w:tcPr>
          <w:p>
            <w:pPr>
              <w:spacing w:line="400" w:lineRule="exact"/>
              <w:jc w:val="center"/>
              <w:rPr>
                <w:rFonts w:ascii="宋体" w:hAnsi="宋体" w:cs="宋体"/>
                <w:color w:val="000000" w:themeColor="text1"/>
                <w:kern w:val="1"/>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主观分</w:t>
            </w:r>
          </w:p>
        </w:tc>
      </w:tr>
      <w:tr>
        <w:trPr>
          <w:trHeight w:val="880" w:hRule="atLeast"/>
          <w:jc w:val="center"/>
        </w:trPr>
        <w:tc>
          <w:tcPr>
            <w:tcW w:w="284" w:type="pct"/>
            <w:vAlign w:val="center"/>
          </w:tcPr>
          <w:p>
            <w:pPr>
              <w:widowControl/>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w:t>
            </w:r>
          </w:p>
        </w:tc>
        <w:tc>
          <w:tcPr>
            <w:tcW w:w="550" w:type="pct"/>
            <w:vAlign w:val="center"/>
          </w:tcPr>
          <w:p>
            <w:pPr>
              <w:widowControl/>
              <w:spacing w:line="400" w:lineRule="exact"/>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安全文明措施</w:t>
            </w:r>
          </w:p>
        </w:tc>
        <w:tc>
          <w:tcPr>
            <w:tcW w:w="3465" w:type="pct"/>
            <w:vAlign w:val="center"/>
          </w:tcPr>
          <w:p>
            <w:pPr>
              <w:widowControl/>
              <w:spacing w:line="400" w:lineRule="exact"/>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根据安全生产、文明施工、环境保护保证措施、交通组织措施、雨季、台风的施工保证措施进行综合评审</w:t>
            </w:r>
            <w:r>
              <w:rPr>
                <w:rFonts w:ascii="宋体" w:hAnsi="宋体" w:cs="宋体"/>
                <w:bCs/>
                <w:color w:val="000000" w:themeColor="text1"/>
                <w:kern w:val="0"/>
                <w:sz w:val="24"/>
                <w14:textFill>
                  <w14:solidFill>
                    <w14:schemeClr w14:val="tx1"/>
                  </w14:solidFill>
                </w14:textFill>
              </w:rPr>
              <w:t>：</w:t>
            </w:r>
            <w:r>
              <w:rPr>
                <w:rFonts w:hint="eastAsia" w:ascii="宋体" w:hAnsi="宋体" w:cs="宋体"/>
                <w:bCs/>
                <w:color w:val="000000" w:themeColor="text1"/>
                <w:kern w:val="0"/>
                <w:sz w:val="24"/>
                <w14:textFill>
                  <w14:solidFill>
                    <w14:schemeClr w14:val="tx1"/>
                  </w14:solidFill>
                </w14:textFill>
              </w:rPr>
              <w:t>针对台州职业技术学院施工现场项目安全文明措施全面具体、</w:t>
            </w:r>
            <w:r>
              <w:rPr>
                <w:rFonts w:ascii="宋体" w:hAnsi="宋体" w:cs="宋体"/>
                <w:bCs/>
                <w:color w:val="000000" w:themeColor="text1"/>
                <w:kern w:val="0"/>
                <w:sz w:val="24"/>
                <w14:textFill>
                  <w14:solidFill>
                    <w14:schemeClr w14:val="tx1"/>
                  </w14:solidFill>
                </w14:textFill>
              </w:rPr>
              <w:t>有合理</w:t>
            </w:r>
            <w:r>
              <w:rPr>
                <w:rFonts w:hint="eastAsia" w:ascii="宋体" w:hAnsi="宋体" w:cs="宋体"/>
                <w:bCs/>
                <w:color w:val="000000" w:themeColor="text1"/>
                <w:kern w:val="0"/>
                <w:sz w:val="24"/>
                <w14:textFill>
                  <w14:solidFill>
                    <w14:schemeClr w14:val="tx1"/>
                  </w14:solidFill>
                </w14:textFill>
              </w:rPr>
              <w:t>性、针对性较强</w:t>
            </w:r>
            <w:r>
              <w:rPr>
                <w:rFonts w:ascii="宋体" w:hAnsi="宋体" w:cs="宋体"/>
                <w:bCs/>
                <w:color w:val="000000" w:themeColor="text1"/>
                <w:kern w:val="0"/>
                <w:sz w:val="24"/>
                <w14:textFill>
                  <w14:solidFill>
                    <w14:schemeClr w14:val="tx1"/>
                  </w14:solidFill>
                </w14:textFill>
              </w:rPr>
              <w:t>的得</w:t>
            </w:r>
            <w:r>
              <w:rPr>
                <w:rFonts w:hint="eastAsia" w:ascii="宋体" w:hAnsi="宋体" w:cs="宋体"/>
                <w:bCs/>
                <w:color w:val="000000" w:themeColor="text1"/>
                <w:kern w:val="0"/>
                <w:sz w:val="24"/>
                <w14:textFill>
                  <w14:solidFill>
                    <w14:schemeClr w14:val="tx1"/>
                  </w14:solidFill>
                </w14:textFill>
              </w:rPr>
              <w:t>6-9.5分；全面合理但针对性不强的</w:t>
            </w:r>
            <w:r>
              <w:rPr>
                <w:rFonts w:ascii="宋体" w:hAnsi="宋体" w:cs="宋体"/>
                <w:bCs/>
                <w:color w:val="000000" w:themeColor="text1"/>
                <w:kern w:val="0"/>
                <w:sz w:val="24"/>
                <w14:textFill>
                  <w14:solidFill>
                    <w14:schemeClr w14:val="tx1"/>
                  </w14:solidFill>
                </w14:textFill>
              </w:rPr>
              <w:t>得</w:t>
            </w:r>
            <w:r>
              <w:rPr>
                <w:rFonts w:hint="eastAsia" w:ascii="宋体" w:hAnsi="宋体" w:cs="宋体"/>
                <w:bCs/>
                <w:color w:val="000000" w:themeColor="text1"/>
                <w:kern w:val="0"/>
                <w:sz w:val="24"/>
                <w14:textFill>
                  <w14:solidFill>
                    <w14:schemeClr w14:val="tx1"/>
                  </w14:solidFill>
                </w14:textFill>
              </w:rPr>
              <w:t>3-5.9分；不够详尽、无</w:t>
            </w:r>
            <w:r>
              <w:rPr>
                <w:rFonts w:ascii="宋体" w:hAnsi="宋体" w:cs="宋体"/>
                <w:bCs/>
                <w:color w:val="000000" w:themeColor="text1"/>
                <w:kern w:val="0"/>
                <w:sz w:val="24"/>
                <w14:textFill>
                  <w14:solidFill>
                    <w14:schemeClr w14:val="tx1"/>
                  </w14:solidFill>
                </w14:textFill>
              </w:rPr>
              <w:t>针对性</w:t>
            </w:r>
            <w:r>
              <w:rPr>
                <w:rFonts w:hint="eastAsia" w:ascii="宋体" w:hAnsi="宋体" w:cs="宋体"/>
                <w:bCs/>
                <w:color w:val="000000" w:themeColor="text1"/>
                <w:kern w:val="0"/>
                <w:sz w:val="24"/>
                <w14:textFill>
                  <w14:solidFill>
                    <w14:schemeClr w14:val="tx1"/>
                  </w14:solidFill>
                </w14:textFill>
              </w:rPr>
              <w:t>的得0-2.9分。</w:t>
            </w:r>
          </w:p>
        </w:tc>
        <w:tc>
          <w:tcPr>
            <w:tcW w:w="414" w:type="pct"/>
            <w:vAlign w:val="center"/>
          </w:tcPr>
          <w:p>
            <w:pPr>
              <w:spacing w:line="400" w:lineRule="exact"/>
              <w:jc w:val="center"/>
              <w:rPr>
                <w:rFonts w:ascii="宋体" w:hAnsi="宋体" w:cs="宋体"/>
                <w:color w:val="000000" w:themeColor="text1"/>
                <w:kern w:val="1"/>
                <w:sz w:val="24"/>
                <w14:textFill>
                  <w14:solidFill>
                    <w14:schemeClr w14:val="tx1"/>
                  </w14:solidFill>
                </w14:textFill>
              </w:rPr>
            </w:pPr>
            <w:r>
              <w:rPr>
                <w:rFonts w:hint="eastAsia" w:ascii="宋体" w:hAnsi="宋体" w:cs="宋体"/>
                <w:color w:val="000000" w:themeColor="text1"/>
                <w:kern w:val="1"/>
                <w:sz w:val="24"/>
                <w14:textFill>
                  <w14:solidFill>
                    <w14:schemeClr w14:val="tx1"/>
                  </w14:solidFill>
                </w14:textFill>
              </w:rPr>
              <w:t>9.5</w:t>
            </w:r>
          </w:p>
        </w:tc>
        <w:tc>
          <w:tcPr>
            <w:tcW w:w="285" w:type="pct"/>
            <w:vAlign w:val="center"/>
          </w:tcPr>
          <w:p>
            <w:pPr>
              <w:spacing w:line="400" w:lineRule="exact"/>
              <w:jc w:val="center"/>
              <w:rPr>
                <w:rFonts w:ascii="宋体" w:hAnsi="宋体" w:cs="宋体"/>
                <w:color w:val="000000" w:themeColor="text1"/>
                <w:kern w:val="1"/>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主观分</w:t>
            </w:r>
          </w:p>
        </w:tc>
      </w:tr>
      <w:tr>
        <w:trPr>
          <w:trHeight w:val="876" w:hRule="atLeast"/>
          <w:jc w:val="center"/>
        </w:trPr>
        <w:tc>
          <w:tcPr>
            <w:tcW w:w="284" w:type="pct"/>
            <w:vAlign w:val="center"/>
          </w:tcPr>
          <w:p>
            <w:pPr>
              <w:widowControl/>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w:t>
            </w:r>
          </w:p>
        </w:tc>
        <w:tc>
          <w:tcPr>
            <w:tcW w:w="550" w:type="pct"/>
            <w:vAlign w:val="center"/>
          </w:tcPr>
          <w:p>
            <w:pPr>
              <w:widowControl/>
              <w:spacing w:line="400" w:lineRule="exact"/>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进度计划保证措施</w:t>
            </w:r>
          </w:p>
        </w:tc>
        <w:tc>
          <w:tcPr>
            <w:tcW w:w="3465" w:type="pct"/>
            <w:vAlign w:val="center"/>
          </w:tcPr>
          <w:p>
            <w:pPr>
              <w:widowControl/>
              <w:spacing w:line="400" w:lineRule="exact"/>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根据学生生活区等实际情况对项目整体工作阶段及任务划分、进度控制是否合理、关键时间节点把握是否科学准确进行</w:t>
            </w:r>
            <w:r>
              <w:rPr>
                <w:rFonts w:ascii="宋体" w:hAnsi="宋体" w:cs="宋体"/>
                <w:bCs/>
                <w:color w:val="000000" w:themeColor="text1"/>
                <w:kern w:val="0"/>
                <w:sz w:val="24"/>
                <w14:textFill>
                  <w14:solidFill>
                    <w14:schemeClr w14:val="tx1"/>
                  </w14:solidFill>
                </w14:textFill>
              </w:rPr>
              <w:t>评审：</w:t>
            </w:r>
            <w:r>
              <w:rPr>
                <w:rFonts w:hint="eastAsia" w:ascii="宋体" w:hAnsi="宋体" w:cs="宋体"/>
                <w:bCs/>
                <w:color w:val="000000" w:themeColor="text1"/>
                <w:kern w:val="0"/>
                <w:sz w:val="24"/>
                <w14:textFill>
                  <w14:solidFill>
                    <w14:schemeClr w14:val="tx1"/>
                  </w14:solidFill>
                </w14:textFill>
              </w:rPr>
              <w:t>进度控制合理节点把握科学准确的且具有针对性的，得4-6分；进度控制节点把握不够详细准确的，得2-3.9分；进度控制节点把握一般的得0-1.9分。</w:t>
            </w:r>
          </w:p>
        </w:tc>
        <w:tc>
          <w:tcPr>
            <w:tcW w:w="414" w:type="pct"/>
            <w:vAlign w:val="center"/>
          </w:tcPr>
          <w:p>
            <w:pPr>
              <w:spacing w:line="400" w:lineRule="exact"/>
              <w:jc w:val="center"/>
              <w:rPr>
                <w:rFonts w:ascii="宋体" w:hAnsi="宋体" w:cs="宋体"/>
                <w:color w:val="000000" w:themeColor="text1"/>
                <w:kern w:val="1"/>
                <w:sz w:val="24"/>
                <w14:textFill>
                  <w14:solidFill>
                    <w14:schemeClr w14:val="tx1"/>
                  </w14:solidFill>
                </w14:textFill>
              </w:rPr>
            </w:pPr>
            <w:r>
              <w:rPr>
                <w:rFonts w:ascii="宋体" w:hAnsi="宋体" w:cs="宋体"/>
                <w:color w:val="000000" w:themeColor="text1"/>
                <w:kern w:val="1"/>
                <w:sz w:val="24"/>
                <w14:textFill>
                  <w14:solidFill>
                    <w14:schemeClr w14:val="tx1"/>
                  </w14:solidFill>
                </w14:textFill>
              </w:rPr>
              <w:t>6</w:t>
            </w:r>
          </w:p>
        </w:tc>
        <w:tc>
          <w:tcPr>
            <w:tcW w:w="285" w:type="pct"/>
            <w:vAlign w:val="center"/>
          </w:tcPr>
          <w:p>
            <w:pPr>
              <w:spacing w:line="400" w:lineRule="exact"/>
              <w:jc w:val="center"/>
              <w:rPr>
                <w:rFonts w:ascii="宋体" w:hAnsi="宋体" w:cs="宋体"/>
                <w:color w:val="000000" w:themeColor="text1"/>
                <w:kern w:val="1"/>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主观分</w:t>
            </w:r>
          </w:p>
        </w:tc>
      </w:tr>
      <w:tr>
        <w:trPr>
          <w:trHeight w:val="880" w:hRule="atLeast"/>
          <w:jc w:val="center"/>
        </w:trPr>
        <w:tc>
          <w:tcPr>
            <w:tcW w:w="284" w:type="pct"/>
            <w:vAlign w:val="center"/>
          </w:tcPr>
          <w:p>
            <w:pPr>
              <w:spacing w:line="40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0</w:t>
            </w:r>
          </w:p>
        </w:tc>
        <w:tc>
          <w:tcPr>
            <w:tcW w:w="550" w:type="pct"/>
            <w:vAlign w:val="center"/>
          </w:tcPr>
          <w:p>
            <w:pPr>
              <w:widowControl/>
              <w:spacing w:line="400" w:lineRule="exact"/>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质量保证措施</w:t>
            </w:r>
          </w:p>
        </w:tc>
        <w:tc>
          <w:tcPr>
            <w:tcW w:w="3465" w:type="pct"/>
            <w:vAlign w:val="center"/>
          </w:tcPr>
          <w:p>
            <w:pPr>
              <w:widowControl/>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项目质量保障措施，施工过程质量应对措施。</w:t>
            </w:r>
          </w:p>
          <w:p>
            <w:pPr>
              <w:widowControl/>
              <w:spacing w:line="400" w:lineRule="exact"/>
              <w:jc w:val="left"/>
              <w:rPr>
                <w:rFonts w:ascii="宋体" w:hAnsi="宋体" w:cs="宋体"/>
                <w:bCs/>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质量保证保障措施完备周全，应对措施科学合理的得3-5分；质量保证措施完整，应对措施较为完善的得2-2.9分；质量保证措施一般，应对措施不够完整的得0-1.9分。</w:t>
            </w:r>
          </w:p>
        </w:tc>
        <w:tc>
          <w:tcPr>
            <w:tcW w:w="414" w:type="pct"/>
            <w:vAlign w:val="center"/>
          </w:tcPr>
          <w:p>
            <w:pPr>
              <w:spacing w:line="400" w:lineRule="exact"/>
              <w:jc w:val="center"/>
              <w:rPr>
                <w:rFonts w:ascii="宋体" w:hAnsi="宋体" w:cs="宋体"/>
                <w:color w:val="000000" w:themeColor="text1"/>
                <w:kern w:val="1"/>
                <w:sz w:val="24"/>
                <w14:textFill>
                  <w14:solidFill>
                    <w14:schemeClr w14:val="tx1"/>
                  </w14:solidFill>
                </w14:textFill>
              </w:rPr>
            </w:pPr>
            <w:r>
              <w:rPr>
                <w:rFonts w:hint="eastAsia" w:ascii="宋体" w:hAnsi="宋体" w:cs="宋体"/>
                <w:color w:val="000000" w:themeColor="text1"/>
                <w:kern w:val="1"/>
                <w:sz w:val="24"/>
                <w14:textFill>
                  <w14:solidFill>
                    <w14:schemeClr w14:val="tx1"/>
                  </w14:solidFill>
                </w14:textFill>
              </w:rPr>
              <w:t>5</w:t>
            </w:r>
          </w:p>
        </w:tc>
        <w:tc>
          <w:tcPr>
            <w:tcW w:w="285" w:type="pct"/>
            <w:vAlign w:val="center"/>
          </w:tcPr>
          <w:p>
            <w:pPr>
              <w:spacing w:line="400" w:lineRule="exact"/>
              <w:jc w:val="center"/>
              <w:rPr>
                <w:rFonts w:ascii="宋体" w:hAnsi="宋体" w:cs="宋体"/>
                <w:color w:val="000000" w:themeColor="text1"/>
                <w:kern w:val="1"/>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主观分</w:t>
            </w:r>
          </w:p>
        </w:tc>
      </w:tr>
      <w:tr>
        <w:trPr>
          <w:trHeight w:val="880" w:hRule="atLeast"/>
          <w:jc w:val="center"/>
        </w:trPr>
        <w:tc>
          <w:tcPr>
            <w:tcW w:w="284" w:type="pct"/>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w:t>
            </w:r>
          </w:p>
        </w:tc>
        <w:tc>
          <w:tcPr>
            <w:tcW w:w="550" w:type="pct"/>
            <w:vAlign w:val="center"/>
          </w:tcPr>
          <w:p>
            <w:pPr>
              <w:widowControl/>
              <w:spacing w:line="400" w:lineRule="exact"/>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质保期承诺</w:t>
            </w:r>
          </w:p>
        </w:tc>
        <w:tc>
          <w:tcPr>
            <w:tcW w:w="3465" w:type="pct"/>
            <w:vAlign w:val="center"/>
          </w:tcPr>
          <w:p>
            <w:pPr>
              <w:widowControl/>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投标人根据工程交付使用</w:t>
            </w:r>
            <w:r>
              <w:rPr>
                <w:rFonts w:ascii="宋体" w:hAnsi="宋体" w:cs="宋体"/>
                <w:color w:val="000000" w:themeColor="text1"/>
                <w:sz w:val="24"/>
                <w14:textFill>
                  <w14:solidFill>
                    <w14:schemeClr w14:val="tx1"/>
                  </w14:solidFill>
                </w14:textFill>
              </w:rPr>
              <w:t>后</w:t>
            </w:r>
            <w:r>
              <w:rPr>
                <w:rFonts w:hint="eastAsia" w:ascii="宋体" w:hAnsi="宋体" w:cs="宋体"/>
                <w:color w:val="000000" w:themeColor="text1"/>
                <w:sz w:val="24"/>
                <w14:textFill>
                  <w14:solidFill>
                    <w14:schemeClr w14:val="tx1"/>
                  </w14:solidFill>
                </w14:textFill>
              </w:rPr>
              <w:t>的维护需求拟定保修服务方案，提供后期免费维修承诺，根据维修方案是否及时</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完整合理、长效可行进行综合评审：维修</w:t>
            </w:r>
            <w:r>
              <w:rPr>
                <w:rFonts w:ascii="宋体" w:hAnsi="宋体" w:cs="宋体"/>
                <w:color w:val="000000" w:themeColor="text1"/>
                <w:sz w:val="24"/>
                <w14:textFill>
                  <w14:solidFill>
                    <w14:schemeClr w14:val="tx1"/>
                  </w14:solidFill>
                </w14:textFill>
              </w:rPr>
              <w:t>响应及时</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长效可行的得</w:t>
            </w:r>
            <w:r>
              <w:rPr>
                <w:rFonts w:hint="eastAsia" w:ascii="宋体" w:hAnsi="宋体" w:cs="宋体"/>
                <w:color w:val="000000" w:themeColor="text1"/>
                <w:sz w:val="24"/>
                <w14:textFill>
                  <w14:solidFill>
                    <w14:schemeClr w14:val="tx1"/>
                  </w14:solidFill>
                </w14:textFill>
              </w:rPr>
              <w:t>3-5分</w:t>
            </w:r>
            <w:r>
              <w:rPr>
                <w:rFonts w:ascii="宋体" w:hAnsi="宋体" w:cs="宋体"/>
                <w:color w:val="000000" w:themeColor="text1"/>
                <w:sz w:val="24"/>
                <w14:textFill>
                  <w14:solidFill>
                    <w14:schemeClr w14:val="tx1"/>
                  </w14:solidFill>
                </w14:textFill>
              </w:rPr>
              <w:t>，维修响应及时、</w:t>
            </w:r>
            <w:r>
              <w:rPr>
                <w:rFonts w:hint="eastAsia" w:ascii="宋体" w:hAnsi="宋体" w:cs="宋体"/>
                <w:color w:val="000000" w:themeColor="text1"/>
                <w:sz w:val="24"/>
                <w14:textFill>
                  <w14:solidFill>
                    <w14:schemeClr w14:val="tx1"/>
                  </w14:solidFill>
                </w14:textFill>
              </w:rPr>
              <w:t>长效可行</w:t>
            </w:r>
            <w:r>
              <w:rPr>
                <w:rFonts w:ascii="宋体" w:hAnsi="宋体" w:cs="宋体"/>
                <w:color w:val="000000" w:themeColor="text1"/>
                <w:sz w:val="24"/>
                <w14:textFill>
                  <w14:solidFill>
                    <w14:schemeClr w14:val="tx1"/>
                  </w14:solidFill>
                </w14:textFill>
              </w:rPr>
              <w:t>但</w:t>
            </w:r>
            <w:r>
              <w:rPr>
                <w:rFonts w:hint="eastAsia" w:ascii="宋体" w:hAnsi="宋体" w:cs="宋体"/>
                <w:color w:val="000000" w:themeColor="text1"/>
                <w:sz w:val="24"/>
                <w14:textFill>
                  <w14:solidFill>
                    <w14:schemeClr w14:val="tx1"/>
                  </w14:solidFill>
                </w14:textFill>
              </w:rPr>
              <w:t>承诺不够</w:t>
            </w:r>
            <w:r>
              <w:rPr>
                <w:rFonts w:ascii="宋体" w:hAnsi="宋体" w:cs="宋体"/>
                <w:color w:val="000000" w:themeColor="text1"/>
                <w:sz w:val="24"/>
                <w14:textFill>
                  <w14:solidFill>
                    <w14:schemeClr w14:val="tx1"/>
                  </w14:solidFill>
                </w14:textFill>
              </w:rPr>
              <w:t>具体的得</w:t>
            </w:r>
            <w:r>
              <w:rPr>
                <w:rFonts w:hint="eastAsia" w:ascii="宋体" w:hAnsi="宋体" w:cs="宋体"/>
                <w:color w:val="000000" w:themeColor="text1"/>
                <w:sz w:val="24"/>
                <w14:textFill>
                  <w14:solidFill>
                    <w14:schemeClr w14:val="tx1"/>
                  </w14:solidFill>
                </w14:textFill>
              </w:rPr>
              <w:t>2-2.9分</w:t>
            </w:r>
            <w:r>
              <w:rPr>
                <w:rFonts w:ascii="宋体" w:hAnsi="宋体" w:cs="宋体"/>
                <w:color w:val="000000" w:themeColor="text1"/>
                <w:sz w:val="24"/>
                <w14:textFill>
                  <w14:solidFill>
                    <w14:schemeClr w14:val="tx1"/>
                  </w14:solidFill>
                </w14:textFill>
              </w:rPr>
              <w:t>，维修响应</w:t>
            </w:r>
            <w:r>
              <w:rPr>
                <w:rFonts w:hint="eastAsia" w:ascii="宋体" w:hAnsi="宋体" w:cs="宋体"/>
                <w:color w:val="000000" w:themeColor="text1"/>
                <w:sz w:val="24"/>
                <w14:textFill>
                  <w14:solidFill>
                    <w14:schemeClr w14:val="tx1"/>
                  </w14:solidFill>
                </w14:textFill>
              </w:rPr>
              <w:t>时间较长、合理</w:t>
            </w:r>
            <w:r>
              <w:rPr>
                <w:rFonts w:ascii="宋体" w:hAnsi="宋体" w:cs="宋体"/>
                <w:color w:val="000000" w:themeColor="text1"/>
                <w:sz w:val="24"/>
                <w14:textFill>
                  <w14:solidFill>
                    <w14:schemeClr w14:val="tx1"/>
                  </w14:solidFill>
                </w14:textFill>
              </w:rPr>
              <w:t>有可操作性</w:t>
            </w:r>
            <w:r>
              <w:rPr>
                <w:rFonts w:hint="eastAsia" w:ascii="宋体" w:hAnsi="宋体" w:cs="宋体"/>
                <w:color w:val="000000" w:themeColor="text1"/>
                <w:sz w:val="24"/>
                <w14:textFill>
                  <w14:solidFill>
                    <w14:schemeClr w14:val="tx1"/>
                  </w14:solidFill>
                </w14:textFill>
              </w:rPr>
              <w:t>的</w:t>
            </w:r>
            <w:r>
              <w:rPr>
                <w:rFonts w:ascii="宋体" w:hAnsi="宋体" w:cs="宋体"/>
                <w:color w:val="000000" w:themeColor="text1"/>
                <w:sz w:val="24"/>
                <w14:textFill>
                  <w14:solidFill>
                    <w14:schemeClr w14:val="tx1"/>
                  </w14:solidFill>
                </w14:textFill>
              </w:rPr>
              <w:t>得</w:t>
            </w:r>
            <w:r>
              <w:rPr>
                <w:rFonts w:hint="eastAsia" w:ascii="宋体" w:hAnsi="宋体" w:cs="宋体"/>
                <w:color w:val="000000" w:themeColor="text1"/>
                <w:sz w:val="24"/>
                <w14:textFill>
                  <w14:solidFill>
                    <w14:schemeClr w14:val="tx1"/>
                  </w14:solidFill>
                </w14:textFill>
              </w:rPr>
              <w:t>0-1.9分。</w:t>
            </w:r>
          </w:p>
        </w:tc>
        <w:tc>
          <w:tcPr>
            <w:tcW w:w="414" w:type="pct"/>
            <w:vAlign w:val="center"/>
          </w:tcPr>
          <w:p>
            <w:pPr>
              <w:spacing w:line="400" w:lineRule="exact"/>
              <w:jc w:val="center"/>
              <w:rPr>
                <w:rFonts w:ascii="宋体" w:hAnsi="宋体" w:cs="宋体"/>
                <w:color w:val="000000" w:themeColor="text1"/>
                <w:kern w:val="1"/>
                <w:sz w:val="24"/>
                <w14:textFill>
                  <w14:solidFill>
                    <w14:schemeClr w14:val="tx1"/>
                  </w14:solidFill>
                </w14:textFill>
              </w:rPr>
            </w:pPr>
            <w:r>
              <w:rPr>
                <w:rFonts w:hint="eastAsia" w:ascii="宋体" w:hAnsi="宋体" w:cs="宋体"/>
                <w:color w:val="000000" w:themeColor="text1"/>
                <w:kern w:val="1"/>
                <w:sz w:val="24"/>
                <w14:textFill>
                  <w14:solidFill>
                    <w14:schemeClr w14:val="tx1"/>
                  </w14:solidFill>
                </w14:textFill>
              </w:rPr>
              <w:t>5</w:t>
            </w:r>
          </w:p>
        </w:tc>
        <w:tc>
          <w:tcPr>
            <w:tcW w:w="285" w:type="pct"/>
            <w:vAlign w:val="center"/>
          </w:tcPr>
          <w:p>
            <w:pPr>
              <w:spacing w:line="400" w:lineRule="exact"/>
              <w:jc w:val="center"/>
              <w:rPr>
                <w:rFonts w:ascii="宋体" w:hAnsi="宋体" w:cs="宋体"/>
                <w:color w:val="000000" w:themeColor="text1"/>
                <w:kern w:val="1"/>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主观分</w:t>
            </w:r>
          </w:p>
        </w:tc>
      </w:tr>
      <w:tr>
        <w:trPr>
          <w:trHeight w:val="880" w:hRule="atLeast"/>
          <w:jc w:val="center"/>
        </w:trPr>
        <w:tc>
          <w:tcPr>
            <w:tcW w:w="284" w:type="pct"/>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w:t>
            </w:r>
          </w:p>
        </w:tc>
        <w:tc>
          <w:tcPr>
            <w:tcW w:w="550" w:type="pct"/>
            <w:vAlign w:val="center"/>
          </w:tcPr>
          <w:p>
            <w:pPr>
              <w:widowControl/>
              <w:spacing w:line="400" w:lineRule="exact"/>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合理化建议</w:t>
            </w:r>
          </w:p>
        </w:tc>
        <w:tc>
          <w:tcPr>
            <w:tcW w:w="3465" w:type="pct"/>
            <w:vAlign w:val="center"/>
          </w:tcPr>
          <w:p>
            <w:pPr>
              <w:widowControl/>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根据投标人针对本项目提出的合理化建议是否具有切实可行性进行综合评定，建议</w:t>
            </w:r>
            <w:r>
              <w:rPr>
                <w:rFonts w:ascii="宋体" w:hAnsi="宋体" w:cs="宋体"/>
                <w:bCs/>
                <w:color w:val="000000" w:themeColor="text1"/>
                <w:kern w:val="0"/>
                <w:sz w:val="24"/>
                <w14:textFill>
                  <w14:solidFill>
                    <w14:schemeClr w14:val="tx1"/>
                  </w14:solidFill>
                </w14:textFill>
              </w:rPr>
              <w:t>有合理</w:t>
            </w:r>
            <w:r>
              <w:rPr>
                <w:rFonts w:hint="eastAsia" w:ascii="宋体" w:hAnsi="宋体" w:cs="宋体"/>
                <w:bCs/>
                <w:color w:val="000000" w:themeColor="text1"/>
                <w:kern w:val="0"/>
                <w:sz w:val="24"/>
                <w14:textFill>
                  <w14:solidFill>
                    <w14:schemeClr w14:val="tx1"/>
                  </w14:solidFill>
                </w14:textFill>
              </w:rPr>
              <w:t>性、针对性较强</w:t>
            </w:r>
            <w:r>
              <w:rPr>
                <w:rFonts w:ascii="宋体" w:hAnsi="宋体" w:cs="宋体"/>
                <w:bCs/>
                <w:color w:val="000000" w:themeColor="text1"/>
                <w:kern w:val="0"/>
                <w:sz w:val="24"/>
                <w14:textFill>
                  <w14:solidFill>
                    <w14:schemeClr w14:val="tx1"/>
                  </w14:solidFill>
                </w14:textFill>
              </w:rPr>
              <w:t>的得</w:t>
            </w:r>
            <w:r>
              <w:rPr>
                <w:rFonts w:hint="eastAsia" w:ascii="宋体" w:hAnsi="宋体" w:cs="宋体"/>
                <w:bCs/>
                <w:color w:val="000000" w:themeColor="text1"/>
                <w:kern w:val="0"/>
                <w:sz w:val="24"/>
                <w14:textFill>
                  <w14:solidFill>
                    <w14:schemeClr w14:val="tx1"/>
                  </w14:solidFill>
                </w14:textFill>
              </w:rPr>
              <w:t>3-5分；</w:t>
            </w:r>
            <w:r>
              <w:rPr>
                <w:rFonts w:hint="eastAsia" w:ascii="宋体" w:hAnsi="宋体" w:cs="宋体"/>
                <w:color w:val="000000" w:themeColor="text1"/>
                <w:sz w:val="24"/>
                <w14:textFill>
                  <w14:solidFill>
                    <w14:schemeClr w14:val="tx1"/>
                  </w14:solidFill>
                </w14:textFill>
              </w:rPr>
              <w:t>建议把握不够详细准确的得2-2.9分；建议把握一般的得0-1.9分。</w:t>
            </w:r>
          </w:p>
        </w:tc>
        <w:tc>
          <w:tcPr>
            <w:tcW w:w="414" w:type="pct"/>
            <w:vAlign w:val="center"/>
          </w:tcPr>
          <w:p>
            <w:pPr>
              <w:spacing w:line="400" w:lineRule="exact"/>
              <w:jc w:val="center"/>
              <w:rPr>
                <w:rFonts w:ascii="宋体" w:hAnsi="宋体" w:cs="宋体"/>
                <w:color w:val="000000" w:themeColor="text1"/>
                <w:kern w:val="1"/>
                <w:sz w:val="24"/>
                <w14:textFill>
                  <w14:solidFill>
                    <w14:schemeClr w14:val="tx1"/>
                  </w14:solidFill>
                </w14:textFill>
              </w:rPr>
            </w:pPr>
            <w:r>
              <w:rPr>
                <w:rFonts w:hint="eastAsia" w:ascii="宋体" w:hAnsi="宋体" w:cs="宋体"/>
                <w:color w:val="000000" w:themeColor="text1"/>
                <w:kern w:val="1"/>
                <w:sz w:val="24"/>
                <w14:textFill>
                  <w14:solidFill>
                    <w14:schemeClr w14:val="tx1"/>
                  </w14:solidFill>
                </w14:textFill>
              </w:rPr>
              <w:t>5</w:t>
            </w:r>
          </w:p>
        </w:tc>
        <w:tc>
          <w:tcPr>
            <w:tcW w:w="285" w:type="pct"/>
            <w:vAlign w:val="center"/>
          </w:tcPr>
          <w:p>
            <w:pPr>
              <w:spacing w:line="400" w:lineRule="exact"/>
              <w:jc w:val="center"/>
              <w:rPr>
                <w:rFonts w:ascii="宋体" w:hAnsi="宋体" w:cs="宋体"/>
                <w:color w:val="000000" w:themeColor="text1"/>
                <w:kern w:val="1"/>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主观分</w:t>
            </w:r>
          </w:p>
        </w:tc>
      </w:tr>
    </w:tbl>
    <w:p>
      <w:pPr>
        <w:autoSpaceDE w:val="0"/>
        <w:autoSpaceDN w:val="0"/>
        <w:adjustRightInd w:val="0"/>
        <w:spacing w:line="360" w:lineRule="auto"/>
        <w:ind w:firstLine="360" w:firstLineChars="150"/>
        <w:jc w:val="left"/>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务技术响应文件内容缺项的，该项得0分（附件另行备注除外），以上各项的总和为投标人的商务技术响应文件部分得分。投标文件中所提供的复印件均需清晰可见（建议采用原件的扫描件），否则不利于投标人的评分，由投标人自行负责。</w:t>
      </w:r>
    </w:p>
    <w:p>
      <w:pPr>
        <w:autoSpaceDE w:val="0"/>
        <w:autoSpaceDN w:val="0"/>
        <w:adjustRightInd w:val="0"/>
        <w:spacing w:line="360" w:lineRule="auto"/>
        <w:ind w:firstLine="360" w:firstLineChars="150"/>
        <w:jc w:val="left"/>
        <w:rPr>
          <w:rFonts w:ascii="宋体" w:hAnsi="宋体"/>
          <w:color w:val="000000" w:themeColor="text1"/>
          <w:kern w:val="0"/>
          <w:sz w:val="24"/>
          <w14:textFill>
            <w14:solidFill>
              <w14:schemeClr w14:val="tx1"/>
            </w14:solidFill>
          </w14:textFill>
        </w:rPr>
      </w:pPr>
    </w:p>
    <w:p>
      <w:pPr>
        <w:autoSpaceDE w:val="0"/>
        <w:autoSpaceDN w:val="0"/>
        <w:adjustRightInd w:val="0"/>
        <w:spacing w:line="360" w:lineRule="auto"/>
        <w:ind w:firstLine="360" w:firstLineChars="150"/>
        <w:jc w:val="left"/>
        <w:rPr>
          <w:rFonts w:ascii="宋体" w:hAnsi="宋体"/>
          <w:color w:val="000000" w:themeColor="text1"/>
          <w:kern w:val="0"/>
          <w:sz w:val="24"/>
          <w14:textFill>
            <w14:solidFill>
              <w14:schemeClr w14:val="tx1"/>
            </w14:solidFill>
          </w14:textFill>
        </w:rPr>
      </w:pPr>
    </w:p>
    <w:p>
      <w:pPr>
        <w:spacing w:line="360" w:lineRule="auto"/>
        <w:jc w:val="center"/>
        <w:rPr>
          <w:rFonts w:ascii="宋体" w:hAnsi="宋体"/>
          <w:b/>
          <w:color w:val="000000" w:themeColor="text1"/>
          <w:sz w:val="36"/>
          <w:szCs w:val="36"/>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p>
    <w:p>
      <w:pPr>
        <w:spacing w:line="360" w:lineRule="auto"/>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第四章 项目需求</w:t>
      </w:r>
    </w:p>
    <w:p>
      <w:pPr>
        <w:tabs>
          <w:tab w:val="left" w:pos="8280"/>
        </w:tabs>
        <w:autoSpaceDE w:val="0"/>
        <w:autoSpaceDN w:val="0"/>
        <w:adjustRightInd w:val="0"/>
        <w:spacing w:line="360" w:lineRule="auto"/>
        <w:ind w:right="25" w:firstLine="240" w:firstLineChars="100"/>
        <w:jc w:val="left"/>
        <w:rPr>
          <w:rFonts w:ascii="宋体" w:hAnsi="宋体" w:cs="楷体_GB2312"/>
          <w:color w:val="000000" w:themeColor="text1"/>
          <w:sz w:val="24"/>
          <w14:textFill>
            <w14:solidFill>
              <w14:schemeClr w14:val="tx1"/>
            </w14:solidFill>
          </w14:textFill>
        </w:rPr>
      </w:pPr>
      <w:r>
        <w:rPr>
          <w:rFonts w:hint="eastAsia" w:ascii="宋体" w:hAnsi="宋体" w:cs="楷体_GB2312"/>
          <w:b/>
          <w:color w:val="000000" w:themeColor="text1"/>
          <w:sz w:val="24"/>
          <w14:textFill>
            <w14:solidFill>
              <w14:schemeClr w14:val="tx1"/>
            </w14:solidFill>
          </w14:textFill>
        </w:rPr>
        <w:t>一、磋商项目一览表</w:t>
      </w:r>
    </w:p>
    <w:p>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本次磋商共</w:t>
      </w:r>
      <w:r>
        <w:rPr>
          <w:rFonts w:ascii="宋体" w:hAnsi="宋体"/>
          <w:color w:val="000000" w:themeColor="text1"/>
          <w:sz w:val="24"/>
          <w:u w:val="single"/>
          <w14:textFill>
            <w14:solidFill>
              <w14:schemeClr w14:val="tx1"/>
            </w14:solidFill>
          </w14:textFill>
        </w:rPr>
        <w:t>1</w:t>
      </w:r>
      <w:r>
        <w:rPr>
          <w:rFonts w:hint="eastAsia" w:ascii="宋体" w:hAnsi="宋体"/>
          <w:color w:val="000000" w:themeColor="text1"/>
          <w:sz w:val="24"/>
          <w14:textFill>
            <w14:solidFill>
              <w14:schemeClr w14:val="tx1"/>
            </w14:solidFill>
          </w14:textFill>
        </w:rPr>
        <w:t>个标段，具体内容如下表：</w:t>
      </w:r>
    </w:p>
    <w:tbl>
      <w:tblPr>
        <w:tblStyle w:val="28"/>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59"/>
        <w:gridCol w:w="2268"/>
        <w:gridCol w:w="567"/>
        <w:gridCol w:w="567"/>
        <w:gridCol w:w="851"/>
        <w:gridCol w:w="992"/>
        <w:gridCol w:w="1276"/>
        <w:gridCol w:w="992"/>
      </w:tblGrid>
      <w:tr>
        <w:trPr>
          <w:trHeight w:val="572" w:hRule="atLeast"/>
          <w:jc w:val="center"/>
        </w:trPr>
        <w:tc>
          <w:tcPr>
            <w:tcW w:w="704" w:type="dxa"/>
            <w:vAlign w:val="center"/>
          </w:tcPr>
          <w:p>
            <w:pPr>
              <w:tabs>
                <w:tab w:val="left" w:pos="8280"/>
              </w:tabs>
              <w:autoSpaceDE w:val="0"/>
              <w:autoSpaceDN w:val="0"/>
              <w:adjustRightInd w:val="0"/>
              <w:ind w:right="25"/>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标段号</w:t>
            </w:r>
          </w:p>
        </w:tc>
        <w:tc>
          <w:tcPr>
            <w:tcW w:w="1559" w:type="dxa"/>
            <w:vAlign w:val="center"/>
          </w:tcPr>
          <w:p>
            <w:pPr>
              <w:tabs>
                <w:tab w:val="left" w:pos="8280"/>
              </w:tabs>
              <w:autoSpaceDE w:val="0"/>
              <w:autoSpaceDN w:val="0"/>
              <w:adjustRightInd w:val="0"/>
              <w:ind w:right="25" w:firstLine="120" w:firstLineChars="5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标项内容</w:t>
            </w:r>
          </w:p>
        </w:tc>
        <w:tc>
          <w:tcPr>
            <w:tcW w:w="2268" w:type="dxa"/>
            <w:vAlign w:val="center"/>
          </w:tcPr>
          <w:p>
            <w:pPr>
              <w:tabs>
                <w:tab w:val="left" w:pos="8280"/>
              </w:tabs>
              <w:autoSpaceDE w:val="0"/>
              <w:autoSpaceDN w:val="0"/>
              <w:adjustRightInd w:val="0"/>
              <w:ind w:right="25"/>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简要技术要求</w:t>
            </w:r>
          </w:p>
        </w:tc>
        <w:tc>
          <w:tcPr>
            <w:tcW w:w="567" w:type="dxa"/>
            <w:vAlign w:val="center"/>
          </w:tcPr>
          <w:p>
            <w:pPr>
              <w:tabs>
                <w:tab w:val="left" w:pos="8280"/>
              </w:tabs>
              <w:autoSpaceDE w:val="0"/>
              <w:autoSpaceDN w:val="0"/>
              <w:adjustRightInd w:val="0"/>
              <w:ind w:right="25"/>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数量</w:t>
            </w:r>
          </w:p>
        </w:tc>
        <w:tc>
          <w:tcPr>
            <w:tcW w:w="567" w:type="dxa"/>
            <w:vAlign w:val="center"/>
          </w:tcPr>
          <w:p>
            <w:pPr>
              <w:tabs>
                <w:tab w:val="left" w:pos="8280"/>
              </w:tabs>
              <w:autoSpaceDE w:val="0"/>
              <w:autoSpaceDN w:val="0"/>
              <w:adjustRightInd w:val="0"/>
              <w:ind w:right="25"/>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单位</w:t>
            </w:r>
          </w:p>
        </w:tc>
        <w:tc>
          <w:tcPr>
            <w:tcW w:w="851" w:type="dxa"/>
            <w:vAlign w:val="center"/>
          </w:tcPr>
          <w:p>
            <w:pPr>
              <w:tabs>
                <w:tab w:val="left" w:pos="8280"/>
              </w:tabs>
              <w:autoSpaceDE w:val="0"/>
              <w:autoSpaceDN w:val="0"/>
              <w:adjustRightInd w:val="0"/>
              <w:ind w:right="25"/>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预算（元）</w:t>
            </w:r>
          </w:p>
        </w:tc>
        <w:tc>
          <w:tcPr>
            <w:tcW w:w="992" w:type="dxa"/>
            <w:vAlign w:val="center"/>
          </w:tcPr>
          <w:p>
            <w:pPr>
              <w:tabs>
                <w:tab w:val="left" w:pos="8280"/>
              </w:tabs>
              <w:autoSpaceDE w:val="0"/>
              <w:autoSpaceDN w:val="0"/>
              <w:adjustRightInd w:val="0"/>
              <w:spacing w:line="312" w:lineRule="auto"/>
              <w:ind w:left="-214" w:leftChars="-102" w:right="-108"/>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上限价（元）</w:t>
            </w:r>
          </w:p>
        </w:tc>
        <w:tc>
          <w:tcPr>
            <w:tcW w:w="1276" w:type="dxa"/>
            <w:vAlign w:val="center"/>
          </w:tcPr>
          <w:p>
            <w:pPr>
              <w:tabs>
                <w:tab w:val="left" w:pos="8280"/>
              </w:tabs>
              <w:autoSpaceDE w:val="0"/>
              <w:autoSpaceDN w:val="0"/>
              <w:adjustRightInd w:val="0"/>
              <w:spacing w:line="312" w:lineRule="auto"/>
              <w:ind w:left="-107" w:leftChars="-51" w:right="25" w:firstLine="105"/>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工期（合同签订后几天内）</w:t>
            </w:r>
          </w:p>
        </w:tc>
        <w:tc>
          <w:tcPr>
            <w:tcW w:w="992" w:type="dxa"/>
            <w:vAlign w:val="center"/>
          </w:tcPr>
          <w:p>
            <w:pPr>
              <w:tabs>
                <w:tab w:val="left" w:pos="8280"/>
              </w:tabs>
              <w:autoSpaceDE w:val="0"/>
              <w:autoSpaceDN w:val="0"/>
              <w:adjustRightInd w:val="0"/>
              <w:ind w:right="25" w:hanging="12"/>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项目地点</w:t>
            </w:r>
          </w:p>
        </w:tc>
      </w:tr>
      <w:tr>
        <w:trPr>
          <w:trHeight w:val="450" w:hRule="atLeast"/>
          <w:jc w:val="center"/>
        </w:trPr>
        <w:tc>
          <w:tcPr>
            <w:tcW w:w="704" w:type="dxa"/>
            <w:vAlign w:val="center"/>
          </w:tcPr>
          <w:p>
            <w:pPr>
              <w:tabs>
                <w:tab w:val="left" w:pos="8280"/>
              </w:tabs>
              <w:autoSpaceDE w:val="0"/>
              <w:autoSpaceDN w:val="0"/>
              <w:adjustRightInd w:val="0"/>
              <w:ind w:right="2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559" w:type="dxa"/>
            <w:vAlign w:val="center"/>
          </w:tcPr>
          <w:p>
            <w:pPr>
              <w:tabs>
                <w:tab w:val="left" w:pos="8280"/>
              </w:tabs>
              <w:autoSpaceDE w:val="0"/>
              <w:autoSpaceDN w:val="0"/>
              <w:adjustRightInd w:val="0"/>
              <w:ind w:right="25"/>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台州职业技术学院6号学生宿舍楼翻新改造项目</w:t>
            </w:r>
          </w:p>
        </w:tc>
        <w:tc>
          <w:tcPr>
            <w:tcW w:w="2268" w:type="dxa"/>
            <w:vAlign w:val="center"/>
          </w:tcPr>
          <w:p>
            <w:pPr>
              <w:tabs>
                <w:tab w:val="left" w:pos="8280"/>
              </w:tabs>
              <w:autoSpaceDE w:val="0"/>
              <w:autoSpaceDN w:val="0"/>
              <w:adjustRightInd w:val="0"/>
              <w:ind w:right="2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台州职业技术学院6号学生宿舍楼翻新改造项目</w:t>
            </w:r>
            <w:r>
              <w:rPr>
                <w:rFonts w:hint="eastAsia" w:ascii="宋体" w:hAnsi="宋体" w:cs="宋体"/>
                <w:color w:val="000000" w:themeColor="text1"/>
                <w:sz w:val="24"/>
                <w:lang w:eastAsia="zh-Hans"/>
                <w14:textFill>
                  <w14:solidFill>
                    <w14:schemeClr w14:val="tx1"/>
                  </w14:solidFill>
                </w14:textFill>
              </w:rPr>
              <w:t>，具体装修要求详见图纸及预算</w:t>
            </w:r>
          </w:p>
        </w:tc>
        <w:tc>
          <w:tcPr>
            <w:tcW w:w="567" w:type="dxa"/>
            <w:vAlign w:val="center"/>
          </w:tcPr>
          <w:p>
            <w:pPr>
              <w:tabs>
                <w:tab w:val="left" w:pos="8280"/>
              </w:tabs>
              <w:autoSpaceDE w:val="0"/>
              <w:autoSpaceDN w:val="0"/>
              <w:adjustRightInd w:val="0"/>
              <w:ind w:right="2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567" w:type="dxa"/>
            <w:vAlign w:val="center"/>
          </w:tcPr>
          <w:p>
            <w:pPr>
              <w:tabs>
                <w:tab w:val="left" w:pos="8280"/>
              </w:tabs>
              <w:autoSpaceDE w:val="0"/>
              <w:autoSpaceDN w:val="0"/>
              <w:adjustRightInd w:val="0"/>
              <w:ind w:right="2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w:t>
            </w:r>
          </w:p>
        </w:tc>
        <w:tc>
          <w:tcPr>
            <w:tcW w:w="851" w:type="dxa"/>
            <w:vAlign w:val="center"/>
          </w:tcPr>
          <w:p>
            <w:pPr>
              <w:autoSpaceDE w:val="0"/>
              <w:autoSpaceDN w:val="0"/>
              <w:adjustRightInd w:val="0"/>
              <w:ind w:right="25" w:rightChars="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1500000</w:t>
            </w:r>
          </w:p>
        </w:tc>
        <w:tc>
          <w:tcPr>
            <w:tcW w:w="992" w:type="dxa"/>
            <w:vAlign w:val="center"/>
          </w:tcPr>
          <w:p>
            <w:pPr>
              <w:autoSpaceDE w:val="0"/>
              <w:autoSpaceDN w:val="0"/>
              <w:adjustRightInd w:val="0"/>
              <w:ind w:right="25" w:rightChars="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1421264</w:t>
            </w:r>
          </w:p>
        </w:tc>
        <w:tc>
          <w:tcPr>
            <w:tcW w:w="1276" w:type="dxa"/>
            <w:vAlign w:val="center"/>
          </w:tcPr>
          <w:p>
            <w:pPr>
              <w:tabs>
                <w:tab w:val="left" w:pos="8280"/>
              </w:tabs>
              <w:autoSpaceDE w:val="0"/>
              <w:autoSpaceDN w:val="0"/>
              <w:adjustRightInd w:val="0"/>
              <w:ind w:right="25"/>
              <w:jc w:val="center"/>
              <w:rPr>
                <w:rFonts w:ascii="宋体" w:hAnsi="宋体" w:cs="宋体"/>
                <w:color w:val="000000" w:themeColor="text1"/>
                <w:sz w:val="24"/>
                <w:lang w:eastAsia="zh-Hans"/>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55</w:t>
            </w:r>
            <w:r>
              <w:rPr>
                <w:rFonts w:hint="eastAsia" w:ascii="宋体" w:hAnsi="宋体" w:cs="宋体"/>
                <w:color w:val="000000" w:themeColor="text1"/>
                <w:sz w:val="24"/>
                <w:lang w:eastAsia="zh-Hans"/>
                <w14:textFill>
                  <w14:solidFill>
                    <w14:schemeClr w14:val="tx1"/>
                  </w14:solidFill>
                </w14:textFill>
              </w:rPr>
              <w:t>日历天</w:t>
            </w:r>
          </w:p>
        </w:tc>
        <w:tc>
          <w:tcPr>
            <w:tcW w:w="992" w:type="dxa"/>
            <w:vAlign w:val="center"/>
          </w:tcPr>
          <w:p>
            <w:pPr>
              <w:tabs>
                <w:tab w:val="left" w:pos="8280"/>
              </w:tabs>
              <w:autoSpaceDE w:val="0"/>
              <w:autoSpaceDN w:val="0"/>
              <w:adjustRightInd w:val="0"/>
              <w:ind w:right="2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台州职业技术学院</w:t>
            </w:r>
          </w:p>
        </w:tc>
      </w:tr>
    </w:tbl>
    <w:p>
      <w:pPr>
        <w:tabs>
          <w:tab w:val="left" w:pos="8280"/>
        </w:tabs>
        <w:autoSpaceDE w:val="0"/>
        <w:autoSpaceDN w:val="0"/>
        <w:adjustRightInd w:val="0"/>
        <w:spacing w:line="360" w:lineRule="auto"/>
        <w:ind w:right="2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二、建设内容</w:t>
      </w:r>
    </w:p>
    <w:p>
      <w:pPr>
        <w:tabs>
          <w:tab w:val="left" w:pos="8280"/>
        </w:tabs>
        <w:autoSpaceDE w:val="0"/>
        <w:autoSpaceDN w:val="0"/>
        <w:adjustRightInd w:val="0"/>
        <w:spacing w:line="360" w:lineRule="auto"/>
        <w:ind w:right="25" w:firstLine="480" w:firstLineChars="200"/>
        <w:rPr>
          <w:rFonts w:ascii="宋体" w:hAnsi="宋体"/>
          <w:b/>
          <w:color w:val="000000" w:themeColor="text1"/>
          <w:sz w:val="24"/>
          <w:lang w:eastAsia="zh-Hans"/>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台州职业技术学院6号学生宿舍楼翻新改造项目</w:t>
      </w:r>
      <w:r>
        <w:rPr>
          <w:rFonts w:ascii="宋体" w:hAnsi="宋体"/>
          <w:b/>
          <w:color w:val="000000" w:themeColor="text1"/>
          <w:sz w:val="24"/>
          <w:lang w:eastAsia="zh-Hans"/>
          <w14:textFill>
            <w14:solidFill>
              <w14:schemeClr w14:val="tx1"/>
            </w14:solidFill>
          </w14:textFill>
        </w:rPr>
        <w:t>，</w:t>
      </w:r>
      <w:r>
        <w:rPr>
          <w:rFonts w:hint="eastAsia" w:ascii="宋体" w:hAnsi="宋体"/>
          <w:b/>
          <w:color w:val="000000" w:themeColor="text1"/>
          <w:sz w:val="24"/>
          <w:lang w:eastAsia="zh-Hans"/>
          <w14:textFill>
            <w14:solidFill>
              <w14:schemeClr w14:val="tx1"/>
            </w14:solidFill>
          </w14:textFill>
        </w:rPr>
        <w:t>具体要求详见图纸及预算</w:t>
      </w:r>
      <w:r>
        <w:rPr>
          <w:rFonts w:ascii="宋体" w:hAnsi="宋体"/>
          <w:b/>
          <w:color w:val="000000" w:themeColor="text1"/>
          <w:sz w:val="24"/>
          <w:lang w:eastAsia="zh-Hans"/>
          <w14:textFill>
            <w14:solidFill>
              <w14:schemeClr w14:val="tx1"/>
            </w14:solidFill>
          </w14:textFill>
        </w:rPr>
        <w:t>。</w:t>
      </w:r>
    </w:p>
    <w:p>
      <w:pPr>
        <w:tabs>
          <w:tab w:val="left" w:pos="8280"/>
        </w:tabs>
        <w:autoSpaceDE w:val="0"/>
        <w:autoSpaceDN w:val="0"/>
        <w:adjustRightInd w:val="0"/>
        <w:spacing w:line="360" w:lineRule="auto"/>
        <w:ind w:right="2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三、技术规范及标准</w:t>
      </w:r>
    </w:p>
    <w:p>
      <w:pPr>
        <w:tabs>
          <w:tab w:val="left" w:pos="8280"/>
        </w:tabs>
        <w:autoSpaceDE w:val="0"/>
        <w:autoSpaceDN w:val="0"/>
        <w:adjustRightInd w:val="0"/>
        <w:spacing w:line="360" w:lineRule="auto"/>
        <w:ind w:right="25"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依据设计施工图纸和技术文件要求，本项目的材料、设备、施工必须达到以下现行中华人民共和国及省、市、行业的一切有关法规、规范的要求，如下述标准及规范要求有出入则以较严格者为准。</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《工程测量规范》GB50026-2016</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《城镇道路工程施工与质量验收规范》CJJ1-2008</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《给水排水管道工程施工及验收规范》GB50268-2008</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《地基与基础工程施工及验收规范》GB50209-2002</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《建筑基坑支护技术规范》JGJ120-2012</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《建筑地基处理技术规范》JGJ79-2012、J220-2012</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《混凝土结构工程施工及验收规范》GB50204-2015</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《混凝土质量控制标准》GB50164-2011</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《普通混凝土用砂、石质量标准及检验方法》JGJ52-2006</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《普通混凝土用碎石和卵石质量标准及检验方法》JGJ53-92</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《混凝土外加剂应用技术规范》 GB50119-2013</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《钢筋机械连接通用技术规程》JBJ107-2010</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《砌体结构工程施工质量验收规范》GB50203-2011</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《屋面工程技术规范》GB50345-2012</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《钢结构焊接及验收规程》JGJ81-2003     </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《冷弯薄壁型钢结构技术规范》GB50018-2016</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《混凝土结构设计规范》GB50010-2010    </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《钢结构施工及验收规范》GB50205-2002</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《钢结构防火涂料应用技术规范》CECS 24  </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《门式刚架轻型房屋钢结构技术规程》GB51022-2015  </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《钢结构高强度螺栓连接的设施工及验收规程》JGJ82-91  </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《涂装前钢材表面锈蚀等级和除锈等级》GB8923  </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《施工现场临时用电安全技术规范》JGJ46-2005</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《建筑施工高处作业安全技术规范》JGJ80-2016</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《建筑机械使用安全技术规范》JGJ33-2012</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《建筑内部装修设计防火规范》GB50222-2017</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《建筑装修工程质量验收规范》GB 50210-2001</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《民用建筑工程室内环境污染控制规范》GB 50325－2010</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《采暖通风与空气调节设计规范》GBJ19－2003</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《建筑电气工程施工质量验收规范》GB50303-2015</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《建筑给水排水及采暖施工质量验收规范》GB50242-2002</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《通风与空调工程施工质量验收规范》GB50243-2016</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《火灾自动报警系统设计规范》GB50116-2013</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《火灾自动报警系统施工及验收规范》GB 50166-2007</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《自动喷水灭火系统施工及验收规范》GB 50261-2017</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p>
      <w:pPr>
        <w:tabs>
          <w:tab w:val="left" w:pos="8280"/>
        </w:tabs>
        <w:autoSpaceDE w:val="0"/>
        <w:autoSpaceDN w:val="0"/>
        <w:adjustRightInd w:val="0"/>
        <w:spacing w:line="360" w:lineRule="auto"/>
        <w:ind w:right="25"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以上技术规范由承包</w:t>
      </w:r>
      <w:r>
        <w:rPr>
          <w:rFonts w:ascii="宋体" w:hAnsi="宋体"/>
          <w:color w:val="000000" w:themeColor="text1"/>
          <w:sz w:val="24"/>
          <w14:textFill>
            <w14:solidFill>
              <w14:schemeClr w14:val="tx1"/>
            </w14:solidFill>
          </w14:textFill>
        </w:rPr>
        <w:t>供应商</w:t>
      </w:r>
      <w:r>
        <w:rPr>
          <w:rFonts w:hint="eastAsia" w:ascii="宋体" w:hAnsi="宋体"/>
          <w:color w:val="000000" w:themeColor="text1"/>
          <w:sz w:val="24"/>
          <w14:textFill>
            <w14:solidFill>
              <w14:schemeClr w14:val="tx1"/>
            </w14:solidFill>
          </w14:textFill>
        </w:rPr>
        <w:t>自备，如有不足之处或未能达到国家最新标准时，承包供应商应使施工及选用的设备和材料符合最新版本的国家标准、规范。</w:t>
      </w:r>
    </w:p>
    <w:p>
      <w:pPr>
        <w:tabs>
          <w:tab w:val="left" w:pos="8280"/>
        </w:tabs>
        <w:autoSpaceDE w:val="0"/>
        <w:autoSpaceDN w:val="0"/>
        <w:adjustRightInd w:val="0"/>
        <w:spacing w:line="360" w:lineRule="auto"/>
        <w:ind w:right="2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四、材料质量要求</w:t>
      </w:r>
    </w:p>
    <w:p>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1、材料选择</w:t>
      </w:r>
    </w:p>
    <w:p>
      <w:pPr>
        <w:tabs>
          <w:tab w:val="left" w:pos="8280"/>
        </w:tabs>
        <w:autoSpaceDE w:val="0"/>
        <w:autoSpaceDN w:val="0"/>
        <w:adjustRightInd w:val="0"/>
        <w:spacing w:line="360" w:lineRule="auto"/>
        <w:ind w:right="25"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本采购文件涉及的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2、材料的质量保证</w:t>
      </w:r>
    </w:p>
    <w:p>
      <w:pPr>
        <w:tabs>
          <w:tab w:val="left" w:pos="8280"/>
        </w:tabs>
        <w:autoSpaceDE w:val="0"/>
        <w:autoSpaceDN w:val="0"/>
        <w:adjustRightInd w:val="0"/>
        <w:spacing w:line="360" w:lineRule="auto"/>
        <w:ind w:right="25"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（1）在免费保修期内，承包供应商对有缺陷的部位必须无偿地给予修理与更换，并承担一切由此引起的对采购人或第三者的直接损失，除非该缺陷是由于人为破坏或合同规定的不可抗因素造成的损坏。</w:t>
      </w:r>
    </w:p>
    <w:p>
      <w:pPr>
        <w:tabs>
          <w:tab w:val="left" w:pos="8280"/>
        </w:tabs>
        <w:autoSpaceDE w:val="0"/>
        <w:autoSpaceDN w:val="0"/>
        <w:adjustRightInd w:val="0"/>
        <w:spacing w:line="360" w:lineRule="auto"/>
        <w:ind w:right="25"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（2）承包供应商必须对所承包的工程的质量负全部责任，其责任不因其他材料生产商提供的保证书而减轻或更改。</w:t>
      </w:r>
    </w:p>
    <w:p>
      <w:pPr>
        <w:tabs>
          <w:tab w:val="left" w:pos="8280"/>
        </w:tabs>
        <w:autoSpaceDE w:val="0"/>
        <w:autoSpaceDN w:val="0"/>
        <w:adjustRightInd w:val="0"/>
        <w:spacing w:line="360" w:lineRule="auto"/>
        <w:ind w:right="25"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（3）材料检验结果证明其有害物质含量指标超标的产品不得在工程上使用。</w:t>
      </w:r>
    </w:p>
    <w:p>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3、供应要求</w:t>
      </w:r>
    </w:p>
    <w:p>
      <w:pPr>
        <w:tabs>
          <w:tab w:val="left" w:pos="8280"/>
        </w:tabs>
        <w:autoSpaceDE w:val="0"/>
        <w:autoSpaceDN w:val="0"/>
        <w:adjustRightInd w:val="0"/>
        <w:spacing w:line="360" w:lineRule="auto"/>
        <w:ind w:right="25"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本次招标承包范围内的建筑施工材料均由承包供应商根据本采购文件、设计图纸和国家有关规定的具体要求进行采购、运输、检验、保管，但采购人保留变更和指定材料的权利；所有建筑材料须有产品合格证和质量保证书，应先送样品，样品经设计方、监理方、采购人确认与招标要求一致后封存，批量供应时应与样品一致，并经相关部门检验合格后方可使用。</w:t>
      </w:r>
    </w:p>
    <w:p>
      <w:pPr>
        <w:tabs>
          <w:tab w:val="left" w:pos="8280"/>
        </w:tabs>
        <w:autoSpaceDE w:val="0"/>
        <w:autoSpaceDN w:val="0"/>
        <w:adjustRightInd w:val="0"/>
        <w:spacing w:line="360" w:lineRule="auto"/>
        <w:ind w:right="25"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（2）由承包供应商采购的主要建筑材料，当承包供应商选定的产品质量达不到设计要求和预期质量目标时，采购人保留更换的权利，且中标价不予调整。</w:t>
      </w:r>
    </w:p>
    <w:p>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ascii="Times New Roman" w:hAnsi="Times New Roman" w:cs="Arial"/>
          <w:b/>
          <w:bCs/>
          <w:color w:val="000000" w:themeColor="text1"/>
          <w:sz w:val="24"/>
          <w:szCs w:val="21"/>
          <w14:textFill>
            <w14:solidFill>
              <w14:schemeClr w14:val="tx1"/>
            </w14:solidFill>
          </w14:textFill>
        </w:rPr>
        <w:t>主要设备材料备选品牌推荐表：</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2143"/>
        <w:gridCol w:w="5146"/>
        <w:gridCol w:w="1286"/>
      </w:tblGrid>
      <w:tr>
        <w:trPr>
          <w:jc w:val="center"/>
        </w:trPr>
        <w:tc>
          <w:tcPr>
            <w:tcW w:w="4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1140"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项目名称</w:t>
            </w:r>
          </w:p>
        </w:tc>
        <w:tc>
          <w:tcPr>
            <w:tcW w:w="27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推荐参考品牌</w:t>
            </w:r>
          </w:p>
        </w:tc>
        <w:tc>
          <w:tcPr>
            <w:tcW w:w="684"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备注</w:t>
            </w:r>
          </w:p>
        </w:tc>
      </w:tr>
      <w:tr>
        <w:trPr>
          <w:jc w:val="center"/>
        </w:trPr>
        <w:tc>
          <w:tcPr>
            <w:tcW w:w="4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1140"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瓷砖</w:t>
            </w:r>
          </w:p>
        </w:tc>
        <w:tc>
          <w:tcPr>
            <w:tcW w:w="27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马可波罗、冠珠、鹰牌或相当于</w:t>
            </w:r>
          </w:p>
        </w:tc>
        <w:tc>
          <w:tcPr>
            <w:tcW w:w="684" w:type="pct"/>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rPr>
          <w:jc w:val="center"/>
        </w:trPr>
        <w:tc>
          <w:tcPr>
            <w:tcW w:w="4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1140"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实木复合地板</w:t>
            </w:r>
          </w:p>
        </w:tc>
        <w:tc>
          <w:tcPr>
            <w:tcW w:w="27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大自然、兔宝宝、圣象或相当于</w:t>
            </w:r>
          </w:p>
        </w:tc>
        <w:tc>
          <w:tcPr>
            <w:tcW w:w="684" w:type="pct"/>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rPr>
          <w:jc w:val="center"/>
        </w:trPr>
        <w:tc>
          <w:tcPr>
            <w:tcW w:w="4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1140"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水泥、白水泥</w:t>
            </w:r>
          </w:p>
        </w:tc>
        <w:tc>
          <w:tcPr>
            <w:tcW w:w="27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尖峰、三狮、海螺或相当于</w:t>
            </w:r>
          </w:p>
        </w:tc>
        <w:tc>
          <w:tcPr>
            <w:tcW w:w="684" w:type="pct"/>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rPr>
          <w:jc w:val="center"/>
        </w:trPr>
        <w:tc>
          <w:tcPr>
            <w:tcW w:w="4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1140"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乳胶漆、墙面漆</w:t>
            </w:r>
          </w:p>
        </w:tc>
        <w:tc>
          <w:tcPr>
            <w:tcW w:w="27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立邦、多乐士、嘉宝莉或相当于</w:t>
            </w:r>
          </w:p>
        </w:tc>
        <w:tc>
          <w:tcPr>
            <w:tcW w:w="684" w:type="pct"/>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rPr>
          <w:jc w:val="center"/>
        </w:trPr>
        <w:tc>
          <w:tcPr>
            <w:tcW w:w="4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1140"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石膏板（含防霉）</w:t>
            </w:r>
          </w:p>
        </w:tc>
        <w:tc>
          <w:tcPr>
            <w:tcW w:w="27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龙牌、杰科、可耐福或相当于</w:t>
            </w:r>
          </w:p>
        </w:tc>
        <w:tc>
          <w:tcPr>
            <w:tcW w:w="684" w:type="pct"/>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rPr>
          <w:jc w:val="center"/>
        </w:trPr>
        <w:tc>
          <w:tcPr>
            <w:tcW w:w="4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w:t>
            </w:r>
          </w:p>
        </w:tc>
        <w:tc>
          <w:tcPr>
            <w:tcW w:w="1140"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木材、细木工板</w:t>
            </w:r>
          </w:p>
        </w:tc>
        <w:tc>
          <w:tcPr>
            <w:tcW w:w="27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千年舟、莫干山、兔宝宝或相当于</w:t>
            </w:r>
          </w:p>
        </w:tc>
        <w:tc>
          <w:tcPr>
            <w:tcW w:w="684" w:type="pct"/>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rPr>
          <w:jc w:val="center"/>
        </w:trPr>
        <w:tc>
          <w:tcPr>
            <w:tcW w:w="4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p>
        </w:tc>
        <w:tc>
          <w:tcPr>
            <w:tcW w:w="1140"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成品木门</w:t>
            </w:r>
          </w:p>
        </w:tc>
        <w:tc>
          <w:tcPr>
            <w:tcW w:w="27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木老大、金门道、柯雅、开开或相当于</w:t>
            </w:r>
          </w:p>
        </w:tc>
        <w:tc>
          <w:tcPr>
            <w:tcW w:w="684" w:type="pct"/>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rPr>
          <w:jc w:val="center"/>
        </w:trPr>
        <w:tc>
          <w:tcPr>
            <w:tcW w:w="4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w:t>
            </w:r>
          </w:p>
        </w:tc>
        <w:tc>
          <w:tcPr>
            <w:tcW w:w="1140"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免漆板、成品木饰面</w:t>
            </w:r>
          </w:p>
        </w:tc>
        <w:tc>
          <w:tcPr>
            <w:tcW w:w="27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大自然、兔宝宝、圣象或相当于</w:t>
            </w:r>
          </w:p>
        </w:tc>
        <w:tc>
          <w:tcPr>
            <w:tcW w:w="684"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多层实木</w:t>
            </w:r>
          </w:p>
        </w:tc>
      </w:tr>
      <w:tr>
        <w:trPr>
          <w:jc w:val="center"/>
        </w:trPr>
        <w:tc>
          <w:tcPr>
            <w:tcW w:w="4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w:t>
            </w:r>
          </w:p>
        </w:tc>
        <w:tc>
          <w:tcPr>
            <w:tcW w:w="1140"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卫生洁具及配套</w:t>
            </w:r>
          </w:p>
        </w:tc>
        <w:tc>
          <w:tcPr>
            <w:tcW w:w="27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箭牌、恒洁、欧路莎或相当于</w:t>
            </w:r>
          </w:p>
        </w:tc>
        <w:tc>
          <w:tcPr>
            <w:tcW w:w="684"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纯铜制龙头</w:t>
            </w:r>
          </w:p>
        </w:tc>
      </w:tr>
      <w:tr>
        <w:trPr>
          <w:jc w:val="center"/>
        </w:trPr>
        <w:tc>
          <w:tcPr>
            <w:tcW w:w="4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w:t>
            </w:r>
          </w:p>
        </w:tc>
        <w:tc>
          <w:tcPr>
            <w:tcW w:w="1140"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轻钢龙骨</w:t>
            </w:r>
          </w:p>
        </w:tc>
        <w:tc>
          <w:tcPr>
            <w:tcW w:w="27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龙牌、杰科、可耐福或相当于</w:t>
            </w:r>
          </w:p>
        </w:tc>
        <w:tc>
          <w:tcPr>
            <w:tcW w:w="684" w:type="pct"/>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rPr>
          <w:jc w:val="center"/>
        </w:trPr>
        <w:tc>
          <w:tcPr>
            <w:tcW w:w="4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w:t>
            </w:r>
          </w:p>
        </w:tc>
        <w:tc>
          <w:tcPr>
            <w:tcW w:w="1140"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五金件</w:t>
            </w:r>
          </w:p>
        </w:tc>
        <w:tc>
          <w:tcPr>
            <w:tcW w:w="27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汇泰龙、坚朗、多玛或相当于</w:t>
            </w:r>
          </w:p>
        </w:tc>
        <w:tc>
          <w:tcPr>
            <w:tcW w:w="684" w:type="pct"/>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rPr>
          <w:jc w:val="center"/>
        </w:trPr>
        <w:tc>
          <w:tcPr>
            <w:tcW w:w="4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w:t>
            </w:r>
          </w:p>
        </w:tc>
        <w:tc>
          <w:tcPr>
            <w:tcW w:w="1140"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铝合金型材</w:t>
            </w:r>
          </w:p>
        </w:tc>
        <w:tc>
          <w:tcPr>
            <w:tcW w:w="27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凤铝、兴发、亚洲或相当于</w:t>
            </w:r>
          </w:p>
        </w:tc>
        <w:tc>
          <w:tcPr>
            <w:tcW w:w="684" w:type="pct"/>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rPr>
          <w:jc w:val="center"/>
        </w:trPr>
        <w:tc>
          <w:tcPr>
            <w:tcW w:w="4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w:t>
            </w:r>
          </w:p>
        </w:tc>
        <w:tc>
          <w:tcPr>
            <w:tcW w:w="1140"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铝扣板</w:t>
            </w:r>
          </w:p>
        </w:tc>
        <w:tc>
          <w:tcPr>
            <w:tcW w:w="2737"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"http://www.iccchina.com/brands/show/axwmro" \t "_blank" </w:instrText>
            </w:r>
            <w:r>
              <w:rPr>
                <w:color w:val="000000" w:themeColor="text1"/>
                <w14:textFill>
                  <w14:solidFill>
                    <w14:schemeClr w14:val="tx1"/>
                  </w14:solidFill>
                </w14:textFill>
              </w:rPr>
              <w:fldChar w:fldCharType="separate"/>
            </w:r>
            <w:r>
              <w:rPr>
                <w:rFonts w:hint="eastAsia" w:ascii="宋体" w:hAnsi="宋体" w:cs="宋体"/>
                <w:color w:val="000000" w:themeColor="text1"/>
                <w:kern w:val="0"/>
                <w:sz w:val="24"/>
                <w14:textFill>
                  <w14:solidFill>
                    <w14:schemeClr w14:val="tx1"/>
                  </w14:solidFill>
                </w14:textFill>
              </w:rPr>
              <w:t>欧斯宝</w:t>
            </w:r>
            <w:r>
              <w:rPr>
                <w:rFonts w:hint="eastAsia" w:ascii="宋体" w:hAnsi="宋体" w:cs="宋体"/>
                <w:color w:val="000000" w:themeColor="text1"/>
                <w:kern w:val="0"/>
                <w:sz w:val="24"/>
                <w14:textFill>
                  <w14:solidFill>
                    <w14:schemeClr w14:val="tx1"/>
                  </w14:solidFill>
                </w14:textFill>
              </w:rPr>
              <w:fldChar w:fldCharType="end"/>
            </w:r>
            <w:r>
              <w:rPr>
                <w:rFonts w:hint="eastAsia" w:ascii="宋体" w:hAnsi="宋体" w:cs="宋体"/>
                <w:color w:val="000000" w:themeColor="text1"/>
                <w:kern w:val="0"/>
                <w:sz w:val="24"/>
                <w14:textFill>
                  <w14:solidFill>
                    <w14:schemeClr w14:val="tx1"/>
                  </w14:solidFill>
                </w14:textFill>
              </w:rPr>
              <w:t>、拓得利、</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"http://www.iccchina.com/brands/show/axqswt" \t "_blank" </w:instrText>
            </w:r>
            <w:r>
              <w:rPr>
                <w:color w:val="000000" w:themeColor="text1"/>
                <w14:textFill>
                  <w14:solidFill>
                    <w14:schemeClr w14:val="tx1"/>
                  </w14:solidFill>
                </w14:textFill>
              </w:rPr>
              <w:fldChar w:fldCharType="separate"/>
            </w:r>
            <w:r>
              <w:rPr>
                <w:rFonts w:hint="eastAsia" w:ascii="宋体" w:hAnsi="宋体" w:cs="宋体"/>
                <w:color w:val="000000" w:themeColor="text1"/>
                <w:kern w:val="0"/>
                <w:sz w:val="24"/>
                <w14:textFill>
                  <w14:solidFill>
                    <w14:schemeClr w14:val="tx1"/>
                  </w14:solidFill>
                </w14:textFill>
              </w:rPr>
              <w:t>欧佰</w:t>
            </w:r>
            <w:r>
              <w:rPr>
                <w:rFonts w:hint="eastAsia" w:ascii="宋体" w:hAnsi="宋体" w:cs="宋体"/>
                <w:color w:val="000000" w:themeColor="text1"/>
                <w:kern w:val="0"/>
                <w:sz w:val="24"/>
                <w14:textFill>
                  <w14:solidFill>
                    <w14:schemeClr w14:val="tx1"/>
                  </w14:solidFill>
                </w14:textFill>
              </w:rPr>
              <w:fldChar w:fldCharType="end"/>
            </w:r>
            <w:r>
              <w:rPr>
                <w:rFonts w:hint="eastAsia" w:ascii="宋体" w:hAnsi="宋体" w:cs="宋体"/>
                <w:color w:val="000000" w:themeColor="text1"/>
                <w:kern w:val="0"/>
                <w:sz w:val="24"/>
                <w14:textFill>
                  <w14:solidFill>
                    <w14:schemeClr w14:val="tx1"/>
                  </w14:solidFill>
                </w14:textFill>
              </w:rPr>
              <w:t>或相当于</w:t>
            </w:r>
          </w:p>
        </w:tc>
        <w:tc>
          <w:tcPr>
            <w:tcW w:w="684" w:type="pct"/>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rPr>
          <w:jc w:val="center"/>
        </w:trPr>
        <w:tc>
          <w:tcPr>
            <w:tcW w:w="4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w:t>
            </w:r>
          </w:p>
        </w:tc>
        <w:tc>
          <w:tcPr>
            <w:tcW w:w="1140"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铝板、铝方通</w:t>
            </w:r>
          </w:p>
        </w:tc>
        <w:tc>
          <w:tcPr>
            <w:tcW w:w="2737"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广东高士达、福建闽铝、绍兴墙煌或相当于</w:t>
            </w:r>
          </w:p>
        </w:tc>
        <w:tc>
          <w:tcPr>
            <w:tcW w:w="684" w:type="pct"/>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rPr>
          <w:jc w:val="center"/>
        </w:trPr>
        <w:tc>
          <w:tcPr>
            <w:tcW w:w="4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w:t>
            </w:r>
          </w:p>
        </w:tc>
        <w:tc>
          <w:tcPr>
            <w:tcW w:w="1140"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大理石/平台石材</w:t>
            </w:r>
          </w:p>
        </w:tc>
        <w:tc>
          <w:tcPr>
            <w:tcW w:w="2737"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福建、湖北、山东或相当于</w:t>
            </w:r>
          </w:p>
        </w:tc>
        <w:tc>
          <w:tcPr>
            <w:tcW w:w="684" w:type="pct"/>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rPr>
          <w:jc w:val="center"/>
        </w:trPr>
        <w:tc>
          <w:tcPr>
            <w:tcW w:w="4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16</w:t>
            </w:r>
          </w:p>
        </w:tc>
        <w:tc>
          <w:tcPr>
            <w:tcW w:w="1140"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火烧板</w:t>
            </w:r>
          </w:p>
        </w:tc>
        <w:tc>
          <w:tcPr>
            <w:tcW w:w="2737"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福建、山东或相当于</w:t>
            </w:r>
          </w:p>
        </w:tc>
        <w:tc>
          <w:tcPr>
            <w:tcW w:w="684" w:type="pct"/>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rPr>
          <w:jc w:val="center"/>
        </w:trPr>
        <w:tc>
          <w:tcPr>
            <w:tcW w:w="4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17</w:t>
            </w:r>
          </w:p>
        </w:tc>
        <w:tc>
          <w:tcPr>
            <w:tcW w:w="1140"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玻璃</w:t>
            </w:r>
          </w:p>
        </w:tc>
        <w:tc>
          <w:tcPr>
            <w:tcW w:w="2737"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博大、辉玻、耀皮或相当于</w:t>
            </w:r>
          </w:p>
        </w:tc>
        <w:tc>
          <w:tcPr>
            <w:tcW w:w="684" w:type="pct"/>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rPr>
          <w:jc w:val="center"/>
        </w:trPr>
        <w:tc>
          <w:tcPr>
            <w:tcW w:w="4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18</w:t>
            </w:r>
          </w:p>
        </w:tc>
        <w:tc>
          <w:tcPr>
            <w:tcW w:w="1140"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塑胶地板</w:t>
            </w:r>
          </w:p>
        </w:tc>
        <w:tc>
          <w:tcPr>
            <w:tcW w:w="2737"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LG、洁弗乐、阿姆斯壮或相当于</w:t>
            </w:r>
          </w:p>
        </w:tc>
        <w:tc>
          <w:tcPr>
            <w:tcW w:w="684" w:type="pct"/>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rPr>
          <w:jc w:val="center"/>
        </w:trPr>
        <w:tc>
          <w:tcPr>
            <w:tcW w:w="4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w:t>
            </w:r>
          </w:p>
        </w:tc>
        <w:tc>
          <w:tcPr>
            <w:tcW w:w="1140"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不锈钢管及配件</w:t>
            </w:r>
          </w:p>
        </w:tc>
        <w:tc>
          <w:tcPr>
            <w:tcW w:w="2737"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正康、铭扬、佛山瑞进或相当于</w:t>
            </w:r>
          </w:p>
        </w:tc>
        <w:tc>
          <w:tcPr>
            <w:tcW w:w="684" w:type="pct"/>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rPr>
          <w:jc w:val="center"/>
        </w:trPr>
        <w:tc>
          <w:tcPr>
            <w:tcW w:w="4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w:t>
            </w:r>
          </w:p>
        </w:tc>
        <w:tc>
          <w:tcPr>
            <w:tcW w:w="1140"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防水材料</w:t>
            </w:r>
          </w:p>
        </w:tc>
        <w:tc>
          <w:tcPr>
            <w:tcW w:w="2737"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禹王（防水）、东方雨虹、宏源（防水）或相当于</w:t>
            </w:r>
          </w:p>
        </w:tc>
        <w:tc>
          <w:tcPr>
            <w:tcW w:w="684" w:type="pct"/>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rPr>
          <w:jc w:val="center"/>
        </w:trPr>
        <w:tc>
          <w:tcPr>
            <w:tcW w:w="4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w:t>
            </w:r>
          </w:p>
        </w:tc>
        <w:tc>
          <w:tcPr>
            <w:tcW w:w="1140"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电线、电缆</w:t>
            </w:r>
          </w:p>
        </w:tc>
        <w:tc>
          <w:tcPr>
            <w:tcW w:w="2737"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杭州中策、广州珠江、杭州永通或相当于</w:t>
            </w:r>
          </w:p>
        </w:tc>
        <w:tc>
          <w:tcPr>
            <w:tcW w:w="684" w:type="pct"/>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rPr>
          <w:jc w:val="center"/>
        </w:trPr>
        <w:tc>
          <w:tcPr>
            <w:tcW w:w="4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22</w:t>
            </w:r>
          </w:p>
        </w:tc>
        <w:tc>
          <w:tcPr>
            <w:tcW w:w="1140"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开关、插座</w:t>
            </w:r>
          </w:p>
        </w:tc>
        <w:tc>
          <w:tcPr>
            <w:tcW w:w="2737"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公牛、松下、西蒙或相当于</w:t>
            </w:r>
          </w:p>
        </w:tc>
        <w:tc>
          <w:tcPr>
            <w:tcW w:w="684" w:type="pct"/>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rPr>
          <w:jc w:val="center"/>
        </w:trPr>
        <w:tc>
          <w:tcPr>
            <w:tcW w:w="4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23</w:t>
            </w:r>
          </w:p>
        </w:tc>
        <w:tc>
          <w:tcPr>
            <w:tcW w:w="1140"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灯具</w:t>
            </w:r>
          </w:p>
        </w:tc>
        <w:tc>
          <w:tcPr>
            <w:tcW w:w="2737"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飞利浦、雷士、欧普或相当于</w:t>
            </w:r>
          </w:p>
        </w:tc>
        <w:tc>
          <w:tcPr>
            <w:tcW w:w="684" w:type="pct"/>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rPr>
          <w:jc w:val="center"/>
        </w:trPr>
        <w:tc>
          <w:tcPr>
            <w:tcW w:w="4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24</w:t>
            </w:r>
          </w:p>
        </w:tc>
        <w:tc>
          <w:tcPr>
            <w:tcW w:w="1140"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镀锌钢管、无缝钢管、焊接钢管</w:t>
            </w:r>
          </w:p>
        </w:tc>
        <w:tc>
          <w:tcPr>
            <w:tcW w:w="2737"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天津利达、浙江金州、增洲、天津友发或相当于</w:t>
            </w:r>
          </w:p>
        </w:tc>
        <w:tc>
          <w:tcPr>
            <w:tcW w:w="684" w:type="pct"/>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rPr>
          <w:jc w:val="center"/>
        </w:trPr>
        <w:tc>
          <w:tcPr>
            <w:tcW w:w="4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25</w:t>
            </w:r>
          </w:p>
        </w:tc>
        <w:tc>
          <w:tcPr>
            <w:tcW w:w="1140"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电线管</w:t>
            </w:r>
          </w:p>
        </w:tc>
        <w:tc>
          <w:tcPr>
            <w:tcW w:w="2737"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伟星、中财、联塑或相当于</w:t>
            </w:r>
          </w:p>
        </w:tc>
        <w:tc>
          <w:tcPr>
            <w:tcW w:w="684" w:type="pct"/>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rPr>
          <w:jc w:val="center"/>
        </w:trPr>
        <w:tc>
          <w:tcPr>
            <w:tcW w:w="4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26</w:t>
            </w:r>
          </w:p>
        </w:tc>
        <w:tc>
          <w:tcPr>
            <w:tcW w:w="1140"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塑料冷热水管、给排水管</w:t>
            </w:r>
          </w:p>
        </w:tc>
        <w:tc>
          <w:tcPr>
            <w:tcW w:w="2737"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伟星、中财、联塑或相当于</w:t>
            </w:r>
          </w:p>
        </w:tc>
        <w:tc>
          <w:tcPr>
            <w:tcW w:w="684" w:type="pct"/>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rPr>
          <w:jc w:val="center"/>
        </w:trPr>
        <w:tc>
          <w:tcPr>
            <w:tcW w:w="4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27</w:t>
            </w:r>
          </w:p>
        </w:tc>
        <w:tc>
          <w:tcPr>
            <w:tcW w:w="1140"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桥架</w:t>
            </w:r>
          </w:p>
        </w:tc>
        <w:tc>
          <w:tcPr>
            <w:tcW w:w="2737"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浙江桥母、圣宇、远大或相当于</w:t>
            </w:r>
          </w:p>
        </w:tc>
        <w:tc>
          <w:tcPr>
            <w:tcW w:w="684" w:type="pct"/>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rPr>
          <w:jc w:val="center"/>
        </w:trPr>
        <w:tc>
          <w:tcPr>
            <w:tcW w:w="4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28</w:t>
            </w:r>
          </w:p>
        </w:tc>
        <w:tc>
          <w:tcPr>
            <w:tcW w:w="1140"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断路器</w:t>
            </w:r>
          </w:p>
        </w:tc>
        <w:tc>
          <w:tcPr>
            <w:tcW w:w="2737"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江苏常熟、上海人民、德力西或相当于</w:t>
            </w:r>
          </w:p>
        </w:tc>
        <w:tc>
          <w:tcPr>
            <w:tcW w:w="684" w:type="pct"/>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rPr>
          <w:jc w:val="center"/>
        </w:trPr>
        <w:tc>
          <w:tcPr>
            <w:tcW w:w="4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w:t>
            </w:r>
          </w:p>
        </w:tc>
        <w:tc>
          <w:tcPr>
            <w:tcW w:w="1140"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广播系统</w:t>
            </w:r>
          </w:p>
        </w:tc>
        <w:tc>
          <w:tcPr>
            <w:tcW w:w="2737"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ITC、CRX、SENLANG或相当于</w:t>
            </w:r>
          </w:p>
        </w:tc>
        <w:tc>
          <w:tcPr>
            <w:tcW w:w="684" w:type="pct"/>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rPr>
          <w:jc w:val="center"/>
        </w:trPr>
        <w:tc>
          <w:tcPr>
            <w:tcW w:w="4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w:t>
            </w:r>
          </w:p>
        </w:tc>
        <w:tc>
          <w:tcPr>
            <w:tcW w:w="1140"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计算机网络系统</w:t>
            </w:r>
          </w:p>
        </w:tc>
        <w:tc>
          <w:tcPr>
            <w:tcW w:w="2737" w:type="pct"/>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锐捷、华为、华三或相当于</w:t>
            </w:r>
          </w:p>
        </w:tc>
        <w:tc>
          <w:tcPr>
            <w:tcW w:w="684" w:type="pct"/>
          </w:tcPr>
          <w:p>
            <w:pPr>
              <w:spacing w:line="360" w:lineRule="auto"/>
              <w:jc w:val="center"/>
              <w:rPr>
                <w:rFonts w:ascii="宋体" w:hAnsi="宋体" w:cs="宋体"/>
                <w:color w:val="000000" w:themeColor="text1"/>
                <w:kern w:val="0"/>
                <w:sz w:val="24"/>
                <w14:textFill>
                  <w14:solidFill>
                    <w14:schemeClr w14:val="tx1"/>
                  </w14:solidFill>
                </w14:textFill>
              </w:rPr>
            </w:pPr>
          </w:p>
        </w:tc>
      </w:tr>
      <w:tr>
        <w:trPr>
          <w:jc w:val="center"/>
        </w:trPr>
        <w:tc>
          <w:tcPr>
            <w:tcW w:w="4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31</w:t>
            </w:r>
          </w:p>
        </w:tc>
        <w:tc>
          <w:tcPr>
            <w:tcW w:w="1140"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弱电综合布线系统</w:t>
            </w:r>
          </w:p>
        </w:tc>
        <w:tc>
          <w:tcPr>
            <w:tcW w:w="2737"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SIEMON西蒙、ENJOYLinK欢联、BELDEN百通或相当于</w:t>
            </w:r>
          </w:p>
        </w:tc>
        <w:tc>
          <w:tcPr>
            <w:tcW w:w="684" w:type="pct"/>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rPr>
          <w:jc w:val="center"/>
        </w:trPr>
        <w:tc>
          <w:tcPr>
            <w:tcW w:w="4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32</w:t>
            </w:r>
          </w:p>
        </w:tc>
        <w:tc>
          <w:tcPr>
            <w:tcW w:w="1140"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应急灯、疏散指示、标志灯</w:t>
            </w:r>
          </w:p>
        </w:tc>
        <w:tc>
          <w:tcPr>
            <w:tcW w:w="2737"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苏舟鼎盛、台谊、振辉、元亨或相当于</w:t>
            </w:r>
          </w:p>
        </w:tc>
        <w:tc>
          <w:tcPr>
            <w:tcW w:w="684" w:type="pct"/>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rPr>
          <w:jc w:val="center"/>
        </w:trPr>
        <w:tc>
          <w:tcPr>
            <w:tcW w:w="4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33</w:t>
            </w:r>
          </w:p>
        </w:tc>
        <w:tc>
          <w:tcPr>
            <w:tcW w:w="1140"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电视系统</w:t>
            </w:r>
          </w:p>
        </w:tc>
        <w:tc>
          <w:tcPr>
            <w:tcW w:w="2737"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杰和兴、吉兆 、九州或相当于</w:t>
            </w:r>
          </w:p>
        </w:tc>
        <w:tc>
          <w:tcPr>
            <w:tcW w:w="684" w:type="pct"/>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rPr>
          <w:jc w:val="center"/>
        </w:trPr>
        <w:tc>
          <w:tcPr>
            <w:tcW w:w="4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w:t>
            </w:r>
          </w:p>
        </w:tc>
        <w:tc>
          <w:tcPr>
            <w:tcW w:w="1140"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安保监控系统</w:t>
            </w:r>
          </w:p>
        </w:tc>
        <w:tc>
          <w:tcPr>
            <w:tcW w:w="2737"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海康威视、三星、霍尼韦尔或相当于</w:t>
            </w:r>
          </w:p>
        </w:tc>
        <w:tc>
          <w:tcPr>
            <w:tcW w:w="684" w:type="pct"/>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rPr>
          <w:jc w:val="center"/>
        </w:trPr>
        <w:tc>
          <w:tcPr>
            <w:tcW w:w="4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35</w:t>
            </w:r>
          </w:p>
        </w:tc>
        <w:tc>
          <w:tcPr>
            <w:tcW w:w="1140"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一卡通系统</w:t>
            </w:r>
          </w:p>
        </w:tc>
        <w:tc>
          <w:tcPr>
            <w:tcW w:w="2737"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富士、立方、新开普或相当于</w:t>
            </w:r>
          </w:p>
        </w:tc>
        <w:tc>
          <w:tcPr>
            <w:tcW w:w="684" w:type="pct"/>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rPr>
          <w:jc w:val="center"/>
        </w:trPr>
        <w:tc>
          <w:tcPr>
            <w:tcW w:w="4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36</w:t>
            </w:r>
          </w:p>
        </w:tc>
        <w:tc>
          <w:tcPr>
            <w:tcW w:w="1140"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吸顶扇、吊扇</w:t>
            </w:r>
          </w:p>
        </w:tc>
        <w:tc>
          <w:tcPr>
            <w:tcW w:w="2737"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宝风、欧普、雷士或相当于</w:t>
            </w:r>
          </w:p>
        </w:tc>
        <w:tc>
          <w:tcPr>
            <w:tcW w:w="684" w:type="pct"/>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rPr>
          <w:jc w:val="center"/>
        </w:trPr>
        <w:tc>
          <w:tcPr>
            <w:tcW w:w="4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37</w:t>
            </w:r>
          </w:p>
        </w:tc>
        <w:tc>
          <w:tcPr>
            <w:tcW w:w="1140"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水泵类</w:t>
            </w:r>
          </w:p>
        </w:tc>
        <w:tc>
          <w:tcPr>
            <w:tcW w:w="2737" w:type="pct"/>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上海东方、上海凯泉、上海熊猫或相当于</w:t>
            </w:r>
          </w:p>
        </w:tc>
        <w:tc>
          <w:tcPr>
            <w:tcW w:w="684" w:type="pct"/>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rPr>
          <w:jc w:val="center"/>
        </w:trPr>
        <w:tc>
          <w:tcPr>
            <w:tcW w:w="4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38</w:t>
            </w:r>
          </w:p>
        </w:tc>
        <w:tc>
          <w:tcPr>
            <w:tcW w:w="1140" w:type="pct"/>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护眼灯</w:t>
            </w:r>
          </w:p>
        </w:tc>
        <w:tc>
          <w:tcPr>
            <w:tcW w:w="2737" w:type="pct"/>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欧普、TCL、三雄极光或相当于</w:t>
            </w:r>
          </w:p>
        </w:tc>
        <w:tc>
          <w:tcPr>
            <w:tcW w:w="684" w:type="pct"/>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rPr>
          <w:jc w:val="center"/>
        </w:trPr>
        <w:tc>
          <w:tcPr>
            <w:tcW w:w="437" w:type="pct"/>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39</w:t>
            </w:r>
          </w:p>
        </w:tc>
        <w:tc>
          <w:tcPr>
            <w:tcW w:w="1140" w:type="pct"/>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防盗门</w:t>
            </w:r>
          </w:p>
        </w:tc>
        <w:tc>
          <w:tcPr>
            <w:tcW w:w="2737" w:type="pct"/>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春天、盼盼、步阳</w:t>
            </w:r>
          </w:p>
        </w:tc>
        <w:tc>
          <w:tcPr>
            <w:tcW w:w="684" w:type="pct"/>
          </w:tcPr>
          <w:p>
            <w:pPr>
              <w:widowControl/>
              <w:spacing w:line="360" w:lineRule="auto"/>
              <w:jc w:val="center"/>
              <w:rPr>
                <w:rFonts w:ascii="宋体" w:hAnsi="宋体" w:cs="宋体"/>
                <w:color w:val="000000" w:themeColor="text1"/>
                <w:kern w:val="0"/>
                <w:sz w:val="24"/>
                <w14:textFill>
                  <w14:solidFill>
                    <w14:schemeClr w14:val="tx1"/>
                  </w14:solidFill>
                </w14:textFill>
              </w:rPr>
            </w:pPr>
          </w:p>
        </w:tc>
      </w:tr>
    </w:tbl>
    <w:p>
      <w:pPr>
        <w:tabs>
          <w:tab w:val="left" w:pos="8280"/>
        </w:tabs>
        <w:autoSpaceDE w:val="0"/>
        <w:autoSpaceDN w:val="0"/>
        <w:adjustRightInd w:val="0"/>
        <w:spacing w:line="360" w:lineRule="auto"/>
        <w:ind w:right="25"/>
        <w:rPr>
          <w:color w:val="000000" w:themeColor="text1"/>
          <w14:textFill>
            <w14:solidFill>
              <w14:schemeClr w14:val="tx1"/>
            </w14:solidFill>
          </w14:textFill>
        </w:rPr>
      </w:pPr>
    </w:p>
    <w:p>
      <w:pPr>
        <w:tabs>
          <w:tab w:val="left" w:pos="8280"/>
        </w:tabs>
        <w:autoSpaceDE w:val="0"/>
        <w:autoSpaceDN w:val="0"/>
        <w:adjustRightInd w:val="0"/>
        <w:spacing w:line="360" w:lineRule="auto"/>
        <w:ind w:right="25"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注：1、投标人在投标时应优先采用以上推荐品牌的品牌（明确其中一个），若选用推荐品牌以外的，替代产品品质不得低于推荐品牌产品档次，在评标过程中的设备选型及材料采用以评标委员会评定结果为准。</w:t>
      </w:r>
    </w:p>
    <w:p>
      <w:pPr>
        <w:tabs>
          <w:tab w:val="left" w:pos="8280"/>
        </w:tabs>
        <w:autoSpaceDE w:val="0"/>
        <w:autoSpaceDN w:val="0"/>
        <w:adjustRightInd w:val="0"/>
        <w:spacing w:line="360" w:lineRule="auto"/>
        <w:ind w:right="25"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2、投标若某设备材料的品牌与厂家存在同名时，以品牌为先。</w:t>
      </w:r>
    </w:p>
    <w:p>
      <w:pPr>
        <w:tabs>
          <w:tab w:val="left" w:pos="8280"/>
        </w:tabs>
        <w:autoSpaceDE w:val="0"/>
        <w:autoSpaceDN w:val="0"/>
        <w:adjustRightInd w:val="0"/>
        <w:spacing w:line="360" w:lineRule="auto"/>
        <w:ind w:right="2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五、工程管理的要求</w:t>
      </w:r>
    </w:p>
    <w:p>
      <w:pPr>
        <w:tabs>
          <w:tab w:val="left" w:pos="8280"/>
        </w:tabs>
        <w:autoSpaceDE w:val="0"/>
        <w:autoSpaceDN w:val="0"/>
        <w:adjustRightInd w:val="0"/>
        <w:spacing w:line="360" w:lineRule="auto"/>
        <w:ind w:right="25"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、本工程发包范围内的工程项目，未经采购人同意一律不得分包。一经发现立即取消承包资格，作违约处理，并承担由此引起的一切经济损失。</w:t>
      </w:r>
    </w:p>
    <w:p>
      <w:pPr>
        <w:tabs>
          <w:tab w:val="left" w:pos="8280"/>
        </w:tabs>
        <w:autoSpaceDE w:val="0"/>
        <w:autoSpaceDN w:val="0"/>
        <w:adjustRightInd w:val="0"/>
        <w:spacing w:line="360" w:lineRule="auto"/>
        <w:ind w:right="25"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2、承包供应商应严格按已确认设计图纸和施工技术方案组织施工，并无条件地接受采购人委托的监理单位对施工质量的监督和管理。</w:t>
      </w:r>
    </w:p>
    <w:p>
      <w:pPr>
        <w:spacing w:line="46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六</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商务需求</w:t>
      </w:r>
    </w:p>
    <w:p>
      <w:pPr>
        <w:tabs>
          <w:tab w:val="left" w:pos="8280"/>
        </w:tabs>
        <w:autoSpaceDE w:val="0"/>
        <w:autoSpaceDN w:val="0"/>
        <w:adjustRightInd w:val="0"/>
        <w:spacing w:line="360" w:lineRule="auto"/>
        <w:ind w:right="25" w:firstLine="480"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1、合同价格形式：</w:t>
      </w:r>
      <w:r>
        <w:rPr>
          <w:rFonts w:hint="eastAsia" w:ascii="宋体" w:hAnsi="宋体"/>
          <w:color w:val="000000" w:themeColor="text1"/>
          <w:sz w:val="24"/>
          <w14:textFill>
            <w14:solidFill>
              <w14:schemeClr w14:val="tx1"/>
            </w14:solidFill>
          </w14:textFill>
        </w:rPr>
        <w:t>本工程采用固定结算率，本工程的结算率一次性包死，结算率=（投标总报价/1496067）×100%。本工程按发包人提供的预算价结合固定结算率方式结算，结算时应按照发包人提供的预算文件的计量依据、组价方式、取费标准等进行结算，不得调整。</w:t>
      </w:r>
    </w:p>
    <w:p>
      <w:pPr>
        <w:snapToGrid w:val="0"/>
        <w:spacing w:line="460" w:lineRule="exact"/>
        <w:ind w:firstLine="420"/>
        <w:outlineLvl w:val="0"/>
        <w:rPr>
          <w:rFonts w:ascii="宋体" w:hAnsi="宋体"/>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w:t>
      </w:r>
      <w:r>
        <w:rPr>
          <w:rFonts w:hint="eastAsia" w:ascii="宋体" w:hAnsi="宋体"/>
          <w:b/>
          <w:color w:val="000000" w:themeColor="text1"/>
          <w:kern w:val="0"/>
          <w:sz w:val="24"/>
          <w14:textFill>
            <w14:solidFill>
              <w14:schemeClr w14:val="tx1"/>
            </w14:solidFill>
          </w14:textFill>
        </w:rPr>
        <w:t>交货时间及地点：</w:t>
      </w:r>
      <w:r>
        <w:rPr>
          <w:rFonts w:hint="eastAsia" w:ascii="宋体" w:hAnsi="宋体"/>
          <w:color w:val="000000" w:themeColor="text1"/>
          <w:kern w:val="0"/>
          <w:sz w:val="24"/>
          <w14:textFill>
            <w14:solidFill>
              <w14:schemeClr w14:val="tx1"/>
            </w14:solidFill>
          </w14:textFill>
        </w:rPr>
        <w:t>同前面“招标项目一览表”内所填的相关内容。</w:t>
      </w:r>
    </w:p>
    <w:p>
      <w:pPr>
        <w:snapToGrid w:val="0"/>
        <w:spacing w:line="460" w:lineRule="exact"/>
        <w:ind w:firstLine="420"/>
        <w:outlineLvl w:val="0"/>
        <w:rPr>
          <w:rFonts w:ascii="宋体" w:hAnsi="宋体"/>
          <w:bCs/>
          <w:color w:val="000000" w:themeColor="text1"/>
          <w:sz w:val="24"/>
          <w14:textFill>
            <w14:solidFill>
              <w14:schemeClr w14:val="tx1"/>
            </w14:solidFill>
          </w14:textFill>
        </w:rPr>
      </w:pPr>
      <w:r>
        <w:rPr>
          <w:rFonts w:hint="eastAsia" w:ascii="宋体" w:hAnsi="宋体"/>
          <w:b/>
          <w:color w:val="000000" w:themeColor="text1"/>
          <w:kern w:val="0"/>
          <w:sz w:val="24"/>
          <w:lang w:val="en-US" w:eastAsia="zh-CN"/>
          <w14:textFill>
            <w14:solidFill>
              <w14:schemeClr w14:val="tx1"/>
            </w14:solidFill>
          </w14:textFill>
        </w:rPr>
        <w:t>3</w:t>
      </w:r>
      <w:r>
        <w:rPr>
          <w:rFonts w:hint="eastAsia" w:ascii="宋体" w:hAnsi="宋体"/>
          <w:b/>
          <w:color w:val="000000" w:themeColor="text1"/>
          <w:kern w:val="0"/>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付款条件：</w:t>
      </w:r>
      <w:r>
        <w:rPr>
          <w:rFonts w:hint="eastAsia" w:ascii="宋体" w:hAnsi="宋体"/>
          <w:bCs/>
          <w:color w:val="000000" w:themeColor="text1"/>
          <w:sz w:val="24"/>
          <w14:textFill>
            <w14:solidFill>
              <w14:schemeClr w14:val="tx1"/>
            </w14:solidFill>
          </w14:textFill>
        </w:rPr>
        <w:t>详见合同条款。</w:t>
      </w:r>
    </w:p>
    <w:p>
      <w:pP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br w:type="page"/>
      </w:r>
    </w:p>
    <w:p>
      <w:pPr>
        <w:rPr>
          <w:color w:val="000000" w:themeColor="text1"/>
          <w14:textFill>
            <w14:solidFill>
              <w14:schemeClr w14:val="tx1"/>
            </w14:solidFill>
          </w14:textFill>
        </w:rPr>
      </w:pPr>
    </w:p>
    <w:p>
      <w:pPr>
        <w:spacing w:line="360" w:lineRule="auto"/>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第五章　政府采购合同主要条款</w:t>
      </w:r>
    </w:p>
    <w:p>
      <w:pPr>
        <w:spacing w:line="360" w:lineRule="auto"/>
        <w:jc w:val="center"/>
        <w:rPr>
          <w:rFonts w:hint="eastAsia" w:ascii="宋体" w:hAnsi="宋体" w:eastAsia="宋体" w:cs="宋体"/>
          <w:color w:val="000000" w:themeColor="text1"/>
          <w:sz w:val="52"/>
          <w:szCs w:val="52"/>
          <w:lang w:eastAsia="zh-CN"/>
          <w14:textFill>
            <w14:solidFill>
              <w14:schemeClr w14:val="tx1"/>
            </w14:solidFill>
          </w14:textFill>
        </w:rPr>
      </w:pPr>
      <w:bookmarkStart w:id="3" w:name="_Toc22115"/>
      <w:bookmarkStart w:id="4" w:name="_Toc20286"/>
      <w:bookmarkStart w:id="5" w:name="_Toc27248"/>
      <w:r>
        <w:rPr>
          <w:rFonts w:hint="eastAsia" w:ascii="宋体" w:hAnsi="宋体" w:cs="宋体"/>
          <w:color w:val="000000" w:themeColor="text1"/>
          <w:sz w:val="52"/>
          <w:szCs w:val="52"/>
          <w:lang w:eastAsia="zh-CN"/>
          <w14:textFill>
            <w14:solidFill>
              <w14:schemeClr w14:val="tx1"/>
            </w14:solidFill>
          </w14:textFill>
        </w:rPr>
        <w:t>台州职业技术学院6号学生宿舍楼翻新改造项目</w:t>
      </w:r>
    </w:p>
    <w:p>
      <w:pPr>
        <w:spacing w:line="360" w:lineRule="auto"/>
        <w:rPr>
          <w:rFonts w:ascii="宋体" w:hAnsi="宋体" w:cs="宋体"/>
          <w:color w:val="000000" w:themeColor="text1"/>
          <w:sz w:val="72"/>
          <w:szCs w:val="72"/>
          <w14:textFill>
            <w14:solidFill>
              <w14:schemeClr w14:val="tx1"/>
            </w14:solidFill>
          </w14:textFill>
        </w:rPr>
      </w:pPr>
    </w:p>
    <w:p>
      <w:pPr>
        <w:spacing w:line="360" w:lineRule="auto"/>
        <w:jc w:val="center"/>
        <w:rPr>
          <w:rFonts w:ascii="宋体" w:hAnsi="宋体" w:cs="宋体"/>
          <w:color w:val="000000" w:themeColor="text1"/>
          <w:sz w:val="72"/>
          <w:szCs w:val="72"/>
          <w14:textFill>
            <w14:solidFill>
              <w14:schemeClr w14:val="tx1"/>
            </w14:solidFill>
          </w14:textFill>
        </w:rPr>
      </w:pPr>
      <w:r>
        <w:rPr>
          <w:rFonts w:hint="eastAsia" w:ascii="宋体" w:hAnsi="宋体" w:cs="宋体"/>
          <w:color w:val="000000" w:themeColor="text1"/>
          <w:sz w:val="72"/>
          <w:szCs w:val="72"/>
          <w14:textFill>
            <w14:solidFill>
              <w14:schemeClr w14:val="tx1"/>
            </w14:solidFill>
          </w14:textFill>
        </w:rPr>
        <w:t>施工合同文本</w:t>
      </w:r>
    </w:p>
    <w:p>
      <w:pPr>
        <w:spacing w:line="360" w:lineRule="auto"/>
        <w:ind w:firstLine="880" w:firstLineChars="200"/>
        <w:rPr>
          <w:rFonts w:ascii="宋体" w:hAnsi="宋体" w:cs="宋体"/>
          <w:color w:val="000000" w:themeColor="text1"/>
          <w:sz w:val="44"/>
          <w:szCs w:val="44"/>
          <w14:textFill>
            <w14:solidFill>
              <w14:schemeClr w14:val="tx1"/>
            </w14:solidFill>
          </w14:textFill>
        </w:rPr>
      </w:pPr>
    </w:p>
    <w:p>
      <w:pPr>
        <w:spacing w:line="360" w:lineRule="auto"/>
        <w:ind w:firstLine="880" w:firstLineChars="200"/>
        <w:rPr>
          <w:rFonts w:ascii="宋体" w:hAnsi="宋体" w:cs="宋体"/>
          <w:color w:val="000000" w:themeColor="text1"/>
          <w:sz w:val="44"/>
          <w:szCs w:val="44"/>
          <w14:textFill>
            <w14:solidFill>
              <w14:schemeClr w14:val="tx1"/>
            </w14:solidFill>
          </w14:textFill>
        </w:rPr>
      </w:pPr>
    </w:p>
    <w:p>
      <w:pPr>
        <w:spacing w:line="360" w:lineRule="auto"/>
        <w:ind w:firstLine="880" w:firstLineChars="200"/>
        <w:rPr>
          <w:rFonts w:ascii="宋体" w:hAnsi="宋体" w:cs="宋体"/>
          <w:color w:val="000000" w:themeColor="text1"/>
          <w:sz w:val="44"/>
          <w:szCs w:val="44"/>
          <w14:textFill>
            <w14:solidFill>
              <w14:schemeClr w14:val="tx1"/>
            </w14:solidFill>
          </w14:textFill>
        </w:rPr>
      </w:pPr>
    </w:p>
    <w:p>
      <w:pPr>
        <w:spacing w:line="360" w:lineRule="auto"/>
        <w:rPr>
          <w:rFonts w:ascii="宋体" w:hAnsi="宋体" w:cs="宋体"/>
          <w:b/>
          <w:color w:val="000000" w:themeColor="text1"/>
          <w:sz w:val="44"/>
          <w:szCs w:val="44"/>
          <w14:textFill>
            <w14:solidFill>
              <w14:schemeClr w14:val="tx1"/>
            </w14:solidFill>
          </w14:textFill>
        </w:rPr>
      </w:pPr>
      <w:r>
        <w:rPr>
          <w:rFonts w:hint="eastAsia" w:ascii="宋体" w:hAnsi="宋体" w:cs="宋体"/>
          <w:color w:val="000000" w:themeColor="text1"/>
          <w:sz w:val="44"/>
          <w:szCs w:val="44"/>
          <w14:textFill>
            <w14:solidFill>
              <w14:schemeClr w14:val="tx1"/>
            </w14:solidFill>
          </w14:textFill>
        </w:rPr>
        <w:t>发包人：台州职业技术学院            </w:t>
      </w:r>
    </w:p>
    <w:p>
      <w:pPr>
        <w:pStyle w:val="4"/>
        <w:spacing w:before="0" w:after="0"/>
        <w:rPr>
          <w:rFonts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承包人：</w:t>
      </w:r>
    </w:p>
    <w:p>
      <w:pPr>
        <w:pStyle w:val="4"/>
        <w:spacing w:before="0" w:after="0"/>
        <w:jc w:val="center"/>
        <w:rPr>
          <w:rFonts w:ascii="宋体" w:hAnsi="宋体" w:eastAsia="宋体" w:cs="宋体"/>
          <w:color w:val="000000" w:themeColor="text1"/>
          <w:sz w:val="44"/>
          <w:szCs w:val="44"/>
          <w14:textFill>
            <w14:solidFill>
              <w14:schemeClr w14:val="tx1"/>
            </w14:solidFill>
          </w14:textFill>
        </w:rPr>
      </w:pPr>
    </w:p>
    <w:p>
      <w:pPr>
        <w:pStyle w:val="4"/>
        <w:spacing w:before="0" w:after="0"/>
        <w:jc w:val="center"/>
        <w:rPr>
          <w:rFonts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202</w:t>
      </w:r>
      <w:r>
        <w:rPr>
          <w:rFonts w:hint="eastAsia" w:ascii="宋体" w:hAnsi="宋体" w:eastAsia="宋体" w:cs="宋体"/>
          <w:color w:val="000000" w:themeColor="text1"/>
          <w:sz w:val="44"/>
          <w:szCs w:val="44"/>
          <w:lang w:val="en-US" w:eastAsia="zh-CN"/>
          <w14:textFill>
            <w14:solidFill>
              <w14:schemeClr w14:val="tx1"/>
            </w14:solidFill>
          </w14:textFill>
        </w:rPr>
        <w:t>5</w:t>
      </w:r>
      <w:r>
        <w:rPr>
          <w:rFonts w:hint="eastAsia" w:ascii="宋体" w:hAnsi="宋体" w:eastAsia="宋体" w:cs="宋体"/>
          <w:color w:val="000000" w:themeColor="text1"/>
          <w:sz w:val="44"/>
          <w:szCs w:val="44"/>
          <w14:textFill>
            <w14:solidFill>
              <w14:schemeClr w14:val="tx1"/>
            </w14:solidFill>
          </w14:textFill>
        </w:rPr>
        <w:t>年   月</w:t>
      </w:r>
    </w:p>
    <w:p>
      <w:pPr>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br w:type="page"/>
      </w:r>
    </w:p>
    <w:p>
      <w:pPr>
        <w:pStyle w:val="4"/>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第一部分    合同协议书</w:t>
      </w:r>
      <w:bookmarkEnd w:id="3"/>
      <w:bookmarkEnd w:id="4"/>
      <w:bookmarkEnd w:id="5"/>
    </w:p>
    <w:p>
      <w:pPr>
        <w:spacing w:line="360" w:lineRule="exact"/>
        <w:ind w:firstLine="420" w:firstLineChars="200"/>
        <w:rPr>
          <w:rFonts w:ascii="宋体" w:hAnsi="宋体" w:cs="宋体"/>
          <w:b/>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发包人（全称）：</w:t>
      </w:r>
      <w:r>
        <w:rPr>
          <w:rFonts w:hint="eastAsia" w:ascii="宋体" w:hAnsi="宋体" w:cs="宋体"/>
          <w:color w:val="000000" w:themeColor="text1"/>
          <w:szCs w:val="21"/>
          <w:u w:val="single"/>
          <w14:textFill>
            <w14:solidFill>
              <w14:schemeClr w14:val="tx1"/>
            </w14:solidFill>
          </w14:textFill>
        </w:rPr>
        <w:t>台州职业技术学院            </w:t>
      </w:r>
    </w:p>
    <w:p>
      <w:pPr>
        <w:spacing w:line="360" w:lineRule="exact"/>
        <w:ind w:firstLine="420" w:firstLineChars="200"/>
        <w:rPr>
          <w:rFonts w:ascii="宋体" w:hAnsi="宋体" w:cs="宋体"/>
          <w:b/>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承包人（全称）：</w:t>
      </w:r>
      <w:r>
        <w:rPr>
          <w:rFonts w:hint="eastAsia" w:ascii="宋体" w:hAnsi="宋体" w:cs="宋体"/>
          <w:color w:val="000000" w:themeColor="text1"/>
          <w:szCs w:val="21"/>
          <w:u w:val="single"/>
          <w14:textFill>
            <w14:solidFill>
              <w14:schemeClr w14:val="tx1"/>
            </w14:solidFill>
          </w14:textFill>
        </w:rPr>
        <w:t xml:space="preserve">                              </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根据《中华人民共和国民法典》、《中华人民共和国建筑法》及有关法律规定，遵循平等、自愿、公平和诚实信用的原则，双方就</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eastAsia="zh-CN"/>
          <w14:textFill>
            <w14:solidFill>
              <w14:schemeClr w14:val="tx1"/>
            </w14:solidFill>
          </w14:textFill>
        </w:rPr>
        <w:t>台州职业技术学院6号学生宿舍楼翻新改造项目</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工程施工及有关事项协商一致，共同达成如下协议：</w:t>
      </w:r>
    </w:p>
    <w:p>
      <w:pPr>
        <w:pStyle w:val="9"/>
        <w:spacing w:before="0" w:after="0" w:line="360" w:lineRule="exact"/>
        <w:rPr>
          <w:rFonts w:ascii="宋体" w:hAnsi="宋体" w:eastAsia="宋体" w:cs="宋体"/>
          <w:bCs w:val="0"/>
          <w:color w:val="000000" w:themeColor="text1"/>
          <w:sz w:val="21"/>
          <w:szCs w:val="21"/>
          <w14:textFill>
            <w14:solidFill>
              <w14:schemeClr w14:val="tx1"/>
            </w14:solidFill>
          </w14:textFill>
        </w:rPr>
      </w:pPr>
      <w:r>
        <w:rPr>
          <w:rFonts w:hint="eastAsia" w:ascii="宋体" w:hAnsi="宋体" w:eastAsia="宋体" w:cs="宋体"/>
          <w:bCs w:val="0"/>
          <w:color w:val="000000" w:themeColor="text1"/>
          <w:sz w:val="21"/>
          <w:szCs w:val="21"/>
          <w14:textFill>
            <w14:solidFill>
              <w14:schemeClr w14:val="tx1"/>
            </w14:solidFill>
          </w14:textFill>
        </w:rPr>
        <w:t xml:space="preserve">    </w:t>
      </w:r>
      <w:r>
        <w:rPr>
          <w:rFonts w:hint="eastAsia" w:ascii="宋体" w:hAnsi="宋体" w:eastAsia="宋体" w:cs="宋体"/>
          <w:b w:val="0"/>
          <w:color w:val="000000" w:themeColor="text1"/>
          <w:sz w:val="21"/>
          <w:szCs w:val="21"/>
          <w14:textFill>
            <w14:solidFill>
              <w14:schemeClr w14:val="tx1"/>
            </w14:solidFill>
          </w14:textFill>
        </w:rPr>
        <w:t>一、工程概况</w:t>
      </w:r>
    </w:p>
    <w:p>
      <w:pPr>
        <w:spacing w:line="360" w:lineRule="exact"/>
        <w:ind w:firstLine="411" w:firstLineChars="196"/>
        <w:rPr>
          <w:rFonts w:ascii="宋体" w:hAnsi="宋体" w:cs="宋体"/>
          <w:color w:val="000000" w:themeColor="text1"/>
          <w:szCs w:val="21"/>
          <w:u w:val="single"/>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1．工程名称</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lang w:eastAsia="zh-CN"/>
          <w14:textFill>
            <w14:solidFill>
              <w14:schemeClr w14:val="tx1"/>
            </w14:solidFill>
          </w14:textFill>
        </w:rPr>
        <w:t>台州职业技术学院6号学生宿舍楼翻新改造项目</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pPr>
        <w:spacing w:line="360" w:lineRule="exact"/>
        <w:ind w:firstLine="411" w:firstLineChars="196"/>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2．工程地点：</w:t>
      </w:r>
      <w:r>
        <w:rPr>
          <w:rFonts w:hint="eastAsia" w:ascii="宋体" w:hAnsi="宋体" w:cs="宋体"/>
          <w:color w:val="000000" w:themeColor="text1"/>
          <w:szCs w:val="21"/>
          <w:u w:val="single"/>
          <w14:textFill>
            <w14:solidFill>
              <w14:schemeClr w14:val="tx1"/>
            </w14:solidFill>
          </w14:textFill>
        </w:rPr>
        <w:t xml:space="preserve">台州职业技术学院综合楼四楼 </w:t>
      </w:r>
      <w:r>
        <w:rPr>
          <w:rFonts w:hint="eastAsia" w:ascii="宋体" w:hAnsi="宋体" w:cs="宋体"/>
          <w:color w:val="000000" w:themeColor="text1"/>
          <w:szCs w:val="21"/>
          <w14:textFill>
            <w14:solidFill>
              <w14:schemeClr w14:val="tx1"/>
            </w14:solidFill>
          </w14:textFill>
        </w:rPr>
        <w:t>。</w:t>
      </w:r>
    </w:p>
    <w:p>
      <w:pPr>
        <w:spacing w:line="360" w:lineRule="exact"/>
        <w:ind w:firstLine="411" w:firstLineChars="196"/>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3．资金来源：</w:t>
      </w:r>
      <w:r>
        <w:rPr>
          <w:rFonts w:hint="eastAsia" w:ascii="宋体" w:hAnsi="宋体" w:cs="宋体"/>
          <w:color w:val="000000" w:themeColor="text1"/>
          <w:szCs w:val="21"/>
          <w:u w:val="single"/>
          <w14:textFill>
            <w14:solidFill>
              <w14:schemeClr w14:val="tx1"/>
            </w14:solidFill>
          </w14:textFill>
        </w:rPr>
        <w:t xml:space="preserve">政府100%                    </w:t>
      </w:r>
      <w:r>
        <w:rPr>
          <w:rFonts w:hint="eastAsia" w:ascii="宋体" w:hAnsi="宋体" w:cs="宋体"/>
          <w:bCs/>
          <w:color w:val="000000" w:themeColor="text1"/>
          <w:szCs w:val="21"/>
          <w14:textFill>
            <w14:solidFill>
              <w14:schemeClr w14:val="tx1"/>
            </w14:solidFill>
          </w14:textFill>
        </w:rPr>
        <w:t>。</w:t>
      </w:r>
    </w:p>
    <w:p>
      <w:pPr>
        <w:spacing w:line="360" w:lineRule="exact"/>
        <w:ind w:firstLine="411" w:firstLineChars="196"/>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4．工程内容：</w:t>
      </w:r>
      <w:r>
        <w:rPr>
          <w:rFonts w:hint="eastAsia" w:ascii="宋体" w:hAnsi="宋体" w:cs="宋体"/>
          <w:color w:val="000000" w:themeColor="text1"/>
          <w:szCs w:val="21"/>
          <w:u w:val="single"/>
          <w14:textFill>
            <w14:solidFill>
              <w14:schemeClr w14:val="tx1"/>
            </w14:solidFill>
          </w14:textFill>
        </w:rPr>
        <w:t xml:space="preserve">招标人提供的施工图纸所包含的 建筑装饰、安装工程等工程。 </w:t>
      </w:r>
    </w:p>
    <w:p>
      <w:pPr>
        <w:spacing w:line="360" w:lineRule="exact"/>
        <w:ind w:firstLine="411" w:firstLineChars="196"/>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群体工程应附《承包人承揽工程项目一览表》（附件1）。</w:t>
      </w:r>
    </w:p>
    <w:p>
      <w:pPr>
        <w:spacing w:line="36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5．工程承包范围：</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发包人提供的施工图纸所包含的建筑装饰、安装工程等工程</w:t>
      </w:r>
      <w:r>
        <w:rPr>
          <w:rFonts w:hint="eastAsia" w:ascii="宋体" w:hAnsi="宋体" w:cs="宋体"/>
          <w:color w:val="000000" w:themeColor="text1"/>
          <w:szCs w:val="21"/>
          <w14:textFill>
            <w14:solidFill>
              <w14:schemeClr w14:val="tx1"/>
            </w14:solidFill>
          </w14:textFill>
        </w:rPr>
        <w:t>。</w:t>
      </w:r>
    </w:p>
    <w:p>
      <w:pPr>
        <w:pStyle w:val="9"/>
        <w:spacing w:before="0" w:after="0" w:line="360" w:lineRule="exact"/>
        <w:rPr>
          <w:rFonts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b w:val="0"/>
          <w:color w:val="000000" w:themeColor="text1"/>
          <w:sz w:val="21"/>
          <w:szCs w:val="21"/>
          <w14:textFill>
            <w14:solidFill>
              <w14:schemeClr w14:val="tx1"/>
            </w14:solidFill>
          </w14:textFill>
        </w:rPr>
        <w:t xml:space="preserve">    二、合同工期</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计划开工日期：</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日（以开工报告为准）。计划竣工日期：</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日。</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工期总日历天数：</w:t>
      </w:r>
      <w:r>
        <w:rPr>
          <w:rFonts w:hint="eastAsia" w:ascii="宋体" w:hAnsi="宋体" w:cs="宋体"/>
          <w:color w:val="000000" w:themeColor="text1"/>
          <w:szCs w:val="21"/>
          <w:u w:val="single"/>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天。工期总日历天数与根据前述计划开、竣工日期计算的工期天数不一致的，以工期总日历天数为准。</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中间形象进度工期要求：  </w:t>
      </w:r>
      <w:r>
        <w:rPr>
          <w:rFonts w:hint="eastAsia" w:ascii="宋体" w:hAnsi="宋体" w:cs="宋体"/>
          <w:color w:val="000000" w:themeColor="text1"/>
          <w:szCs w:val="21"/>
          <w:u w:val="single"/>
          <w14:textFill>
            <w14:solidFill>
              <w14:schemeClr w14:val="tx1"/>
            </w14:solidFill>
          </w14:textFill>
        </w:rPr>
        <w:t xml:space="preserve">                     /                 。</w:t>
      </w:r>
    </w:p>
    <w:p>
      <w:pPr>
        <w:pStyle w:val="9"/>
        <w:spacing w:before="0" w:after="0" w:line="360" w:lineRule="exact"/>
        <w:rPr>
          <w:rFonts w:ascii="宋体" w:hAnsi="宋体" w:eastAsia="宋体" w:cs="宋体"/>
          <w:bCs w:val="0"/>
          <w:color w:val="000000" w:themeColor="text1"/>
          <w:sz w:val="21"/>
          <w:szCs w:val="21"/>
          <w14:textFill>
            <w14:solidFill>
              <w14:schemeClr w14:val="tx1"/>
            </w14:solidFill>
          </w14:textFill>
        </w:rPr>
      </w:pPr>
      <w:r>
        <w:rPr>
          <w:rFonts w:hint="eastAsia" w:ascii="宋体" w:hAnsi="宋体" w:eastAsia="宋体" w:cs="宋体"/>
          <w:bCs w:val="0"/>
          <w:color w:val="000000" w:themeColor="text1"/>
          <w:sz w:val="21"/>
          <w:szCs w:val="21"/>
          <w14:textFill>
            <w14:solidFill>
              <w14:schemeClr w14:val="tx1"/>
            </w14:solidFill>
          </w14:textFill>
        </w:rPr>
        <w:t xml:space="preserve">    </w:t>
      </w:r>
      <w:r>
        <w:rPr>
          <w:rFonts w:hint="eastAsia" w:ascii="宋体" w:hAnsi="宋体" w:eastAsia="宋体" w:cs="宋体"/>
          <w:b w:val="0"/>
          <w:color w:val="000000" w:themeColor="text1"/>
          <w:sz w:val="21"/>
          <w:szCs w:val="21"/>
          <w14:textFill>
            <w14:solidFill>
              <w14:schemeClr w14:val="tx1"/>
            </w14:solidFill>
          </w14:textFill>
        </w:rPr>
        <w:t>三、质量标准</w:t>
      </w:r>
    </w:p>
    <w:p>
      <w:pPr>
        <w:spacing w:line="360" w:lineRule="exact"/>
        <w:ind w:firstLine="45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工程质量符合</w:t>
      </w:r>
      <w:r>
        <w:rPr>
          <w:rFonts w:hint="eastAsia" w:ascii="宋体" w:hAnsi="宋体" w:cs="宋体"/>
          <w:color w:val="000000" w:themeColor="text1"/>
          <w:szCs w:val="21"/>
          <w:u w:val="single"/>
          <w14:textFill>
            <w14:solidFill>
              <w14:schemeClr w14:val="tx1"/>
            </w14:solidFill>
          </w14:textFill>
        </w:rPr>
        <w:t>合格</w:t>
      </w:r>
      <w:r>
        <w:rPr>
          <w:rFonts w:hint="eastAsia" w:ascii="宋体" w:hAnsi="宋体" w:cs="宋体"/>
          <w:color w:val="000000" w:themeColor="text1"/>
          <w:szCs w:val="21"/>
          <w14:textFill>
            <w14:solidFill>
              <w14:schemeClr w14:val="tx1"/>
            </w14:solidFill>
          </w14:textFill>
        </w:rPr>
        <w:t>标准。</w:t>
      </w:r>
    </w:p>
    <w:p>
      <w:pPr>
        <w:pStyle w:val="9"/>
        <w:spacing w:before="0" w:after="0" w:line="360" w:lineRule="exact"/>
        <w:rPr>
          <w:rFonts w:ascii="宋体" w:hAnsi="宋体" w:eastAsia="宋体" w:cs="宋体"/>
          <w:bCs w:val="0"/>
          <w:color w:val="000000" w:themeColor="text1"/>
          <w:sz w:val="21"/>
          <w:szCs w:val="21"/>
          <w14:textFill>
            <w14:solidFill>
              <w14:schemeClr w14:val="tx1"/>
            </w14:solidFill>
          </w14:textFill>
        </w:rPr>
      </w:pPr>
      <w:r>
        <w:rPr>
          <w:rFonts w:hint="eastAsia" w:ascii="宋体" w:hAnsi="宋体" w:eastAsia="宋体" w:cs="宋体"/>
          <w:bCs w:val="0"/>
          <w:color w:val="000000" w:themeColor="text1"/>
          <w:sz w:val="21"/>
          <w:szCs w:val="21"/>
          <w14:textFill>
            <w14:solidFill>
              <w14:schemeClr w14:val="tx1"/>
            </w14:solidFill>
          </w14:textFill>
        </w:rPr>
        <w:t xml:space="preserve">    </w:t>
      </w:r>
      <w:r>
        <w:rPr>
          <w:rFonts w:hint="eastAsia" w:ascii="宋体" w:hAnsi="宋体" w:eastAsia="宋体" w:cs="宋体"/>
          <w:b w:val="0"/>
          <w:color w:val="000000" w:themeColor="text1"/>
          <w:sz w:val="21"/>
          <w:szCs w:val="21"/>
          <w14:textFill>
            <w14:solidFill>
              <w14:schemeClr w14:val="tx1"/>
            </w14:solidFill>
          </w14:textFill>
        </w:rPr>
        <w:t>四、签约合同价与合同价格形式</w:t>
      </w:r>
      <w:r>
        <w:rPr>
          <w:rFonts w:hint="eastAsia" w:ascii="宋体" w:hAnsi="宋体" w:eastAsia="宋体" w:cs="宋体"/>
          <w:b w:val="0"/>
          <w:color w:val="000000" w:themeColor="text1"/>
          <w:sz w:val="21"/>
          <w:szCs w:val="21"/>
          <w14:textFill>
            <w14:solidFill>
              <w14:schemeClr w14:val="tx1"/>
            </w14:solidFill>
          </w14:textFill>
        </w:rPr>
        <w:tab/>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1．签约合同价为：</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人民币（大写）</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元）；</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其中：</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（1）安全文明施工费：</w:t>
      </w:r>
    </w:p>
    <w:p>
      <w:pPr>
        <w:spacing w:line="360" w:lineRule="exact"/>
        <w:ind w:firstLine="945" w:firstLineChars="4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人民币（大写）</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元）；</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（2）材料和工程设备暂估价金额：</w:t>
      </w:r>
    </w:p>
    <w:p>
      <w:pPr>
        <w:spacing w:line="360" w:lineRule="exact"/>
        <w:ind w:firstLine="945" w:firstLineChars="4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人民币（大写）</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元）；</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（3）专业工程暂估价金额：</w:t>
      </w:r>
    </w:p>
    <w:p>
      <w:pPr>
        <w:spacing w:line="360" w:lineRule="exact"/>
        <w:ind w:firstLine="945" w:firstLineChars="4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人民币（大写）</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元）；</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（4）暂列金额：</w:t>
      </w:r>
    </w:p>
    <w:p>
      <w:pPr>
        <w:spacing w:line="360" w:lineRule="exact"/>
        <w:ind w:firstLine="945" w:firstLineChars="4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人民币（大写）</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元）。</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2．合同价格形式：</w:t>
      </w:r>
      <w:r>
        <w:rPr>
          <w:rFonts w:hint="eastAsia" w:ascii="宋体" w:hAnsi="宋体" w:cs="宋体"/>
          <w:color w:val="000000" w:themeColor="text1"/>
          <w:szCs w:val="21"/>
          <w:u w:val="single"/>
          <w14:textFill>
            <w14:solidFill>
              <w14:schemeClr w14:val="tx1"/>
            </w14:solidFill>
          </w14:textFill>
        </w:rPr>
        <w:t xml:space="preserve"> [单价合同]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3．发包人向承包人支付工程价款及其他应当支付的款项均须汇入承包人合同协议书中的银行账户，并开具增值税专用发票。</w:t>
      </w:r>
    </w:p>
    <w:p>
      <w:pPr>
        <w:spacing w:line="360" w:lineRule="exact"/>
        <w:ind w:firstLine="352" w:firstLineChars="16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根据《关于全面推开营业税改征增值税试点的通知》（</w:t>
      </w:r>
      <w:r>
        <w:rPr>
          <w:rFonts w:hint="eastAsia" w:ascii="宋体" w:hAnsi="宋体" w:cs="宋体"/>
          <w:bCs/>
          <w:color w:val="000000" w:themeColor="text1"/>
          <w:szCs w:val="21"/>
          <w:shd w:val="clear" w:color="auto" w:fill="FFFFFF"/>
          <w14:textFill>
            <w14:solidFill>
              <w14:schemeClr w14:val="tx1"/>
            </w14:solidFill>
          </w14:textFill>
        </w:rPr>
        <w:t>财税〔2016〕36号</w:t>
      </w:r>
      <w:r>
        <w:rPr>
          <w:rFonts w:hint="eastAsia" w:ascii="宋体" w:hAnsi="宋体" w:cs="宋体"/>
          <w:color w:val="000000" w:themeColor="text1"/>
          <w:szCs w:val="21"/>
          <w:shd w:val="clear" w:color="auto" w:fill="FFFFFF"/>
          <w14:textFill>
            <w14:solidFill>
              <w14:schemeClr w14:val="tx1"/>
            </w14:solidFill>
          </w14:textFill>
        </w:rPr>
        <w:t>）等有关规定，承包人完成本合同项下应税行为的计税方式按</w:t>
      </w:r>
      <w:r>
        <w:rPr>
          <w:rFonts w:hint="eastAsia" w:ascii="宋体" w:hAnsi="宋体" w:cs="宋体"/>
          <w:color w:val="000000" w:themeColor="text1"/>
          <w:szCs w:val="21"/>
          <w14:textFill>
            <w14:solidFill>
              <w14:schemeClr w14:val="tx1"/>
            </w14:solidFill>
          </w14:textFill>
        </w:rPr>
        <w:t>以下第</w:t>
      </w:r>
      <w:r>
        <w:rPr>
          <w:rFonts w:hint="eastAsia" w:ascii="宋体" w:hAnsi="宋体" w:cs="宋体"/>
          <w:color w:val="000000" w:themeColor="text1"/>
          <w:szCs w:val="21"/>
          <w:u w:val="single"/>
          <w:shd w:val="clear" w:color="auto" w:fill="FFFFFF"/>
          <w14:textFill>
            <w14:solidFill>
              <w14:schemeClr w14:val="tx1"/>
            </w14:solidFill>
          </w14:textFill>
        </w:rPr>
        <w:t xml:space="preserve">  （1）  </w:t>
      </w:r>
      <w:r>
        <w:rPr>
          <w:rFonts w:hint="eastAsia" w:ascii="宋体" w:hAnsi="宋体" w:cs="宋体"/>
          <w:color w:val="000000" w:themeColor="text1"/>
          <w:szCs w:val="21"/>
          <w:shd w:val="clear" w:color="auto" w:fill="FFFFFF"/>
          <w14:textFill>
            <w14:solidFill>
              <w14:schemeClr w14:val="tx1"/>
            </w14:solidFill>
          </w14:textFill>
        </w:rPr>
        <w:t>种方法，并与</w:t>
      </w:r>
      <w:r>
        <w:rPr>
          <w:rFonts w:hint="eastAsia" w:ascii="宋体" w:hAnsi="宋体" w:cs="宋体"/>
          <w:color w:val="000000" w:themeColor="text1"/>
          <w:szCs w:val="21"/>
          <w14:textFill>
            <w14:solidFill>
              <w14:schemeClr w14:val="tx1"/>
            </w14:solidFill>
          </w14:textFill>
        </w:rPr>
        <w:t>工程计价时采用的计税方法一致。</w:t>
      </w:r>
    </w:p>
    <w:p>
      <w:pPr>
        <w:spacing w:line="360" w:lineRule="exact"/>
        <w:ind w:firstLine="352" w:firstLineChars="16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（1）一般计税方法。</w:t>
      </w:r>
    </w:p>
    <w:p>
      <w:pPr>
        <w:spacing w:line="360" w:lineRule="exact"/>
        <w:ind w:firstLine="352" w:firstLineChars="16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（2）本工程为</w:t>
      </w:r>
      <w:r>
        <w:rPr>
          <w:rFonts w:hint="eastAsia" w:ascii="宋体" w:hAnsi="宋体" w:cs="宋体"/>
          <w:color w:val="000000" w:themeColor="text1"/>
          <w:szCs w:val="21"/>
          <w:u w:val="single"/>
          <w14:textFill>
            <w14:solidFill>
              <w14:schemeClr w14:val="tx1"/>
            </w14:solidFill>
          </w14:textFill>
        </w:rPr>
        <w:t xml:space="preserve">   甲供   </w:t>
      </w:r>
      <w:r>
        <w:rPr>
          <w:rFonts w:hint="eastAsia" w:ascii="宋体" w:hAnsi="宋体" w:cs="宋体"/>
          <w:color w:val="000000" w:themeColor="text1"/>
          <w:szCs w:val="21"/>
          <w14:textFill>
            <w14:solidFill>
              <w14:schemeClr w14:val="tx1"/>
            </w14:solidFill>
          </w14:textFill>
        </w:rPr>
        <w:t>工程，</w:t>
      </w:r>
      <w:r>
        <w:rPr>
          <w:rFonts w:hint="eastAsia" w:ascii="宋体" w:hAnsi="宋体" w:cs="宋体"/>
          <w:color w:val="000000" w:themeColor="text1"/>
          <w:szCs w:val="21"/>
          <w:shd w:val="clear" w:color="auto" w:fill="FFFFFF"/>
          <w14:textFill>
            <w14:solidFill>
              <w14:schemeClr w14:val="tx1"/>
            </w14:solidFill>
          </w14:textFill>
        </w:rPr>
        <w:t>按简易计税方法。</w:t>
      </w:r>
    </w:p>
    <w:p>
      <w:pPr>
        <w:pStyle w:val="9"/>
        <w:spacing w:before="0" w:after="0" w:line="360" w:lineRule="exact"/>
        <w:rPr>
          <w:rFonts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bCs w:val="0"/>
          <w:color w:val="000000" w:themeColor="text1"/>
          <w:sz w:val="21"/>
          <w:szCs w:val="21"/>
          <w14:textFill>
            <w14:solidFill>
              <w14:schemeClr w14:val="tx1"/>
            </w14:solidFill>
          </w14:textFill>
        </w:rPr>
        <w:t xml:space="preserve">    </w:t>
      </w:r>
      <w:r>
        <w:rPr>
          <w:rFonts w:hint="eastAsia" w:ascii="宋体" w:hAnsi="宋体" w:eastAsia="宋体" w:cs="宋体"/>
          <w:b w:val="0"/>
          <w:color w:val="000000" w:themeColor="text1"/>
          <w:sz w:val="21"/>
          <w:szCs w:val="21"/>
          <w14:textFill>
            <w14:solidFill>
              <w14:schemeClr w14:val="tx1"/>
            </w14:solidFill>
          </w14:textFill>
        </w:rPr>
        <w:t>五、项目经理</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承包人项目经理：</w:t>
      </w:r>
      <w:r>
        <w:rPr>
          <w:rFonts w:hint="eastAsia" w:ascii="宋体" w:hAnsi="宋体" w:cs="宋体"/>
          <w:color w:val="000000" w:themeColor="text1"/>
          <w:szCs w:val="21"/>
          <w:u w:val="single"/>
          <w14:textFill>
            <w14:solidFill>
              <w14:schemeClr w14:val="tx1"/>
            </w14:solidFill>
          </w14:textFill>
        </w:rPr>
        <w:t>                  </w:t>
      </w:r>
      <w:r>
        <w:rPr>
          <w:rFonts w:hint="eastAsia" w:ascii="宋体" w:hAnsi="宋体" w:cs="宋体"/>
          <w:color w:val="000000" w:themeColor="text1"/>
          <w:szCs w:val="21"/>
          <w14:textFill>
            <w14:solidFill>
              <w14:schemeClr w14:val="tx1"/>
            </w14:solidFill>
          </w14:textFill>
        </w:rPr>
        <w:t>。</w:t>
      </w:r>
    </w:p>
    <w:p>
      <w:pPr>
        <w:pStyle w:val="9"/>
        <w:spacing w:before="0" w:after="0" w:line="360" w:lineRule="exact"/>
        <w:rPr>
          <w:rFonts w:ascii="宋体" w:hAnsi="宋体" w:eastAsia="宋体" w:cs="宋体"/>
          <w:bCs w:val="0"/>
          <w:color w:val="000000" w:themeColor="text1"/>
          <w:sz w:val="21"/>
          <w:szCs w:val="21"/>
          <w14:textFill>
            <w14:solidFill>
              <w14:schemeClr w14:val="tx1"/>
            </w14:solidFill>
          </w14:textFill>
        </w:rPr>
      </w:pPr>
      <w:r>
        <w:rPr>
          <w:rFonts w:hint="eastAsia" w:ascii="宋体" w:hAnsi="宋体" w:eastAsia="宋体" w:cs="宋体"/>
          <w:bCs w:val="0"/>
          <w:color w:val="000000" w:themeColor="text1"/>
          <w:sz w:val="21"/>
          <w:szCs w:val="21"/>
          <w14:textFill>
            <w14:solidFill>
              <w14:schemeClr w14:val="tx1"/>
            </w14:solidFill>
          </w14:textFill>
        </w:rPr>
        <w:t xml:space="preserve">    </w:t>
      </w:r>
      <w:r>
        <w:rPr>
          <w:rFonts w:hint="eastAsia" w:ascii="宋体" w:hAnsi="宋体" w:eastAsia="宋体" w:cs="宋体"/>
          <w:b w:val="0"/>
          <w:color w:val="000000" w:themeColor="text1"/>
          <w:sz w:val="21"/>
          <w:szCs w:val="21"/>
          <w14:textFill>
            <w14:solidFill>
              <w14:schemeClr w14:val="tx1"/>
            </w14:solidFill>
          </w14:textFill>
        </w:rPr>
        <w:t>六、合同文件构成</w:t>
      </w:r>
    </w:p>
    <w:p>
      <w:pPr>
        <w:spacing w:line="36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本协议书与下列文件一起构成合同文件：</w:t>
      </w:r>
    </w:p>
    <w:p>
      <w:pPr>
        <w:autoSpaceDE w:val="0"/>
        <w:autoSpaceDN w:val="0"/>
        <w:adjustRightInd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（1）中标通知书（如果有）；</w:t>
      </w:r>
    </w:p>
    <w:p>
      <w:pPr>
        <w:autoSpaceDE w:val="0"/>
        <w:autoSpaceDN w:val="0"/>
        <w:adjustRightInd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（2）投标函及其附录（如果有）；</w:t>
      </w:r>
    </w:p>
    <w:p>
      <w:pPr>
        <w:autoSpaceDE w:val="0"/>
        <w:autoSpaceDN w:val="0"/>
        <w:adjustRightInd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（3）专用合同条款及其附件；</w:t>
      </w:r>
    </w:p>
    <w:p>
      <w:pPr>
        <w:autoSpaceDE w:val="0"/>
        <w:autoSpaceDN w:val="0"/>
        <w:adjustRightInd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（4）通用合同条款；</w:t>
      </w:r>
    </w:p>
    <w:p>
      <w:pPr>
        <w:autoSpaceDE w:val="0"/>
        <w:autoSpaceDN w:val="0"/>
        <w:adjustRightInd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（5）技术标准和要求；</w:t>
      </w:r>
    </w:p>
    <w:p>
      <w:pPr>
        <w:autoSpaceDE w:val="0"/>
        <w:autoSpaceDN w:val="0"/>
        <w:adjustRightInd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（6）图纸；</w:t>
      </w:r>
    </w:p>
    <w:p>
      <w:pPr>
        <w:autoSpaceDE w:val="0"/>
        <w:autoSpaceDN w:val="0"/>
        <w:adjustRightInd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（7）已标价工程量清单或预算书；</w:t>
      </w:r>
    </w:p>
    <w:p>
      <w:pPr>
        <w:autoSpaceDE w:val="0"/>
        <w:autoSpaceDN w:val="0"/>
        <w:adjustRightInd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（8）其他合同文件。</w:t>
      </w:r>
    </w:p>
    <w:p>
      <w:pPr>
        <w:autoSpaceDE w:val="0"/>
        <w:autoSpaceDN w:val="0"/>
        <w:adjustRightInd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在合同订立及履行过程中形成的与合同有关的文件均构成合同文件组成部分。</w:t>
      </w:r>
    </w:p>
    <w:p>
      <w:pPr>
        <w:autoSpaceDE w:val="0"/>
        <w:autoSpaceDN w:val="0"/>
        <w:adjustRightInd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pPr>
        <w:pStyle w:val="9"/>
        <w:spacing w:before="0" w:after="0" w:line="360" w:lineRule="exact"/>
        <w:ind w:firstLine="315" w:firstLineChars="150"/>
        <w:rPr>
          <w:rFonts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b w:val="0"/>
          <w:color w:val="000000" w:themeColor="text1"/>
          <w:sz w:val="21"/>
          <w:szCs w:val="21"/>
          <w14:textFill>
            <w14:solidFill>
              <w14:schemeClr w14:val="tx1"/>
            </w14:solidFill>
          </w14:textFill>
        </w:rPr>
        <w:t>七、创优目标</w:t>
      </w:r>
    </w:p>
    <w:p>
      <w:pPr>
        <w:autoSpaceDE w:val="0"/>
        <w:autoSpaceDN w:val="0"/>
        <w:adjustRightInd w:val="0"/>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工程质量创</w:t>
      </w:r>
      <w:r>
        <w:rPr>
          <w:rFonts w:hint="eastAsia" w:ascii="宋体" w:hAnsi="宋体" w:cs="宋体"/>
          <w:color w:val="000000" w:themeColor="text1"/>
          <w:szCs w:val="21"/>
          <w:u w:val="single"/>
          <w14:textFill>
            <w14:solidFill>
              <w14:schemeClr w14:val="tx1"/>
            </w14:solidFill>
          </w14:textFill>
        </w:rPr>
        <w:t xml:space="preserve">   /    。</w:t>
      </w:r>
    </w:p>
    <w:p>
      <w:pPr>
        <w:autoSpaceDE w:val="0"/>
        <w:autoSpaceDN w:val="0"/>
        <w:adjustRightInd w:val="0"/>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安全文明施工创</w:t>
      </w:r>
      <w:r>
        <w:rPr>
          <w:rFonts w:hint="eastAsia" w:ascii="宋体" w:hAnsi="宋体" w:cs="宋体"/>
          <w:color w:val="000000" w:themeColor="text1"/>
          <w:szCs w:val="21"/>
          <w:u w:val="single"/>
          <w14:textFill>
            <w14:solidFill>
              <w14:schemeClr w14:val="tx1"/>
            </w14:solidFill>
          </w14:textFill>
        </w:rPr>
        <w:t xml:space="preserve">  /  。</w:t>
      </w:r>
    </w:p>
    <w:p>
      <w:pPr>
        <w:pStyle w:val="9"/>
        <w:spacing w:before="0" w:after="0" w:line="360" w:lineRule="exact"/>
        <w:rPr>
          <w:rFonts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  </w:t>
      </w:r>
      <w:r>
        <w:rPr>
          <w:rFonts w:hint="eastAsia" w:ascii="宋体" w:hAnsi="宋体" w:eastAsia="宋体" w:cs="宋体"/>
          <w:b w:val="0"/>
          <w:color w:val="000000" w:themeColor="text1"/>
          <w:sz w:val="21"/>
          <w:szCs w:val="21"/>
          <w14:textFill>
            <w14:solidFill>
              <w14:schemeClr w14:val="tx1"/>
            </w14:solidFill>
          </w14:textFill>
        </w:rPr>
        <w:t xml:space="preserve"> 八、承诺</w:t>
      </w:r>
    </w:p>
    <w:p>
      <w:pPr>
        <w:spacing w:line="36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1．发包人承诺按照法律规定履行项目审批手续、筹集工程建设资金并按照合同约定的期限和方式支付合同价款。</w:t>
      </w:r>
    </w:p>
    <w:p>
      <w:pPr>
        <w:spacing w:line="36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pPr>
        <w:tabs>
          <w:tab w:val="left" w:pos="0"/>
        </w:tabs>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3. </w:t>
      </w:r>
      <w:r>
        <w:rPr>
          <w:rFonts w:hint="eastAsia" w:ascii="宋体" w:hAnsi="宋体" w:cs="宋体"/>
          <w:color w:val="000000" w:themeColor="text1"/>
          <w:szCs w:val="21"/>
          <w14:textFill>
            <w14:solidFill>
              <w14:schemeClr w14:val="tx1"/>
            </w14:solidFill>
          </w14:textFill>
        </w:rPr>
        <w:t>承包人</w:t>
      </w:r>
      <w:r>
        <w:rPr>
          <w:rFonts w:hint="eastAsia" w:ascii="宋体" w:hAnsi="宋体" w:cs="宋体"/>
          <w:bCs/>
          <w:color w:val="000000" w:themeColor="text1"/>
          <w:szCs w:val="21"/>
          <w14:textFill>
            <w14:solidFill>
              <w14:schemeClr w14:val="tx1"/>
            </w14:solidFill>
          </w14:textFill>
        </w:rPr>
        <w:t>承诺</w:t>
      </w:r>
      <w:r>
        <w:rPr>
          <w:rFonts w:hint="eastAsia" w:ascii="宋体" w:hAnsi="宋体" w:cs="宋体"/>
          <w:color w:val="000000" w:themeColor="text1"/>
          <w:szCs w:val="21"/>
          <w14:textFill>
            <w14:solidFill>
              <w14:schemeClr w14:val="tx1"/>
            </w14:solidFill>
          </w14:textFill>
        </w:rPr>
        <w:t>不拖欠工人工资，因拖欠工资造成的一切后果，均由承包人承担，发包人有权将应拔付的工程款，先代付工资。</w:t>
      </w:r>
    </w:p>
    <w:p>
      <w:pPr>
        <w:spacing w:line="36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4．发包人和承包人通过招投标形式签订合同的，双方理解并承诺不再就同一工程另行签订与合同实质性内容相背离的协议。另行签订的协议不能作为结算依据。</w:t>
      </w:r>
    </w:p>
    <w:p>
      <w:pPr>
        <w:spacing w:line="360" w:lineRule="exact"/>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九、词语含义</w:t>
      </w:r>
    </w:p>
    <w:p>
      <w:pPr>
        <w:spacing w:line="36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本协议书中词语含义与第二部分通用合同条款中赋予的含义相同。</w:t>
      </w:r>
    </w:p>
    <w:p>
      <w:pPr>
        <w:pStyle w:val="9"/>
        <w:spacing w:before="0" w:after="0" w:line="360" w:lineRule="exact"/>
        <w:rPr>
          <w:rFonts w:ascii="宋体" w:hAnsi="宋体" w:eastAsia="宋体" w:cs="宋体"/>
          <w:bCs w:val="0"/>
          <w:color w:val="000000" w:themeColor="text1"/>
          <w:sz w:val="21"/>
          <w:szCs w:val="21"/>
          <w14:textFill>
            <w14:solidFill>
              <w14:schemeClr w14:val="tx1"/>
            </w14:solidFill>
          </w14:textFill>
        </w:rPr>
      </w:pPr>
      <w:r>
        <w:rPr>
          <w:rFonts w:hint="eastAsia" w:ascii="宋体" w:hAnsi="宋体" w:eastAsia="宋体" w:cs="宋体"/>
          <w:bCs w:val="0"/>
          <w:color w:val="000000" w:themeColor="text1"/>
          <w:sz w:val="21"/>
          <w:szCs w:val="21"/>
          <w14:textFill>
            <w14:solidFill>
              <w14:schemeClr w14:val="tx1"/>
            </w14:solidFill>
          </w14:textFill>
        </w:rPr>
        <w:t xml:space="preserve">    </w:t>
      </w:r>
      <w:r>
        <w:rPr>
          <w:rFonts w:hint="eastAsia" w:ascii="宋体" w:hAnsi="宋体" w:eastAsia="宋体" w:cs="宋体"/>
          <w:b w:val="0"/>
          <w:color w:val="000000" w:themeColor="text1"/>
          <w:sz w:val="21"/>
          <w:szCs w:val="21"/>
          <w14:textFill>
            <w14:solidFill>
              <w14:schemeClr w14:val="tx1"/>
            </w14:solidFill>
          </w14:textFill>
        </w:rPr>
        <w:t>十、签订时间</w:t>
      </w:r>
    </w:p>
    <w:p>
      <w:pPr>
        <w:spacing w:line="36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本合同于</w:t>
      </w:r>
      <w:r>
        <w:rPr>
          <w:rFonts w:hint="eastAsia" w:ascii="宋体" w:hAnsi="宋体" w:cs="宋体"/>
          <w:bCs/>
          <w:color w:val="000000" w:themeColor="text1"/>
          <w:szCs w:val="21"/>
          <w:u w:val="single"/>
          <w14:textFill>
            <w14:solidFill>
              <w14:schemeClr w14:val="tx1"/>
            </w14:solidFill>
          </w14:textFill>
        </w:rPr>
        <w:t xml:space="preserve">   202</w:t>
      </w:r>
      <w:r>
        <w:rPr>
          <w:rFonts w:hint="eastAsia" w:ascii="宋体" w:hAnsi="宋体" w:cs="宋体"/>
          <w:bCs/>
          <w:color w:val="000000" w:themeColor="text1"/>
          <w:szCs w:val="21"/>
          <w:u w:val="single"/>
          <w:lang w:val="en-US" w:eastAsia="zh-CN"/>
          <w14:textFill>
            <w14:solidFill>
              <w14:schemeClr w14:val="tx1"/>
            </w14:solidFill>
          </w14:textFill>
        </w:rPr>
        <w:t>5</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年</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月</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日签订。</w:t>
      </w:r>
    </w:p>
    <w:p>
      <w:pPr>
        <w:pStyle w:val="9"/>
        <w:spacing w:before="0" w:after="0" w:line="360" w:lineRule="exact"/>
        <w:rPr>
          <w:rFonts w:ascii="宋体" w:hAnsi="宋体" w:eastAsia="宋体" w:cs="宋体"/>
          <w:bCs w:val="0"/>
          <w:color w:val="000000" w:themeColor="text1"/>
          <w:sz w:val="21"/>
          <w:szCs w:val="21"/>
          <w14:textFill>
            <w14:solidFill>
              <w14:schemeClr w14:val="tx1"/>
            </w14:solidFill>
          </w14:textFill>
        </w:rPr>
      </w:pPr>
      <w:r>
        <w:rPr>
          <w:rFonts w:hint="eastAsia" w:ascii="宋体" w:hAnsi="宋体" w:eastAsia="宋体" w:cs="宋体"/>
          <w:bCs w:val="0"/>
          <w:color w:val="000000" w:themeColor="text1"/>
          <w:sz w:val="21"/>
          <w:szCs w:val="21"/>
          <w14:textFill>
            <w14:solidFill>
              <w14:schemeClr w14:val="tx1"/>
            </w14:solidFill>
          </w14:textFill>
        </w:rPr>
        <w:t xml:space="preserve">    </w:t>
      </w:r>
      <w:r>
        <w:rPr>
          <w:rFonts w:hint="eastAsia" w:ascii="宋体" w:hAnsi="宋体" w:eastAsia="宋体" w:cs="宋体"/>
          <w:b w:val="0"/>
          <w:color w:val="000000" w:themeColor="text1"/>
          <w:sz w:val="21"/>
          <w:szCs w:val="21"/>
          <w14:textFill>
            <w14:solidFill>
              <w14:schemeClr w14:val="tx1"/>
            </w14:solidFill>
          </w14:textFill>
        </w:rPr>
        <w:t>十一、签订地点</w:t>
      </w:r>
    </w:p>
    <w:p>
      <w:pPr>
        <w:spacing w:line="36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本合同在</w:t>
      </w:r>
      <w:r>
        <w:rPr>
          <w:rFonts w:hint="eastAsia" w:ascii="宋体" w:hAnsi="宋体" w:cs="宋体"/>
          <w:bCs/>
          <w:color w:val="000000" w:themeColor="text1"/>
          <w:szCs w:val="21"/>
          <w:u w:val="single"/>
          <w14:textFill>
            <w14:solidFill>
              <w14:schemeClr w14:val="tx1"/>
            </w14:solidFill>
          </w14:textFill>
        </w:rPr>
        <w:t xml:space="preserve">           椒江区              </w:t>
      </w:r>
      <w:r>
        <w:rPr>
          <w:rFonts w:hint="eastAsia" w:ascii="宋体" w:hAnsi="宋体" w:cs="宋体"/>
          <w:bCs/>
          <w:color w:val="000000" w:themeColor="text1"/>
          <w:szCs w:val="21"/>
          <w14:textFill>
            <w14:solidFill>
              <w14:schemeClr w14:val="tx1"/>
            </w14:solidFill>
          </w14:textFill>
        </w:rPr>
        <w:t>签订。</w:t>
      </w:r>
    </w:p>
    <w:p>
      <w:pPr>
        <w:pStyle w:val="9"/>
        <w:spacing w:before="0" w:after="0" w:line="360" w:lineRule="exact"/>
        <w:rPr>
          <w:rFonts w:ascii="宋体" w:hAnsi="宋体" w:eastAsia="宋体" w:cs="宋体"/>
          <w:bCs w:val="0"/>
          <w:color w:val="000000" w:themeColor="text1"/>
          <w:sz w:val="21"/>
          <w:szCs w:val="21"/>
          <w14:textFill>
            <w14:solidFill>
              <w14:schemeClr w14:val="tx1"/>
            </w14:solidFill>
          </w14:textFill>
        </w:rPr>
      </w:pPr>
      <w:r>
        <w:rPr>
          <w:rFonts w:hint="eastAsia" w:ascii="宋体" w:hAnsi="宋体" w:eastAsia="宋体" w:cs="宋体"/>
          <w:bCs w:val="0"/>
          <w:color w:val="000000" w:themeColor="text1"/>
          <w:sz w:val="21"/>
          <w:szCs w:val="21"/>
          <w14:textFill>
            <w14:solidFill>
              <w14:schemeClr w14:val="tx1"/>
            </w14:solidFill>
          </w14:textFill>
        </w:rPr>
        <w:t xml:space="preserve">    </w:t>
      </w:r>
      <w:r>
        <w:rPr>
          <w:rFonts w:hint="eastAsia" w:ascii="宋体" w:hAnsi="宋体" w:eastAsia="宋体" w:cs="宋体"/>
          <w:b w:val="0"/>
          <w:color w:val="000000" w:themeColor="text1"/>
          <w:sz w:val="21"/>
          <w:szCs w:val="21"/>
          <w14:textFill>
            <w14:solidFill>
              <w14:schemeClr w14:val="tx1"/>
            </w14:solidFill>
          </w14:textFill>
        </w:rPr>
        <w:t>十二、补充协议</w:t>
      </w:r>
    </w:p>
    <w:p>
      <w:pPr>
        <w:spacing w:line="360" w:lineRule="exact"/>
        <w:ind w:firstLine="420" w:firstLineChars="200"/>
        <w:rPr>
          <w:rFonts w:ascii="宋体" w:hAnsi="宋体" w:cs="宋体"/>
          <w:b/>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合同未尽事宜，合同当事人另行签订补充协议，补充协议是合同的组成部分。</w:t>
      </w:r>
    </w:p>
    <w:p>
      <w:pPr>
        <w:pStyle w:val="9"/>
        <w:spacing w:before="0" w:after="0" w:line="360" w:lineRule="exact"/>
        <w:rPr>
          <w:rFonts w:ascii="宋体" w:hAnsi="宋体" w:eastAsia="宋体" w:cs="宋体"/>
          <w:bCs w:val="0"/>
          <w:color w:val="000000" w:themeColor="text1"/>
          <w:sz w:val="21"/>
          <w:szCs w:val="21"/>
          <w14:textFill>
            <w14:solidFill>
              <w14:schemeClr w14:val="tx1"/>
            </w14:solidFill>
          </w14:textFill>
        </w:rPr>
      </w:pPr>
      <w:r>
        <w:rPr>
          <w:rFonts w:hint="eastAsia" w:ascii="宋体" w:hAnsi="宋体" w:eastAsia="宋体" w:cs="宋体"/>
          <w:bCs w:val="0"/>
          <w:color w:val="000000" w:themeColor="text1"/>
          <w:sz w:val="21"/>
          <w:szCs w:val="21"/>
          <w14:textFill>
            <w14:solidFill>
              <w14:schemeClr w14:val="tx1"/>
            </w14:solidFill>
          </w14:textFill>
        </w:rPr>
        <w:t xml:space="preserve">    </w:t>
      </w:r>
      <w:r>
        <w:rPr>
          <w:rFonts w:hint="eastAsia" w:ascii="宋体" w:hAnsi="宋体" w:eastAsia="宋体" w:cs="宋体"/>
          <w:b w:val="0"/>
          <w:color w:val="000000" w:themeColor="text1"/>
          <w:sz w:val="21"/>
          <w:szCs w:val="21"/>
          <w14:textFill>
            <w14:solidFill>
              <w14:schemeClr w14:val="tx1"/>
            </w14:solidFill>
          </w14:textFill>
        </w:rPr>
        <w:t>十三、合同生效</w:t>
      </w:r>
    </w:p>
    <w:p>
      <w:pPr>
        <w:spacing w:line="36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本合同自</w:t>
      </w:r>
      <w:r>
        <w:rPr>
          <w:rFonts w:hint="eastAsia" w:ascii="宋体" w:hAnsi="宋体" w:cs="宋体"/>
          <w:bCs/>
          <w:color w:val="000000" w:themeColor="text1"/>
          <w:szCs w:val="21"/>
          <w:u w:val="single"/>
          <w14:textFill>
            <w14:solidFill>
              <w14:schemeClr w14:val="tx1"/>
            </w14:solidFill>
          </w14:textFill>
        </w:rPr>
        <w:t>双方法定代表人或委托代理人签字并加盖公章后生效。</w:t>
      </w:r>
    </w:p>
    <w:p>
      <w:pPr>
        <w:pStyle w:val="9"/>
        <w:spacing w:before="0" w:after="0" w:line="360" w:lineRule="exact"/>
        <w:rPr>
          <w:rFonts w:ascii="宋体" w:hAnsi="宋体" w:eastAsia="宋体" w:cs="宋体"/>
          <w:bCs w:val="0"/>
          <w:color w:val="000000" w:themeColor="text1"/>
          <w:sz w:val="21"/>
          <w:szCs w:val="21"/>
          <w14:textFill>
            <w14:solidFill>
              <w14:schemeClr w14:val="tx1"/>
            </w14:solidFill>
          </w14:textFill>
        </w:rPr>
      </w:pPr>
      <w:r>
        <w:rPr>
          <w:rFonts w:hint="eastAsia" w:ascii="宋体" w:hAnsi="宋体" w:eastAsia="宋体" w:cs="宋体"/>
          <w:bCs w:val="0"/>
          <w:color w:val="000000" w:themeColor="text1"/>
          <w:sz w:val="21"/>
          <w:szCs w:val="21"/>
          <w14:textFill>
            <w14:solidFill>
              <w14:schemeClr w14:val="tx1"/>
            </w14:solidFill>
          </w14:textFill>
        </w:rPr>
        <w:t xml:space="preserve">    </w:t>
      </w:r>
      <w:r>
        <w:rPr>
          <w:rFonts w:hint="eastAsia" w:ascii="宋体" w:hAnsi="宋体" w:eastAsia="宋体" w:cs="宋体"/>
          <w:b w:val="0"/>
          <w:color w:val="000000" w:themeColor="text1"/>
          <w:sz w:val="21"/>
          <w:szCs w:val="21"/>
          <w14:textFill>
            <w14:solidFill>
              <w14:schemeClr w14:val="tx1"/>
            </w14:solidFill>
          </w14:textFill>
        </w:rPr>
        <w:t>十四、合同份数</w:t>
      </w:r>
    </w:p>
    <w:p>
      <w:pPr>
        <w:spacing w:line="36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本合同一式</w:t>
      </w:r>
      <w:r>
        <w:rPr>
          <w:rFonts w:hint="eastAsia" w:ascii="宋体" w:hAnsi="宋体" w:cs="宋体"/>
          <w:bCs/>
          <w:color w:val="000000" w:themeColor="text1"/>
          <w:szCs w:val="21"/>
          <w:u w:val="single"/>
          <w14:textFill>
            <w14:solidFill>
              <w14:schemeClr w14:val="tx1"/>
            </w14:solidFill>
          </w14:textFill>
        </w:rPr>
        <w:t xml:space="preserve">  陆  </w:t>
      </w:r>
      <w:r>
        <w:rPr>
          <w:rFonts w:hint="eastAsia" w:ascii="宋体" w:hAnsi="宋体" w:cs="宋体"/>
          <w:bCs/>
          <w:color w:val="000000" w:themeColor="text1"/>
          <w:szCs w:val="21"/>
          <w14:textFill>
            <w14:solidFill>
              <w14:schemeClr w14:val="tx1"/>
            </w14:solidFill>
          </w14:textFill>
        </w:rPr>
        <w:t>份，均具有同等法律效力，发包人执</w:t>
      </w:r>
      <w:r>
        <w:rPr>
          <w:rFonts w:hint="eastAsia" w:ascii="宋体" w:hAnsi="宋体" w:cs="宋体"/>
          <w:bCs/>
          <w:color w:val="000000" w:themeColor="text1"/>
          <w:szCs w:val="21"/>
          <w:u w:val="single"/>
          <w14:textFill>
            <w14:solidFill>
              <w14:schemeClr w14:val="tx1"/>
            </w14:solidFill>
          </w14:textFill>
        </w:rPr>
        <w:t xml:space="preserve">  叁  </w:t>
      </w:r>
      <w:r>
        <w:rPr>
          <w:rFonts w:hint="eastAsia" w:ascii="宋体" w:hAnsi="宋体" w:cs="宋体"/>
          <w:bCs/>
          <w:color w:val="000000" w:themeColor="text1"/>
          <w:szCs w:val="21"/>
          <w14:textFill>
            <w14:solidFill>
              <w14:schemeClr w14:val="tx1"/>
            </w14:solidFill>
          </w14:textFill>
        </w:rPr>
        <w:t>份，承包人执</w:t>
      </w:r>
      <w:r>
        <w:rPr>
          <w:rFonts w:hint="eastAsia" w:ascii="宋体" w:hAnsi="宋体" w:cs="宋体"/>
          <w:bCs/>
          <w:color w:val="000000" w:themeColor="text1"/>
          <w:szCs w:val="21"/>
          <w:u w:val="single"/>
          <w14:textFill>
            <w14:solidFill>
              <w14:schemeClr w14:val="tx1"/>
            </w14:solidFill>
          </w14:textFill>
        </w:rPr>
        <w:t xml:space="preserve">  贰  </w:t>
      </w:r>
      <w:r>
        <w:rPr>
          <w:rFonts w:hint="eastAsia" w:ascii="宋体" w:hAnsi="宋体" w:cs="宋体"/>
          <w:bCs/>
          <w:color w:val="000000" w:themeColor="text1"/>
          <w:szCs w:val="21"/>
          <w14:textFill>
            <w14:solidFill>
              <w14:schemeClr w14:val="tx1"/>
            </w14:solidFill>
          </w14:textFill>
        </w:rPr>
        <w:t xml:space="preserve">份，合同备案机构执 </w:t>
      </w:r>
      <w:r>
        <w:rPr>
          <w:rFonts w:hint="eastAsia" w:ascii="宋体" w:hAnsi="宋体" w:cs="宋体"/>
          <w:bCs/>
          <w:color w:val="000000" w:themeColor="text1"/>
          <w:szCs w:val="21"/>
          <w:u w:val="single"/>
          <w14:textFill>
            <w14:solidFill>
              <w14:schemeClr w14:val="tx1"/>
            </w14:solidFill>
          </w14:textFill>
        </w:rPr>
        <w:t xml:space="preserve">   壹   </w:t>
      </w:r>
      <w:r>
        <w:rPr>
          <w:rFonts w:hint="eastAsia" w:ascii="宋体" w:hAnsi="宋体" w:cs="宋体"/>
          <w:bCs/>
          <w:color w:val="000000" w:themeColor="text1"/>
          <w:szCs w:val="21"/>
          <w14:textFill>
            <w14:solidFill>
              <w14:schemeClr w14:val="tx1"/>
            </w14:solidFill>
          </w14:textFill>
        </w:rPr>
        <w:t>份。</w:t>
      </w:r>
    </w:p>
    <w:p>
      <w:pPr>
        <w:spacing w:line="360" w:lineRule="exact"/>
        <w:rPr>
          <w:rFonts w:ascii="宋体" w:hAnsi="宋体" w:cs="宋体"/>
          <w:bCs/>
          <w:color w:val="000000" w:themeColor="text1"/>
          <w:szCs w:val="21"/>
          <w14:textFill>
            <w14:solidFill>
              <w14:schemeClr w14:val="tx1"/>
            </w14:solidFill>
          </w14:textFill>
        </w:rPr>
      </w:pPr>
    </w:p>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  （公章）                 承包人：  （公章）</w:t>
      </w:r>
    </w:p>
    <w:p>
      <w:pPr>
        <w:spacing w:line="360" w:lineRule="exact"/>
        <w:rPr>
          <w:rFonts w:ascii="宋体" w:hAnsi="宋体" w:cs="宋体"/>
          <w:color w:val="000000" w:themeColor="text1"/>
          <w:szCs w:val="21"/>
          <w:u w:val="single"/>
          <w14:textFill>
            <w14:solidFill>
              <w14:schemeClr w14:val="tx1"/>
            </w14:solidFill>
          </w14:textFill>
        </w:rPr>
      </w:pPr>
    </w:p>
    <w:p>
      <w:pPr>
        <w:spacing w:line="360" w:lineRule="exact"/>
        <w:rPr>
          <w:rFonts w:ascii="宋体" w:hAnsi="宋体" w:cs="宋体"/>
          <w:color w:val="000000" w:themeColor="text1"/>
          <w:szCs w:val="21"/>
          <w:u w:val="single"/>
          <w14:textFill>
            <w14:solidFill>
              <w14:schemeClr w14:val="tx1"/>
            </w14:solidFill>
          </w14:textFill>
        </w:rPr>
      </w:pPr>
    </w:p>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         法定代表人或其委托代理人：</w:t>
      </w:r>
    </w:p>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（签字）                          （签字）</w:t>
      </w:r>
    </w:p>
    <w:p>
      <w:pPr>
        <w:tabs>
          <w:tab w:val="left" w:pos="4410"/>
        </w:tabs>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统一社会信用代码：</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 xml:space="preserve">        统一社会信用代码：</w:t>
      </w:r>
      <w:r>
        <w:rPr>
          <w:rFonts w:hint="eastAsia" w:ascii="宋体" w:hAnsi="宋体" w:cs="宋体"/>
          <w:color w:val="000000" w:themeColor="text1"/>
          <w:szCs w:val="21"/>
          <w:u w:val="single"/>
          <w14:textFill>
            <w14:solidFill>
              <w14:schemeClr w14:val="tx1"/>
            </w14:solidFill>
          </w14:textFill>
        </w:rPr>
        <w:t xml:space="preserve">       </w:t>
      </w:r>
    </w:p>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  址：</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 xml:space="preserve">        地  址：</w:t>
      </w:r>
      <w:r>
        <w:rPr>
          <w:rFonts w:hint="eastAsia" w:ascii="宋体" w:hAnsi="宋体" w:cs="宋体"/>
          <w:color w:val="000000" w:themeColor="text1"/>
          <w:szCs w:val="21"/>
          <w:u w:val="single"/>
          <w14:textFill>
            <w14:solidFill>
              <w14:schemeClr w14:val="tx1"/>
            </w14:solidFill>
          </w14:textFill>
        </w:rPr>
        <w:t xml:space="preserve">           </w:t>
      </w:r>
    </w:p>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邮政编码：</w:t>
      </w:r>
      <w:r>
        <w:rPr>
          <w:rFonts w:hint="eastAsia" w:ascii="宋体" w:hAnsi="宋体" w:cs="宋体"/>
          <w:color w:val="000000" w:themeColor="text1"/>
          <w:szCs w:val="21"/>
          <w:u w:val="single"/>
          <w14:textFill>
            <w14:solidFill>
              <w14:schemeClr w14:val="tx1"/>
            </w14:solidFill>
          </w14:textFill>
        </w:rPr>
        <w:t xml:space="preserve">      </w:t>
      </w:r>
      <w:r>
        <w:rPr>
          <w:rFonts w:hint="eastAsia" w:ascii="宋体" w:hAnsi="宋体" w:cs="宋体"/>
          <w:color w:val="000000" w:themeColor="text1"/>
          <w:szCs w:val="21"/>
          <w14:textFill>
            <w14:solidFill>
              <w14:schemeClr w14:val="tx1"/>
            </w14:solidFill>
          </w14:textFill>
        </w:rPr>
        <w:t xml:space="preserve">       邮政编码：</w:t>
      </w:r>
      <w:r>
        <w:rPr>
          <w:rFonts w:hint="eastAsia" w:ascii="宋体" w:hAnsi="宋体" w:cs="宋体"/>
          <w:color w:val="000000" w:themeColor="text1"/>
          <w:szCs w:val="21"/>
          <w:u w:val="single"/>
          <w14:textFill>
            <w14:solidFill>
              <w14:schemeClr w14:val="tx1"/>
            </w14:solidFill>
          </w14:textFill>
        </w:rPr>
        <w:t xml:space="preserve">    </w:t>
      </w:r>
    </w:p>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 xml:space="preserve">        法定代表人：</w:t>
      </w:r>
      <w:r>
        <w:rPr>
          <w:rFonts w:hint="eastAsia" w:ascii="宋体" w:hAnsi="宋体" w:cs="宋体"/>
          <w:color w:val="000000" w:themeColor="text1"/>
          <w:szCs w:val="21"/>
          <w:u w:val="single"/>
          <w14:textFill>
            <w14:solidFill>
              <w14:schemeClr w14:val="tx1"/>
            </w14:solidFill>
          </w14:textFill>
        </w:rPr>
        <w:t xml:space="preserve">              </w:t>
      </w:r>
    </w:p>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委托代理人：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委托代理人：</w:t>
      </w:r>
      <w:r>
        <w:rPr>
          <w:rFonts w:hint="eastAsia" w:ascii="宋体" w:hAnsi="宋体" w:cs="宋体"/>
          <w:color w:val="000000" w:themeColor="text1"/>
          <w:szCs w:val="21"/>
          <w:u w:val="single"/>
          <w14:textFill>
            <w14:solidFill>
              <w14:schemeClr w14:val="tx1"/>
            </w14:solidFill>
          </w14:textFill>
        </w:rPr>
        <w:t xml:space="preserve">           </w:t>
      </w:r>
    </w:p>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  话：</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电  话：</w:t>
      </w:r>
      <w:r>
        <w:rPr>
          <w:rFonts w:hint="eastAsia" w:ascii="宋体" w:hAnsi="宋体" w:cs="宋体"/>
          <w:color w:val="000000" w:themeColor="text1"/>
          <w:szCs w:val="21"/>
          <w:u w:val="single"/>
          <w14:textFill>
            <w14:solidFill>
              <w14:schemeClr w14:val="tx1"/>
            </w14:solidFill>
          </w14:textFill>
        </w:rPr>
        <w:t xml:space="preserve">     </w:t>
      </w:r>
    </w:p>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传  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传  真：</w:t>
      </w:r>
      <w:r>
        <w:rPr>
          <w:rFonts w:hint="eastAsia" w:ascii="宋体" w:hAnsi="宋体" w:cs="宋体"/>
          <w:color w:val="000000" w:themeColor="text1"/>
          <w:szCs w:val="21"/>
          <w:u w:val="single"/>
          <w14:textFill>
            <w14:solidFill>
              <w14:schemeClr w14:val="tx1"/>
            </w14:solidFill>
          </w14:textFill>
        </w:rPr>
        <w:t xml:space="preserve">     </w:t>
      </w:r>
    </w:p>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电子信箱：</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电子信箱：</w:t>
      </w:r>
      <w:r>
        <w:rPr>
          <w:rFonts w:hint="eastAsia" w:ascii="宋体" w:hAnsi="宋体" w:cs="宋体"/>
          <w:color w:val="000000" w:themeColor="text1"/>
          <w:szCs w:val="21"/>
          <w:u w:val="single"/>
          <w14:textFill>
            <w14:solidFill>
              <w14:schemeClr w14:val="tx1"/>
            </w14:solidFill>
          </w14:textFill>
        </w:rPr>
        <w:t xml:space="preserve">   </w:t>
      </w:r>
    </w:p>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开户银行：</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w w:val="70"/>
          <w:sz w:val="24"/>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p>
    <w:p>
      <w:pPr>
        <w:spacing w:line="360" w:lineRule="exact"/>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账  号：</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 xml:space="preserve">         账  号：</w:t>
      </w:r>
      <w:r>
        <w:rPr>
          <w:rFonts w:hint="eastAsia" w:ascii="宋体" w:hAnsi="宋体" w:cs="宋体"/>
          <w:color w:val="000000" w:themeColor="text1"/>
          <w:szCs w:val="21"/>
          <w:u w:val="single"/>
          <w14:textFill>
            <w14:solidFill>
              <w14:schemeClr w14:val="tx1"/>
            </w14:solidFill>
          </w14:textFill>
        </w:rPr>
        <w:t xml:space="preserve">     </w:t>
      </w:r>
    </w:p>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pStyle w:val="75"/>
        <w:tabs>
          <w:tab w:val="left" w:pos="0"/>
        </w:tabs>
        <w:jc w:val="center"/>
        <w:outlineLvl w:val="9"/>
        <w:rPr>
          <w:rFonts w:ascii="宋体" w:hAnsi="宋体" w:eastAsia="宋体"/>
          <w:color w:val="000000" w:themeColor="text1"/>
          <w:sz w:val="21"/>
          <w:szCs w:val="21"/>
          <w14:textFill>
            <w14:solidFill>
              <w14:schemeClr w14:val="tx1"/>
            </w14:solidFill>
          </w14:textFill>
        </w:rPr>
      </w:pPr>
    </w:p>
    <w:p>
      <w:pPr>
        <w:pStyle w:val="75"/>
        <w:tabs>
          <w:tab w:val="left" w:pos="0"/>
        </w:tabs>
        <w:jc w:val="left"/>
        <w:outlineLvl w:val="9"/>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见证章（盖章）</w:t>
      </w:r>
    </w:p>
    <w:p>
      <w:pPr>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br w:type="page"/>
      </w:r>
    </w:p>
    <w:p>
      <w:pPr>
        <w:pStyle w:val="4"/>
        <w:jc w:val="center"/>
        <w:rPr>
          <w:rFonts w:ascii="宋体" w:hAnsi="宋体" w:eastAsia="宋体" w:cs="宋体"/>
          <w:color w:val="000000" w:themeColor="text1"/>
          <w14:textFill>
            <w14:solidFill>
              <w14:schemeClr w14:val="tx1"/>
            </w14:solidFill>
          </w14:textFill>
        </w:rPr>
      </w:pPr>
      <w:bookmarkStart w:id="6" w:name="_Toc31992"/>
      <w:bookmarkStart w:id="7" w:name="_Toc17562"/>
      <w:bookmarkStart w:id="8" w:name="_Toc31144"/>
      <w:r>
        <w:rPr>
          <w:rFonts w:hint="eastAsia" w:ascii="宋体" w:hAnsi="宋体" w:eastAsia="宋体" w:cs="宋体"/>
          <w:color w:val="000000" w:themeColor="text1"/>
          <w14:textFill>
            <w14:solidFill>
              <w14:schemeClr w14:val="tx1"/>
            </w14:solidFill>
          </w14:textFill>
        </w:rPr>
        <w:t>第二部分   通用合同条款（略）</w:t>
      </w:r>
      <w:bookmarkEnd w:id="6"/>
      <w:bookmarkEnd w:id="7"/>
      <w:bookmarkEnd w:id="8"/>
    </w:p>
    <w:p>
      <w:pPr>
        <w:spacing w:line="36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bookmarkStart w:id="9" w:name="_Toc26931"/>
      <w:bookmarkStart w:id="10" w:name="_Toc18311"/>
      <w:bookmarkStart w:id="11" w:name="_Toc351203652"/>
      <w:r>
        <w:rPr>
          <w:rFonts w:hint="eastAsia" w:ascii="宋体" w:hAnsi="宋体" w:cs="宋体"/>
          <w:bCs/>
          <w:color w:val="000000" w:themeColor="text1"/>
          <w:sz w:val="30"/>
          <w:szCs w:val="30"/>
          <w14:textFill>
            <w14:solidFill>
              <w14:schemeClr w14:val="tx1"/>
            </w14:solidFill>
          </w14:textFill>
        </w:rPr>
        <w:t>第三部分    专用合同条款</w:t>
      </w:r>
      <w:bookmarkEnd w:id="9"/>
      <w:bookmarkEnd w:id="10"/>
    </w:p>
    <w:p>
      <w:pPr>
        <w:pStyle w:val="9"/>
        <w:spacing w:before="0" w:after="0" w:line="360" w:lineRule="exact"/>
        <w:rPr>
          <w:rFonts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b w:val="0"/>
          <w:color w:val="000000" w:themeColor="text1"/>
          <w:sz w:val="21"/>
          <w:szCs w:val="21"/>
          <w14:textFill>
            <w14:solidFill>
              <w14:schemeClr w14:val="tx1"/>
            </w14:solidFill>
          </w14:textFill>
        </w:rPr>
        <w:t>1. 一般约定</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 词语定义</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1.1.1合同</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1.1.1.10其他合同文件包括：</w:t>
      </w:r>
      <w:r>
        <w:rPr>
          <w:rFonts w:hint="eastAsia" w:ascii="宋体" w:hAnsi="宋体" w:cs="宋体"/>
          <w:color w:val="000000" w:themeColor="text1"/>
          <w:szCs w:val="21"/>
          <w:u w:val="single"/>
          <w14:textFill>
            <w14:solidFill>
              <w14:schemeClr w14:val="tx1"/>
            </w14:solidFill>
          </w14:textFill>
        </w:rPr>
        <w:t>工程招标文件、《关于进一步加强政府投资项目管理的若干意见的通知》（台政发〔2014〕26号）政府性投资项目，根据当地政府部门规定的工程变更办理程序文件填写）、除投标函及其附录和已标价工程量清单或预算书外的其它投标文件、监理合同、经批准的施工组织设计、专项施工方案。</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 合同当事人及其他相关方</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1.1.2.4监理人：</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    称：</w:t>
      </w:r>
      <w:r>
        <w:rPr>
          <w:rFonts w:hint="eastAsia" w:ascii="宋体" w:hAnsi="宋体" w:cs="宋体"/>
          <w:color w:val="000000" w:themeColor="text1"/>
          <w:szCs w:val="21"/>
          <w:u w:val="single"/>
          <w14:textFill>
            <w14:solidFill>
              <w14:schemeClr w14:val="tx1"/>
            </w14:solidFill>
          </w14:textFill>
        </w:rPr>
        <w:t xml:space="preserve">           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资质类别和等级：</w:t>
      </w:r>
      <w:r>
        <w:rPr>
          <w:rFonts w:hint="eastAsia" w:ascii="宋体" w:hAnsi="宋体" w:cs="宋体"/>
          <w:color w:val="000000" w:themeColor="text1"/>
          <w:szCs w:val="21"/>
          <w:u w:val="single"/>
          <w14:textFill>
            <w14:solidFill>
              <w14:schemeClr w14:val="tx1"/>
            </w14:solidFill>
          </w14:textFill>
        </w:rPr>
        <w:t>            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r>
        <w:rPr>
          <w:rFonts w:hint="eastAsia" w:ascii="宋体" w:hAnsi="宋体" w:cs="宋体"/>
          <w:color w:val="000000" w:themeColor="text1"/>
          <w:szCs w:val="21"/>
          <w:u w:val="single"/>
          <w14:textFill>
            <w14:solidFill>
              <w14:schemeClr w14:val="tx1"/>
            </w14:solidFill>
          </w14:textFill>
        </w:rPr>
        <w:t>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电子信箱：</w:t>
      </w:r>
      <w:r>
        <w:rPr>
          <w:rFonts w:hint="eastAsia" w:ascii="宋体" w:hAnsi="宋体" w:cs="宋体"/>
          <w:color w:val="000000" w:themeColor="text1"/>
          <w:szCs w:val="21"/>
          <w:u w:val="single"/>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通信地址：</w:t>
      </w:r>
      <w:r>
        <w:rPr>
          <w:rFonts w:hint="eastAsia" w:ascii="宋体" w:hAnsi="宋体" w:cs="宋体"/>
          <w:color w:val="000000" w:themeColor="text1"/>
          <w:szCs w:val="21"/>
          <w:u w:val="single"/>
          <w14:textFill>
            <w14:solidFill>
              <w14:schemeClr w14:val="tx1"/>
            </w14:solidFill>
          </w14:textFill>
        </w:rPr>
        <w:t>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1.1.2.5 设计人：</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    称：</w:t>
      </w:r>
      <w:r>
        <w:rPr>
          <w:rFonts w:hint="eastAsia" w:ascii="宋体" w:hAnsi="宋体" w:cs="宋体"/>
          <w:color w:val="000000" w:themeColor="text1"/>
          <w:szCs w:val="21"/>
          <w:u w:val="single"/>
          <w14:textFill>
            <w14:solidFill>
              <w14:schemeClr w14:val="tx1"/>
            </w14:solidFill>
          </w14:textFill>
        </w:rPr>
        <w:t xml:space="preserve">浙江宝业建筑设计研究院有限公司   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资质类别和等级：</w:t>
      </w:r>
      <w:r>
        <w:rPr>
          <w:rFonts w:hint="eastAsia" w:ascii="宋体" w:hAnsi="宋体" w:cs="宋体"/>
          <w:color w:val="000000" w:themeColor="text1"/>
          <w:szCs w:val="21"/>
          <w:u w:val="single"/>
          <w14:textFill>
            <w14:solidFill>
              <w14:schemeClr w14:val="tx1"/>
            </w14:solidFill>
          </w14:textFill>
        </w:rPr>
        <w:t>建筑行业(建筑工程)甲级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r>
        <w:rPr>
          <w:rFonts w:hint="eastAsia" w:ascii="宋体" w:hAnsi="宋体" w:cs="宋体"/>
          <w:color w:val="000000" w:themeColor="text1"/>
          <w:szCs w:val="21"/>
          <w:u w:val="single"/>
          <w14:textFill>
            <w14:solidFill>
              <w14:schemeClr w14:val="tx1"/>
            </w14:solidFill>
          </w14:textFill>
        </w:rPr>
        <w:t>    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电子信箱：</w:t>
      </w:r>
      <w:r>
        <w:rPr>
          <w:rFonts w:hint="eastAsia" w:ascii="宋体" w:hAnsi="宋体" w:cs="宋体"/>
          <w:color w:val="000000" w:themeColor="text1"/>
          <w:szCs w:val="21"/>
          <w:u w:val="single"/>
          <w14:textFill>
            <w14:solidFill>
              <w14:schemeClr w14:val="tx1"/>
            </w14:solidFill>
          </w14:textFill>
        </w:rPr>
        <w:t xml:space="preserve">    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通信地址：</w:t>
      </w:r>
      <w:r>
        <w:rPr>
          <w:rFonts w:hint="eastAsia" w:ascii="宋体" w:hAnsi="宋体" w:cs="宋体"/>
          <w:color w:val="000000" w:themeColor="text1"/>
          <w:szCs w:val="21"/>
          <w:u w:val="single"/>
          <w14:textFill>
            <w14:solidFill>
              <w14:schemeClr w14:val="tx1"/>
            </w14:solidFill>
          </w14:textFill>
        </w:rPr>
        <w:t>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1.1.3 工程和设备</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1.1.3.7 作为施工现场组成部分的其他场所包括：</w:t>
      </w:r>
      <w:r>
        <w:rPr>
          <w:rFonts w:hint="eastAsia" w:ascii="宋体" w:hAnsi="宋体" w:cs="宋体"/>
          <w:color w:val="000000" w:themeColor="text1"/>
          <w:szCs w:val="21"/>
          <w:u w:val="single"/>
          <w14:textFill>
            <w14:solidFill>
              <w14:schemeClr w14:val="tx1"/>
            </w14:solidFill>
          </w14:textFill>
        </w:rPr>
        <w:t xml:space="preserve">       /                                        </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1.1.3.9 永久占地包括：</w:t>
      </w:r>
      <w:r>
        <w:rPr>
          <w:rFonts w:hint="eastAsia" w:ascii="宋体" w:hAnsi="宋体" w:cs="宋体"/>
          <w:color w:val="000000" w:themeColor="text1"/>
          <w:szCs w:val="21"/>
          <w:u w:val="single"/>
          <w14:textFill>
            <w14:solidFill>
              <w14:schemeClr w14:val="tx1"/>
            </w14:solidFill>
          </w14:textFill>
        </w:rPr>
        <w:t xml:space="preserve">                     /     </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1.1.3.10 临时占地包括：</w:t>
      </w:r>
      <w:r>
        <w:rPr>
          <w:rFonts w:hint="eastAsia" w:ascii="宋体" w:hAnsi="宋体" w:cs="宋体"/>
          <w:color w:val="000000" w:themeColor="text1"/>
          <w:szCs w:val="21"/>
          <w:u w:val="single"/>
          <w14:textFill>
            <w14:solidFill>
              <w14:schemeClr w14:val="tx1"/>
            </w14:solidFill>
          </w14:textFill>
        </w:rPr>
        <w:t xml:space="preserve">                 /        </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1.3法律</w:t>
      </w:r>
    </w:p>
    <w:p>
      <w:pPr>
        <w:autoSpaceDE w:val="0"/>
        <w:autoSpaceDN w:val="0"/>
        <w:adjustRightInd w:val="0"/>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适用于合同的其他规范性文件：</w:t>
      </w:r>
      <w:r>
        <w:rPr>
          <w:rFonts w:hint="eastAsia" w:ascii="宋体" w:hAnsi="宋体" w:cs="宋体"/>
          <w:color w:val="000000" w:themeColor="text1"/>
          <w:szCs w:val="21"/>
          <w:u w:val="single"/>
          <w14:textFill>
            <w14:solidFill>
              <w14:schemeClr w14:val="tx1"/>
            </w14:solidFill>
          </w14:textFill>
        </w:rPr>
        <w:t>浙江省建设工程计价规则（2018版）；定额套用《浙江省房屋建筑与装饰工程预算定额》（2018版）、《浙江省建筑安装工程修缮预算定额》(2018),取费套用《浙江省建设工程施工费用定额》(2018)相应费率及浙建建(2018)61号发布的关于《浙江省建设工程施工费用定额》有关费用项目和费率调整的通知、</w:t>
      </w:r>
      <w:r>
        <w:rPr>
          <w:rFonts w:hint="eastAsia" w:ascii="宋体" w:hAnsi="宋体" w:cs="宋体"/>
          <w:color w:val="000000" w:themeColor="text1"/>
          <w:szCs w:val="21"/>
          <w:u w:val="single"/>
          <w14:textFill>
            <w14:solidFill>
              <w14:schemeClr w14:val="tx1"/>
            </w14:solidFill>
          </w14:textFill>
        </w:rPr>
        <w:t>《台州造价》202</w:t>
      </w:r>
      <w:r>
        <w:rPr>
          <w:rFonts w:hint="eastAsia" w:ascii="宋体" w:hAnsi="宋体" w:cs="宋体"/>
          <w:color w:val="000000" w:themeColor="text1"/>
          <w:szCs w:val="21"/>
          <w:u w:val="single"/>
          <w:lang w:val="en-US" w:eastAsia="zh-CN"/>
          <w14:textFill>
            <w14:solidFill>
              <w14:schemeClr w14:val="tx1"/>
            </w14:solidFill>
          </w14:textFill>
        </w:rPr>
        <w:t>5</w:t>
      </w:r>
      <w:r>
        <w:rPr>
          <w:rFonts w:hint="eastAsia" w:ascii="宋体" w:hAnsi="宋体" w:cs="宋体"/>
          <w:color w:val="000000" w:themeColor="text1"/>
          <w:szCs w:val="21"/>
          <w:u w:val="single"/>
          <w14:textFill>
            <w14:solidFill>
              <w14:schemeClr w14:val="tx1"/>
            </w14:solidFill>
          </w14:textFill>
        </w:rPr>
        <w:t>年</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及市场价格计取，台州造价信息没有的按浙江造价信息价格及市场价计算等工程所在地现行的有关工程造价方面规定</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 标准和规范</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1.4.1适用于工程的标准规范包括：</w:t>
      </w:r>
      <w:r>
        <w:rPr>
          <w:rFonts w:hint="eastAsia" w:ascii="宋体" w:hAnsi="宋体" w:cs="宋体"/>
          <w:color w:val="000000" w:themeColor="text1"/>
          <w:szCs w:val="21"/>
          <w:u w:val="single"/>
          <w14:textFill>
            <w14:solidFill>
              <w14:schemeClr w14:val="tx1"/>
            </w14:solidFill>
          </w14:textFill>
        </w:rPr>
        <w:t>按现行的国家、省、市施工验收规范、质量评定标准及有关规定。合同工期内的标准、规范，招标文件中的技术要求等</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1.4.2 发包人提供国外标准、规范的名称：</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发包人提供国外标准、规范的份数：</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发包人提供国外标准、规范的名称：</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1.4.3发包人对工程的技术标准和功能要求的特殊要求：</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（国家没有相应标准、规范且不使用国外标准、规范时，按发包人和承包人商定的方案施工）</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 合同文件的优先顺序</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合同文件组成及优先顺序为：</w:t>
      </w:r>
      <w:r>
        <w:rPr>
          <w:rFonts w:hint="eastAsia" w:ascii="宋体" w:hAnsi="宋体" w:cs="宋体"/>
          <w:color w:val="000000" w:themeColor="text1"/>
          <w:szCs w:val="21"/>
          <w:u w:val="single"/>
          <w14:textFill>
            <w14:solidFill>
              <w14:schemeClr w14:val="tx1"/>
            </w14:solidFill>
          </w14:textFill>
        </w:rPr>
        <w:t>按合同通用条款（注：如有特殊要求另编列顺序）。</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 图纸和承包人文件</w:t>
      </w:r>
      <w:r>
        <w:rPr>
          <w:rFonts w:hint="eastAsia" w:ascii="宋体" w:hAnsi="宋体" w:cs="宋体"/>
          <w:color w:val="000000" w:themeColor="text1"/>
          <w:szCs w:val="21"/>
          <w14:textFill>
            <w14:solidFill>
              <w14:schemeClr w14:val="tx1"/>
            </w14:solidFill>
          </w14:textFill>
        </w:rPr>
        <w:tab/>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1.6.1 图纸的提供</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发包人向承包人提供图纸的期限：</w:t>
      </w:r>
      <w:r>
        <w:rPr>
          <w:rFonts w:hint="eastAsia" w:ascii="宋体" w:hAnsi="宋体" w:cs="宋体"/>
          <w:color w:val="000000" w:themeColor="text1"/>
          <w:szCs w:val="21"/>
          <w:u w:val="single"/>
          <w14:textFill>
            <w14:solidFill>
              <w14:schemeClr w14:val="tx1"/>
            </w14:solidFill>
          </w14:textFill>
        </w:rPr>
        <w:t>开工日期14天前</w:t>
      </w:r>
      <w:r>
        <w:rPr>
          <w:rFonts w:hint="eastAsia" w:ascii="宋体" w:hAnsi="宋体" w:cs="宋体"/>
          <w:color w:val="000000" w:themeColor="text1"/>
          <w:szCs w:val="21"/>
          <w14:textFill>
            <w14:solidFill>
              <w14:schemeClr w14:val="tx1"/>
            </w14:solidFill>
          </w14:textFill>
        </w:rPr>
        <w:t>；</w:t>
      </w:r>
    </w:p>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发包人向承包人提供图纸的数量：</w:t>
      </w:r>
      <w:r>
        <w:rPr>
          <w:rFonts w:hint="eastAsia" w:ascii="宋体" w:hAnsi="宋体" w:cs="宋体"/>
          <w:color w:val="000000" w:themeColor="text1"/>
          <w:szCs w:val="21"/>
          <w:u w:val="single"/>
          <w14:textFill>
            <w14:solidFill>
              <w14:schemeClr w14:val="tx1"/>
            </w14:solidFill>
          </w14:textFill>
        </w:rPr>
        <w:t>纸质施工图〔    〕套并附目录清单及与其一致的电子版施工图。</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发包人向承包人提供图纸的内容：</w:t>
      </w:r>
      <w:r>
        <w:rPr>
          <w:rFonts w:hint="eastAsia" w:ascii="宋体" w:hAnsi="宋体" w:cs="宋体"/>
          <w:color w:val="000000" w:themeColor="text1"/>
          <w:szCs w:val="21"/>
          <w:u w:val="single"/>
          <w14:textFill>
            <w14:solidFill>
              <w14:schemeClr w14:val="tx1"/>
            </w14:solidFill>
          </w14:textFill>
        </w:rPr>
        <w:t>（须载明施工图纸名称、工程号、版本、出图日期、目录、已有的变更联系单编号等）</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1.6.4 承包人文件</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需要由承包人提供的文件，包括：</w:t>
      </w:r>
      <w:r>
        <w:rPr>
          <w:rFonts w:hint="eastAsia" w:ascii="宋体" w:hAnsi="宋体" w:cs="宋体"/>
          <w:color w:val="000000" w:themeColor="text1"/>
          <w:szCs w:val="21"/>
          <w:u w:val="single"/>
          <w14:textFill>
            <w14:solidFill>
              <w14:schemeClr w14:val="tx1"/>
            </w14:solidFill>
          </w14:textFill>
        </w:rPr>
        <w:t>施工组织设计、专项施工方案(含危大工程,下同)、工程总进度计划、工程月进度计划表等</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承包人提交修正后的施工组织设计、专项施工方案等的技术标准不低于投标承诺或原承诺标准，且修改或优化后的施工组织设计、专项施工方案须报监理人、发包人批准。</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承包人提供的文件的期限为：</w:t>
      </w:r>
      <w:r>
        <w:rPr>
          <w:rFonts w:hint="eastAsia" w:ascii="宋体" w:hAnsi="宋体" w:cs="宋体"/>
          <w:color w:val="000000" w:themeColor="text1"/>
          <w:szCs w:val="21"/>
          <w:u w:val="single"/>
          <w14:textFill>
            <w14:solidFill>
              <w14:schemeClr w14:val="tx1"/>
            </w14:solidFill>
          </w14:textFill>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承包人提供的文件的数量为：</w:t>
      </w:r>
      <w:r>
        <w:rPr>
          <w:rFonts w:hint="eastAsia" w:ascii="宋体" w:hAnsi="宋体" w:cs="宋体"/>
          <w:color w:val="000000" w:themeColor="text1"/>
          <w:szCs w:val="21"/>
          <w:u w:val="single"/>
          <w14:textFill>
            <w14:solidFill>
              <w14:schemeClr w14:val="tx1"/>
            </w14:solidFill>
          </w14:textFill>
        </w:rPr>
        <w:t>每样不少于2份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承包人提供的文件的形式为：</w:t>
      </w:r>
      <w:r>
        <w:rPr>
          <w:rFonts w:hint="eastAsia" w:ascii="宋体" w:hAnsi="宋体" w:cs="宋体"/>
          <w:color w:val="000000" w:themeColor="text1"/>
          <w:szCs w:val="21"/>
          <w:u w:val="single"/>
          <w14:textFill>
            <w14:solidFill>
              <w14:schemeClr w14:val="tx1"/>
            </w14:solidFill>
          </w14:textFill>
        </w:rPr>
        <w:t>纸质及电子版本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发包人审批承包人文件的期限：</w:t>
      </w:r>
      <w:r>
        <w:rPr>
          <w:rFonts w:hint="eastAsia" w:ascii="宋体" w:hAnsi="宋体" w:cs="宋体"/>
          <w:color w:val="000000" w:themeColor="text1"/>
          <w:szCs w:val="21"/>
          <w:u w:val="single"/>
          <w14:textFill>
            <w14:solidFill>
              <w14:schemeClr w14:val="tx1"/>
            </w14:solidFill>
          </w14:textFill>
        </w:rPr>
        <w:t>收到相应文件后7天内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1.6.5 现场图纸准备</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关于现场图纸准备的约定：</w:t>
      </w:r>
      <w:r>
        <w:rPr>
          <w:rFonts w:hint="eastAsia" w:ascii="宋体" w:hAnsi="宋体" w:cs="宋体"/>
          <w:color w:val="000000" w:themeColor="text1"/>
          <w:szCs w:val="21"/>
          <w:u w:val="single"/>
          <w14:textFill>
            <w14:solidFill>
              <w14:schemeClr w14:val="tx1"/>
            </w14:solidFill>
          </w14:textFill>
        </w:rPr>
        <w:t>由监理人在现场保管一套完整施工图，供发包人、监理人及有关人员进行工程检查等活动时使用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 联络</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1.7.1发包人和承包人应当在</w:t>
      </w:r>
      <w:r>
        <w:rPr>
          <w:rFonts w:hint="eastAsia" w:ascii="宋体" w:hAnsi="宋体" w:cs="宋体"/>
          <w:color w:val="000000" w:themeColor="text1"/>
          <w:szCs w:val="21"/>
          <w:u w:val="single"/>
          <w14:textFill>
            <w14:solidFill>
              <w14:schemeClr w14:val="tx1"/>
            </w14:solidFill>
          </w14:textFill>
        </w:rPr>
        <w:t xml:space="preserve">7  </w:t>
      </w:r>
      <w:r>
        <w:rPr>
          <w:rFonts w:hint="eastAsia" w:ascii="宋体" w:hAnsi="宋体" w:cs="宋体"/>
          <w:color w:val="000000" w:themeColor="text1"/>
          <w:szCs w:val="21"/>
          <w14:textFill>
            <w14:solidFill>
              <w14:schemeClr w14:val="tx1"/>
            </w14:solidFill>
          </w14:textFill>
        </w:rPr>
        <w:t>天内将与合同有关的通知、批准、证明、证书、指示、指令、要求、请求、同意、意见、确定和决定等书面函件送达对方当事人。</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1.7.2 发包人接收文件的地点：</w:t>
      </w:r>
      <w:r>
        <w:rPr>
          <w:rFonts w:hint="eastAsia" w:ascii="宋体" w:hAnsi="宋体" w:cs="宋体"/>
          <w:color w:val="000000" w:themeColor="text1"/>
          <w:szCs w:val="21"/>
          <w:u w:val="single"/>
          <w14:textFill>
            <w14:solidFill>
              <w14:schemeClr w14:val="tx1"/>
            </w14:solidFill>
          </w14:textFill>
        </w:rPr>
        <w:t>  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发包人指定的接收人为：</w:t>
      </w:r>
      <w:r>
        <w:rPr>
          <w:rFonts w:hint="eastAsia" w:ascii="宋体" w:hAnsi="宋体" w:cs="宋体"/>
          <w:color w:val="000000" w:themeColor="text1"/>
          <w:szCs w:val="21"/>
          <w:u w:val="single"/>
          <w14:textFill>
            <w14:solidFill>
              <w14:schemeClr w14:val="tx1"/>
            </w14:solidFill>
          </w14:textFill>
        </w:rPr>
        <w:t>（2人以上及联系电话）</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承包人接收文件的地点：</w:t>
      </w:r>
      <w:r>
        <w:rPr>
          <w:rFonts w:hint="eastAsia" w:ascii="宋体" w:hAnsi="宋体" w:cs="宋体"/>
          <w:color w:val="000000" w:themeColor="text1"/>
          <w:szCs w:val="21"/>
          <w:u w:val="single"/>
          <w14:textFill>
            <w14:solidFill>
              <w14:schemeClr w14:val="tx1"/>
            </w14:solidFill>
          </w14:textFill>
        </w:rPr>
        <w:t>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承包人指定的接收人为：</w:t>
      </w:r>
      <w:r>
        <w:rPr>
          <w:rFonts w:hint="eastAsia" w:ascii="宋体" w:hAnsi="宋体" w:cs="宋体"/>
          <w:color w:val="000000" w:themeColor="text1"/>
          <w:szCs w:val="21"/>
          <w:u w:val="single"/>
          <w14:textFill>
            <w14:solidFill>
              <w14:schemeClr w14:val="tx1"/>
            </w14:solidFill>
          </w14:textFill>
        </w:rPr>
        <w:t>（2人以上及联系电话）</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监理人接收文件的地点：</w:t>
      </w:r>
      <w:r>
        <w:rPr>
          <w:rFonts w:hint="eastAsia" w:ascii="宋体" w:hAnsi="宋体" w:cs="宋体"/>
          <w:color w:val="000000" w:themeColor="text1"/>
          <w:szCs w:val="21"/>
          <w:u w:val="single"/>
          <w14:textFill>
            <w14:solidFill>
              <w14:schemeClr w14:val="tx1"/>
            </w14:solidFill>
          </w14:textFill>
        </w:rPr>
        <w:t> 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监理人指定的接收人为：</w:t>
      </w:r>
      <w:r>
        <w:rPr>
          <w:rFonts w:hint="eastAsia" w:ascii="宋体" w:hAnsi="宋体" w:cs="宋体"/>
          <w:color w:val="000000" w:themeColor="text1"/>
          <w:szCs w:val="21"/>
          <w:u w:val="single"/>
          <w14:textFill>
            <w14:solidFill>
              <w14:schemeClr w14:val="tx1"/>
            </w14:solidFill>
          </w14:textFill>
        </w:rPr>
        <w:t>（2人以上及联系电话）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 交通运输</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1.10.1 出入现场的权利</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关于出入现场的权利的约定：</w:t>
      </w:r>
      <w:r>
        <w:rPr>
          <w:rFonts w:hint="eastAsia" w:ascii="宋体" w:hAnsi="宋体" w:cs="宋体"/>
          <w:color w:val="000000" w:themeColor="text1"/>
          <w:szCs w:val="21"/>
          <w:u w:val="single"/>
          <w14:textFill>
            <w14:solidFill>
              <w14:schemeClr w14:val="tx1"/>
            </w14:solidFill>
          </w14:textFill>
        </w:rPr>
        <w:t>按合同通用条款，可视工程实际双方再补充约定</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1.10.3 场内交通</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关于场外交通和场内交通的边界的约定：</w:t>
      </w:r>
      <w:r>
        <w:rPr>
          <w:rFonts w:hint="eastAsia" w:ascii="宋体" w:hAnsi="宋体" w:cs="宋体"/>
          <w:i/>
          <w:color w:val="000000" w:themeColor="text1"/>
          <w:szCs w:val="21"/>
          <w:u w:val="single"/>
          <w14:textFill>
            <w14:solidFill>
              <w14:schemeClr w14:val="tx1"/>
            </w14:solidFill>
          </w14:textFill>
        </w:rPr>
        <w:t>按具体工程由发包人在招标文件中明确后，在合同中约定</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关于发包人向承包人免费提供满足工程施工需要的场内道路和交通设施的约定：</w:t>
      </w:r>
      <w:r>
        <w:rPr>
          <w:rFonts w:hint="eastAsia" w:ascii="宋体" w:hAnsi="宋体" w:cs="宋体"/>
          <w:color w:val="000000" w:themeColor="text1"/>
          <w:szCs w:val="21"/>
          <w:u w:val="single"/>
          <w14:textFill>
            <w14:solidFill>
              <w14:schemeClr w14:val="tx1"/>
            </w14:solidFill>
          </w14:textFill>
        </w:rPr>
        <w:t>发包人提供的场内交通条件为现状，承包人自行组织现场踏勘</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1.10.4超大件和超重件的运输</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运输超大件或超重件所需的道路和桥梁临时加固改造费用和其他有关费用</w:t>
      </w:r>
      <w:r>
        <w:rPr>
          <w:rFonts w:hint="eastAsia" w:ascii="宋体" w:hAnsi="宋体" w:cs="宋体"/>
          <w:color w:val="000000" w:themeColor="text1"/>
          <w:szCs w:val="21"/>
          <w:u w:val="single"/>
          <w14:textFill>
            <w14:solidFill>
              <w14:schemeClr w14:val="tx1"/>
            </w14:solidFill>
          </w14:textFill>
        </w:rPr>
        <w:t>（根据具体工程发包人在招标文件或工程量清单中明确相关费用）由承包人报价包干或发生时协商处理。</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 知识产权</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themeColor="text1"/>
          <w:szCs w:val="21"/>
          <w:u w:val="single"/>
          <w14:textFill>
            <w14:solidFill>
              <w14:schemeClr w14:val="tx1"/>
            </w14:solidFill>
          </w14:textFill>
        </w:rPr>
        <w:t xml:space="preserve">按合同通用条款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关于发包人提供的上述文件的使用限制的要求：</w:t>
      </w:r>
      <w:r>
        <w:rPr>
          <w:rFonts w:hint="eastAsia" w:ascii="宋体" w:hAnsi="宋体" w:cs="宋体"/>
          <w:color w:val="000000" w:themeColor="text1"/>
          <w:szCs w:val="21"/>
          <w:u w:val="single"/>
          <w14:textFill>
            <w14:solidFill>
              <w14:schemeClr w14:val="tx1"/>
            </w14:solidFill>
          </w14:textFill>
        </w:rPr>
        <w:t xml:space="preserve"> 按合同通用条款</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1.11.2 关于承包人为实施工程所编制文件的著作权的归属：</w:t>
      </w:r>
      <w:r>
        <w:rPr>
          <w:rFonts w:hint="eastAsia" w:ascii="宋体" w:hAnsi="宋体" w:cs="宋体"/>
          <w:color w:val="000000" w:themeColor="text1"/>
          <w:szCs w:val="21"/>
          <w:u w:val="single"/>
          <w14:textFill>
            <w14:solidFill>
              <w14:schemeClr w14:val="tx1"/>
            </w14:solidFill>
          </w14:textFill>
        </w:rPr>
        <w:t xml:space="preserve"> 发包人</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关于承包人提供的上述文件的使用限制的要求：</w:t>
      </w:r>
      <w:r>
        <w:rPr>
          <w:rFonts w:hint="eastAsia" w:ascii="宋体" w:hAnsi="宋体" w:cs="宋体"/>
          <w:color w:val="000000" w:themeColor="text1"/>
          <w:szCs w:val="21"/>
          <w:u w:val="single"/>
          <w14:textFill>
            <w14:solidFill>
              <w14:schemeClr w14:val="tx1"/>
            </w14:solidFill>
          </w14:textFill>
        </w:rPr>
        <w:t>按合同通用条款</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1.11.4 承包人在施工过程中所采用的专利、专有技术、技术秘密的使用费的承担方式：</w:t>
      </w:r>
      <w:r>
        <w:rPr>
          <w:rFonts w:hint="eastAsia" w:ascii="宋体" w:hAnsi="宋体" w:cs="宋体"/>
          <w:color w:val="000000" w:themeColor="text1"/>
          <w:szCs w:val="21"/>
          <w:u w:val="single"/>
          <w14:textFill>
            <w14:solidFill>
              <w14:schemeClr w14:val="tx1"/>
            </w14:solidFill>
          </w14:textFill>
        </w:rPr>
        <w:t>包含在签约合同价内</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1.13工程量清单错误的修正</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出现工程量清单错误时，是否调整合同价格：</w:t>
      </w:r>
      <w:r>
        <w:rPr>
          <w:rFonts w:hint="eastAsia" w:ascii="宋体" w:hAnsi="宋体" w:cs="宋体"/>
          <w:color w:val="000000" w:themeColor="text1"/>
          <w:szCs w:val="21"/>
          <w:u w:val="single"/>
          <w14:textFill>
            <w14:solidFill>
              <w14:schemeClr w14:val="tx1"/>
            </w14:solidFill>
          </w14:textFill>
        </w:rPr>
        <w:t xml:space="preserve">调整合同价格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允许调整合同价格的工程量偏差范围：</w:t>
      </w:r>
      <w:r>
        <w:rPr>
          <w:rFonts w:hint="eastAsia" w:ascii="宋体" w:hAnsi="宋体" w:cs="宋体"/>
          <w:color w:val="000000" w:themeColor="text1"/>
          <w:szCs w:val="21"/>
          <w:u w:val="single"/>
          <w14:textFill>
            <w14:solidFill>
              <w14:schemeClr w14:val="tx1"/>
            </w14:solidFill>
          </w14:textFill>
        </w:rPr>
        <w:t>清单工程量变化不调整综合单价，但如综合单价异常（见专用条款10.4.1），则调整合同价格的工程量偏差范围按专用条款10.4.1（1）条约定调整。</w:t>
      </w:r>
    </w:p>
    <w:p>
      <w:pPr>
        <w:pStyle w:val="9"/>
        <w:spacing w:before="0" w:after="0" w:line="360" w:lineRule="exact"/>
        <w:rPr>
          <w:rFonts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b w:val="0"/>
          <w:color w:val="000000" w:themeColor="text1"/>
          <w:sz w:val="21"/>
          <w:szCs w:val="21"/>
          <w14:textFill>
            <w14:solidFill>
              <w14:schemeClr w14:val="tx1"/>
            </w14:solidFill>
          </w14:textFill>
        </w:rPr>
        <w:t>2. 发包人</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 发包人代表</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发包人代表：</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    名：</w:t>
      </w:r>
      <w:r>
        <w:rPr>
          <w:rFonts w:hint="eastAsia" w:ascii="宋体" w:hAnsi="宋体" w:cs="宋体"/>
          <w:color w:val="000000" w:themeColor="text1"/>
          <w:szCs w:val="21"/>
          <w:u w:val="single"/>
          <w14:textFill>
            <w14:solidFill>
              <w14:schemeClr w14:val="tx1"/>
            </w14:solidFill>
          </w14:textFill>
        </w:rPr>
        <w:t> 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身份证号：</w:t>
      </w:r>
      <w:r>
        <w:rPr>
          <w:rFonts w:hint="eastAsia" w:ascii="宋体" w:hAnsi="宋体" w:cs="宋体"/>
          <w:color w:val="000000" w:themeColor="text1"/>
          <w:szCs w:val="21"/>
          <w:u w:val="single"/>
          <w14:textFill>
            <w14:solidFill>
              <w14:schemeClr w14:val="tx1"/>
            </w14:solidFill>
          </w14:textFill>
        </w:rPr>
        <w:t> 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    务：</w:t>
      </w:r>
      <w:r>
        <w:rPr>
          <w:rFonts w:hint="eastAsia" w:ascii="宋体" w:hAnsi="宋体" w:cs="宋体"/>
          <w:color w:val="000000" w:themeColor="text1"/>
          <w:szCs w:val="21"/>
          <w:u w:val="single"/>
          <w14:textFill>
            <w14:solidFill>
              <w14:schemeClr w14:val="tx1"/>
            </w14:solidFill>
          </w14:textFill>
        </w:rPr>
        <w:t>   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r>
        <w:rPr>
          <w:rFonts w:hint="eastAsia" w:ascii="宋体" w:hAnsi="宋体" w:cs="宋体"/>
          <w:color w:val="000000" w:themeColor="text1"/>
          <w:szCs w:val="21"/>
          <w:u w:val="single"/>
          <w14:textFill>
            <w14:solidFill>
              <w14:schemeClr w14:val="tx1"/>
            </w14:solidFill>
          </w14:textFill>
        </w:rPr>
        <w:t>   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电子信箱：</w:t>
      </w:r>
      <w:r>
        <w:rPr>
          <w:rFonts w:hint="eastAsia" w:ascii="宋体" w:hAnsi="宋体" w:cs="宋体"/>
          <w:color w:val="000000" w:themeColor="text1"/>
          <w:szCs w:val="21"/>
          <w:u w:val="single"/>
          <w14:textFill>
            <w14:solidFill>
              <w14:schemeClr w14:val="tx1"/>
            </w14:solidFill>
          </w14:textFill>
        </w:rPr>
        <w:t>   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通信地址：</w:t>
      </w:r>
      <w:r>
        <w:rPr>
          <w:rFonts w:hint="eastAsia" w:ascii="宋体" w:hAnsi="宋体" w:cs="宋体"/>
          <w:color w:val="000000" w:themeColor="text1"/>
          <w:szCs w:val="21"/>
          <w:u w:val="single"/>
          <w14:textFill>
            <w14:solidFill>
              <w14:schemeClr w14:val="tx1"/>
            </w14:solidFill>
          </w14:textFill>
        </w:rPr>
        <w:t>     </w:t>
      </w:r>
      <w:r>
        <w:rPr>
          <w:rFonts w:hint="eastAsia" w:ascii="宋体" w:hAnsi="宋体" w:cs="宋体"/>
          <w:color w:val="000000" w:themeColor="text1"/>
          <w:szCs w:val="21"/>
          <w14:textFill>
            <w14:solidFill>
              <w14:schemeClr w14:val="tx1"/>
            </w14:solidFill>
          </w14:textFill>
        </w:rPr>
        <w:t>。</w:t>
      </w:r>
    </w:p>
    <w:p>
      <w:pPr>
        <w:spacing w:line="360" w:lineRule="exact"/>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发包人对发包人代表的授权范围如下：</w:t>
      </w:r>
      <w:r>
        <w:rPr>
          <w:rFonts w:hint="eastAsia" w:ascii="宋体" w:hAnsi="宋体" w:cs="宋体"/>
          <w:color w:val="000000" w:themeColor="text1"/>
          <w:szCs w:val="21"/>
          <w:u w:val="single"/>
          <w14:textFill>
            <w14:solidFill>
              <w14:schemeClr w14:val="tx1"/>
            </w14:solidFill>
          </w14:textFill>
        </w:rPr>
        <w:t xml:space="preserve">对工程质量、进度、投资负责，并对合同的内容进行有效的控制及对施工现场的协调，问题处理，督促、检查承包人严格按照安全的相关规定，做好安全、文明施工；负责对工程结算的初审；本工程所发的现场签证、工程变更联系单等经发包人代表核实签字后，须及时递交发包人主管部门审核盖章后，方可生效；未经盖发包人盖章的签章一律无效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 施工现场、施工条件和基础资料的提供</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2.4.1 提供施工现场</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关于发包人移交施工现场的期限要求：</w:t>
      </w:r>
      <w:r>
        <w:rPr>
          <w:rFonts w:hint="eastAsia" w:ascii="宋体" w:hAnsi="宋体" w:cs="宋体"/>
          <w:color w:val="000000" w:themeColor="text1"/>
          <w:szCs w:val="21"/>
          <w:u w:val="single"/>
          <w14:textFill>
            <w14:solidFill>
              <w14:schemeClr w14:val="tx1"/>
            </w14:solidFill>
          </w14:textFill>
        </w:rPr>
        <w:t xml:space="preserve">开工日期14天前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2.4.2 提供施工条件</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关于发包人应负责提供施工所需要的条件，包括：</w:t>
      </w:r>
      <w:r>
        <w:rPr>
          <w:rFonts w:hint="eastAsia" w:ascii="宋体" w:hAnsi="宋体" w:cs="宋体"/>
          <w:color w:val="000000" w:themeColor="text1"/>
          <w:szCs w:val="21"/>
          <w:u w:val="single"/>
          <w14:textFill>
            <w14:solidFill>
              <w14:schemeClr w14:val="tx1"/>
            </w14:solidFill>
          </w14:textFill>
        </w:rPr>
        <w:t xml:space="preserve"> 施工临时用水、电接口由发包人提供，后续接驳工作由承包人自行完成，施工及试运行调试阶段的临时用水、电费用由承包人承担，承包人应持证上岗；水电费装表计量，承包人必须按水、电部门的计价标准，足额向发包人及时缴清，若承包人不按时支付，则发包人可以从承包人的工程进度款中直接扣除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 资金来源证明及支付担保</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发包人提供资金来源证明的期限要求：</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发包人是否提供支付担保：</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发包人提供支付担保的形式：</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pPr>
        <w:pStyle w:val="9"/>
        <w:spacing w:before="0" w:after="0" w:line="360" w:lineRule="exact"/>
        <w:rPr>
          <w:rFonts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b w:val="0"/>
          <w:color w:val="000000" w:themeColor="text1"/>
          <w:sz w:val="21"/>
          <w:szCs w:val="21"/>
          <w14:textFill>
            <w14:solidFill>
              <w14:schemeClr w14:val="tx1"/>
            </w14:solidFill>
          </w14:textFill>
        </w:rPr>
        <w:t>3. 承包人</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 承包人的一般义务</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（9）承包人提交的竣工资料的内容：</w:t>
      </w:r>
      <w:r>
        <w:rPr>
          <w:rFonts w:hint="eastAsia" w:ascii="宋体" w:hAnsi="宋体" w:cs="宋体"/>
          <w:color w:val="000000" w:themeColor="text1"/>
          <w:szCs w:val="21"/>
          <w:u w:val="single"/>
          <w14:textFill>
            <w14:solidFill>
              <w14:schemeClr w14:val="tx1"/>
            </w14:solidFill>
          </w14:textFill>
        </w:rPr>
        <w:t>向发包人提交按规范规定应由承包人编制部分的竣工资料并符合建设工程资料存档要求</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承包人需要提交的竣工资料套数：</w:t>
      </w:r>
      <w:r>
        <w:rPr>
          <w:rFonts w:hint="eastAsia" w:ascii="宋体" w:hAnsi="宋体" w:cs="宋体"/>
          <w:color w:val="000000" w:themeColor="text1"/>
          <w:szCs w:val="21"/>
          <w:u w:val="single"/>
          <w14:textFill>
            <w14:solidFill>
              <w14:schemeClr w14:val="tx1"/>
            </w14:solidFill>
          </w14:textFill>
        </w:rPr>
        <w:t xml:space="preserve">     两套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承包人提交的竣工资料的费用承担：</w:t>
      </w:r>
      <w:r>
        <w:rPr>
          <w:rFonts w:hint="eastAsia" w:ascii="宋体" w:hAnsi="宋体" w:cs="宋体"/>
          <w:color w:val="000000" w:themeColor="text1"/>
          <w:szCs w:val="21"/>
          <w:u w:val="single"/>
          <w14:textFill>
            <w14:solidFill>
              <w14:schemeClr w14:val="tx1"/>
            </w14:solidFill>
          </w14:textFill>
        </w:rPr>
        <w:t xml:space="preserve">    由承包人承担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承包人提交的竣工资料移交时间：</w:t>
      </w:r>
      <w:r>
        <w:rPr>
          <w:rFonts w:hint="eastAsia" w:ascii="宋体" w:hAnsi="宋体" w:cs="宋体"/>
          <w:color w:val="000000" w:themeColor="text1"/>
          <w:szCs w:val="21"/>
          <w:u w:val="single"/>
          <w14:textFill>
            <w14:solidFill>
              <w14:schemeClr w14:val="tx1"/>
            </w14:solidFill>
          </w14:textFill>
        </w:rPr>
        <w:t>工程竣工验收合格后7天内</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承包人提交的竣工资料形式要求：</w:t>
      </w:r>
      <w:r>
        <w:rPr>
          <w:rFonts w:hint="eastAsia" w:ascii="宋体" w:hAnsi="宋体" w:cs="宋体"/>
          <w:color w:val="000000" w:themeColor="text1"/>
          <w:szCs w:val="21"/>
          <w:u w:val="single"/>
          <w14:textFill>
            <w14:solidFill>
              <w14:schemeClr w14:val="tx1"/>
            </w14:solidFill>
          </w14:textFill>
        </w:rPr>
        <w:t xml:space="preserve">   纸质及相关电子数据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（10）承包人应履行的其他义务：</w:t>
      </w:r>
    </w:p>
    <w:p>
      <w:pPr>
        <w:spacing w:line="360" w:lineRule="exact"/>
        <w:ind w:firstLine="525" w:firstLineChars="25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xml:space="preserve">a.向发包人、监理人提供施工现场办公室各1间免费使用。 </w:t>
      </w:r>
    </w:p>
    <w:p>
      <w:pPr>
        <w:spacing w:line="360" w:lineRule="exact"/>
        <w:ind w:firstLine="525" w:firstLineChars="25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b.在施工中必须严格按照规范操作，并针对邻近建筑物实际情况，采取相应防护措施，对不按规范要求施工或未采取防护措施的，造成的损失由承包人承担。</w:t>
      </w:r>
    </w:p>
    <w:p>
      <w:pPr>
        <w:spacing w:line="360" w:lineRule="exact"/>
        <w:ind w:firstLine="525" w:firstLineChars="25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c.本项目施工安全由承包人负总责。</w:t>
      </w:r>
    </w:p>
    <w:p>
      <w:pPr>
        <w:spacing w:line="360" w:lineRule="exact"/>
        <w:ind w:firstLine="531" w:firstLineChars="253"/>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d.按当地有关部门要求，由承包人办理的有关施工场地交通、环卫和施工噪音管理等手续。</w:t>
      </w:r>
    </w:p>
    <w:p>
      <w:pPr>
        <w:spacing w:line="360" w:lineRule="exact"/>
        <w:ind w:firstLine="531" w:firstLineChars="253"/>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（11）承包人诚实信用的承诺：</w:t>
      </w:r>
      <w:r>
        <w:rPr>
          <w:rFonts w:hint="eastAsia" w:ascii="宋体" w:hAnsi="宋体" w:cs="宋体"/>
          <w:color w:val="000000" w:themeColor="text1"/>
          <w:szCs w:val="21"/>
          <w:u w:val="single"/>
          <w14:textFill>
            <w14:solidFill>
              <w14:schemeClr w14:val="tx1"/>
            </w14:solidFill>
          </w14:textFill>
        </w:rPr>
        <w:t xml:space="preserve">              /            </w:t>
      </w:r>
    </w:p>
    <w:p>
      <w:pPr>
        <w:spacing w:line="360" w:lineRule="exac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xml:space="preserve">                                                         。</w:t>
      </w:r>
    </w:p>
    <w:p>
      <w:pPr>
        <w:spacing w:line="360" w:lineRule="exact"/>
        <w:ind w:firstLine="531" w:firstLineChars="253"/>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（12）承包人使用新技术、工法、工艺的承诺</w:t>
      </w:r>
      <w:r>
        <w:rPr>
          <w:rFonts w:hint="eastAsia" w:ascii="宋体" w:hAnsi="宋体" w:cs="宋体"/>
          <w:color w:val="000000" w:themeColor="text1"/>
          <w:szCs w:val="21"/>
          <w:u w:val="single"/>
          <w14:textFill>
            <w14:solidFill>
              <w14:schemeClr w14:val="tx1"/>
            </w14:solidFill>
          </w14:textFill>
        </w:rPr>
        <w:t xml:space="preserve">：   /         </w:t>
      </w:r>
    </w:p>
    <w:p>
      <w:pPr>
        <w:spacing w:line="360" w:lineRule="exac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xml:space="preserve">                                                         。</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 项目经理</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3.2.1 项目经理：</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    名：</w:t>
      </w:r>
      <w:r>
        <w:rPr>
          <w:rFonts w:hint="eastAsia" w:ascii="宋体" w:hAnsi="宋体" w:cs="宋体"/>
          <w:color w:val="000000" w:themeColor="text1"/>
          <w:szCs w:val="21"/>
          <w:u w:val="single"/>
          <w14:textFill>
            <w14:solidFill>
              <w14:schemeClr w14:val="tx1"/>
            </w14:solidFill>
          </w14:textFill>
        </w:rPr>
        <w:t>   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身份证号：</w:t>
      </w:r>
      <w:r>
        <w:rPr>
          <w:rFonts w:hint="eastAsia" w:ascii="宋体" w:hAnsi="宋体" w:cs="宋体"/>
          <w:color w:val="000000" w:themeColor="text1"/>
          <w:szCs w:val="21"/>
          <w:u w:val="single"/>
          <w14:textFill>
            <w14:solidFill>
              <w14:schemeClr w14:val="tx1"/>
            </w14:solidFill>
          </w14:textFill>
        </w:rPr>
        <w:t>   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建造师执业资格等级：</w:t>
      </w:r>
      <w:r>
        <w:rPr>
          <w:rFonts w:hint="eastAsia" w:ascii="宋体" w:hAnsi="宋体" w:cs="宋体"/>
          <w:color w:val="000000" w:themeColor="text1"/>
          <w:szCs w:val="21"/>
          <w:u w:val="single"/>
          <w14:textFill>
            <w14:solidFill>
              <w14:schemeClr w14:val="tx1"/>
            </w14:solidFill>
          </w14:textFill>
        </w:rPr>
        <w:t> 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建造师注册证书号：</w:t>
      </w:r>
      <w:r>
        <w:rPr>
          <w:rFonts w:hint="eastAsia" w:ascii="宋体" w:hAnsi="宋体" w:cs="宋体"/>
          <w:color w:val="000000" w:themeColor="text1"/>
          <w:szCs w:val="21"/>
          <w:u w:val="single"/>
          <w14:textFill>
            <w14:solidFill>
              <w14:schemeClr w14:val="tx1"/>
            </w14:solidFill>
          </w14:textFill>
        </w:rPr>
        <w:t>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建造师执业印章号：</w:t>
      </w:r>
      <w:r>
        <w:rPr>
          <w:rFonts w:hint="eastAsia" w:ascii="宋体" w:hAnsi="宋体" w:cs="宋体"/>
          <w:color w:val="000000" w:themeColor="text1"/>
          <w:szCs w:val="21"/>
          <w:u w:val="single"/>
          <w14:textFill>
            <w14:solidFill>
              <w14:schemeClr w14:val="tx1"/>
            </w14:solidFill>
          </w14:textFill>
        </w:rPr>
        <w:t>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安全生产考核合格证书号：</w:t>
      </w:r>
      <w:r>
        <w:rPr>
          <w:rFonts w:hint="eastAsia" w:ascii="宋体" w:hAnsi="宋体" w:cs="宋体"/>
          <w:color w:val="000000" w:themeColor="text1"/>
          <w:szCs w:val="21"/>
          <w:u w:val="single"/>
          <w14:textFill>
            <w14:solidFill>
              <w14:schemeClr w14:val="tx1"/>
            </w14:solidFill>
          </w14:textFill>
        </w:rPr>
        <w:t>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r>
        <w:rPr>
          <w:rFonts w:hint="eastAsia" w:ascii="宋体" w:hAnsi="宋体" w:cs="宋体"/>
          <w:color w:val="000000" w:themeColor="text1"/>
          <w:szCs w:val="21"/>
          <w:u w:val="single"/>
          <w14:textFill>
            <w14:solidFill>
              <w14:schemeClr w14:val="tx1"/>
            </w14:solidFill>
          </w14:textFill>
        </w:rPr>
        <w:t>   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电子信箱：</w:t>
      </w:r>
      <w:r>
        <w:rPr>
          <w:rFonts w:hint="eastAsia" w:ascii="宋体" w:hAnsi="宋体" w:cs="宋体"/>
          <w:color w:val="000000" w:themeColor="text1"/>
          <w:szCs w:val="21"/>
          <w:u w:val="single"/>
          <w14:textFill>
            <w14:solidFill>
              <w14:schemeClr w14:val="tx1"/>
            </w14:solidFill>
          </w14:textFill>
        </w:rPr>
        <w:t> 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通信地址：</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承包人对项目经理的授权范围如下：  </w:t>
      </w:r>
      <w:r>
        <w:rPr>
          <w:rFonts w:hint="eastAsia" w:ascii="宋体" w:hAnsi="宋体" w:cs="宋体"/>
          <w:color w:val="000000" w:themeColor="text1"/>
          <w:szCs w:val="21"/>
          <w:u w:val="single"/>
          <w14:textFill>
            <w14:solidFill>
              <w14:schemeClr w14:val="tx1"/>
            </w14:solidFill>
          </w14:textFill>
        </w:rPr>
        <w:t xml:space="preserve">     在满足相关规定的前提下，承包人自行确定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关于项目经理每月在施工现场的时间要求：</w:t>
      </w:r>
      <w:r>
        <w:rPr>
          <w:rFonts w:hint="eastAsia" w:ascii="宋体" w:hAnsi="宋体" w:cs="宋体"/>
          <w:color w:val="000000" w:themeColor="text1"/>
          <w:szCs w:val="21"/>
          <w:u w:val="single"/>
          <w14:textFill>
            <w14:solidFill>
              <w14:schemeClr w14:val="tx1"/>
            </w14:solidFill>
          </w14:textFill>
        </w:rPr>
        <w:t xml:space="preserve">  月到岗率须达到24天</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承包人未提交劳动合同，以及没有为项目经理缴纳社会保险证明的违约责任：</w:t>
      </w:r>
      <w:r>
        <w:rPr>
          <w:rFonts w:hint="eastAsia" w:ascii="宋体" w:hAnsi="宋体" w:cs="宋体"/>
          <w:color w:val="000000" w:themeColor="text1"/>
          <w:szCs w:val="21"/>
          <w:u w:val="single"/>
          <w14:textFill>
            <w14:solidFill>
              <w14:schemeClr w14:val="tx1"/>
            </w14:solidFill>
          </w14:textFill>
        </w:rPr>
        <w:t>发包人有权要求更换项目经理，由此增加的费用和（或）延误的工期由承包人承担，并承担违约责任</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项目经理未经批准，擅自离开施工现场的违约责任：</w:t>
      </w:r>
      <w:r>
        <w:rPr>
          <w:rFonts w:hint="eastAsia" w:ascii="宋体" w:hAnsi="宋体" w:cs="宋体"/>
          <w:color w:val="000000" w:themeColor="text1"/>
          <w:szCs w:val="21"/>
          <w:u w:val="single"/>
          <w14:textFill>
            <w14:solidFill>
              <w14:schemeClr w14:val="tx1"/>
            </w14:solidFill>
          </w14:textFill>
        </w:rPr>
        <w:t>月到岗须达到   天（按投标时的承诺，</w:t>
      </w:r>
      <w:r>
        <w:rPr>
          <w:rFonts w:hint="eastAsia" w:ascii="宋体" w:hAnsi="宋体" w:cs="宋体"/>
          <w:b/>
          <w:bCs/>
          <w:color w:val="000000" w:themeColor="text1"/>
          <w:szCs w:val="21"/>
          <w:u w:val="single"/>
          <w14:textFill>
            <w14:solidFill>
              <w14:schemeClr w14:val="tx1"/>
            </w14:solidFill>
          </w14:textFill>
        </w:rPr>
        <w:t>到位率不少于95%</w:t>
      </w:r>
      <w:r>
        <w:rPr>
          <w:rFonts w:hint="eastAsia" w:ascii="宋体" w:hAnsi="宋体" w:cs="宋体"/>
          <w:color w:val="000000" w:themeColor="text1"/>
          <w:szCs w:val="21"/>
          <w:u w:val="single"/>
          <w14:textFill>
            <w14:solidFill>
              <w14:schemeClr w14:val="tx1"/>
            </w14:solidFill>
          </w14:textFill>
        </w:rPr>
        <w:t>），不足天数，每天扣除400元，每月结算，在当期工程款支付时扣除；一个月达不到要求且项目经理不能到岗的，一次性扣除10000元，且发包人有权要求承包人更换项目经理，同时由承包人赔偿发包人由此造成的损失。另遇有工程检查、验收或参观等活动时，无特殊原因不得离开施工现场。</w:t>
      </w:r>
    </w:p>
    <w:p>
      <w:pPr>
        <w:autoSpaceDE w:val="0"/>
        <w:autoSpaceDN w:val="0"/>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3.2.3 承包人擅自更换项目经理的违约责任：</w:t>
      </w:r>
      <w:r>
        <w:rPr>
          <w:rFonts w:hint="eastAsia" w:ascii="宋体" w:hAnsi="宋体" w:cs="宋体"/>
          <w:color w:val="000000" w:themeColor="text1"/>
          <w:szCs w:val="21"/>
          <w:u w:val="single"/>
          <w14:textFill>
            <w14:solidFill>
              <w14:schemeClr w14:val="tx1"/>
            </w14:solidFill>
          </w14:textFill>
        </w:rPr>
        <w:t>项目经理因发生重大安全事故、生病住院、终止劳动合同关系、被责令停止执业、羁押或判刑等情形，确已无法继续担任项目经理，承包人向发包人提出申请，发包人应同意更换，并报所在地建设行政主管部门备案，更换到位的项目经理资质、信用等级不低于原项目经理；如承包人擅自更换，按每更换一人次扣除5000元；及至发包人可通知承包人全部解除合同，并赔偿发包人损失。</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3.2.4 承包人无正当理由拒绝更换项目经理的违约责任：</w:t>
      </w:r>
      <w:r>
        <w:rPr>
          <w:rFonts w:hint="eastAsia" w:ascii="宋体" w:hAnsi="宋体" w:cs="宋体"/>
          <w:color w:val="000000" w:themeColor="text1"/>
          <w:szCs w:val="21"/>
          <w:u w:val="single"/>
          <w14:textFill>
            <w14:solidFill>
              <w14:schemeClr w14:val="tx1"/>
            </w14:solidFill>
          </w14:textFill>
        </w:rPr>
        <w:t>发包人可通知承包人全部解除合同，同时赔偿发包人损失。</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 承包人人员</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3.3.1 承包人提交项目管理机构及施工现场管理人员安排报告的期限：</w:t>
      </w:r>
      <w:r>
        <w:rPr>
          <w:rFonts w:hint="eastAsia" w:ascii="宋体" w:hAnsi="宋体" w:cs="宋体"/>
          <w:color w:val="000000" w:themeColor="text1"/>
          <w:szCs w:val="21"/>
          <w:u w:val="single"/>
          <w14:textFill>
            <w14:solidFill>
              <w14:schemeClr w14:val="tx1"/>
            </w14:solidFill>
          </w14:textFill>
        </w:rPr>
        <w:t xml:space="preserve"> 接到开工通知（或确定开工日期）后7天内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3.3.3 承包人无正当理由拒绝撤换主要施工管理人员的违约责任：</w:t>
      </w:r>
      <w:r>
        <w:rPr>
          <w:rFonts w:hint="eastAsia" w:ascii="宋体" w:hAnsi="宋体" w:cs="宋体"/>
          <w:color w:val="000000" w:themeColor="text1"/>
          <w:szCs w:val="21"/>
          <w:u w:val="single"/>
          <w14:textFill>
            <w14:solidFill>
              <w14:schemeClr w14:val="tx1"/>
            </w14:solidFill>
          </w14:textFill>
        </w:rPr>
        <w:t>发包人可通知承包人全部解除合同，同时赔偿发包人损失。</w:t>
      </w:r>
    </w:p>
    <w:p>
      <w:pPr>
        <w:spacing w:line="360" w:lineRule="exact"/>
        <w:ind w:firstLine="357" w:firstLineChars="17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3.3.4 承包人主要施工管理人员离开施工现场的批准要求：</w:t>
      </w:r>
      <w:r>
        <w:rPr>
          <w:rFonts w:hint="eastAsia" w:ascii="宋体" w:hAnsi="宋体" w:cs="宋体"/>
          <w:color w:val="000000" w:themeColor="text1"/>
          <w:szCs w:val="21"/>
          <w:u w:val="single"/>
          <w14:textFill>
            <w14:solidFill>
              <w14:schemeClr w14:val="tx1"/>
            </w14:solidFill>
          </w14:textFill>
        </w:rPr>
        <w:t>按通用条款执行；另遇有工程检查、验收或参观等活动时，无特殊原因不得请假</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3.3.5承包人擅自更换主要施工管理人员的违约责任：</w:t>
      </w:r>
      <w:r>
        <w:rPr>
          <w:rFonts w:hint="eastAsia" w:ascii="宋体" w:hAnsi="宋体" w:cs="宋体"/>
          <w:color w:val="000000" w:themeColor="text1"/>
          <w:szCs w:val="21"/>
          <w:u w:val="single"/>
          <w14:textFill>
            <w14:solidFill>
              <w14:schemeClr w14:val="tx1"/>
            </w14:solidFill>
          </w14:textFill>
        </w:rPr>
        <w:t>因发生重大安全事故、生病住院、终止劳动合同关系、被责令停止执业、羁押或判刑情形，确已无法继续担任相应岗位工作，承包人向发包人提出申请，发包人应同意更换，并报工程所在地建设行政主管部门备案，对更换到位的技术负责人资质、信用等级应不低于原技术负责人；如承包人擅自更换，按技术负责人每更换一人次扣除5000元；其他关键岗位人员每更换一人次扣除1000元。</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承包人主要施工管理人员擅自离开施工现场的违约责任：</w:t>
      </w:r>
      <w:r>
        <w:rPr>
          <w:rFonts w:hint="eastAsia" w:ascii="宋体" w:hAnsi="宋体" w:cs="宋体"/>
          <w:color w:val="000000" w:themeColor="text1"/>
          <w:szCs w:val="21"/>
          <w:u w:val="single"/>
          <w14:textFill>
            <w14:solidFill>
              <w14:schemeClr w14:val="tx1"/>
            </w14:solidFill>
          </w14:textFill>
        </w:rPr>
        <w:t>关键岗位人员到岗达不到24天的，不足天数每人次每天扣除100元，每月结算，在当期工程款支付时扣除。某关键岗位人员连续三个月到岗率达不到要求且不能到岗的，一次性扣除10000元（含前三个月已扣除的），且发包人有权要求承包人更换该关键岗位人员。</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bookmarkStart w:id="12" w:name="_Toc296944498"/>
      <w:bookmarkStart w:id="13" w:name="_Toc296503159"/>
      <w:bookmarkStart w:id="14" w:name="_Toc292559364"/>
      <w:bookmarkStart w:id="15" w:name="_Toc296890987"/>
      <w:bookmarkStart w:id="16" w:name="_Toc296891199"/>
      <w:bookmarkStart w:id="17" w:name="_Toc296346660"/>
      <w:bookmarkStart w:id="18" w:name="_Toc300934945"/>
      <w:bookmarkStart w:id="19" w:name="_Toc312677988"/>
      <w:bookmarkStart w:id="20" w:name="_Toc297123492"/>
      <w:bookmarkStart w:id="21" w:name="_Toc303539102"/>
      <w:bookmarkStart w:id="22" w:name="_Toc292559869"/>
      <w:bookmarkStart w:id="23" w:name="_Toc297120459"/>
      <w:bookmarkStart w:id="24" w:name="_Toc297048345"/>
      <w:bookmarkStart w:id="25" w:name="_Toc304295523"/>
      <w:bookmarkStart w:id="26" w:name="_Toc297216151"/>
      <w:bookmarkStart w:id="27" w:name="_Toc296347158"/>
      <w:r>
        <w:rPr>
          <w:rFonts w:hint="eastAsia" w:ascii="宋体" w:hAnsi="宋体" w:cs="宋体"/>
          <w:color w:val="000000" w:themeColor="text1"/>
          <w:szCs w:val="21"/>
          <w14:textFill>
            <w14:solidFill>
              <w14:schemeClr w14:val="tx1"/>
            </w14:solidFill>
          </w14:textFill>
        </w:rPr>
        <w:t>.5 分包</w:t>
      </w: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bookmarkStart w:id="28" w:name="_Toc296890988"/>
      <w:bookmarkStart w:id="29" w:name="_Toc296503160"/>
      <w:bookmarkStart w:id="30" w:name="_Toc304295524"/>
      <w:bookmarkStart w:id="31" w:name="_Toc297123493"/>
      <w:bookmarkStart w:id="32" w:name="_Toc297048346"/>
      <w:bookmarkStart w:id="33" w:name="_Toc292559365"/>
      <w:bookmarkStart w:id="34" w:name="_Toc296944499"/>
      <w:bookmarkStart w:id="35" w:name="_Toc296891200"/>
      <w:bookmarkStart w:id="36" w:name="_Toc296347159"/>
      <w:bookmarkStart w:id="37" w:name="_Toc300934946"/>
      <w:bookmarkStart w:id="38" w:name="_Toc297120460"/>
      <w:bookmarkStart w:id="39" w:name="_Toc292559870"/>
      <w:bookmarkStart w:id="40" w:name="_Toc296346661"/>
      <w:bookmarkStart w:id="41" w:name="_Toc303539103"/>
      <w:bookmarkStart w:id="42" w:name="_Toc297216152"/>
      <w:bookmarkStart w:id="43" w:name="_Toc312677989"/>
      <w:bookmarkStart w:id="44" w:name="_Toc318581158"/>
      <w:r>
        <w:rPr>
          <w:rFonts w:hint="eastAsia" w:ascii="宋体" w:hAnsi="宋体" w:cs="宋体"/>
          <w:color w:val="000000" w:themeColor="text1"/>
          <w:szCs w:val="21"/>
          <w14:textFill>
            <w14:solidFill>
              <w14:schemeClr w14:val="tx1"/>
            </w14:solidFill>
          </w14:textFill>
        </w:rPr>
        <w:t>.5.1 分包的一般约定</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禁止分包的工程包括：</w:t>
      </w:r>
      <w:r>
        <w:rPr>
          <w:rFonts w:hint="eastAsia" w:ascii="宋体" w:hAnsi="宋体" w:cs="宋体"/>
          <w:color w:val="000000" w:themeColor="text1"/>
          <w:szCs w:val="21"/>
          <w:u w:val="single"/>
          <w14:textFill>
            <w14:solidFill>
              <w14:schemeClr w14:val="tx1"/>
            </w14:solidFill>
          </w14:textFill>
        </w:rPr>
        <w:t xml:space="preserve">工程主体结构、关键性工作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主体结构、关键性工作的范围：</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Start w:id="45" w:name="_Toc297048347"/>
      <w:bookmarkStart w:id="46" w:name="_Toc297216153"/>
      <w:bookmarkStart w:id="47" w:name="_Toc296346662"/>
      <w:bookmarkStart w:id="48" w:name="_Toc300934947"/>
      <w:bookmarkStart w:id="49" w:name="_Toc296891201"/>
      <w:bookmarkStart w:id="50" w:name="_Toc297120461"/>
      <w:bookmarkStart w:id="51" w:name="_Toc296503161"/>
      <w:bookmarkStart w:id="52" w:name="_Toc296347160"/>
      <w:bookmarkStart w:id="53" w:name="_Toc296944500"/>
      <w:bookmarkStart w:id="54" w:name="_Toc296890989"/>
      <w:bookmarkStart w:id="55" w:name="_Toc304295525"/>
      <w:bookmarkStart w:id="56" w:name="_Toc303539104"/>
      <w:bookmarkStart w:id="57" w:name="_Toc297123494"/>
    </w:p>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3</w:t>
      </w:r>
      <w:bookmarkStart w:id="58" w:name="_Toc312677990"/>
      <w:bookmarkStart w:id="59" w:name="_Toc318581159"/>
      <w:r>
        <w:rPr>
          <w:rFonts w:hint="eastAsia" w:ascii="宋体" w:hAnsi="宋体" w:cs="宋体"/>
          <w:color w:val="000000" w:themeColor="text1"/>
          <w:szCs w:val="21"/>
          <w14:textFill>
            <w14:solidFill>
              <w14:schemeClr w14:val="tx1"/>
            </w14:solidFill>
          </w14:textFill>
        </w:rPr>
        <w:t>.5.2分包的确定</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允许分包的专业工程包括：</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其他关于分包的约定：</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3.5.4 分包合同价款</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关于分包合同价款支付的约定：</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bookmarkEnd w:id="58"/>
    <w:bookmarkEnd w:id="59"/>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3.6 工程照管与成品、半成品保护</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承包人负责照管工程及工程相关的材料、工程设备的起始时间：</w:t>
      </w:r>
      <w:r>
        <w:rPr>
          <w:rFonts w:hint="eastAsia" w:ascii="宋体" w:hAnsi="宋体" w:cs="宋体"/>
          <w:color w:val="000000" w:themeColor="text1"/>
          <w:szCs w:val="21"/>
          <w:u w:val="single"/>
          <w14:textFill>
            <w14:solidFill>
              <w14:schemeClr w14:val="tx1"/>
            </w14:solidFill>
          </w14:textFill>
        </w:rPr>
        <w:t>按合同通用条款执行</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 履约担保</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承包人是否提供履约担保：</w:t>
      </w:r>
      <w:r>
        <w:rPr>
          <w:rFonts w:hint="eastAsia" w:ascii="宋体" w:hAnsi="宋体" w:cs="宋体"/>
          <w:color w:val="000000" w:themeColor="text1"/>
          <w:szCs w:val="21"/>
          <w:u w:val="single"/>
          <w14:textFill>
            <w14:solidFill>
              <w14:schemeClr w14:val="tx1"/>
            </w14:solidFill>
          </w14:textFill>
        </w:rPr>
        <w:t xml:space="preserve">   否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承包人提供履约担保的形式、金额及期限的：</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pPr>
        <w:pStyle w:val="9"/>
        <w:spacing w:before="0" w:after="0" w:line="360" w:lineRule="exact"/>
        <w:rPr>
          <w:rFonts w:ascii="宋体" w:hAnsi="宋体" w:eastAsia="宋体" w:cs="宋体"/>
          <w:b w:val="0"/>
          <w:color w:val="000000" w:themeColor="text1"/>
          <w:sz w:val="21"/>
          <w:szCs w:val="21"/>
          <w14:textFill>
            <w14:solidFill>
              <w14:schemeClr w14:val="tx1"/>
            </w14:solidFill>
          </w14:textFill>
        </w:rPr>
      </w:pPr>
      <w:bookmarkStart w:id="60" w:name="_Toc351203636"/>
      <w:r>
        <w:rPr>
          <w:rFonts w:hint="eastAsia" w:ascii="宋体" w:hAnsi="宋体" w:eastAsia="宋体" w:cs="宋体"/>
          <w:b w:val="0"/>
          <w:color w:val="000000" w:themeColor="text1"/>
          <w:sz w:val="21"/>
          <w:szCs w:val="21"/>
          <w14:textFill>
            <w14:solidFill>
              <w14:schemeClr w14:val="tx1"/>
            </w14:solidFill>
          </w14:textFill>
        </w:rPr>
        <w:t>4</w:t>
      </w:r>
      <w:bookmarkStart w:id="61" w:name="_Toc296944501"/>
      <w:bookmarkStart w:id="62" w:name="_Toc296503162"/>
      <w:bookmarkStart w:id="63" w:name="_Toc297048348"/>
      <w:bookmarkStart w:id="64" w:name="_Toc292559871"/>
      <w:bookmarkStart w:id="65" w:name="_Toc296346663"/>
      <w:bookmarkStart w:id="66" w:name="_Toc296890990"/>
      <w:bookmarkStart w:id="67" w:name="_Toc296891202"/>
      <w:bookmarkStart w:id="68" w:name="_Toc297120462"/>
      <w:bookmarkStart w:id="69" w:name="_Toc292559366"/>
      <w:bookmarkStart w:id="70" w:name="_Toc296347161"/>
      <w:bookmarkStart w:id="71" w:name="_Toc267251413"/>
      <w:r>
        <w:rPr>
          <w:rFonts w:hint="eastAsia" w:ascii="宋体" w:hAnsi="宋体" w:eastAsia="宋体" w:cs="宋体"/>
          <w:b w:val="0"/>
          <w:color w:val="000000" w:themeColor="text1"/>
          <w:sz w:val="21"/>
          <w:szCs w:val="21"/>
          <w14:textFill>
            <w14:solidFill>
              <w14:schemeClr w14:val="tx1"/>
            </w14:solidFill>
          </w14:textFill>
        </w:rPr>
        <w:t>. 监</w:t>
      </w:r>
      <w:bookmarkEnd w:id="61"/>
      <w:bookmarkEnd w:id="62"/>
      <w:bookmarkEnd w:id="63"/>
      <w:bookmarkEnd w:id="64"/>
      <w:bookmarkEnd w:id="65"/>
      <w:bookmarkEnd w:id="66"/>
      <w:bookmarkEnd w:id="67"/>
      <w:bookmarkEnd w:id="68"/>
      <w:bookmarkEnd w:id="69"/>
      <w:bookmarkEnd w:id="70"/>
      <w:bookmarkEnd w:id="71"/>
      <w:r>
        <w:rPr>
          <w:rFonts w:hint="eastAsia" w:ascii="宋体" w:hAnsi="宋体" w:eastAsia="宋体" w:cs="宋体"/>
          <w:b w:val="0"/>
          <w:color w:val="000000" w:themeColor="text1"/>
          <w:sz w:val="21"/>
          <w:szCs w:val="21"/>
          <w14:textFill>
            <w14:solidFill>
              <w14:schemeClr w14:val="tx1"/>
            </w14:solidFill>
          </w14:textFill>
        </w:rPr>
        <w:t>理人</w:t>
      </w:r>
      <w:bookmarkEnd w:id="60"/>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4.1监理人的一般规定</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关于监理人的监理内容：</w:t>
      </w:r>
      <w:r>
        <w:rPr>
          <w:rFonts w:hint="eastAsia" w:ascii="宋体" w:hAnsi="宋体" w:cs="宋体"/>
          <w:color w:val="000000" w:themeColor="text1"/>
          <w:szCs w:val="21"/>
          <w:u w:val="single"/>
          <w14:textFill>
            <w14:solidFill>
              <w14:schemeClr w14:val="tx1"/>
            </w14:solidFill>
          </w14:textFill>
        </w:rPr>
        <w:t xml:space="preserve"> 按本工程监理合同约定内容</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关于监理人的监理权限：〔</w:t>
      </w:r>
      <w:r>
        <w:rPr>
          <w:rFonts w:hint="eastAsia" w:ascii="宋体" w:hAnsi="宋体" w:cs="宋体"/>
          <w:color w:val="000000" w:themeColor="text1"/>
          <w:szCs w:val="21"/>
          <w:u w:val="single"/>
          <w14:textFill>
            <w14:solidFill>
              <w14:schemeClr w14:val="tx1"/>
            </w14:solidFill>
          </w14:textFill>
        </w:rPr>
        <w:t>按本工程监理合同约定内容，涉及工程变更（含设计变更等参建各方变更）均需报发包人审批后生效</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关于监理人在施工现场的办公场所、生活场所的提供和费用承担的约定：</w:t>
      </w:r>
      <w:r>
        <w:rPr>
          <w:rFonts w:hint="eastAsia" w:ascii="宋体" w:hAnsi="宋体" w:cs="宋体"/>
          <w:color w:val="000000" w:themeColor="text1"/>
          <w:szCs w:val="21"/>
          <w:u w:val="single"/>
          <w14:textFill>
            <w14:solidFill>
              <w14:schemeClr w14:val="tx1"/>
            </w14:solidFill>
          </w14:textFill>
        </w:rPr>
        <w:t xml:space="preserve"> 由承包人免费提供办公室1间使用。</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 监理人员</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总监理工程师：</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    名：</w:t>
      </w:r>
      <w:r>
        <w:rPr>
          <w:rFonts w:hint="eastAsia" w:ascii="宋体" w:hAnsi="宋体" w:cs="宋体"/>
          <w:color w:val="000000" w:themeColor="text1"/>
          <w:szCs w:val="21"/>
          <w:u w:val="single"/>
          <w14:textFill>
            <w14:solidFill>
              <w14:schemeClr w14:val="tx1"/>
            </w14:solidFill>
          </w14:textFill>
        </w:rPr>
        <w:t>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    务：</w:t>
      </w:r>
      <w:r>
        <w:rPr>
          <w:rFonts w:hint="eastAsia" w:ascii="宋体" w:hAnsi="宋体" w:cs="宋体"/>
          <w:color w:val="000000" w:themeColor="text1"/>
          <w:szCs w:val="21"/>
          <w:u w:val="single"/>
          <w14:textFill>
            <w14:solidFill>
              <w14:schemeClr w14:val="tx1"/>
            </w14:solidFill>
          </w14:textFill>
        </w:rPr>
        <w:t>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监理工程师执业资格证书号：</w:t>
      </w:r>
      <w:r>
        <w:rPr>
          <w:rFonts w:hint="eastAsia" w:ascii="宋体" w:hAnsi="宋体" w:cs="宋体"/>
          <w:color w:val="000000" w:themeColor="text1"/>
          <w:szCs w:val="21"/>
          <w:u w:val="single"/>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r>
        <w:rPr>
          <w:rFonts w:hint="eastAsia" w:ascii="宋体" w:hAnsi="宋体" w:cs="宋体"/>
          <w:color w:val="000000" w:themeColor="text1"/>
          <w:szCs w:val="21"/>
          <w:u w:val="single"/>
          <w14:textFill>
            <w14:solidFill>
              <w14:schemeClr w14:val="tx1"/>
            </w14:solidFill>
          </w14:textFill>
        </w:rPr>
        <w:t>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电子信箱：</w:t>
      </w:r>
      <w:r>
        <w:rPr>
          <w:rFonts w:hint="eastAsia" w:ascii="宋体" w:hAnsi="宋体" w:cs="宋体"/>
          <w:color w:val="000000" w:themeColor="text1"/>
          <w:szCs w:val="21"/>
          <w:u w:val="single"/>
          <w14:textFill>
            <w14:solidFill>
              <w14:schemeClr w14:val="tx1"/>
            </w14:solidFill>
          </w14:textFill>
        </w:rPr>
        <w:t>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通信地址：</w:t>
      </w:r>
      <w:r>
        <w:rPr>
          <w:rFonts w:hint="eastAsia" w:ascii="宋体" w:hAnsi="宋体" w:cs="宋体"/>
          <w:color w:val="000000" w:themeColor="text1"/>
          <w:szCs w:val="21"/>
          <w:u w:val="single"/>
          <w14:textFill>
            <w14:solidFill>
              <w14:schemeClr w14:val="tx1"/>
            </w14:solidFill>
          </w14:textFill>
        </w:rPr>
        <w:t>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关于监理人的其他约定：</w:t>
      </w:r>
      <w:r>
        <w:rPr>
          <w:rFonts w:hint="eastAsia" w:ascii="宋体" w:hAnsi="宋体" w:cs="宋体"/>
          <w:color w:val="000000" w:themeColor="text1"/>
          <w:szCs w:val="21"/>
          <w:u w:val="single"/>
          <w14:textFill>
            <w14:solidFill>
              <w14:schemeClr w14:val="tx1"/>
            </w14:solidFill>
          </w14:textFill>
        </w:rPr>
        <w:t>                。</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（1）监理人授权超出合同约定，承包人有权提出异议，如监理人对于承包人合理的异议不予接受，则承包人可要求发包人就该事项作出处理决定；</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（2）对于监理人更换其委派的监理人员的，监理人在征得发包人同意后应当提前48小时书面通知承包人；</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（3）监理人对其监理人员的任何授权，承包人均应当要求监理人提供书面的授权，否则，承包人有权拒绝接受监理人员的指示。</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4.4 商定或确定</w:t>
      </w:r>
    </w:p>
    <w:p>
      <w:pPr>
        <w:spacing w:line="360" w:lineRule="exact"/>
        <w:ind w:firstLine="420" w:firstLineChars="200"/>
        <w:rPr>
          <w:rFonts w:ascii="宋体" w:hAnsi="宋体" w:cs="宋体"/>
          <w:color w:val="000000" w:themeColor="text1"/>
          <w:szCs w:val="21"/>
          <w14:textFill>
            <w14:solidFill>
              <w14:schemeClr w14:val="tx1"/>
            </w14:solidFill>
          </w14:textFill>
        </w:rPr>
      </w:pPr>
      <w:bookmarkStart w:id="72" w:name="_Toc267251418"/>
      <w:r>
        <w:rPr>
          <w:rFonts w:hint="eastAsia" w:ascii="宋体" w:hAnsi="宋体" w:cs="宋体"/>
          <w:color w:val="000000" w:themeColor="text1"/>
          <w:szCs w:val="21"/>
          <w14:textFill>
            <w14:solidFill>
              <w14:schemeClr w14:val="tx1"/>
            </w14:solidFill>
          </w14:textFill>
        </w:rPr>
        <w:t>在发包人和承包人不能通过协商达成一致意见时，发包人授权监理人对以下事项进行确定：</w:t>
      </w:r>
    </w:p>
    <w:p>
      <w:pPr>
        <w:autoSpaceDE w:val="0"/>
        <w:autoSpaceDN w:val="0"/>
        <w:adjustRightInd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pPr>
        <w:autoSpaceDE w:val="0"/>
        <w:autoSpaceDN w:val="0"/>
        <w:adjustRightInd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pPr>
        <w:autoSpaceDE w:val="0"/>
        <w:autoSpaceDN w:val="0"/>
        <w:adjustRightInd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pPr>
        <w:pStyle w:val="9"/>
        <w:spacing w:before="0" w:after="0" w:line="360" w:lineRule="exact"/>
        <w:rPr>
          <w:rFonts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b w:val="0"/>
          <w:color w:val="000000" w:themeColor="text1"/>
          <w:sz w:val="21"/>
          <w:szCs w:val="21"/>
          <w14:textFill>
            <w14:solidFill>
              <w14:schemeClr w14:val="tx1"/>
            </w14:solidFill>
          </w14:textFill>
        </w:rPr>
        <w:t>5</w:t>
      </w:r>
      <w:bookmarkEnd w:id="72"/>
      <w:r>
        <w:rPr>
          <w:rFonts w:hint="eastAsia" w:ascii="宋体" w:hAnsi="宋体" w:eastAsia="宋体" w:cs="宋体"/>
          <w:b w:val="0"/>
          <w:color w:val="000000" w:themeColor="text1"/>
          <w:sz w:val="21"/>
          <w:szCs w:val="21"/>
          <w14:textFill>
            <w14:solidFill>
              <w14:schemeClr w14:val="tx1"/>
            </w14:solidFill>
          </w14:textFill>
        </w:rPr>
        <w:t>. 工程质量</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 质量要求</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5.1.1 特殊质量标准和要求：</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关于工程奖项的约定：</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5.3 隐蔽工程检查</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5.3.2承包人提前通知监理人隐蔽工程检查的期限的约定：</w:t>
      </w:r>
      <w:r>
        <w:rPr>
          <w:rFonts w:hint="eastAsia" w:ascii="宋体" w:hAnsi="宋体" w:cs="宋体"/>
          <w:color w:val="000000" w:themeColor="text1"/>
          <w:szCs w:val="21"/>
          <w:u w:val="single"/>
          <w14:textFill>
            <w14:solidFill>
              <w14:schemeClr w14:val="tx1"/>
            </w14:solidFill>
          </w14:textFill>
        </w:rPr>
        <w:t xml:space="preserve"> 按合同通用条款执行。</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监理人不能按时进行检查时，应提前</w:t>
      </w:r>
      <w:r>
        <w:rPr>
          <w:rFonts w:hint="eastAsia" w:ascii="宋体" w:hAnsi="宋体" w:cs="宋体"/>
          <w:color w:val="000000" w:themeColor="text1"/>
          <w:szCs w:val="21"/>
          <w:u w:val="single"/>
          <w14:textFill>
            <w14:solidFill>
              <w14:schemeClr w14:val="tx1"/>
            </w14:solidFill>
          </w14:textFill>
        </w:rPr>
        <w:t xml:space="preserve"> 24 </w:t>
      </w:r>
      <w:r>
        <w:rPr>
          <w:rFonts w:hint="eastAsia" w:ascii="宋体" w:hAnsi="宋体" w:cs="宋体"/>
          <w:color w:val="000000" w:themeColor="text1"/>
          <w:szCs w:val="21"/>
          <w14:textFill>
            <w14:solidFill>
              <w14:schemeClr w14:val="tx1"/>
            </w14:solidFill>
          </w14:textFill>
        </w:rPr>
        <w:t>小时提交书面延期要求。</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关于延期最长不得超过：</w:t>
      </w:r>
      <w:r>
        <w:rPr>
          <w:rFonts w:hint="eastAsia" w:ascii="宋体" w:hAnsi="宋体" w:cs="宋体"/>
          <w:color w:val="000000" w:themeColor="text1"/>
          <w:szCs w:val="21"/>
          <w:u w:val="single"/>
          <w14:textFill>
            <w14:solidFill>
              <w14:schemeClr w14:val="tx1"/>
            </w14:solidFill>
          </w14:textFill>
        </w:rPr>
        <w:t xml:space="preserve"> 24 </w:t>
      </w:r>
      <w:r>
        <w:rPr>
          <w:rFonts w:hint="eastAsia" w:ascii="宋体" w:hAnsi="宋体" w:cs="宋体"/>
          <w:color w:val="000000" w:themeColor="text1"/>
          <w:szCs w:val="21"/>
          <w14:textFill>
            <w14:solidFill>
              <w14:schemeClr w14:val="tx1"/>
            </w14:solidFill>
          </w14:textFill>
        </w:rPr>
        <w:t>小时，由此导致工期延误的，工期予以顺延。</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隐蔽工程验收过程、验收部位除办理纸质验收记录，还应留置验收部位、验收过程、主要验收人员相片、影像等资料。</w:t>
      </w:r>
    </w:p>
    <w:p>
      <w:pPr>
        <w:pStyle w:val="9"/>
        <w:spacing w:before="0" w:after="0" w:line="360" w:lineRule="exact"/>
        <w:rPr>
          <w:rFonts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b w:val="0"/>
          <w:color w:val="000000" w:themeColor="text1"/>
          <w:sz w:val="21"/>
          <w:szCs w:val="21"/>
          <w14:textFill>
            <w14:solidFill>
              <w14:schemeClr w14:val="tx1"/>
            </w14:solidFill>
          </w14:textFill>
        </w:rPr>
        <w:t>6. 安全文明施工与环境保护</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6.1安全文明施工</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6.1.1 项目安全生产的达标目标及相应事项的约定：</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b/>
          <w:color w:val="000000" w:themeColor="text1"/>
          <w:szCs w:val="21"/>
          <w:u w:val="single"/>
          <w14:textFill>
            <w14:solidFill>
              <w14:schemeClr w14:val="tx1"/>
            </w14:solidFill>
          </w14:textFill>
        </w:rPr>
        <w:t>按《浙江省建筑施工安全标准化管理规定》（浙建建〔2012〕54号）及省、市建筑业、安全监督等相关主管部门发布的有关管理规定执行</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6.1.4 关于治安保卫的特别约定：</w:t>
      </w:r>
      <w:r>
        <w:rPr>
          <w:rFonts w:hint="eastAsia" w:ascii="宋体" w:hAnsi="宋体" w:cs="宋体"/>
          <w:color w:val="000000" w:themeColor="text1"/>
          <w:szCs w:val="21"/>
          <w:u w:val="single"/>
          <w14:textFill>
            <w14:solidFill>
              <w14:schemeClr w14:val="tx1"/>
            </w14:solidFill>
          </w14:textFill>
        </w:rPr>
        <w:t>按合同通用条款</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关于编制施工场地治安管理计划的约定：</w:t>
      </w:r>
      <w:r>
        <w:rPr>
          <w:rFonts w:hint="eastAsia" w:ascii="宋体" w:hAnsi="宋体" w:cs="宋体"/>
          <w:color w:val="000000" w:themeColor="text1"/>
          <w:szCs w:val="21"/>
          <w:u w:val="single"/>
          <w14:textFill>
            <w14:solidFill>
              <w14:schemeClr w14:val="tx1"/>
            </w14:solidFill>
          </w14:textFill>
        </w:rPr>
        <w:t>按合同通用条款</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6.1.5 文明施工</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合同当事人对文明施工的要求：</w:t>
      </w:r>
      <w:r>
        <w:rPr>
          <w:rFonts w:hint="eastAsia" w:ascii="宋体" w:hAnsi="宋体" w:cs="宋体"/>
          <w:color w:val="000000" w:themeColor="text1"/>
          <w:szCs w:val="21"/>
          <w:u w:val="single"/>
          <w14:textFill>
            <w14:solidFill>
              <w14:schemeClr w14:val="tx1"/>
            </w14:solidFill>
          </w14:textFill>
        </w:rPr>
        <w:t>按省、市发有关文明施工管理规定执行</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〔创国家、省、市、县（市、区）级安标化工地〕</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6.1.6 关于安全文明施工费支付比例和支付期限的约定：安</w:t>
      </w:r>
      <w:r>
        <w:rPr>
          <w:rFonts w:hint="eastAsia" w:ascii="宋体" w:hAnsi="宋体" w:cs="宋体"/>
          <w:color w:val="000000" w:themeColor="text1"/>
          <w:szCs w:val="21"/>
          <w:u w:val="single"/>
          <w14:textFill>
            <w14:solidFill>
              <w14:schemeClr w14:val="tx1"/>
            </w14:solidFill>
          </w14:textFill>
        </w:rPr>
        <w:t>全文明施工费预付费用包含在工程预付款内，与工程预付款一并支付，支付比例为安全文明施工费（不含创标化工地增加费）总额的（ 50  ）% ，金额为（    ）元(注：合同工期在一年以内的，预付费用不得低于该费用总额的50%；合同工期在一年以上的（含一年）项目，预付费用不得低于该费用总额的30%)，其余部分与进度款同期支付。安全文明施工费承包人应专款专用，在财务账目中应单独列项备查，不得挪作他用</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xml:space="preserve"> 安全文明施工费包含在签约合同价内。承包人经发包人同意采取合同以外的安全措施所产生的费用，由发、承包人协商处理；未经发包人同意，发包人可不承担由此增加费用；</w:t>
      </w:r>
    </w:p>
    <w:p>
      <w:pPr>
        <w:pStyle w:val="9"/>
        <w:spacing w:before="0" w:after="0" w:line="360" w:lineRule="exact"/>
        <w:rPr>
          <w:rFonts w:ascii="宋体" w:hAnsi="宋体" w:eastAsia="宋体" w:cs="宋体"/>
          <w:b w:val="0"/>
          <w:color w:val="000000" w:themeColor="text1"/>
          <w:sz w:val="21"/>
          <w:szCs w:val="21"/>
          <w14:textFill>
            <w14:solidFill>
              <w14:schemeClr w14:val="tx1"/>
            </w14:solidFill>
          </w14:textFill>
        </w:rPr>
      </w:pPr>
      <w:bookmarkStart w:id="73" w:name="_Toc351203639"/>
      <w:r>
        <w:rPr>
          <w:rFonts w:hint="eastAsia" w:ascii="宋体" w:hAnsi="宋体" w:eastAsia="宋体" w:cs="宋体"/>
          <w:b w:val="0"/>
          <w:color w:val="000000" w:themeColor="text1"/>
          <w:sz w:val="21"/>
          <w:szCs w:val="21"/>
          <w14:textFill>
            <w14:solidFill>
              <w14:schemeClr w14:val="tx1"/>
            </w14:solidFill>
          </w14:textFill>
        </w:rPr>
        <w:t>7. 工期和进度</w:t>
      </w:r>
      <w:bookmarkEnd w:id="73"/>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 施工组织设计</w:t>
      </w:r>
    </w:p>
    <w:p>
      <w:pPr>
        <w:autoSpaceDE w:val="0"/>
        <w:autoSpaceDN w:val="0"/>
        <w:adjustRightInd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7.1.1 合同当事人约定的施工组织设计应包括的其他内容：</w:t>
      </w:r>
      <w:r>
        <w:rPr>
          <w:rFonts w:hint="eastAsia" w:ascii="宋体" w:hAnsi="宋体" w:cs="宋体"/>
          <w:color w:val="000000" w:themeColor="text1"/>
          <w:szCs w:val="21"/>
          <w:u w:val="single"/>
          <w14:textFill>
            <w14:solidFill>
              <w14:schemeClr w14:val="tx1"/>
            </w14:solidFill>
          </w14:textFill>
        </w:rPr>
        <w:t xml:space="preserve"> 对特殊工艺施工、危险性较大分部分项工程施工（如基坑支护方案、高大支模架方案、外墙悬挑架等专项施工方案）应按规定办理审批手续和按当地建设行政主管部门要求组织专家论证。</w:t>
      </w:r>
    </w:p>
    <w:p>
      <w:pPr>
        <w:autoSpaceDE w:val="0"/>
        <w:autoSpaceDN w:val="0"/>
        <w:adjustRightInd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7.1.2 施工组织设计的提交和修改</w:t>
      </w:r>
    </w:p>
    <w:p>
      <w:pPr>
        <w:autoSpaceDE w:val="0"/>
        <w:autoSpaceDN w:val="0"/>
        <w:adjustRightInd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承包人提交详细施工组织设计的期限的约定：</w:t>
      </w:r>
      <w:r>
        <w:rPr>
          <w:rFonts w:hint="eastAsia" w:ascii="宋体" w:hAnsi="宋体" w:cs="宋体"/>
          <w:color w:val="000000" w:themeColor="text1"/>
          <w:szCs w:val="21"/>
          <w:u w:val="single"/>
          <w14:textFill>
            <w14:solidFill>
              <w14:schemeClr w14:val="tx1"/>
            </w14:solidFill>
          </w14:textFill>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发包人和监理人在收到详细的施工组织设计后确认或提出修改意见的期限：</w:t>
      </w:r>
      <w:r>
        <w:rPr>
          <w:rFonts w:hint="eastAsia" w:ascii="宋体" w:hAnsi="宋体" w:cs="宋体"/>
          <w:color w:val="000000" w:themeColor="text1"/>
          <w:szCs w:val="21"/>
          <w:u w:val="single"/>
          <w14:textFill>
            <w14:solidFill>
              <w14:schemeClr w14:val="tx1"/>
            </w14:solidFill>
          </w14:textFill>
        </w:rPr>
        <w:t>收到相应文件后7天内</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bookmarkStart w:id="74" w:name="_Toc304295541"/>
      <w:bookmarkStart w:id="75" w:name="_Toc312678005"/>
      <w:bookmarkStart w:id="76" w:name="_Toc297216173"/>
      <w:bookmarkStart w:id="77" w:name="_Toc303539123"/>
      <w:bookmarkStart w:id="78" w:name="_Toc312677479"/>
      <w:bookmarkStart w:id="79" w:name="_Toc297123514"/>
      <w:bookmarkStart w:id="80" w:name="_Toc300934966"/>
      <w:r>
        <w:rPr>
          <w:rFonts w:hint="eastAsia" w:ascii="宋体" w:hAnsi="宋体" w:cs="宋体"/>
          <w:color w:val="000000" w:themeColor="text1"/>
          <w:szCs w:val="21"/>
          <w14:textFill>
            <w14:solidFill>
              <w14:schemeClr w14:val="tx1"/>
            </w14:solidFill>
          </w14:textFill>
        </w:rPr>
        <w:t>.2 施工进度计划</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7.2.2 施工进度计划的修订</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发包人和监理人在收到修订的施工进度计划后确认或提出修改意见的期限：</w:t>
      </w:r>
      <w:r>
        <w:rPr>
          <w:rFonts w:hint="eastAsia" w:ascii="宋体" w:hAnsi="宋体" w:cs="宋体"/>
          <w:color w:val="000000" w:themeColor="text1"/>
          <w:szCs w:val="21"/>
          <w:u w:val="single"/>
          <w14:textFill>
            <w14:solidFill>
              <w14:schemeClr w14:val="tx1"/>
            </w14:solidFill>
          </w14:textFill>
        </w:rPr>
        <w:t xml:space="preserve"> 收到相应文件后7天内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7.3 开工</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7.3.1 开工准备</w:t>
      </w:r>
    </w:p>
    <w:p>
      <w:pPr>
        <w:spacing w:line="360" w:lineRule="exact"/>
        <w:ind w:firstLine="645"/>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关于承包人提交工程开工报审表的期限：</w:t>
      </w:r>
      <w:r>
        <w:rPr>
          <w:rFonts w:hint="eastAsia" w:ascii="宋体" w:hAnsi="宋体" w:cs="宋体"/>
          <w:color w:val="000000" w:themeColor="text1"/>
          <w:szCs w:val="21"/>
          <w:u w:val="single"/>
          <w14:textFill>
            <w14:solidFill>
              <w14:schemeClr w14:val="tx1"/>
            </w14:solidFill>
          </w14:textFill>
        </w:rPr>
        <w:t xml:space="preserve">接到开工通知（或确定开工日期）后7天内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关于发包人应完成的其他开工准备工作及期限：</w:t>
      </w:r>
      <w:r>
        <w:rPr>
          <w:rFonts w:hint="eastAsia" w:ascii="宋体" w:hAnsi="宋体" w:cs="宋体"/>
          <w:color w:val="000000" w:themeColor="text1"/>
          <w:szCs w:val="21"/>
          <w:u w:val="single"/>
          <w14:textFill>
            <w14:solidFill>
              <w14:schemeClr w14:val="tx1"/>
            </w14:solidFill>
          </w14:textFill>
        </w:rPr>
        <w:t>开工前7天</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关于承包人应完成的其他开工准备工作及期限：</w:t>
      </w:r>
      <w:r>
        <w:rPr>
          <w:rFonts w:hint="eastAsia" w:ascii="宋体" w:hAnsi="宋体" w:cs="宋体"/>
          <w:color w:val="000000" w:themeColor="text1"/>
          <w:szCs w:val="21"/>
          <w:u w:val="single"/>
          <w14:textFill>
            <w14:solidFill>
              <w14:schemeClr w14:val="tx1"/>
            </w14:solidFill>
          </w14:textFill>
        </w:rPr>
        <w:t>开工前。</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7.3.2开工通知</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发包人（或监理人）在计划开工日期前7天向承包人发出开工通知，工期自开工通知中载明的开工日期起算。</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因发包人原因造成监理人未能在计划开工日期之日起 </w:t>
      </w:r>
      <w:r>
        <w:rPr>
          <w:rFonts w:hint="eastAsia" w:ascii="宋体" w:hAnsi="宋体" w:cs="宋体"/>
          <w:color w:val="000000" w:themeColor="text1"/>
          <w:szCs w:val="21"/>
          <w:u w:val="single"/>
          <w14:textFill>
            <w14:solidFill>
              <w14:schemeClr w14:val="tx1"/>
            </w14:solidFill>
          </w14:textFill>
        </w:rPr>
        <w:t xml:space="preserve"> 60</w:t>
      </w:r>
      <w:r>
        <w:rPr>
          <w:rFonts w:hint="eastAsia" w:ascii="宋体" w:hAnsi="宋体" w:cs="宋体"/>
          <w:color w:val="000000" w:themeColor="text1"/>
          <w:szCs w:val="21"/>
          <w14:textFill>
            <w14:solidFill>
              <w14:schemeClr w14:val="tx1"/>
            </w14:solidFill>
          </w14:textFill>
        </w:rPr>
        <w:t>天内发出开工通知的，承包人有权提出价格调整要求，或者解除合同。发包人应当承担由此增加的费用或赔偿承包人的损失。</w:t>
      </w:r>
    </w:p>
    <w:bookmarkEnd w:id="74"/>
    <w:bookmarkEnd w:id="75"/>
    <w:bookmarkEnd w:id="76"/>
    <w:bookmarkEnd w:id="77"/>
    <w:bookmarkEnd w:id="78"/>
    <w:bookmarkEnd w:id="79"/>
    <w:bookmarkEnd w:id="80"/>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7.4 测量放线</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7.4.1发包人通过监理人向承包人提供测量基准点、基准线和水准点及其书面资料的期限：</w:t>
      </w:r>
      <w:r>
        <w:rPr>
          <w:rFonts w:hint="eastAsia" w:ascii="宋体" w:hAnsi="宋体" w:cs="宋体"/>
          <w:color w:val="000000" w:themeColor="text1"/>
          <w:szCs w:val="21"/>
          <w:u w:val="single"/>
          <w14:textFill>
            <w14:solidFill>
              <w14:schemeClr w14:val="tx1"/>
            </w14:solidFill>
          </w14:textFill>
        </w:rPr>
        <w:t xml:space="preserve"> 按合同通用条款执行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bookmarkStart w:id="81" w:name="_Toc312677484"/>
      <w:bookmarkStart w:id="82" w:name="_Toc297123516"/>
      <w:bookmarkStart w:id="83" w:name="_Toc312678010"/>
      <w:bookmarkStart w:id="84" w:name="_Toc297216175"/>
      <w:bookmarkStart w:id="85" w:name="_Toc304295546"/>
      <w:bookmarkStart w:id="86" w:name="_Toc300934968"/>
      <w:bookmarkStart w:id="87" w:name="_Toc303539125"/>
      <w:r>
        <w:rPr>
          <w:rFonts w:hint="eastAsia" w:ascii="宋体" w:hAnsi="宋体" w:cs="宋体"/>
          <w:color w:val="000000" w:themeColor="text1"/>
          <w:szCs w:val="21"/>
          <w14:textFill>
            <w14:solidFill>
              <w14:schemeClr w14:val="tx1"/>
            </w14:solidFill>
          </w14:textFill>
        </w:rPr>
        <w:t>.5 工期延误</w:t>
      </w:r>
    </w:p>
    <w:bookmarkEnd w:id="81"/>
    <w:bookmarkEnd w:id="82"/>
    <w:bookmarkEnd w:id="83"/>
    <w:bookmarkEnd w:id="84"/>
    <w:bookmarkEnd w:id="85"/>
    <w:bookmarkEnd w:id="86"/>
    <w:bookmarkEnd w:id="87"/>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7.5.1 因发包人原因导致工期延误</w:t>
      </w:r>
    </w:p>
    <w:p>
      <w:pPr>
        <w:spacing w:line="360" w:lineRule="exact"/>
        <w:ind w:firstLine="315" w:firstLineChars="15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（7）因发包人原因导致工期延误的其他情形：</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bookmarkStart w:id="88" w:name="_Toc318581169"/>
      <w:bookmarkStart w:id="89" w:name="_Toc312677486"/>
      <w:bookmarkStart w:id="90" w:name="_Toc312678012"/>
      <w:bookmarkStart w:id="91" w:name="_Toc303539127"/>
      <w:bookmarkStart w:id="92" w:name="_Toc297123518"/>
      <w:bookmarkStart w:id="93" w:name="_Toc304295548"/>
      <w:bookmarkStart w:id="94" w:name="_Toc297216177"/>
      <w:bookmarkStart w:id="95" w:name="_Toc300934970"/>
      <w:r>
        <w:rPr>
          <w:rFonts w:hint="eastAsia" w:ascii="宋体" w:hAnsi="宋体" w:cs="宋体"/>
          <w:color w:val="000000" w:themeColor="text1"/>
          <w:szCs w:val="21"/>
          <w14:textFill>
            <w14:solidFill>
              <w14:schemeClr w14:val="tx1"/>
            </w14:solidFill>
          </w14:textFill>
        </w:rPr>
        <w:t>.5.2 因承包人原因导致工期延误</w:t>
      </w:r>
    </w:p>
    <w:bookmarkEnd w:id="88"/>
    <w:bookmarkEnd w:id="89"/>
    <w:bookmarkEnd w:id="90"/>
    <w:p>
      <w:pPr>
        <w:spacing w:line="360" w:lineRule="exact"/>
        <w:ind w:firstLine="420" w:firstLineChars="200"/>
        <w:rPr>
          <w:rFonts w:ascii="宋体" w:hAnsi="宋体" w:cs="宋体"/>
          <w:i/>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因</w:t>
      </w:r>
      <w:bookmarkStart w:id="96" w:name="_Toc312677487"/>
      <w:bookmarkStart w:id="97" w:name="_Toc312678013"/>
      <w:bookmarkStart w:id="98" w:name="_Toc318581170"/>
      <w:r>
        <w:rPr>
          <w:rFonts w:hint="eastAsia" w:ascii="宋体" w:hAnsi="宋体" w:cs="宋体"/>
          <w:color w:val="000000" w:themeColor="text1"/>
          <w:szCs w:val="21"/>
          <w14:textFill>
            <w14:solidFill>
              <w14:schemeClr w14:val="tx1"/>
            </w14:solidFill>
          </w14:textFill>
        </w:rPr>
        <w:t>承包人原因造成工期延误，逾期竣工违约金的计算方法为：</w:t>
      </w:r>
      <w:r>
        <w:rPr>
          <w:rFonts w:hint="eastAsia" w:ascii="宋体" w:hAnsi="宋体" w:cs="宋体"/>
          <w:color w:val="000000" w:themeColor="text1"/>
          <w:szCs w:val="21"/>
          <w:u w:val="single"/>
          <w14:textFill>
            <w14:solidFill>
              <w14:schemeClr w14:val="tx1"/>
            </w14:solidFill>
          </w14:textFill>
        </w:rPr>
        <w:t>每天1000元</w:t>
      </w:r>
      <w:bookmarkEnd w:id="91"/>
      <w:bookmarkEnd w:id="92"/>
      <w:bookmarkEnd w:id="93"/>
      <w:bookmarkEnd w:id="94"/>
      <w:bookmarkEnd w:id="95"/>
      <w:bookmarkEnd w:id="96"/>
      <w:bookmarkEnd w:id="97"/>
      <w:r>
        <w:rPr>
          <w:rFonts w:hint="eastAsia" w:ascii="宋体" w:hAnsi="宋体" w:cs="宋体"/>
          <w:i/>
          <w:color w:val="000000" w:themeColor="text1"/>
          <w:szCs w:val="21"/>
          <w:u w:val="single"/>
          <w14:textFill>
            <w14:solidFill>
              <w14:schemeClr w14:val="tx1"/>
            </w14:solidFill>
          </w14:textFill>
        </w:rPr>
        <w:t>。</w:t>
      </w:r>
    </w:p>
    <w:bookmarkEnd w:id="98"/>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因承包人原因造成工期延误，逾</w:t>
      </w:r>
      <w:bookmarkStart w:id="99" w:name="_Toc312678014"/>
      <w:bookmarkStart w:id="100" w:name="_Toc318581171"/>
      <w:r>
        <w:rPr>
          <w:rFonts w:hint="eastAsia" w:ascii="宋体" w:hAnsi="宋体" w:cs="宋体"/>
          <w:color w:val="000000" w:themeColor="text1"/>
          <w:szCs w:val="21"/>
          <w14:textFill>
            <w14:solidFill>
              <w14:schemeClr w14:val="tx1"/>
            </w14:solidFill>
          </w14:textFill>
        </w:rPr>
        <w:t>期竣工违约金的上限：</w:t>
      </w:r>
      <w:r>
        <w:rPr>
          <w:rFonts w:hint="eastAsia" w:ascii="宋体" w:hAnsi="宋体" w:cs="宋体"/>
          <w:color w:val="000000" w:themeColor="text1"/>
          <w:szCs w:val="21"/>
          <w:u w:val="single"/>
          <w14:textFill>
            <w14:solidFill>
              <w14:schemeClr w14:val="tx1"/>
            </w14:solidFill>
          </w14:textFill>
        </w:rPr>
        <w:t>30000元</w:t>
      </w:r>
      <w:r>
        <w:rPr>
          <w:rFonts w:hint="eastAsia" w:ascii="宋体" w:hAnsi="宋体" w:cs="宋体"/>
          <w:color w:val="000000" w:themeColor="text1"/>
          <w:szCs w:val="21"/>
          <w14:textFill>
            <w14:solidFill>
              <w14:schemeClr w14:val="tx1"/>
            </w14:solidFill>
          </w14:textFill>
        </w:rPr>
        <w:t>。</w:t>
      </w:r>
    </w:p>
    <w:bookmarkEnd w:id="99"/>
    <w:bookmarkEnd w:id="100"/>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bookmarkStart w:id="101" w:name="_Toc297123519"/>
      <w:bookmarkStart w:id="102" w:name="_Toc297216178"/>
      <w:bookmarkStart w:id="103" w:name="_Toc303539128"/>
      <w:bookmarkStart w:id="104" w:name="_Toc312678015"/>
      <w:bookmarkStart w:id="105" w:name="_Toc304295549"/>
      <w:bookmarkStart w:id="106" w:name="_Toc300934971"/>
      <w:r>
        <w:rPr>
          <w:rFonts w:hint="eastAsia" w:ascii="宋体" w:hAnsi="宋体" w:cs="宋体"/>
          <w:color w:val="000000" w:themeColor="text1"/>
          <w:szCs w:val="21"/>
          <w14:textFill>
            <w14:solidFill>
              <w14:schemeClr w14:val="tx1"/>
            </w14:solidFill>
          </w14:textFill>
        </w:rPr>
        <w:t>.6 不</w:t>
      </w:r>
      <w:bookmarkEnd w:id="101"/>
      <w:bookmarkEnd w:id="102"/>
      <w:bookmarkEnd w:id="103"/>
      <w:bookmarkEnd w:id="104"/>
      <w:bookmarkEnd w:id="105"/>
      <w:bookmarkEnd w:id="106"/>
      <w:r>
        <w:rPr>
          <w:rFonts w:hint="eastAsia" w:ascii="宋体" w:hAnsi="宋体" w:cs="宋体"/>
          <w:color w:val="000000" w:themeColor="text1"/>
          <w:szCs w:val="21"/>
          <w14:textFill>
            <w14:solidFill>
              <w14:schemeClr w14:val="tx1"/>
            </w14:solidFill>
          </w14:textFill>
        </w:rPr>
        <w:t>利物质条件</w:t>
      </w:r>
    </w:p>
    <w:p>
      <w:pPr>
        <w:spacing w:line="360" w:lineRule="exact"/>
        <w:ind w:firstLine="420" w:firstLineChars="200"/>
        <w:rPr>
          <w:rFonts w:ascii="宋体" w:hAnsi="宋体" w:cs="宋体"/>
          <w:color w:val="000000" w:themeColor="text1"/>
          <w:szCs w:val="21"/>
          <w14:textFill>
            <w14:solidFill>
              <w14:schemeClr w14:val="tx1"/>
            </w14:solidFill>
          </w14:textFill>
        </w:rPr>
      </w:pPr>
      <w:bookmarkStart w:id="107" w:name="_Toc297123520"/>
      <w:bookmarkStart w:id="108" w:name="_Toc297216179"/>
      <w:bookmarkStart w:id="109" w:name="_Toc303539129"/>
      <w:bookmarkStart w:id="110" w:name="_Toc304295550"/>
      <w:bookmarkStart w:id="111" w:name="_Toc312678016"/>
      <w:bookmarkStart w:id="112" w:name="_Toc300934972"/>
      <w:bookmarkStart w:id="113" w:name="_Toc318581172"/>
      <w:r>
        <w:rPr>
          <w:rFonts w:hint="eastAsia" w:ascii="宋体" w:hAnsi="宋体" w:cs="宋体"/>
          <w:color w:val="000000" w:themeColor="text1"/>
          <w:szCs w:val="21"/>
          <w14:textFill>
            <w14:solidFill>
              <w14:schemeClr w14:val="tx1"/>
            </w14:solidFill>
          </w14:textFill>
        </w:rPr>
        <w:t>不利物质条件的其他情形和有关约定：</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u w:val="single"/>
          <w14:textFill>
            <w14:solidFill>
              <w14:schemeClr w14:val="tx1"/>
            </w14:solidFill>
          </w14:textFill>
        </w:rPr>
        <w:t>每天连续停水、停电超过8小时以上。</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u w:val="single"/>
          <w14:textFill>
            <w14:solidFill>
              <w14:schemeClr w14:val="tx1"/>
            </w14:solidFill>
          </w14:textFill>
        </w:rPr>
        <w:t>因政府行政命令（因承包人原因的除外）。</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u w:val="single"/>
          <w14:textFill>
            <w14:solidFill>
              <w14:schemeClr w14:val="tx1"/>
            </w14:solidFill>
          </w14:textFill>
        </w:rPr>
        <w:t>非因双方原因而无法控制的爆炸、火灾等事件。</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u w:val="single"/>
          <w14:textFill>
            <w14:solidFill>
              <w14:schemeClr w14:val="tx1"/>
            </w14:solidFill>
          </w14:textFill>
        </w:rPr>
        <w:t>施工场地周围地下管线保护，地下障碍物和污染物排除，邻近建筑物、构筑物的保护要求。</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u w:val="single"/>
          <w14:textFill>
            <w14:solidFill>
              <w14:schemeClr w14:val="tx1"/>
            </w14:solidFill>
          </w14:textFill>
        </w:rPr>
        <w:t>地质勘探资料未涉及的地下管道、暗沟、岩层等。</w:t>
      </w:r>
    </w:p>
    <w:bookmarkEnd w:id="107"/>
    <w:bookmarkEnd w:id="108"/>
    <w:bookmarkEnd w:id="109"/>
    <w:bookmarkEnd w:id="110"/>
    <w:bookmarkEnd w:id="111"/>
    <w:bookmarkEnd w:id="112"/>
    <w:bookmarkEnd w:id="113"/>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bookmarkStart w:id="114" w:name="_Toc312678017"/>
      <w:bookmarkStart w:id="115" w:name="_Toc304295551"/>
      <w:bookmarkStart w:id="116" w:name="_Toc300934973"/>
      <w:bookmarkStart w:id="117" w:name="_Toc297216180"/>
      <w:bookmarkStart w:id="118" w:name="_Toc297123521"/>
      <w:bookmarkStart w:id="119" w:name="_Toc303539130"/>
      <w:r>
        <w:rPr>
          <w:rFonts w:hint="eastAsia" w:ascii="宋体" w:hAnsi="宋体" w:cs="宋体"/>
          <w:color w:val="000000" w:themeColor="text1"/>
          <w:szCs w:val="21"/>
          <w14:textFill>
            <w14:solidFill>
              <w14:schemeClr w14:val="tx1"/>
            </w14:solidFill>
          </w14:textFill>
        </w:rPr>
        <w:t>.7异常恶劣的气候条件</w:t>
      </w:r>
    </w:p>
    <w:bookmarkEnd w:id="114"/>
    <w:bookmarkEnd w:id="115"/>
    <w:bookmarkEnd w:id="116"/>
    <w:bookmarkEnd w:id="117"/>
    <w:bookmarkEnd w:id="118"/>
    <w:bookmarkEnd w:id="119"/>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发包人和承包人同意以下情形视为异常恶劣的气候条件：</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u w:val="single"/>
          <w14:textFill>
            <w14:solidFill>
              <w14:schemeClr w14:val="tx1"/>
            </w14:solidFill>
          </w14:textFill>
        </w:rPr>
        <w:t>8级以上持续24小时的大风（台风）；</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u w:val="single"/>
          <w14:textFill>
            <w14:solidFill>
              <w14:schemeClr w14:val="tx1"/>
            </w14:solidFill>
          </w14:textFill>
        </w:rPr>
        <w:t xml:space="preserve">24小时内持续降雨且降水量为200mm以上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u w:val="single"/>
          <w14:textFill>
            <w14:solidFill>
              <w14:schemeClr w14:val="tx1"/>
            </w14:solidFill>
          </w14:textFill>
        </w:rPr>
        <w:t xml:space="preserve">40摄氏度及以上且持续2天以上的高温天气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7.9 提前竣工的奖励</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7.9.2提前竣工的奖励：</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pPr>
        <w:pStyle w:val="9"/>
        <w:spacing w:before="0" w:after="0" w:line="360" w:lineRule="exact"/>
        <w:rPr>
          <w:rFonts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b w:val="0"/>
          <w:color w:val="000000" w:themeColor="text1"/>
          <w:sz w:val="21"/>
          <w:szCs w:val="21"/>
          <w14:textFill>
            <w14:solidFill>
              <w14:schemeClr w14:val="tx1"/>
            </w14:solidFill>
          </w14:textFill>
        </w:rPr>
        <w:t>8. 材料与设备</w:t>
      </w:r>
    </w:p>
    <w:p>
      <w:pPr>
        <w:spacing w:line="360" w:lineRule="exact"/>
        <w:ind w:firstLine="61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 发包人供应材料与工程设备</w:t>
      </w:r>
    </w:p>
    <w:p>
      <w:pPr>
        <w:spacing w:line="360" w:lineRule="exact"/>
        <w:ind w:firstLine="61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本工程中</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材料由发包人提供，详见附件2：发包人供应材料设备一览表。</w:t>
      </w:r>
    </w:p>
    <w:p>
      <w:pPr>
        <w:spacing w:line="360" w:lineRule="exact"/>
        <w:ind w:firstLine="61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发包人提供的</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材料费用（除税价款）在每期应付工程款（或竣工结算）的税前工程造价中扣回。</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8.2 承包人采购材料与工程设备</w:t>
      </w:r>
    </w:p>
    <w:p>
      <w:pPr>
        <w:snapToGrid w:val="0"/>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（1）材料品牌、规格和使用要求：按招标文件（相应）技术标准和要求执行。</w:t>
      </w:r>
    </w:p>
    <w:p>
      <w:pPr>
        <w:autoSpaceDE w:val="0"/>
        <w:autoSpaceDN w:val="0"/>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（2）本工程已确定承包价的建筑材料均由承包人自行询价、采购、运输和保管。新型墙体材料的使用须符合相关规定，否则相关押金由承包人承担。</w:t>
      </w:r>
    </w:p>
    <w:p>
      <w:pPr>
        <w:autoSpaceDE w:val="0"/>
        <w:autoSpaceDN w:val="0"/>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（3）本工程要求使用材料要求（如商品砼、商品砂浆、保温节能材料等）。</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（4）所有材料必须有质保书或合格证，符合施工图纸和规范要求，且品牌、产地需报发包人备案，否则，因此产生的后果均由承包人负责。</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5）凡是招标文件注明规格、型号或相当于的厂家（品牌、产地）的材料，承包人必须按照招标文件要求采购和施工，优先使用相当于的厂家（品牌、产地），如需调整，必须经得发包人认可，否则由此引起的后果由承包人承担。</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（6）所有设备、材料和预制构件等均需有产品合格证和质保书、试验（试车）报告等必要资料，符合国家规定的技术标准和设计图纸要求的标准，并且须经发包人及监理单位验收合格后方可使用。</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（7）根据工程需要，发包人有权对承包人投标时确认的品牌进行更换，更换后的材料价格由发包人签证进行结算。</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（8）合同中原暂定价材料或由工程变更产生的无价材料（按有关规定可不组织招标采购的）由承包人采购时，应由发包人签证确定价格后采购，发包人收到承包人价格确定申请后，7日内审批完毕。</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bookmarkStart w:id="120" w:name="_Toc312678019"/>
      <w:bookmarkStart w:id="121" w:name="_Toc296346668"/>
      <w:bookmarkStart w:id="122" w:name="_Toc292559877"/>
      <w:bookmarkStart w:id="123" w:name="_Toc312677493"/>
      <w:bookmarkStart w:id="124" w:name="_Toc292559372"/>
      <w:bookmarkStart w:id="125" w:name="_Toc296503167"/>
      <w:bookmarkStart w:id="126" w:name="_Toc296891207"/>
      <w:bookmarkStart w:id="127" w:name="_Toc296890995"/>
      <w:bookmarkStart w:id="128" w:name="_Toc304295556"/>
      <w:bookmarkStart w:id="129" w:name="_Toc303539136"/>
      <w:bookmarkStart w:id="130" w:name="_Toc300934979"/>
      <w:bookmarkStart w:id="131" w:name="_Toc297216186"/>
      <w:bookmarkStart w:id="132" w:name="_Toc297123527"/>
      <w:bookmarkStart w:id="133" w:name="_Toc297048353"/>
      <w:bookmarkStart w:id="134" w:name="_Toc296944506"/>
      <w:bookmarkStart w:id="135" w:name="_Toc280868654"/>
      <w:bookmarkStart w:id="136" w:name="_Toc297120467"/>
      <w:bookmarkStart w:id="137" w:name="_Toc296347166"/>
      <w:bookmarkStart w:id="138" w:name="_Toc267251424"/>
      <w:bookmarkStart w:id="139" w:name="_Toc280868655"/>
      <w:bookmarkStart w:id="140" w:name="_Toc280868656"/>
      <w:r>
        <w:rPr>
          <w:rFonts w:hint="eastAsia" w:ascii="宋体" w:hAnsi="宋体" w:cs="宋体"/>
          <w:color w:val="000000" w:themeColor="text1"/>
          <w:szCs w:val="21"/>
          <w14:textFill>
            <w14:solidFill>
              <w14:schemeClr w14:val="tx1"/>
            </w14:solidFill>
          </w14:textFill>
        </w:rPr>
        <w:t>.4材料与工程设备的保管与使用</w:t>
      </w:r>
    </w:p>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bookmarkStart w:id="141" w:name="_Toc292559878"/>
      <w:bookmarkStart w:id="142" w:name="_Toc292559373"/>
      <w:bookmarkStart w:id="143" w:name="_Toc296891208"/>
      <w:bookmarkStart w:id="144" w:name="_Toc296346669"/>
      <w:bookmarkStart w:id="145" w:name="_Toc296347167"/>
      <w:bookmarkStart w:id="146" w:name="_Toc297216187"/>
      <w:bookmarkStart w:id="147" w:name="_Toc303539137"/>
      <w:bookmarkStart w:id="148" w:name="_Toc297123528"/>
      <w:bookmarkStart w:id="149" w:name="_Toc300934980"/>
      <w:bookmarkStart w:id="150" w:name="_Toc304295557"/>
      <w:bookmarkStart w:id="151" w:name="_Toc296944507"/>
      <w:bookmarkStart w:id="152" w:name="_Toc296503168"/>
      <w:bookmarkStart w:id="153" w:name="_Toc296890996"/>
      <w:bookmarkStart w:id="154" w:name="_Toc297120468"/>
      <w:bookmarkStart w:id="155" w:name="_Toc318581173"/>
      <w:bookmarkStart w:id="156" w:name="_Toc312678020"/>
      <w:bookmarkStart w:id="157" w:name="_Toc312677494"/>
      <w:bookmarkStart w:id="158" w:name="_Toc297048354"/>
      <w:r>
        <w:rPr>
          <w:rFonts w:hint="eastAsia" w:ascii="宋体" w:hAnsi="宋体" w:cs="宋体"/>
          <w:color w:val="000000" w:themeColor="text1"/>
          <w:szCs w:val="21"/>
          <w14:textFill>
            <w14:solidFill>
              <w14:schemeClr w14:val="tx1"/>
            </w14:solidFill>
          </w14:textFill>
        </w:rPr>
        <w:t>.4.1发包人供应的材料设备的保管费用的承担：</w:t>
      </w:r>
      <w:r>
        <w:rPr>
          <w:rFonts w:hint="eastAsia" w:ascii="宋体" w:hAnsi="宋体" w:cs="宋体"/>
          <w:color w:val="000000" w:themeColor="text1"/>
          <w:szCs w:val="21"/>
          <w:u w:val="single"/>
          <w14:textFill>
            <w14:solidFill>
              <w14:schemeClr w14:val="tx1"/>
            </w14:solidFill>
          </w14:textFill>
        </w:rPr>
        <w:t>（可参考《浙江省建设工程费用定额（2010版）》计算计取总承包服务费）。</w:t>
      </w:r>
      <w:bookmarkEnd w:id="141"/>
      <w:bookmarkEnd w:id="142"/>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8.6 样品</w:t>
      </w:r>
    </w:p>
    <w:p>
      <w:pPr>
        <w:autoSpaceDE w:val="0"/>
        <w:autoSpaceDN w:val="0"/>
        <w:adjustRightInd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8.6.1 样品的报送与封存</w:t>
      </w:r>
    </w:p>
    <w:p>
      <w:pPr>
        <w:autoSpaceDE w:val="0"/>
        <w:autoSpaceDN w:val="0"/>
        <w:adjustRightInd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需要承包人报送样品的材料或工程设备，样品的种类、名称、规格、数量要求：</w:t>
      </w:r>
      <w:r>
        <w:rPr>
          <w:rFonts w:hint="eastAsia" w:ascii="宋体" w:hAnsi="宋体" w:cs="宋体"/>
          <w:color w:val="000000" w:themeColor="text1"/>
          <w:szCs w:val="21"/>
          <w:u w:val="single"/>
          <w14:textFill>
            <w14:solidFill>
              <w14:schemeClr w14:val="tx1"/>
            </w14:solidFill>
          </w14:textFill>
        </w:rPr>
        <w:t xml:space="preserve"> （如有要封存样品，明确具体样品名称）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8.8 施工设备和临时设施</w:t>
      </w:r>
    </w:p>
    <w:p>
      <w:pPr>
        <w:autoSpaceDE w:val="0"/>
        <w:autoSpaceDN w:val="0"/>
        <w:adjustRightInd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8.8.1 承包人提供的施工设备和临时设施</w:t>
      </w:r>
    </w:p>
    <w:p>
      <w:pPr>
        <w:autoSpaceDE w:val="0"/>
        <w:autoSpaceDN w:val="0"/>
        <w:adjustRightInd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关于修建临时设施费用承担的约定：</w:t>
      </w:r>
      <w:r>
        <w:rPr>
          <w:rFonts w:hint="eastAsia" w:ascii="宋体" w:hAnsi="宋体" w:cs="宋体"/>
          <w:color w:val="000000" w:themeColor="text1"/>
          <w:szCs w:val="21"/>
          <w:u w:val="single"/>
          <w14:textFill>
            <w14:solidFill>
              <w14:schemeClr w14:val="tx1"/>
            </w14:solidFill>
          </w14:textFill>
        </w:rPr>
        <w:t xml:space="preserve"> 由承包人承担  </w:t>
      </w:r>
      <w:r>
        <w:rPr>
          <w:rFonts w:hint="eastAsia" w:ascii="宋体" w:hAnsi="宋体" w:cs="宋体"/>
          <w:color w:val="000000" w:themeColor="text1"/>
          <w:szCs w:val="21"/>
          <w14:textFill>
            <w14:solidFill>
              <w14:schemeClr w14:val="tx1"/>
            </w14:solidFill>
          </w14:textFill>
        </w:rPr>
        <w:t>。</w:t>
      </w:r>
    </w:p>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Pr>
        <w:pStyle w:val="9"/>
        <w:spacing w:before="0" w:after="0" w:line="360" w:lineRule="exact"/>
        <w:rPr>
          <w:rFonts w:ascii="宋体" w:hAnsi="宋体" w:eastAsia="宋体" w:cs="宋体"/>
          <w:b w:val="0"/>
          <w:color w:val="000000" w:themeColor="text1"/>
          <w:sz w:val="21"/>
          <w:szCs w:val="21"/>
          <w14:textFill>
            <w14:solidFill>
              <w14:schemeClr w14:val="tx1"/>
            </w14:solidFill>
          </w14:textFill>
        </w:rPr>
      </w:pPr>
      <w:bookmarkStart w:id="159" w:name="_Toc351203641"/>
      <w:r>
        <w:rPr>
          <w:rFonts w:hint="eastAsia" w:ascii="宋体" w:hAnsi="宋体" w:eastAsia="宋体" w:cs="宋体"/>
          <w:b w:val="0"/>
          <w:color w:val="000000" w:themeColor="text1"/>
          <w:sz w:val="21"/>
          <w:szCs w:val="21"/>
          <w14:textFill>
            <w14:solidFill>
              <w14:schemeClr w14:val="tx1"/>
            </w14:solidFill>
          </w14:textFill>
        </w:rPr>
        <w:t>9</w:t>
      </w:r>
      <w:bookmarkEnd w:id="138"/>
      <w:bookmarkEnd w:id="139"/>
      <w:bookmarkEnd w:id="140"/>
      <w:bookmarkStart w:id="160" w:name="_Toc312677495"/>
      <w:bookmarkStart w:id="161" w:name="_Toc304295559"/>
      <w:bookmarkStart w:id="162" w:name="_Toc297123533"/>
      <w:bookmarkStart w:id="163" w:name="_Toc297216192"/>
      <w:bookmarkStart w:id="164" w:name="_Toc303539139"/>
      <w:bookmarkStart w:id="165" w:name="_Toc312678021"/>
      <w:bookmarkStart w:id="166" w:name="_Toc300934982"/>
      <w:bookmarkStart w:id="167" w:name="_Toc292559883"/>
      <w:bookmarkStart w:id="168" w:name="_Toc296891213"/>
      <w:bookmarkStart w:id="169" w:name="_Toc296891001"/>
      <w:bookmarkStart w:id="170" w:name="_Toc267251427"/>
      <w:bookmarkStart w:id="171" w:name="_Toc296503173"/>
      <w:bookmarkStart w:id="172" w:name="_Toc267251428"/>
      <w:bookmarkStart w:id="173" w:name="_Toc297120473"/>
      <w:bookmarkStart w:id="174" w:name="_Toc297048359"/>
      <w:bookmarkStart w:id="175" w:name="_Toc296346674"/>
      <w:bookmarkStart w:id="176" w:name="_Toc296347172"/>
      <w:bookmarkStart w:id="177" w:name="_Toc292559378"/>
      <w:bookmarkStart w:id="178" w:name="_Toc296944512"/>
      <w:r>
        <w:rPr>
          <w:rFonts w:hint="eastAsia" w:ascii="宋体" w:hAnsi="宋体" w:eastAsia="宋体" w:cs="宋体"/>
          <w:b w:val="0"/>
          <w:color w:val="000000" w:themeColor="text1"/>
          <w:sz w:val="21"/>
          <w:szCs w:val="21"/>
          <w14:textFill>
            <w14:solidFill>
              <w14:schemeClr w14:val="tx1"/>
            </w14:solidFill>
          </w14:textFill>
        </w:rPr>
        <w:t>. 试验与检验</w:t>
      </w:r>
      <w:bookmarkEnd w:id="159"/>
    </w:p>
    <w:bookmarkEnd w:id="160"/>
    <w:bookmarkEnd w:id="161"/>
    <w:bookmarkEnd w:id="162"/>
    <w:bookmarkEnd w:id="163"/>
    <w:bookmarkEnd w:id="164"/>
    <w:bookmarkEnd w:id="165"/>
    <w:bookmarkEnd w:id="166"/>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bookmarkStart w:id="179" w:name="_Toc312678022"/>
      <w:bookmarkStart w:id="180" w:name="_Toc304295560"/>
      <w:bookmarkStart w:id="181" w:name="_Toc297216193"/>
      <w:bookmarkStart w:id="182" w:name="_Toc300934983"/>
      <w:bookmarkStart w:id="183" w:name="_Toc312677496"/>
      <w:bookmarkStart w:id="184" w:name="_Toc303539140"/>
      <w:bookmarkStart w:id="185" w:name="_Toc297123534"/>
      <w:r>
        <w:rPr>
          <w:rFonts w:hint="eastAsia" w:ascii="宋体" w:hAnsi="宋体" w:cs="宋体"/>
          <w:color w:val="000000" w:themeColor="text1"/>
          <w:szCs w:val="21"/>
          <w14:textFill>
            <w14:solidFill>
              <w14:schemeClr w14:val="tx1"/>
            </w14:solidFill>
          </w14:textFill>
        </w:rPr>
        <w:t>.1试验设备与试验人员</w:t>
      </w:r>
    </w:p>
    <w:bookmarkEnd w:id="179"/>
    <w:bookmarkEnd w:id="180"/>
    <w:bookmarkEnd w:id="181"/>
    <w:bookmarkEnd w:id="182"/>
    <w:bookmarkEnd w:id="183"/>
    <w:bookmarkEnd w:id="184"/>
    <w:bookmarkEnd w:id="185"/>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bookmarkStart w:id="186" w:name="_Toc303539141"/>
      <w:bookmarkStart w:id="187" w:name="_Toc297216194"/>
      <w:bookmarkStart w:id="188" w:name="_Toc300934984"/>
      <w:bookmarkStart w:id="189" w:name="_Toc297123535"/>
      <w:bookmarkStart w:id="190" w:name="_Toc304295561"/>
      <w:bookmarkStart w:id="191" w:name="_Toc312677497"/>
      <w:bookmarkStart w:id="192" w:name="_Toc312678023"/>
      <w:bookmarkStart w:id="193" w:name="_Toc318581174"/>
      <w:r>
        <w:rPr>
          <w:rFonts w:hint="eastAsia" w:ascii="宋体" w:hAnsi="宋体" w:cs="宋体"/>
          <w:color w:val="000000" w:themeColor="text1"/>
          <w:szCs w:val="21"/>
          <w14:textFill>
            <w14:solidFill>
              <w14:schemeClr w14:val="tx1"/>
            </w14:solidFill>
          </w14:textFill>
        </w:rPr>
        <w:t>.1.2 试验设备</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施工现场需要配置的试验场所：</w:t>
      </w:r>
      <w:bookmarkEnd w:id="186"/>
      <w:bookmarkEnd w:id="187"/>
      <w:bookmarkEnd w:id="188"/>
      <w:bookmarkEnd w:id="189"/>
      <w:bookmarkEnd w:id="190"/>
      <w:bookmarkEnd w:id="191"/>
      <w:bookmarkEnd w:id="192"/>
      <w:bookmarkStart w:id="194" w:name="_Toc297123536"/>
      <w:bookmarkStart w:id="195" w:name="_Toc312677498"/>
      <w:bookmarkStart w:id="196" w:name="_Toc297216195"/>
      <w:bookmarkStart w:id="197" w:name="_Toc304295562"/>
      <w:bookmarkStart w:id="198" w:name="_Toc303539142"/>
      <w:bookmarkStart w:id="199" w:name="_Toc300934985"/>
      <w:bookmarkStart w:id="200" w:name="_Toc312678024"/>
      <w:r>
        <w:rPr>
          <w:rFonts w:hint="eastAsia" w:ascii="宋体" w:hAnsi="宋体" w:cs="宋体"/>
          <w:color w:val="000000" w:themeColor="text1"/>
          <w:szCs w:val="21"/>
          <w:u w:val="single"/>
          <w14:textFill>
            <w14:solidFill>
              <w14:schemeClr w14:val="tx1"/>
            </w14:solidFill>
          </w14:textFill>
        </w:rPr>
        <w:t xml:space="preserve"> 按规范及（当地）建设行政主管部门要求配置</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施工现场需要配备的试验设备：</w:t>
      </w:r>
      <w:r>
        <w:rPr>
          <w:rFonts w:hint="eastAsia" w:ascii="宋体" w:hAnsi="宋体" w:cs="宋体"/>
          <w:color w:val="000000" w:themeColor="text1"/>
          <w:szCs w:val="21"/>
          <w:u w:val="single"/>
          <w14:textFill>
            <w14:solidFill>
              <w14:schemeClr w14:val="tx1"/>
            </w14:solidFill>
          </w14:textFill>
        </w:rPr>
        <w:t xml:space="preserve"> 按规范及（当地）建设行政主管部门要求配置</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施工现场需要具备的其他试验条件：</w:t>
      </w:r>
      <w:r>
        <w:rPr>
          <w:rFonts w:hint="eastAsia" w:ascii="宋体" w:hAnsi="宋体" w:cs="宋体"/>
          <w:color w:val="000000" w:themeColor="text1"/>
          <w:szCs w:val="21"/>
          <w:u w:val="single"/>
          <w14:textFill>
            <w14:solidFill>
              <w14:schemeClr w14:val="tx1"/>
            </w14:solidFill>
          </w14:textFill>
        </w:rPr>
        <w:t xml:space="preserve"> 按规范及（当地）建设行政主管部门要求配置</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9.3 材料、工程设备和工程的试验和检验</w:t>
      </w:r>
    </w:p>
    <w:p>
      <w:pPr>
        <w:spacing w:line="360" w:lineRule="exact"/>
        <w:ind w:firstLine="315" w:firstLineChars="15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材料、设备和工程的试验和检验的费用：</w:t>
      </w:r>
      <w:r>
        <w:rPr>
          <w:rFonts w:hint="eastAsia" w:ascii="宋体" w:hAnsi="宋体" w:cs="宋体"/>
          <w:color w:val="000000" w:themeColor="text1"/>
          <w:szCs w:val="21"/>
          <w:u w:val="single"/>
          <w14:textFill>
            <w14:solidFill>
              <w14:schemeClr w14:val="tx1"/>
            </w14:solidFill>
          </w14:textFill>
        </w:rPr>
        <w:t>（1）按《建设工程质量管理条例》、《建设工程质量检测管理办法》、《房屋建筑工程和市政基础设施工程实行见证取样和送检的规定》等及省、市地方有关工程质量检测的有关规定实施。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pPr>
        <w:spacing w:line="360" w:lineRule="exact"/>
        <w:ind w:firstLine="315" w:firstLineChars="15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2）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pPr>
        <w:spacing w:line="360" w:lineRule="exact"/>
        <w:ind w:firstLine="315" w:firstLineChars="15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3）当质量安全管理机构根据相关规范，要求发包人与承包人开展本工程某一部分质量实体或某项材料设备质量监督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9.4 现场工艺试验</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现场工艺试验的有关约定：</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bookmarkEnd w:id="193"/>
    <w:bookmarkEnd w:id="194"/>
    <w:bookmarkEnd w:id="195"/>
    <w:bookmarkEnd w:id="196"/>
    <w:bookmarkEnd w:id="197"/>
    <w:bookmarkEnd w:id="198"/>
    <w:bookmarkEnd w:id="199"/>
    <w:bookmarkEnd w:id="200"/>
    <w:p>
      <w:pPr>
        <w:pStyle w:val="9"/>
        <w:spacing w:before="0" w:after="0" w:line="360" w:lineRule="exact"/>
        <w:rPr>
          <w:rFonts w:ascii="宋体" w:hAnsi="宋体" w:eastAsia="宋体" w:cs="宋体"/>
          <w:b w:val="0"/>
          <w:color w:val="000000" w:themeColor="text1"/>
          <w:sz w:val="21"/>
          <w:szCs w:val="21"/>
          <w14:textFill>
            <w14:solidFill>
              <w14:schemeClr w14:val="tx1"/>
            </w14:solidFill>
          </w14:textFill>
        </w:rPr>
      </w:pPr>
      <w:bookmarkStart w:id="201" w:name="_Toc351203642"/>
      <w:r>
        <w:rPr>
          <w:rFonts w:hint="eastAsia" w:ascii="宋体" w:hAnsi="宋体" w:eastAsia="宋体" w:cs="宋体"/>
          <w:b w:val="0"/>
          <w:color w:val="000000" w:themeColor="text1"/>
          <w:sz w:val="21"/>
          <w:szCs w:val="21"/>
          <w14:textFill>
            <w14:solidFill>
              <w14:schemeClr w14:val="tx1"/>
            </w14:solidFill>
          </w14:textFill>
        </w:rPr>
        <w:t>1</w:t>
      </w:r>
      <w:bookmarkEnd w:id="167"/>
      <w:bookmarkEnd w:id="168"/>
      <w:bookmarkEnd w:id="169"/>
      <w:bookmarkEnd w:id="170"/>
      <w:bookmarkEnd w:id="171"/>
      <w:bookmarkEnd w:id="172"/>
      <w:bookmarkEnd w:id="173"/>
      <w:bookmarkEnd w:id="174"/>
      <w:bookmarkEnd w:id="175"/>
      <w:bookmarkEnd w:id="176"/>
      <w:bookmarkEnd w:id="177"/>
      <w:bookmarkEnd w:id="178"/>
      <w:bookmarkStart w:id="202" w:name="_Toc297216199"/>
      <w:bookmarkStart w:id="203" w:name="_Toc304295566"/>
      <w:bookmarkStart w:id="204" w:name="_Toc297048379"/>
      <w:bookmarkStart w:id="205" w:name="_Toc303539146"/>
      <w:bookmarkStart w:id="206" w:name="_Toc296944532"/>
      <w:bookmarkStart w:id="207" w:name="_Toc296891233"/>
      <w:bookmarkStart w:id="208" w:name="_Toc297123540"/>
      <w:bookmarkStart w:id="209" w:name="_Toc296891021"/>
      <w:bookmarkStart w:id="210" w:name="_Toc296503193"/>
      <w:bookmarkStart w:id="211" w:name="_Toc300934989"/>
      <w:bookmarkStart w:id="212" w:name="_Toc292559398"/>
      <w:bookmarkStart w:id="213" w:name="_Toc292559903"/>
      <w:bookmarkStart w:id="214" w:name="_Toc296347192"/>
      <w:bookmarkStart w:id="215" w:name="_Toc296346694"/>
      <w:bookmarkStart w:id="216" w:name="_Toc297120493"/>
      <w:bookmarkStart w:id="217" w:name="_Toc312677499"/>
      <w:bookmarkStart w:id="218" w:name="_Toc312678025"/>
      <w:r>
        <w:rPr>
          <w:rFonts w:hint="eastAsia" w:ascii="宋体" w:hAnsi="宋体" w:eastAsia="宋体" w:cs="宋体"/>
          <w:b w:val="0"/>
          <w:color w:val="000000" w:themeColor="text1"/>
          <w:sz w:val="21"/>
          <w:szCs w:val="21"/>
          <w14:textFill>
            <w14:solidFill>
              <w14:schemeClr w14:val="tx1"/>
            </w14:solidFill>
          </w14:textFill>
        </w:rPr>
        <w:t>0. 变更</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bookmarkEnd w:id="217"/>
    <w:bookmarkEnd w:id="218"/>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bookmarkStart w:id="219" w:name="_Toc296346695"/>
      <w:bookmarkStart w:id="220" w:name="_Toc297120494"/>
      <w:bookmarkStart w:id="221" w:name="_Toc292559904"/>
      <w:bookmarkStart w:id="222" w:name="_Toc297123541"/>
      <w:bookmarkStart w:id="223" w:name="_Toc296944533"/>
      <w:bookmarkStart w:id="224" w:name="_Toc292559399"/>
      <w:bookmarkStart w:id="225" w:name="_Toc296347193"/>
      <w:bookmarkStart w:id="226" w:name="_Toc300934990"/>
      <w:bookmarkStart w:id="227" w:name="_Toc312678026"/>
      <w:bookmarkStart w:id="228" w:name="_Toc312677500"/>
      <w:bookmarkStart w:id="229" w:name="_Toc296891234"/>
      <w:bookmarkStart w:id="230" w:name="_Toc304295567"/>
      <w:bookmarkStart w:id="231" w:name="_Toc297216200"/>
      <w:bookmarkStart w:id="232" w:name="_Toc303539147"/>
      <w:bookmarkStart w:id="233" w:name="_Toc297048380"/>
      <w:bookmarkStart w:id="234" w:name="_Toc296503194"/>
      <w:bookmarkStart w:id="235" w:name="_Toc296891022"/>
      <w:r>
        <w:rPr>
          <w:rFonts w:hint="eastAsia" w:ascii="宋体" w:hAnsi="宋体" w:cs="宋体"/>
          <w:color w:val="000000" w:themeColor="text1"/>
          <w:szCs w:val="21"/>
          <w14:textFill>
            <w14:solidFill>
              <w14:schemeClr w14:val="tx1"/>
            </w14:solidFill>
          </w14:textFill>
        </w:rPr>
        <w:t>0.1变更的范围</w:t>
      </w:r>
    </w:p>
    <w:p>
      <w:pPr>
        <w:spacing w:line="360" w:lineRule="exact"/>
        <w:ind w:firstLine="315" w:firstLine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关于变更的范围的约定：</w:t>
      </w:r>
      <w:r>
        <w:rPr>
          <w:rFonts w:hint="eastAsia" w:ascii="宋体" w:hAnsi="宋体" w:cs="宋体"/>
          <w:color w:val="000000" w:themeColor="text1"/>
          <w:szCs w:val="21"/>
          <w:u w:val="single"/>
          <w14:textFill>
            <w14:solidFill>
              <w14:schemeClr w14:val="tx1"/>
            </w14:solidFill>
          </w14:textFill>
        </w:rPr>
        <w:t>按合同通用条款。工程变更引起工程量的减少或增加，承包人不得因此拒绝施工。</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10.4 变更估价</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10.4.1 变更估价原则</w:t>
      </w:r>
    </w:p>
    <w:p>
      <w:pPr>
        <w:spacing w:line="360" w:lineRule="exact"/>
        <w:ind w:firstLine="315" w:firstLine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关于变更估价的约定: </w:t>
      </w:r>
    </w:p>
    <w:p>
      <w:pPr>
        <w:spacing w:line="360" w:lineRule="exact"/>
        <w:ind w:firstLine="315" w:firstLineChars="15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1）变更后项目与已标价工程量清单有相同项目的，按照相同项目综合单价确定。如该综合单价异常，则投标清单中合价金额占签约合同价2%及以上的分部分项清单项目，其工程量增加超过本项目工程数量15%及以上时；或投标清单中合价金额占签约合同价不到2%的分部分项清单项目，但其工程量增加超过本项目工程数量25%及以上时，该分部分项清单超过约定幅度外部分工程量的综合单价按专用条款10.4.1（2）（3）条约定调整。</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综合单价异常：是指投标综合单价与按本项目招标控制价编制依据计算的综合单价偏差±25%以上。</w:t>
      </w:r>
    </w:p>
    <w:p>
      <w:pPr>
        <w:spacing w:line="360" w:lineRule="exact"/>
        <w:ind w:firstLine="210" w:firstLineChars="1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（2）变更后项目与已标价工程量清单中没有适用的综合单价，但有类似的工程项目综合单价，承包人可参照类似工程项目综合单价计算，并报发包人确定。</w:t>
      </w:r>
    </w:p>
    <w:p>
      <w:pPr>
        <w:numPr>
          <w:ilvl w:val="0"/>
          <w:numId w:val="4"/>
        </w:numPr>
        <w:spacing w:line="360" w:lineRule="exact"/>
        <w:ind w:firstLine="336" w:firstLineChars="16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某种材料（或半成品及成品）等级、标准变化的，清单组合子目不变，仅调整不同的材料市场价格之差；</w:t>
      </w:r>
    </w:p>
    <w:p>
      <w:pPr>
        <w:numPr>
          <w:ilvl w:val="0"/>
          <w:numId w:val="4"/>
        </w:numPr>
        <w:spacing w:line="360" w:lineRule="exact"/>
        <w:ind w:firstLine="42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清单项目组合内容中某一个（或多个）定额子目发生变化，不影响其他特征及工程内容价格的，仅调整发生变化的定额子目价格。</w:t>
      </w:r>
    </w:p>
    <w:p>
      <w:pPr>
        <w:spacing w:line="360" w:lineRule="exact"/>
        <w:ind w:firstLine="315" w:firstLineChars="15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c、如该类似工程项目的综合单价异常，则按专用条款10.4.1（3）款重新计算综合单价。</w:t>
      </w:r>
    </w:p>
    <w:p>
      <w:pPr>
        <w:spacing w:line="360" w:lineRule="exact"/>
        <w:ind w:firstLine="315" w:firstLineChars="15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xml:space="preserve">（3）变更后项目与已标价工程量清单没有适用的综合单价，由承包人按招标控制价编制依据计算综合单价，乘以投标总报价与招标控制价下降幅度（即结算综合单价=按招标控制价编制依据计算的综合单价×投标总报价/招标控制价）编制变更项目的综合单价，报发包人审核后确定。但确定的综合单价，合同中约定的人工、材料、机械可调整的内容，仍按合同约定调整。 </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如按以上编制依据缺项的内容，承包人应通过市场调查等手段提出单价，并报发包人确定后执行。</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10.4.2 变更估价程序</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承包人收到发包人、监理人、设计单位的变更指示后14天内向发包人提交变更估价申请。</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承包人提出工程变更、施工方案调整等变更应同时提交变更估价申请。</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承包人提交的变更估价申请，发包人应予以签收，并在14天内审批完毕。</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Start w:id="236" w:name="_Toc300934993"/>
      <w:bookmarkStart w:id="237" w:name="_Toc296347196"/>
      <w:bookmarkStart w:id="238" w:name="_Toc292559402"/>
      <w:bookmarkStart w:id="239" w:name="_Toc296891025"/>
      <w:bookmarkStart w:id="240" w:name="_Toc297216203"/>
      <w:bookmarkStart w:id="241" w:name="_Toc296346698"/>
      <w:bookmarkStart w:id="242" w:name="_Toc296891237"/>
      <w:bookmarkStart w:id="243" w:name="_Toc296944536"/>
      <w:bookmarkStart w:id="244" w:name="_Toc297123544"/>
      <w:bookmarkStart w:id="245" w:name="_Toc297120497"/>
      <w:bookmarkStart w:id="246" w:name="_Toc303539150"/>
      <w:bookmarkStart w:id="247" w:name="_Toc296503197"/>
      <w:bookmarkStart w:id="248" w:name="_Toc297048383"/>
      <w:bookmarkStart w:id="249" w:name="_Toc292559907"/>
      <w:bookmarkStart w:id="250" w:name="_Toc312677503"/>
      <w:bookmarkStart w:id="251" w:name="_Toc304295570"/>
      <w:bookmarkStart w:id="252" w:name="_Toc312678029"/>
      <w:r>
        <w:rPr>
          <w:rFonts w:hint="eastAsia" w:ascii="宋体" w:hAnsi="宋体" w:cs="宋体"/>
          <w:color w:val="000000" w:themeColor="text1"/>
          <w:szCs w:val="21"/>
          <w14:textFill>
            <w14:solidFill>
              <w14:schemeClr w14:val="tx1"/>
            </w14:solidFill>
          </w14:textFill>
        </w:rPr>
        <w:t>0.5承</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Start w:id="253" w:name="_Toc297216204"/>
      <w:bookmarkStart w:id="254" w:name="_Toc292559408"/>
      <w:bookmarkStart w:id="255" w:name="_Toc297120503"/>
      <w:bookmarkStart w:id="256" w:name="_Toc297048389"/>
      <w:bookmarkStart w:id="257" w:name="_Toc296891031"/>
      <w:bookmarkStart w:id="258" w:name="_Toc303539151"/>
      <w:bookmarkStart w:id="259" w:name="_Toc296346704"/>
      <w:bookmarkStart w:id="260" w:name="_Toc296503203"/>
      <w:bookmarkStart w:id="261" w:name="_Toc292559913"/>
      <w:bookmarkStart w:id="262" w:name="_Toc300934994"/>
      <w:bookmarkStart w:id="263" w:name="_Toc296891243"/>
      <w:bookmarkStart w:id="264" w:name="_Toc296944542"/>
      <w:bookmarkStart w:id="265" w:name="_Toc296347202"/>
      <w:bookmarkStart w:id="266" w:name="_Toc297123545"/>
      <w:r>
        <w:rPr>
          <w:rFonts w:hint="eastAsia" w:ascii="宋体" w:hAnsi="宋体" w:cs="宋体"/>
          <w:color w:val="000000" w:themeColor="text1"/>
          <w:szCs w:val="21"/>
          <w14:textFill>
            <w14:solidFill>
              <w14:schemeClr w14:val="tx1"/>
            </w14:solidFill>
          </w14:textFill>
        </w:rPr>
        <w:t>包人的合理化建议</w:t>
      </w:r>
    </w:p>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监理人审查承包人合理化建议的期限：</w:t>
      </w:r>
      <w:r>
        <w:rPr>
          <w:rFonts w:hint="eastAsia" w:ascii="宋体" w:hAnsi="宋体" w:cs="宋体"/>
          <w:color w:val="000000" w:themeColor="text1"/>
          <w:szCs w:val="21"/>
          <w:u w:val="single"/>
          <w14:textFill>
            <w14:solidFill>
              <w14:schemeClr w14:val="tx1"/>
            </w14:solidFill>
          </w14:textFill>
        </w:rPr>
        <w:t xml:space="preserve"> 按通用条款执行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发包人审批承包人合理化建议的期限：</w:t>
      </w:r>
      <w:r>
        <w:rPr>
          <w:rFonts w:hint="eastAsia" w:ascii="宋体" w:hAnsi="宋体" w:cs="宋体"/>
          <w:color w:val="000000" w:themeColor="text1"/>
          <w:szCs w:val="21"/>
          <w:u w:val="single"/>
          <w14:textFill>
            <w14:solidFill>
              <w14:schemeClr w14:val="tx1"/>
            </w14:solidFill>
          </w14:textFill>
        </w:rPr>
        <w:t xml:space="preserve">按通用条款执行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w:t>
      </w:r>
      <w:bookmarkStart w:id="267" w:name="_Toc296347203"/>
      <w:bookmarkStart w:id="268" w:name="_Toc318581175"/>
      <w:bookmarkStart w:id="269" w:name="_Toc303539152"/>
      <w:bookmarkStart w:id="270" w:name="_Toc297048390"/>
      <w:bookmarkStart w:id="271" w:name="_Toc292559914"/>
      <w:bookmarkStart w:id="272" w:name="_Toc296503204"/>
      <w:bookmarkStart w:id="273" w:name="_Toc297120504"/>
      <w:bookmarkStart w:id="274" w:name="_Toc296891032"/>
      <w:bookmarkStart w:id="275" w:name="_Toc297216205"/>
      <w:bookmarkStart w:id="276" w:name="_Toc296891244"/>
      <w:bookmarkStart w:id="277" w:name="_Toc297123546"/>
      <w:bookmarkStart w:id="278" w:name="_Toc312677504"/>
      <w:bookmarkStart w:id="279" w:name="_Toc296346705"/>
      <w:bookmarkStart w:id="280" w:name="_Toc304295571"/>
      <w:bookmarkStart w:id="281" w:name="_Toc312678030"/>
      <w:bookmarkStart w:id="282" w:name="_Toc300934995"/>
      <w:bookmarkStart w:id="283" w:name="_Toc292559409"/>
      <w:bookmarkStart w:id="284" w:name="_Toc296944543"/>
      <w:r>
        <w:rPr>
          <w:rFonts w:hint="eastAsia" w:ascii="宋体" w:hAnsi="宋体" w:cs="宋体"/>
          <w:color w:val="000000" w:themeColor="text1"/>
          <w:szCs w:val="21"/>
          <w14:textFill>
            <w14:solidFill>
              <w14:schemeClr w14:val="tx1"/>
            </w14:solidFill>
          </w14:textFill>
        </w:rPr>
        <w:t>包人提出的合理化建议降低了合同价格或者提高了工程经济效益的奖励的方法和金额为：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bookmarkStart w:id="285" w:name="_Toc297216207"/>
      <w:bookmarkStart w:id="286" w:name="_Toc297123548"/>
      <w:bookmarkStart w:id="287" w:name="_Toc296346700"/>
      <w:bookmarkStart w:id="288" w:name="_Toc292559909"/>
      <w:bookmarkStart w:id="289" w:name="_Toc297120499"/>
      <w:bookmarkStart w:id="290" w:name="_Toc296891239"/>
      <w:bookmarkStart w:id="291" w:name="_Toc296347198"/>
      <w:bookmarkStart w:id="292" w:name="_Toc296503199"/>
      <w:bookmarkStart w:id="293" w:name="_Toc296891027"/>
      <w:bookmarkStart w:id="294" w:name="_Toc292559404"/>
      <w:bookmarkStart w:id="295" w:name="_Toc312678033"/>
      <w:bookmarkStart w:id="296" w:name="_Toc296944538"/>
      <w:bookmarkStart w:id="297" w:name="_Toc304295574"/>
      <w:bookmarkStart w:id="298" w:name="_Toc297048385"/>
      <w:bookmarkStart w:id="299" w:name="_Toc303539154"/>
      <w:bookmarkStart w:id="300" w:name="_Toc300934997"/>
      <w:bookmarkStart w:id="301" w:name="_Toc312677507"/>
      <w:r>
        <w:rPr>
          <w:rFonts w:hint="eastAsia" w:ascii="宋体" w:hAnsi="宋体" w:cs="宋体"/>
          <w:color w:val="000000" w:themeColor="text1"/>
          <w:szCs w:val="21"/>
          <w14:textFill>
            <w14:solidFill>
              <w14:schemeClr w14:val="tx1"/>
            </w14:solidFill>
          </w14:textFill>
        </w:rPr>
        <w:t>0.7 暂估价</w:t>
      </w:r>
    </w:p>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暂</w:t>
      </w:r>
      <w:bookmarkStart w:id="302" w:name="_Toc318581176"/>
      <w:bookmarkStart w:id="303" w:name="_Toc312677508"/>
      <w:bookmarkStart w:id="304" w:name="_Toc312678034"/>
      <w:r>
        <w:rPr>
          <w:rFonts w:hint="eastAsia" w:ascii="宋体" w:hAnsi="宋体" w:cs="宋体"/>
          <w:color w:val="000000" w:themeColor="text1"/>
          <w:szCs w:val="21"/>
          <w14:textFill>
            <w14:solidFill>
              <w14:schemeClr w14:val="tx1"/>
            </w14:solidFill>
          </w14:textFill>
        </w:rPr>
        <w:t>估价材料和工程设备的明细详见附件11：《暂估价一览表》。</w:t>
      </w:r>
    </w:p>
    <w:bookmarkEnd w:id="302"/>
    <w:bookmarkEnd w:id="303"/>
    <w:bookmarkEnd w:id="304"/>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bookmarkStart w:id="305" w:name="_Toc312677509"/>
      <w:bookmarkStart w:id="306" w:name="_Toc318581177"/>
      <w:bookmarkStart w:id="307" w:name="_Toc312678035"/>
      <w:r>
        <w:rPr>
          <w:rFonts w:hint="eastAsia" w:ascii="宋体" w:hAnsi="宋体" w:cs="宋体"/>
          <w:color w:val="000000" w:themeColor="text1"/>
          <w:szCs w:val="21"/>
          <w14:textFill>
            <w14:solidFill>
              <w14:schemeClr w14:val="tx1"/>
            </w14:solidFill>
          </w14:textFill>
        </w:rPr>
        <w:t>0.7.1 依法必须招标的暂估价项目</w:t>
      </w:r>
    </w:p>
    <w:bookmarkEnd w:id="305"/>
    <w:bookmarkEnd w:id="306"/>
    <w:bookmarkEnd w:id="307"/>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无承包价（暂定价）的单项材料、设备、专业分包工程估算价在30万元以上的（指可以向同一家供应商采购的同类材料总价），须由发、承包双方通过公开招标确定价格、供应商或分包人。承包人应按照施工进度计划，在招标工作启动前28天通知发包人，并提交暂估价招标方案和工作分工，招标工作接受有管辖权的建设工程招投标监督部门的监督。与组织招标工作有关的费用由发包人承担。</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10.7.2 不属于依法必须招标的暂估价项目：</w:t>
      </w:r>
      <w:r>
        <w:rPr>
          <w:rFonts w:hint="eastAsia" w:ascii="宋体" w:hAnsi="宋体" w:cs="宋体"/>
          <w:color w:val="000000" w:themeColor="text1"/>
          <w:szCs w:val="21"/>
          <w:u w:val="single"/>
          <w14:textFill>
            <w14:solidFill>
              <w14:schemeClr w14:val="tx1"/>
            </w14:solidFill>
          </w14:textFill>
        </w:rPr>
        <w:t>按合同通用条款。</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第3种方式：承包人直接实施的暂估价项目</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承包人直接实施的暂估价项目的约定：</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10.8 暂列金额</w:t>
      </w:r>
    </w:p>
    <w:p>
      <w:pPr>
        <w:autoSpaceDE w:val="0"/>
        <w:autoSpaceDN w:val="0"/>
        <w:adjustRightInd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合同当事人关于暂列金额使用的约定：</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pPr>
        <w:autoSpaceDE w:val="0"/>
        <w:autoSpaceDN w:val="0"/>
        <w:adjustRightInd w:val="0"/>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创标化工地增加费</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pPr>
        <w:autoSpaceDE w:val="0"/>
        <w:autoSpaceDN w:val="0"/>
        <w:adjustRightInd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创优质工程增加费</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pPr>
        <w:pStyle w:val="9"/>
        <w:spacing w:before="0" w:after="0" w:line="360" w:lineRule="exact"/>
        <w:rPr>
          <w:rFonts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b w:val="0"/>
          <w:color w:val="000000" w:themeColor="text1"/>
          <w:sz w:val="21"/>
          <w:szCs w:val="21"/>
          <w14:textFill>
            <w14:solidFill>
              <w14:schemeClr w14:val="tx1"/>
            </w14:solidFill>
          </w14:textFill>
        </w:rPr>
        <w:t>11. 价格调整</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 市场价格波动引起的调整</w:t>
      </w:r>
    </w:p>
    <w:p>
      <w:pPr>
        <w:spacing w:line="360" w:lineRule="exact"/>
        <w:ind w:firstLine="388" w:firstLineChars="185"/>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市场价格波动是否调整合同价格的约定</w:t>
      </w:r>
      <w:r>
        <w:rPr>
          <w:rFonts w:hint="eastAsia" w:ascii="宋体" w:hAnsi="宋体" w:cs="宋体"/>
          <w:color w:val="000000" w:themeColor="text1"/>
          <w:szCs w:val="21"/>
          <w:u w:val="single"/>
          <w14:textFill>
            <w14:solidFill>
              <w14:schemeClr w14:val="tx1"/>
            </w14:solidFill>
          </w14:textFill>
        </w:rPr>
        <w:t>：不调整。</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因市场价格波动调整合同价格，采用以下第</w:t>
      </w:r>
      <w:r>
        <w:rPr>
          <w:rFonts w:hint="eastAsia" w:ascii="宋体" w:hAnsi="宋体" w:cs="宋体"/>
          <w:color w:val="000000" w:themeColor="text1"/>
          <w:szCs w:val="21"/>
          <w:u w:val="single"/>
          <w14:textFill>
            <w14:solidFill>
              <w14:schemeClr w14:val="tx1"/>
            </w14:solidFill>
          </w14:textFill>
        </w:rPr>
        <w:t xml:space="preserve">  2  </w:t>
      </w:r>
      <w:r>
        <w:rPr>
          <w:rFonts w:hint="eastAsia" w:ascii="宋体" w:hAnsi="宋体" w:cs="宋体"/>
          <w:color w:val="000000" w:themeColor="text1"/>
          <w:szCs w:val="21"/>
          <w14:textFill>
            <w14:solidFill>
              <w14:schemeClr w14:val="tx1"/>
            </w14:solidFill>
          </w14:textFill>
        </w:rPr>
        <w:t>种方式对合同价格进行调整：</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第1种方式：采用价格指数进行价格调整。</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关于各可调因子、定值和变值权重，以及基本价格指数及其来源的约定：</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 xml:space="preserve">；  </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第2种方式：采用造价信息进行价格调整。</w:t>
      </w:r>
    </w:p>
    <w:p>
      <w:pPr>
        <w:spacing w:line="360" w:lineRule="exact"/>
        <w:ind w:firstLine="447" w:firstLineChars="213"/>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（1）关于基准价格的约定：</w:t>
      </w:r>
      <w:r>
        <w:rPr>
          <w:rFonts w:hint="eastAsia" w:ascii="宋体" w:hAnsi="宋体" w:cs="宋体"/>
          <w:color w:val="000000" w:themeColor="text1"/>
          <w:szCs w:val="21"/>
          <w:u w:val="single"/>
          <w14:textFill>
            <w14:solidFill>
              <w14:schemeClr w14:val="tx1"/>
            </w14:solidFill>
          </w14:textFill>
        </w:rPr>
        <w:t>A1=编制招标控制价（预算书）时所采用《台州造价（工程所在地）》对应月份的人工、材料价格</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（2）市场价格约定：</w:t>
      </w:r>
      <w:r>
        <w:rPr>
          <w:rFonts w:hint="eastAsia" w:ascii="宋体" w:hAnsi="宋体" w:cs="宋体"/>
          <w:color w:val="000000" w:themeColor="text1"/>
          <w:szCs w:val="21"/>
          <w:u w:val="single"/>
          <w14:textFill>
            <w14:solidFill>
              <w14:schemeClr w14:val="tx1"/>
            </w14:solidFill>
          </w14:textFill>
        </w:rPr>
        <w:t>A2＝桩基施工期、结构施工工期、装饰施工等施工期对应《台州造价（工程所在地）》人工、材料信息价算术（或加权）平均价；市政工程如有多个分项工程可按分项工程分别计算对应人工、材料信息价算术（加权）平均值（如A2采用加权平均值计算，则在12.3.3条应约定，汇总合同约定可调的人工、材料，当月完成工程量中的数量）。</w:t>
      </w:r>
    </w:p>
    <w:p>
      <w:pPr>
        <w:spacing w:line="360" w:lineRule="exact"/>
        <w:ind w:firstLine="315" w:firstLine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注：例：结构施工期以基础垫层砼施工所在月份开始计，至屋面梁板砼浇筑所在月份为止，具体以施工现场记录或试块报告为准；另应约定结构施工期不超过合同总工期60%（70%）月份，超过60%（70%）按60%（70%）计（遇有小数即进位取整）。遇整体工程或大地下室工程应按各单体工程及地下室部分进行划分，分别计算市场价格</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（3）调整方法</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a.当A2＞A1时，该材料（人工）结算单价按超出的金额调增，即该材料（人工）结算单价=承包人的投标单价+（A2－A1）；</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b.当A2＜A1时，该材料（人工）结算单价按低于的金额调减，即该材料（人工）结算单价=承包人的投标单价－（A1－A2）；</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c.当A2＝A1时，该材料（人工）结算单价不作调整。</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第3种方式：其他价格调整方式：</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  法律变化引起的调整 ：</w:t>
      </w:r>
      <w:r>
        <w:rPr>
          <w:rFonts w:hint="eastAsia" w:ascii="宋体" w:hAnsi="宋体" w:cs="宋体"/>
          <w:color w:val="000000" w:themeColor="text1"/>
          <w:szCs w:val="21"/>
          <w:u w:val="single"/>
          <w14:textFill>
            <w14:solidFill>
              <w14:schemeClr w14:val="tx1"/>
            </w14:solidFill>
          </w14:textFill>
        </w:rPr>
        <w:t xml:space="preserve">  基准日期以后变化由发包人承担，但由承包人原因导致工期延误时的法律变化引起合同价增加的由承包人承担，合同价下降的由发包人受益。</w:t>
      </w:r>
      <w:r>
        <w:rPr>
          <w:rFonts w:hint="eastAsia" w:ascii="宋体" w:hAnsi="宋体" w:cs="宋体"/>
          <w:color w:val="000000" w:themeColor="text1"/>
          <w:szCs w:val="21"/>
          <w14:textFill>
            <w14:solidFill>
              <w14:schemeClr w14:val="tx1"/>
            </w14:solidFill>
          </w14:textFill>
        </w:rPr>
        <w:t xml:space="preserve"> </w:t>
      </w:r>
    </w:p>
    <w:p>
      <w:pPr>
        <w:pStyle w:val="9"/>
        <w:spacing w:before="0" w:after="0" w:line="360" w:lineRule="exact"/>
        <w:rPr>
          <w:rFonts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b w:val="0"/>
          <w:color w:val="000000" w:themeColor="text1"/>
          <w:sz w:val="21"/>
          <w:szCs w:val="21"/>
          <w14:textFill>
            <w14:solidFill>
              <w14:schemeClr w14:val="tx1"/>
            </w14:solidFill>
          </w14:textFill>
        </w:rPr>
        <w:t>12. 合同价格、计量与支付</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 合同价格形式</w:t>
      </w:r>
    </w:p>
    <w:p>
      <w:pPr>
        <w:pStyle w:val="6"/>
        <w:widowControl/>
        <w:adjustRightInd w:val="0"/>
        <w:spacing w:line="360" w:lineRule="exact"/>
        <w:ind w:firstLine="420"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本合同价款采用第</w:t>
      </w:r>
      <w:r>
        <w:rPr>
          <w:rFonts w:hint="eastAsia" w:ascii="宋体" w:hAnsi="宋体" w:eastAsia="宋体" w:cs="宋体"/>
          <w:color w:val="000000" w:themeColor="text1"/>
          <w:kern w:val="0"/>
          <w:u w:val="single"/>
          <w14:textFill>
            <w14:solidFill>
              <w14:schemeClr w14:val="tx1"/>
            </w14:solidFill>
          </w14:textFill>
        </w:rPr>
        <w:t xml:space="preserve">  1  </w:t>
      </w:r>
      <w:r>
        <w:rPr>
          <w:rFonts w:hint="eastAsia" w:ascii="宋体" w:hAnsi="宋体" w:eastAsia="宋体" w:cs="宋体"/>
          <w:color w:val="000000" w:themeColor="text1"/>
          <w:kern w:val="0"/>
          <w14:textFill>
            <w14:solidFill>
              <w14:schemeClr w14:val="tx1"/>
            </w14:solidFill>
          </w14:textFill>
        </w:rPr>
        <w:t>种方式</w:t>
      </w:r>
      <w:r>
        <w:rPr>
          <w:rFonts w:hint="eastAsia" w:ascii="宋体" w:hAnsi="宋体" w:eastAsia="宋体" w:cs="宋体"/>
          <w:color w:val="000000" w:themeColor="text1"/>
          <w:kern w:val="0"/>
          <w:u w:val="single"/>
          <w14:textFill>
            <w14:solidFill>
              <w14:schemeClr w14:val="tx1"/>
            </w14:solidFill>
          </w14:textFill>
        </w:rPr>
        <w:t xml:space="preserve">  固定结算率合同  </w:t>
      </w:r>
      <w:r>
        <w:rPr>
          <w:rFonts w:hint="eastAsia" w:ascii="宋体" w:hAnsi="宋体" w:eastAsia="宋体" w:cs="宋体"/>
          <w:color w:val="000000" w:themeColor="text1"/>
          <w:kern w:val="0"/>
          <w14:textFill>
            <w14:solidFill>
              <w14:schemeClr w14:val="tx1"/>
            </w14:solidFill>
          </w14:textFill>
        </w:rPr>
        <w:t>确定。</w:t>
      </w:r>
    </w:p>
    <w:p>
      <w:pPr>
        <w:numPr>
          <w:ilvl w:val="0"/>
          <w:numId w:val="5"/>
        </w:numPr>
        <w:adjustRightIn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采用固定结算率合同。</w:t>
      </w:r>
    </w:p>
    <w:p>
      <w:pPr>
        <w:adjustRightInd w:val="0"/>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(1)合同风险范围：         </w:t>
      </w:r>
    </w:p>
    <w:p>
      <w:pPr>
        <w:autoSpaceDE w:val="0"/>
        <w:autoSpaceDN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1）本工程的结算率一次性包死，结算率=（投标总报价/1496067）×100%</w:t>
      </w:r>
    </w:p>
    <w:p>
      <w:pPr>
        <w:autoSpaceDE w:val="0"/>
        <w:autoSpaceDN w:val="0"/>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2）本工程按发包人提供的预算价结合固定结算率方式结算，结算时应按照发包人提供的预算文件的计量依据、组价方式、取费标准等进行结算，不得调整。</w:t>
      </w:r>
    </w:p>
    <w:p>
      <w:pPr>
        <w:autoSpaceDE w:val="0"/>
        <w:autoSpaceDN w:val="0"/>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（4）计日工综合单价（工数经发包人签证，综合单价按技术工（260）元/工日、普工（180）元/工日计取）；</w:t>
      </w:r>
    </w:p>
    <w:p>
      <w:pPr>
        <w:autoSpaceDE w:val="0"/>
        <w:autoSpaceDN w:val="0"/>
        <w:spacing w:line="360" w:lineRule="exac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（5）其他可能发生的费用：</w:t>
      </w:r>
    </w:p>
    <w:p>
      <w:pPr>
        <w:autoSpaceDE w:val="0"/>
        <w:autoSpaceDN w:val="0"/>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a.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pPr>
        <w:autoSpaceDE w:val="0"/>
        <w:autoSpaceDN w:val="0"/>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b.实际施工中可能发生街道管理费、干扰费、环保费、占道押金等其它管理费。</w:t>
      </w:r>
    </w:p>
    <w:p>
      <w:pPr>
        <w:autoSpaceDE w:val="0"/>
        <w:autoSpaceDN w:val="0"/>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c.土方开挖及外运、处置及泥浆外运、处置按当地有关要求办理，费用包含在合同价内。</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风险费用的计算方法：</w:t>
      </w:r>
      <w:r>
        <w:rPr>
          <w:rFonts w:hint="eastAsia" w:ascii="宋体" w:hAnsi="宋体" w:cs="宋体"/>
          <w:color w:val="000000" w:themeColor="text1"/>
          <w:szCs w:val="21"/>
          <w:u w:val="single"/>
          <w14:textFill>
            <w14:solidFill>
              <w14:schemeClr w14:val="tx1"/>
            </w14:solidFill>
          </w14:textFill>
        </w:rPr>
        <w:t>已包含在合同价内</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风险范围以外合同价格的调整方法：</w:t>
      </w:r>
    </w:p>
    <w:p>
      <w:pPr>
        <w:autoSpaceDE w:val="0"/>
        <w:autoSpaceDN w:val="0"/>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lang w:val="zh-CN"/>
          <w14:textFill>
            <w14:solidFill>
              <w14:schemeClr w14:val="tx1"/>
            </w14:solidFill>
          </w14:textFill>
        </w:rPr>
        <w:t>（1）</w:t>
      </w:r>
      <w:r>
        <w:rPr>
          <w:rFonts w:hint="eastAsia" w:ascii="宋体" w:hAnsi="宋体" w:cs="宋体"/>
          <w:color w:val="000000" w:themeColor="text1"/>
          <w:szCs w:val="21"/>
          <w:u w:val="single"/>
          <w14:textFill>
            <w14:solidFill>
              <w14:schemeClr w14:val="tx1"/>
            </w14:solidFill>
          </w14:textFill>
        </w:rPr>
        <w:t>工程量按照专用条款12.3.1条规定，由承包人计量，发包人及有关部门审核。</w:t>
      </w:r>
    </w:p>
    <w:p>
      <w:pPr>
        <w:autoSpaceDE w:val="0"/>
        <w:autoSpaceDN w:val="0"/>
        <w:spacing w:line="360" w:lineRule="exact"/>
        <w:ind w:firstLine="420" w:firstLineChars="200"/>
        <w:rPr>
          <w:rFonts w:ascii="宋体" w:hAnsi="宋体" w:cs="宋体"/>
          <w:color w:val="000000" w:themeColor="text1"/>
          <w:szCs w:val="21"/>
          <w:u w:val="single"/>
          <w:lang w:val="zh-CN"/>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（2）因市场价格波动引起的调整按本合同专用条款第11.1款的约定调整。</w:t>
      </w:r>
    </w:p>
    <w:p>
      <w:pPr>
        <w:autoSpaceDE w:val="0"/>
        <w:autoSpaceDN w:val="0"/>
        <w:spacing w:line="360" w:lineRule="exact"/>
        <w:ind w:firstLine="420" w:firstLineChars="200"/>
        <w:rPr>
          <w:rFonts w:ascii="宋体" w:hAnsi="宋体" w:cs="宋体"/>
          <w:color w:val="000000" w:themeColor="text1"/>
          <w:szCs w:val="21"/>
          <w:u w:val="single"/>
          <w:lang w:val="zh-CN"/>
          <w14:textFill>
            <w14:solidFill>
              <w14:schemeClr w14:val="tx1"/>
            </w14:solidFill>
          </w14:textFill>
        </w:rPr>
      </w:pPr>
      <w:r>
        <w:rPr>
          <w:rFonts w:hint="eastAsia" w:ascii="宋体" w:hAnsi="宋体" w:cs="宋体"/>
          <w:color w:val="000000" w:themeColor="text1"/>
          <w:szCs w:val="21"/>
          <w:u w:val="single"/>
          <w:lang w:val="zh-CN"/>
          <w14:textFill>
            <w14:solidFill>
              <w14:schemeClr w14:val="tx1"/>
            </w14:solidFill>
          </w14:textFill>
        </w:rPr>
        <w:t>（3）因发包人提供的工程量清单项目工程数量计算偏差或工程变更引起的</w:t>
      </w:r>
      <w:r>
        <w:rPr>
          <w:rFonts w:hint="eastAsia" w:ascii="宋体" w:hAnsi="宋体" w:cs="宋体"/>
          <w:color w:val="000000" w:themeColor="text1"/>
          <w:szCs w:val="21"/>
          <w:u w:val="single"/>
          <w14:textFill>
            <w14:solidFill>
              <w14:schemeClr w14:val="tx1"/>
            </w14:solidFill>
          </w14:textFill>
        </w:rPr>
        <w:t>工程量增加或减少，按专用条款10.4.1条执行。</w:t>
      </w:r>
    </w:p>
    <w:p>
      <w:pPr>
        <w:autoSpaceDE w:val="0"/>
        <w:autoSpaceDN w:val="0"/>
        <w:spacing w:line="360" w:lineRule="exact"/>
        <w:ind w:firstLine="420" w:firstLineChars="200"/>
        <w:rPr>
          <w:rFonts w:ascii="宋体" w:hAnsi="宋体" w:cs="宋体"/>
          <w:color w:val="000000" w:themeColor="text1"/>
          <w:szCs w:val="21"/>
          <w:u w:val="single"/>
          <w:lang w:val="zh-CN"/>
          <w14:textFill>
            <w14:solidFill>
              <w14:schemeClr w14:val="tx1"/>
            </w14:solidFill>
          </w14:textFill>
        </w:rPr>
      </w:pPr>
      <w:r>
        <w:rPr>
          <w:rFonts w:hint="eastAsia" w:ascii="宋体" w:hAnsi="宋体" w:cs="宋体"/>
          <w:color w:val="000000" w:themeColor="text1"/>
          <w:szCs w:val="21"/>
          <w:u w:val="single"/>
          <w:lang w:val="zh-CN"/>
          <w14:textFill>
            <w14:solidFill>
              <w14:schemeClr w14:val="tx1"/>
            </w14:solidFill>
          </w14:textFill>
        </w:rPr>
        <w:t>（4）发包人提供的工程量清单项目漏项、错项、工程变更引起的新增项目、工程量清单局部变更，</w:t>
      </w:r>
      <w:r>
        <w:rPr>
          <w:rFonts w:hint="eastAsia" w:ascii="宋体" w:hAnsi="宋体" w:cs="宋体"/>
          <w:color w:val="000000" w:themeColor="text1"/>
          <w:szCs w:val="21"/>
          <w:u w:val="single"/>
          <w14:textFill>
            <w14:solidFill>
              <w14:schemeClr w14:val="tx1"/>
            </w14:solidFill>
          </w14:textFill>
        </w:rPr>
        <w:t>与已标价工程量清单项目不同或相类似项目，</w:t>
      </w:r>
      <w:r>
        <w:rPr>
          <w:rFonts w:hint="eastAsia" w:ascii="宋体" w:hAnsi="宋体" w:cs="宋体"/>
          <w:color w:val="000000" w:themeColor="text1"/>
          <w:szCs w:val="21"/>
          <w:u w:val="single"/>
          <w:lang w:val="zh-CN"/>
          <w14:textFill>
            <w14:solidFill>
              <w14:schemeClr w14:val="tx1"/>
            </w14:solidFill>
          </w14:textFill>
        </w:rPr>
        <w:t>其综合单价的确定方法</w:t>
      </w:r>
      <w:r>
        <w:rPr>
          <w:rFonts w:hint="eastAsia" w:ascii="宋体" w:hAnsi="宋体" w:cs="宋体"/>
          <w:color w:val="000000" w:themeColor="text1"/>
          <w:szCs w:val="21"/>
          <w:u w:val="single"/>
          <w14:textFill>
            <w14:solidFill>
              <w14:schemeClr w14:val="tx1"/>
            </w14:solidFill>
          </w14:textFill>
        </w:rPr>
        <w:t>按本合同专用条款10.4.1条约定调整。</w:t>
      </w:r>
    </w:p>
    <w:p>
      <w:pPr>
        <w:autoSpaceDE w:val="0"/>
        <w:autoSpaceDN w:val="0"/>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（5）因非承包人原因的分部分项工程量清单漏项、错项、工程变更及清单工程量增减等，引起措施项目内容、工程数量发生变化，则调整措施项目费用：</w:t>
      </w:r>
    </w:p>
    <w:p>
      <w:pPr>
        <w:autoSpaceDE w:val="0"/>
        <w:autoSpaceDN w:val="0"/>
        <w:spacing w:line="360" w:lineRule="exact"/>
        <w:ind w:firstLine="315" w:firstLineChars="15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a、采用综合单价计价的按专用条款第10.4.1条计算综合单价。</w:t>
      </w:r>
    </w:p>
    <w:p>
      <w:pPr>
        <w:spacing w:line="360" w:lineRule="exact"/>
        <w:ind w:firstLine="315" w:firstLineChars="15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b、计量单位采用以“项”计价的措施项目，工程量清单项目及工程数量变化引起措施变动部分重新组价。</w:t>
      </w:r>
    </w:p>
    <w:p>
      <w:pPr>
        <w:autoSpaceDE w:val="0"/>
        <w:autoSpaceDN w:val="0"/>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c、施工组织措施项目，按合同约定的费率内容调整措施费用计算基数。</w:t>
      </w:r>
    </w:p>
    <w:p>
      <w:pPr>
        <w:autoSpaceDE w:val="0"/>
        <w:autoSpaceDN w:val="0"/>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（6）未在投标价中包含的专项施工方案的施工及论证费用，根据施工现场实际参照合同专用条款10.4.1款约定方法确定或签证。</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2．总价合同。</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总价包含的风险范围：</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风险费用的计算方法：</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风险范围以外合同价格的调整方法：</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3．其他价格方式：</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bookmarkStart w:id="308" w:name="_Toc300935004"/>
      <w:bookmarkStart w:id="309" w:name="_Toc312678042"/>
      <w:bookmarkStart w:id="310" w:name="_Toc297123554"/>
      <w:bookmarkStart w:id="311" w:name="_Toc304295581"/>
      <w:bookmarkStart w:id="312" w:name="_Toc303539161"/>
      <w:bookmarkStart w:id="313" w:name="_Toc297216213"/>
      <w:bookmarkStart w:id="314" w:name="_Toc292559917"/>
      <w:bookmarkStart w:id="315" w:name="_Toc296503207"/>
      <w:bookmarkStart w:id="316" w:name="_Toc296891035"/>
      <w:bookmarkStart w:id="317" w:name="_Toc297048393"/>
      <w:bookmarkStart w:id="318" w:name="_Toc297120507"/>
      <w:bookmarkStart w:id="319" w:name="_Toc296347206"/>
      <w:bookmarkStart w:id="320" w:name="_Toc296891247"/>
      <w:bookmarkStart w:id="321" w:name="_Toc292559412"/>
      <w:bookmarkStart w:id="322" w:name="_Toc296944546"/>
      <w:bookmarkStart w:id="323" w:name="_Toc296346708"/>
      <w:r>
        <w:rPr>
          <w:rFonts w:hint="eastAsia" w:ascii="宋体" w:hAnsi="宋体" w:cs="宋体"/>
          <w:color w:val="000000" w:themeColor="text1"/>
          <w:szCs w:val="21"/>
          <w14:textFill>
            <w14:solidFill>
              <w14:schemeClr w14:val="tx1"/>
            </w14:solidFill>
          </w14:textFill>
        </w:rPr>
        <w:t>12.2 预付款</w:t>
      </w:r>
    </w:p>
    <w:bookmarkEnd w:id="308"/>
    <w:bookmarkEnd w:id="309"/>
    <w:bookmarkEnd w:id="310"/>
    <w:bookmarkEnd w:id="311"/>
    <w:bookmarkEnd w:id="312"/>
    <w:bookmarkEnd w:id="313"/>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12.2.1 预付款的支付</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预付款支付比例或金额：</w:t>
      </w:r>
      <w:r>
        <w:rPr>
          <w:rFonts w:hint="eastAsia" w:ascii="宋体" w:hAnsi="宋体" w:cs="宋体"/>
          <w:color w:val="000000" w:themeColor="text1"/>
          <w:szCs w:val="21"/>
          <w:u w:val="single"/>
          <w14:textFill>
            <w14:solidFill>
              <w14:schemeClr w14:val="tx1"/>
            </w14:solidFill>
          </w14:textFill>
        </w:rPr>
        <w:t>签约合同价的60%，金额（  ）元，包含专用条款6.1.6条所列的安全文明施工费，其余作为备料款。</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预付款支付期限：</w:t>
      </w:r>
      <w:r>
        <w:rPr>
          <w:rFonts w:hint="eastAsia" w:ascii="宋体" w:hAnsi="宋体" w:cs="宋体"/>
          <w:color w:val="000000" w:themeColor="text1"/>
          <w:szCs w:val="21"/>
          <w:u w:val="single"/>
          <w14:textFill>
            <w14:solidFill>
              <w14:schemeClr w14:val="tx1"/>
            </w14:solidFill>
          </w14:textFill>
        </w:rPr>
        <w:t xml:space="preserve"> 按投标承诺的人员、机械设备进场后7天内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预付款扣回的方式：</w:t>
      </w:r>
      <w:r>
        <w:rPr>
          <w:rFonts w:hint="eastAsia" w:ascii="宋体" w:hAnsi="宋体" w:cs="宋体"/>
          <w:color w:val="000000" w:themeColor="text1"/>
          <w:szCs w:val="21"/>
          <w:u w:val="single"/>
          <w14:textFill>
            <w14:solidFill>
              <w14:schemeClr w14:val="tx1"/>
            </w14:solidFill>
          </w14:textFill>
        </w:rPr>
        <w:t>不扣回，作为工程款</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12.2.2 预付款担保</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承包人提交预付款担保的期限： </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预付款担保的形式为：</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bookmarkEnd w:id="314"/>
    <w:bookmarkEnd w:id="315"/>
    <w:bookmarkEnd w:id="316"/>
    <w:bookmarkEnd w:id="317"/>
    <w:bookmarkEnd w:id="318"/>
    <w:bookmarkEnd w:id="319"/>
    <w:bookmarkEnd w:id="320"/>
    <w:bookmarkEnd w:id="321"/>
    <w:bookmarkEnd w:id="322"/>
    <w:bookmarkEnd w:id="323"/>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12.3 计量</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12.3.1 计量原则</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工程量计算按照实际完成施工图纸范围内和经发包人同意增加的施工内容按实计算，工程量计算规则按照〔以下按工程专业填〕《建设工程工程量清单计价规范》(GB 50500-2013)、《房屋建筑与装饰工程工程量计算规范》(GB 50854-2013)、《通用安装工程工程量计算规范》(GB 50856-2013)及省、市有关文件，《浙江省建设工程计价规则》（2018版）、《浙江省房屋建筑与装饰工程预算定额》（2018版）、《浙江省通用安装工程预算定额》（2018版）等浙江省2018版计价依据、关于增值税调整后我省建设工程计价依据增值税税率及有关计价调整的通知（浙建建〔2019〕92号）等省、市有关文件，材料信息价根据《台州造价》202</w:t>
      </w:r>
      <w:r>
        <w:rPr>
          <w:rFonts w:hint="eastAsia" w:ascii="宋体" w:hAnsi="宋体" w:cs="宋体"/>
          <w:color w:val="000000" w:themeColor="text1"/>
          <w:szCs w:val="21"/>
          <w:u w:val="single"/>
          <w:lang w:val="en-US" w:eastAsia="zh-CN"/>
          <w14:textFill>
            <w14:solidFill>
              <w14:schemeClr w14:val="tx1"/>
            </w14:solidFill>
          </w14:textFill>
        </w:rPr>
        <w:t>5</w:t>
      </w:r>
      <w:r>
        <w:rPr>
          <w:rFonts w:hint="eastAsia" w:ascii="宋体" w:hAnsi="宋体" w:cs="宋体"/>
          <w:color w:val="000000" w:themeColor="text1"/>
          <w:szCs w:val="21"/>
          <w:u w:val="single"/>
          <w14:textFill>
            <w14:solidFill>
              <w14:schemeClr w14:val="tx1"/>
            </w14:solidFill>
          </w14:textFill>
        </w:rPr>
        <w:t>年</w:t>
      </w:r>
      <w:r>
        <w:rPr>
          <w:rFonts w:hint="eastAsia" w:ascii="宋体" w:hAnsi="宋体" w:cs="宋体"/>
          <w:color w:val="000000" w:themeColor="text1"/>
          <w:szCs w:val="21"/>
          <w:u w:val="single"/>
          <w:lang w:val="en-US" w:eastAsia="zh-CN"/>
          <w14:textFill>
            <w14:solidFill>
              <w14:schemeClr w14:val="tx1"/>
            </w14:solidFill>
          </w14:textFill>
        </w:rPr>
        <w:t>5</w:t>
      </w:r>
      <w:r>
        <w:rPr>
          <w:rFonts w:hint="eastAsia" w:ascii="宋体" w:hAnsi="宋体" w:cs="宋体"/>
          <w:color w:val="000000" w:themeColor="text1"/>
          <w:szCs w:val="21"/>
          <w:u w:val="single"/>
          <w14:textFill>
            <w14:solidFill>
              <w14:schemeClr w14:val="tx1"/>
            </w14:solidFill>
          </w14:textFill>
        </w:rPr>
        <w:t>月及市场价格计取:及发包人提供的工程量清单中说明的工程量计算规则计量。</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12.3.2 计量周期：</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关于计量周期的约定：</w:t>
      </w:r>
      <w:r>
        <w:rPr>
          <w:rFonts w:hint="eastAsia" w:ascii="宋体" w:hAnsi="宋体" w:cs="宋体"/>
          <w:color w:val="000000" w:themeColor="text1"/>
          <w:szCs w:val="21"/>
          <w:u w:val="single"/>
          <w14:textFill>
            <w14:solidFill>
              <w14:schemeClr w14:val="tx1"/>
            </w14:solidFill>
          </w14:textFill>
        </w:rPr>
        <w:t>按进度计量</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12.3.3 单价合同的计量</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关于单价合同计量的约定：</w:t>
      </w:r>
      <w:r>
        <w:rPr>
          <w:rFonts w:hint="eastAsia" w:ascii="宋体" w:hAnsi="宋体" w:cs="宋体"/>
          <w:color w:val="000000" w:themeColor="text1"/>
          <w:szCs w:val="21"/>
          <w:u w:val="single"/>
          <w14:textFill>
            <w14:solidFill>
              <w14:schemeClr w14:val="tx1"/>
            </w14:solidFill>
          </w14:textFill>
        </w:rPr>
        <w:t>按合同通用条款执行。</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（4）确认的工程量和单价仅作为本期工程款支付的依据。</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12.3.4 总价合同的计量</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关于总价合同计量的约定：</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12.3.5总价合同采用支付分解表计量支付的，是否适用第12.3.4 项〔总价合同的计量〕约定进行计量：</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12.3.6 其他价格形式合同的计量</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其他价格形式的计量方式和程序：</w:t>
      </w:r>
      <w:r>
        <w:rPr>
          <w:rFonts w:hint="eastAsia" w:ascii="宋体" w:hAnsi="宋体" w:cs="宋体"/>
          <w:color w:val="000000" w:themeColor="text1"/>
          <w:szCs w:val="21"/>
          <w:u w:val="single"/>
          <w14:textFill>
            <w14:solidFill>
              <w14:schemeClr w14:val="tx1"/>
            </w14:solidFill>
          </w14:textFill>
        </w:rPr>
        <w:t xml:space="preserve">    /     。</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12.4 工程进度款支付</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12.4.1 付款周期</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关于付款周期的约定：</w:t>
      </w:r>
      <w:r>
        <w:rPr>
          <w:rFonts w:hint="eastAsia" w:ascii="宋体" w:hAnsi="宋体" w:cs="宋体"/>
          <w:color w:val="000000" w:themeColor="text1"/>
          <w:szCs w:val="21"/>
          <w:u w:val="single"/>
          <w14:textFill>
            <w14:solidFill>
              <w14:schemeClr w14:val="tx1"/>
            </w14:solidFill>
          </w14:textFill>
        </w:rPr>
        <w:t>按进度支付</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12.4.2 进度付款申请单的编制</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关于进度付款申请单编制的约定：</w:t>
      </w:r>
      <w:r>
        <w:rPr>
          <w:rFonts w:hint="eastAsia" w:ascii="宋体" w:hAnsi="宋体" w:cs="宋体"/>
          <w:color w:val="000000" w:themeColor="text1"/>
          <w:szCs w:val="21"/>
          <w:u w:val="single"/>
          <w14:textFill>
            <w14:solidFill>
              <w14:schemeClr w14:val="tx1"/>
            </w14:solidFill>
          </w14:textFill>
        </w:rPr>
        <w:t>发包人向承包人支付当期按12.1、12.3款计量工程量价款的75%工程价款。人工、材料价格调整引起合同价款调整，在完成专用条款第11.1条约定的调整节点后，计入该节点所在当期工程价款；工程变更按规定办理完毕的，计入当期工程价款。</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合同范围内施工内容施工完成，参建各方（建设、监理、施工、勘察、设计单位等）对工程验收并签署工程质量合格文件后，支付至合同价格的85 %，经有关部门结算审核后支付至结算价款的100%。</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承包人需提交工程质量保证金（保证金额为1.5%的工程结算审定价）。</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其余按合同通用条款</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12.4.3 进度付款申请单的提交</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（1）单价合同进度付款申请单提交的约定：</w:t>
      </w:r>
      <w:r>
        <w:rPr>
          <w:rFonts w:hint="eastAsia" w:ascii="宋体" w:hAnsi="宋体" w:cs="宋体"/>
          <w:color w:val="000000" w:themeColor="text1"/>
          <w:szCs w:val="21"/>
          <w:u w:val="single"/>
          <w14:textFill>
            <w14:solidFill>
              <w14:schemeClr w14:val="tx1"/>
            </w14:solidFill>
          </w14:textFill>
        </w:rPr>
        <w:t>按合同通用条款</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（2）总价合同进度付款申请单提交的约定：</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（3）其他价格形式合同进度付款申请单提交的约定：</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12.4.4 进度款审核和支付</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（1）监理人审查并报送发包人的期限：</w:t>
      </w:r>
      <w:r>
        <w:rPr>
          <w:rFonts w:hint="eastAsia" w:ascii="宋体" w:hAnsi="宋体" w:cs="宋体"/>
          <w:color w:val="000000" w:themeColor="text1"/>
          <w:szCs w:val="21"/>
          <w:u w:val="single"/>
          <w14:textFill>
            <w14:solidFill>
              <w14:schemeClr w14:val="tx1"/>
            </w14:solidFill>
          </w14:textFill>
        </w:rPr>
        <w:t xml:space="preserve">按合同通用条款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发包人完成审批并签发进度款支付证书的期限：</w:t>
      </w:r>
      <w:r>
        <w:rPr>
          <w:rFonts w:hint="eastAsia" w:ascii="宋体" w:hAnsi="宋体" w:cs="宋体"/>
          <w:color w:val="000000" w:themeColor="text1"/>
          <w:szCs w:val="21"/>
          <w:u w:val="single"/>
          <w14:textFill>
            <w14:solidFill>
              <w14:schemeClr w14:val="tx1"/>
            </w14:solidFill>
          </w14:textFill>
        </w:rPr>
        <w:t>按合同通用条款</w:t>
      </w:r>
      <w:r>
        <w:rPr>
          <w:rFonts w:hint="eastAsia" w:ascii="宋体" w:hAnsi="宋体" w:cs="宋体"/>
          <w:color w:val="000000" w:themeColor="text1"/>
          <w:szCs w:val="21"/>
          <w14:textFill>
            <w14:solidFill>
              <w14:schemeClr w14:val="tx1"/>
            </w14:solidFill>
          </w14:textFill>
        </w:rPr>
        <w:t>。</w:t>
      </w:r>
    </w:p>
    <w:p>
      <w:pPr>
        <w:numPr>
          <w:ilvl w:val="0"/>
          <w:numId w:val="6"/>
        </w:num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发包人支付进度款的期限：</w:t>
      </w:r>
      <w:r>
        <w:rPr>
          <w:rFonts w:hint="eastAsia" w:ascii="宋体" w:hAnsi="宋体" w:cs="宋体"/>
          <w:color w:val="000000" w:themeColor="text1"/>
          <w:szCs w:val="21"/>
          <w:u w:val="single"/>
          <w14:textFill>
            <w14:solidFill>
              <w14:schemeClr w14:val="tx1"/>
            </w14:solidFill>
          </w14:textFill>
        </w:rPr>
        <w:t>在发包人确认计量结果后14天内完成支付。</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xml:space="preserve"> 发包人将当期应付工程进度款拨付到承包人，再由承包人将工程进度款的25%单独拨付到承包人开设的农民工工资（劳务费）专用账户，承包人应确保专款专用。</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发包人逾期支付进度款的违约金的计算方式：</w:t>
      </w:r>
      <w:r>
        <w:rPr>
          <w:rFonts w:hint="eastAsia" w:ascii="宋体" w:hAnsi="宋体" w:cs="宋体"/>
          <w:color w:val="000000" w:themeColor="text1"/>
          <w:szCs w:val="21"/>
          <w:u w:val="single"/>
          <w14:textFill>
            <w14:solidFill>
              <w14:schemeClr w14:val="tx1"/>
            </w14:solidFill>
          </w14:textFill>
        </w:rPr>
        <w:t>支付应付工程进度（备料）款的利息，利率按中国人民银行发布的同期同类贷款基准利率，时间为从约定应付之日起至支付之日止计算利息</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u w:val="single"/>
          <w14:textFill>
            <w14:solidFill>
              <w14:schemeClr w14:val="tx1"/>
            </w14:solidFill>
          </w14:textFill>
        </w:rPr>
        <w:t>发包人每月签发的工程量审核报告、进度款支付证书或临时进度款支付证书，不表明发包人已同意、批准或接受了承包人完成的相应部分工作或已确认计量结果，仅为本期工程款支付依据。</w:t>
      </w:r>
    </w:p>
    <w:p>
      <w:pPr>
        <w:spacing w:line="360" w:lineRule="exact"/>
        <w:ind w:firstLine="412" w:firstLineChars="196"/>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12.4.6 支付分解表的编制</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2、总价合同支付分解表的编制与审批： </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3、单价合同的总价项目支付分解表的编制与审批：</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pPr>
        <w:pStyle w:val="9"/>
        <w:spacing w:before="0" w:after="0" w:line="360" w:lineRule="exact"/>
        <w:rPr>
          <w:rFonts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b w:val="0"/>
          <w:color w:val="000000" w:themeColor="text1"/>
          <w:sz w:val="21"/>
          <w:szCs w:val="21"/>
          <w14:textFill>
            <w14:solidFill>
              <w14:schemeClr w14:val="tx1"/>
            </w14:solidFill>
          </w14:textFill>
        </w:rPr>
        <w:t>13. 验收和工程试车</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13.1 分部分项工程验收</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13.1.2监理人不能按时进行验收时，应提前</w:t>
      </w:r>
      <w:r>
        <w:rPr>
          <w:rFonts w:hint="eastAsia" w:ascii="宋体" w:hAnsi="宋体" w:cs="宋体"/>
          <w:color w:val="000000" w:themeColor="text1"/>
          <w:szCs w:val="21"/>
          <w:u w:val="single"/>
          <w14:textFill>
            <w14:solidFill>
              <w14:schemeClr w14:val="tx1"/>
            </w14:solidFill>
          </w14:textFill>
        </w:rPr>
        <w:t xml:space="preserve">  24  </w:t>
      </w:r>
      <w:r>
        <w:rPr>
          <w:rFonts w:hint="eastAsia" w:ascii="宋体" w:hAnsi="宋体" w:cs="宋体"/>
          <w:color w:val="000000" w:themeColor="text1"/>
          <w:szCs w:val="21"/>
          <w14:textFill>
            <w14:solidFill>
              <w14:schemeClr w14:val="tx1"/>
            </w14:solidFill>
          </w14:textFill>
        </w:rPr>
        <w:t>小时提交书面延期要求。</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关于延期最长不得超过：</w:t>
      </w:r>
      <w:r>
        <w:rPr>
          <w:rFonts w:hint="eastAsia" w:ascii="宋体" w:hAnsi="宋体" w:cs="宋体"/>
          <w:color w:val="000000" w:themeColor="text1"/>
          <w:szCs w:val="21"/>
          <w:u w:val="single"/>
          <w14:textFill>
            <w14:solidFill>
              <w14:schemeClr w14:val="tx1"/>
            </w14:solidFill>
          </w14:textFill>
        </w:rPr>
        <w:t xml:space="preserve">  24 </w:t>
      </w:r>
      <w:r>
        <w:rPr>
          <w:rFonts w:hint="eastAsia" w:ascii="宋体" w:hAnsi="宋体" w:cs="宋体"/>
          <w:color w:val="000000" w:themeColor="text1"/>
          <w:szCs w:val="21"/>
          <w14:textFill>
            <w14:solidFill>
              <w14:schemeClr w14:val="tx1"/>
            </w14:solidFill>
          </w14:textFill>
        </w:rPr>
        <w:t>小时。</w:t>
      </w:r>
    </w:p>
    <w:p>
      <w:pPr>
        <w:spacing w:line="360" w:lineRule="exact"/>
        <w:ind w:firstLine="420" w:firstLineChars="200"/>
        <w:rPr>
          <w:rFonts w:ascii="宋体" w:hAnsi="宋体" w:cs="宋体"/>
          <w:b/>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工程验收过程、验收部位除办理纸质验收记录，还应留置验收部位、验收过程、主要验收人员相片、影像等资料。</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13.2 竣工验收</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13.2.2竣工验收程序</w:t>
      </w:r>
    </w:p>
    <w:p>
      <w:pPr>
        <w:spacing w:line="360" w:lineRule="exact"/>
        <w:ind w:left="3746" w:leftChars="188" w:hanging="3351" w:hangingChars="15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关于竣工验收程序的约定：</w:t>
      </w:r>
      <w:r>
        <w:rPr>
          <w:rFonts w:hint="eastAsia" w:ascii="宋体" w:hAnsi="宋体" w:cs="宋体"/>
          <w:color w:val="000000" w:themeColor="text1"/>
          <w:szCs w:val="21"/>
          <w:u w:val="single"/>
          <w14:textFill>
            <w14:solidFill>
              <w14:schemeClr w14:val="tx1"/>
            </w14:solidFill>
          </w14:textFill>
        </w:rPr>
        <w:t xml:space="preserve"> 按通用条款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发包人不按照本项约定组织竣工验收、颁发工程接收证书的违约金的计算方法：</w:t>
      </w:r>
      <w:r>
        <w:rPr>
          <w:rFonts w:hint="eastAsia" w:ascii="宋体" w:hAnsi="宋体" w:cs="宋体"/>
          <w:color w:val="000000" w:themeColor="text1"/>
          <w:szCs w:val="21"/>
          <w:u w:val="single"/>
          <w14:textFill>
            <w14:solidFill>
              <w14:schemeClr w14:val="tx1"/>
            </w14:solidFill>
          </w14:textFill>
        </w:rPr>
        <w:t xml:space="preserve">  不计违约金。</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因发包人原因，未在监理人接收到承包人提交的竣工验收申请报告42天内完成验收，或完成验收不予签发工程接收证书的，以提交竣工验收申请报告的日期为实际竣工日期</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13.2.5移交、接收全部与部分工程</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承包人向发包人移交工程的期限：</w:t>
      </w:r>
      <w:r>
        <w:rPr>
          <w:rFonts w:hint="eastAsia" w:ascii="宋体" w:hAnsi="宋体" w:cs="宋体"/>
          <w:color w:val="000000" w:themeColor="text1"/>
          <w:szCs w:val="21"/>
          <w:u w:val="single"/>
          <w14:textFill>
            <w14:solidFill>
              <w14:schemeClr w14:val="tx1"/>
            </w14:solidFill>
          </w14:textFill>
        </w:rPr>
        <w:t xml:space="preserve">  按通用条款执行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发包人未按本合同约定接收全部或部分工程的，违约金的计算方法为：</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pPr>
        <w:spacing w:line="360" w:lineRule="exact"/>
        <w:ind w:left="399" w:leftChars="189" w:hanging="2" w:hangingChars="1"/>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承包人未按时移交工程的，违约金的计算方法为：</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13.3 工程试车</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13.3.1 试车程序</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工程试车内容：</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（1）单机无负荷试车费用由</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承担；</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（2）无负荷联动试车费用由</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承担。</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13.3.3 投料试车</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关于投料试车相关事项的约定：</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13.6 竣工退场</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13.6.1 竣工退场</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承包人完成竣工退场的期限：</w:t>
      </w:r>
      <w:r>
        <w:rPr>
          <w:rFonts w:hint="eastAsia" w:ascii="宋体" w:hAnsi="宋体" w:cs="宋体"/>
          <w:color w:val="000000" w:themeColor="text1"/>
          <w:szCs w:val="21"/>
          <w:u w:val="single"/>
          <w14:textFill>
            <w14:solidFill>
              <w14:schemeClr w14:val="tx1"/>
            </w14:solidFill>
          </w14:textFill>
        </w:rPr>
        <w:t xml:space="preserve"> 颁发工程接收证书后7天内 </w:t>
      </w:r>
      <w:r>
        <w:rPr>
          <w:rFonts w:hint="eastAsia" w:ascii="宋体" w:hAnsi="宋体" w:cs="宋体"/>
          <w:color w:val="000000" w:themeColor="text1"/>
          <w:szCs w:val="21"/>
          <w14:textFill>
            <w14:solidFill>
              <w14:schemeClr w14:val="tx1"/>
            </w14:solidFill>
          </w14:textFill>
        </w:rPr>
        <w:t>。</w:t>
      </w:r>
    </w:p>
    <w:p>
      <w:pPr>
        <w:pStyle w:val="9"/>
        <w:spacing w:before="0" w:after="0" w:line="360" w:lineRule="exact"/>
        <w:rPr>
          <w:rFonts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b w:val="0"/>
          <w:color w:val="000000" w:themeColor="text1"/>
          <w:sz w:val="21"/>
          <w:szCs w:val="21"/>
          <w14:textFill>
            <w14:solidFill>
              <w14:schemeClr w14:val="tx1"/>
            </w14:solidFill>
          </w14:textFill>
        </w:rPr>
        <w:t>14. 竣工结算</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14.1 竣工结算申请</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承包人应在完成合同范围内施工内容，参建各方（建设、监理、施工、勘察、设计单位等）对工程验收并签署工程质量合格文件后90天内向发包人和监理人提交竣工结算申请单，并提交完整的工程结算资料一套。承包人超过90天未提交竣工结算资料，经发包人催告后28天，承包人还不提交竣工结算资料的，发包人可根据自己资料办理竣工结算，且视为承包人认可竣工结算结果。</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14.2 竣工结算审核</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（1）发包人结算审核时间：</w:t>
      </w:r>
      <w:r>
        <w:rPr>
          <w:rFonts w:hint="eastAsia" w:ascii="宋体" w:hAnsi="宋体" w:cs="宋体"/>
          <w:color w:val="000000" w:themeColor="text1"/>
          <w:szCs w:val="21"/>
          <w:u w:val="single"/>
          <w14:textFill>
            <w14:solidFill>
              <w14:schemeClr w14:val="tx1"/>
            </w14:solidFill>
          </w14:textFill>
        </w:rPr>
        <w:t>发包人收到承包人递交的竣工结算报告及结算资料后，在（  12  ）个月内审核完毕，并签发竣工结算证书。</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由发包人原因逾期审核责任：向承包人支付违约金，违约金为工程结算后应付工程款的利息，利率按中国人民银行发布的同期同类贷款基准利率，利息计算时间为应付工程款日至支付工程款日止。</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2）发包人在签发竣工结算证书后14天内，扣留工程质量保证金后完成对承包人的竣工付款。逾期支付按中国人民银行发布的同期同类贷款基准利率支付违约金；逾期超过56天，按中国人民银行发布的同期同类贷款基准利率的两倍支付违约金。</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（3）承包人对发包人签认的结算价有异议的，发包人可先支付承包人无异议部分结算款。异议部分重新进行复核或按照第20条处理。</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14.4 最终结清</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14.4.1 最终结清申请单</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承包人提交最终结清申请单的份数：</w:t>
      </w:r>
      <w:r>
        <w:rPr>
          <w:rFonts w:hint="eastAsia" w:ascii="宋体" w:hAnsi="宋体" w:cs="宋体"/>
          <w:color w:val="000000" w:themeColor="text1"/>
          <w:szCs w:val="21"/>
          <w:u w:val="single"/>
          <w14:textFill>
            <w14:solidFill>
              <w14:schemeClr w14:val="tx1"/>
            </w14:solidFill>
          </w14:textFill>
        </w:rPr>
        <w:t xml:space="preserve">  满足发包人及相关部门审查要求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承包人提交最终结算申请单的期限：</w:t>
      </w:r>
      <w:r>
        <w:rPr>
          <w:rFonts w:hint="eastAsia" w:ascii="宋体" w:hAnsi="宋体" w:cs="宋体"/>
          <w:color w:val="000000" w:themeColor="text1"/>
          <w:szCs w:val="21"/>
          <w:u w:val="single"/>
          <w14:textFill>
            <w14:solidFill>
              <w14:schemeClr w14:val="tx1"/>
            </w14:solidFill>
          </w14:textFill>
        </w:rPr>
        <w:t xml:space="preserve">   缺陷责任期终止后7天内   </w:t>
      </w:r>
      <w:r>
        <w:rPr>
          <w:rFonts w:hint="eastAsia" w:ascii="宋体" w:hAnsi="宋体" w:cs="宋体"/>
          <w:color w:val="000000" w:themeColor="text1"/>
          <w:szCs w:val="21"/>
          <w14:textFill>
            <w14:solidFill>
              <w14:schemeClr w14:val="tx1"/>
            </w14:solidFill>
          </w14:textFill>
        </w:rPr>
        <w:t xml:space="preserve">。 </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14.4.2 最终结清证书和支付</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（1）发包人完成最终结清申请单的审批并颁发最终结清证书的期限：</w:t>
      </w:r>
      <w:r>
        <w:rPr>
          <w:rFonts w:hint="eastAsia" w:ascii="宋体" w:hAnsi="宋体" w:cs="宋体"/>
          <w:color w:val="000000" w:themeColor="text1"/>
          <w:szCs w:val="21"/>
          <w:u w:val="single"/>
          <w14:textFill>
            <w14:solidFill>
              <w14:schemeClr w14:val="tx1"/>
            </w14:solidFill>
          </w14:textFill>
        </w:rPr>
        <w:t xml:space="preserve">  按通用条款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（2）发包人完成支付的期限：</w:t>
      </w:r>
      <w:r>
        <w:rPr>
          <w:rFonts w:hint="eastAsia" w:ascii="宋体" w:hAnsi="宋体" w:cs="宋体"/>
          <w:color w:val="000000" w:themeColor="text1"/>
          <w:szCs w:val="21"/>
          <w:u w:val="single"/>
          <w14:textFill>
            <w14:solidFill>
              <w14:schemeClr w14:val="tx1"/>
            </w14:solidFill>
          </w14:textFill>
        </w:rPr>
        <w:t>按通用条款</w:t>
      </w:r>
      <w:r>
        <w:rPr>
          <w:rFonts w:hint="eastAsia" w:ascii="宋体" w:hAnsi="宋体" w:cs="宋体"/>
          <w:color w:val="000000" w:themeColor="text1"/>
          <w:szCs w:val="21"/>
          <w14:textFill>
            <w14:solidFill>
              <w14:schemeClr w14:val="tx1"/>
            </w14:solidFill>
          </w14:textFill>
        </w:rPr>
        <w:t>。</w:t>
      </w:r>
    </w:p>
    <w:p>
      <w:pPr>
        <w:pStyle w:val="9"/>
        <w:spacing w:before="0" w:after="0" w:line="360" w:lineRule="exact"/>
        <w:rPr>
          <w:rFonts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b w:val="0"/>
          <w:color w:val="000000" w:themeColor="text1"/>
          <w:sz w:val="21"/>
          <w:szCs w:val="21"/>
          <w14:textFill>
            <w14:solidFill>
              <w14:schemeClr w14:val="tx1"/>
            </w14:solidFill>
          </w14:textFill>
        </w:rPr>
        <w:t>15. 缺陷责任期与保修</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15.2缺陷责任期</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缺陷责任期的具体期限：</w:t>
      </w:r>
      <w:r>
        <w:rPr>
          <w:rFonts w:hint="eastAsia" w:ascii="宋体" w:hAnsi="宋体" w:cs="宋体"/>
          <w:color w:val="000000" w:themeColor="text1"/>
          <w:szCs w:val="21"/>
          <w:u w:val="single"/>
          <w14:textFill>
            <w14:solidFill>
              <w14:schemeClr w14:val="tx1"/>
            </w14:solidFill>
          </w14:textFill>
        </w:rPr>
        <w:t xml:space="preserve"> 缺陷责任期24个月，其余按通用条款执行</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15.3 质量保证金</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关于是否扣留质量保证金的约定：</w:t>
      </w:r>
      <w:r>
        <w:rPr>
          <w:rFonts w:hint="eastAsia" w:ascii="宋体" w:hAnsi="宋体" w:cs="宋体"/>
          <w:color w:val="000000" w:themeColor="text1"/>
          <w:szCs w:val="21"/>
          <w:u w:val="single"/>
          <w14:textFill>
            <w14:solidFill>
              <w14:schemeClr w14:val="tx1"/>
            </w14:solidFill>
          </w14:textFill>
        </w:rPr>
        <w:t xml:space="preserve"> 不扣留质量保证金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15.3.1 承包人提供质量保证金的方式</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质量保证金采用以下第</w:t>
      </w:r>
      <w:r>
        <w:rPr>
          <w:rFonts w:hint="eastAsia" w:ascii="宋体" w:hAnsi="宋体" w:cs="宋体"/>
          <w:color w:val="000000" w:themeColor="text1"/>
          <w:szCs w:val="21"/>
          <w:u w:val="single"/>
          <w14:textFill>
            <w14:solidFill>
              <w14:schemeClr w14:val="tx1"/>
            </w14:solidFill>
          </w14:textFill>
        </w:rPr>
        <w:t xml:space="preserve">  3  </w:t>
      </w:r>
      <w:r>
        <w:rPr>
          <w:rFonts w:hint="eastAsia" w:ascii="宋体" w:hAnsi="宋体" w:cs="宋体"/>
          <w:color w:val="000000" w:themeColor="text1"/>
          <w:szCs w:val="21"/>
          <w14:textFill>
            <w14:solidFill>
              <w14:schemeClr w14:val="tx1"/>
            </w14:solidFill>
          </w14:textFill>
        </w:rPr>
        <w:t>种方式：</w:t>
      </w:r>
    </w:p>
    <w:p>
      <w:pPr>
        <w:autoSpaceDE w:val="0"/>
        <w:autoSpaceDN w:val="0"/>
        <w:adjustRightInd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（1）质量保证金保函，保证金额为1.5 %的工程结算价款； </w:t>
      </w:r>
    </w:p>
    <w:p>
      <w:pPr>
        <w:autoSpaceDE w:val="0"/>
        <w:autoSpaceDN w:val="0"/>
        <w:adjustRightInd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 </w:t>
      </w:r>
      <w:r>
        <w:rPr>
          <w:rFonts w:hint="eastAsia" w:ascii="宋体" w:hAnsi="宋体" w:cs="宋体"/>
          <w:color w:val="000000" w:themeColor="text1"/>
          <w:szCs w:val="21"/>
          <w:u w:val="single"/>
          <w14:textFill>
            <w14:solidFill>
              <w14:schemeClr w14:val="tx1"/>
            </w14:solidFill>
          </w14:textFill>
        </w:rPr>
        <w:t>1.5 %</w:t>
      </w:r>
      <w:r>
        <w:rPr>
          <w:rFonts w:hint="eastAsia" w:ascii="宋体" w:hAnsi="宋体" w:cs="宋体"/>
          <w:color w:val="000000" w:themeColor="text1"/>
          <w:szCs w:val="21"/>
          <w14:textFill>
            <w14:solidFill>
              <w14:schemeClr w14:val="tx1"/>
            </w14:solidFill>
          </w14:textFill>
        </w:rPr>
        <w:t>的工程结算价款；</w:t>
      </w:r>
    </w:p>
    <w:p>
      <w:pPr>
        <w:autoSpaceDE w:val="0"/>
        <w:autoSpaceDN w:val="0"/>
        <w:adjustRightInd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（3）其他方式:</w:t>
      </w:r>
      <w:r>
        <w:rPr>
          <w:rFonts w:hint="eastAsia" w:ascii="宋体" w:hAnsi="宋体" w:cs="宋体"/>
          <w:color w:val="000000" w:themeColor="text1"/>
          <w:szCs w:val="21"/>
          <w:u w:val="single"/>
          <w14:textFill>
            <w14:solidFill>
              <w14:schemeClr w14:val="tx1"/>
            </w14:solidFill>
          </w14:textFill>
        </w:rPr>
        <w:t xml:space="preserve"> 承包人提交工程质量保证金（保证金额为1.5%的工程结算审定价）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15.3.2 质量保证金的扣留 </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质量保证金的扣留采取以下第</w:t>
      </w:r>
      <w:r>
        <w:rPr>
          <w:rFonts w:hint="eastAsia" w:ascii="宋体" w:hAnsi="宋体" w:cs="宋体"/>
          <w:color w:val="000000" w:themeColor="text1"/>
          <w:szCs w:val="21"/>
          <w:u w:val="single"/>
          <w14:textFill>
            <w14:solidFill>
              <w14:schemeClr w14:val="tx1"/>
            </w14:solidFill>
          </w14:textFill>
        </w:rPr>
        <w:t xml:space="preserve">  3   </w:t>
      </w:r>
      <w:r>
        <w:rPr>
          <w:rFonts w:hint="eastAsia" w:ascii="宋体" w:hAnsi="宋体" w:cs="宋体"/>
          <w:color w:val="000000" w:themeColor="text1"/>
          <w:szCs w:val="21"/>
          <w14:textFill>
            <w14:solidFill>
              <w14:schemeClr w14:val="tx1"/>
            </w14:solidFill>
          </w14:textFill>
        </w:rPr>
        <w:t>种方式：</w:t>
      </w:r>
    </w:p>
    <w:p>
      <w:pPr>
        <w:autoSpaceDE w:val="0"/>
        <w:autoSpaceDN w:val="0"/>
        <w:adjustRightInd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（1）在支付工程进度款时逐次扣留，在此情形下，质量保证金的计算基数不包括预付款的支付、扣回以及价格调整的金额；</w:t>
      </w:r>
    </w:p>
    <w:p>
      <w:pPr>
        <w:autoSpaceDE w:val="0"/>
        <w:autoSpaceDN w:val="0"/>
        <w:adjustRightInd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（2）工程竣工结算时一次性扣留质量保证金；</w:t>
      </w:r>
    </w:p>
    <w:p>
      <w:pPr>
        <w:autoSpaceDE w:val="0"/>
        <w:autoSpaceDN w:val="0"/>
        <w:adjustRightInd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（3）其他扣留方式:</w:t>
      </w:r>
      <w:r>
        <w:rPr>
          <w:rFonts w:hint="eastAsia" w:ascii="宋体" w:hAnsi="宋体" w:cs="宋体"/>
          <w:color w:val="000000" w:themeColor="text1"/>
          <w:szCs w:val="21"/>
          <w:u w:val="single"/>
          <w14:textFill>
            <w14:solidFill>
              <w14:schemeClr w14:val="tx1"/>
            </w14:solidFill>
          </w14:textFill>
        </w:rPr>
        <w:t xml:space="preserve">  发包人支付完成最后工程结算付款前，承包人提交工程质量保证金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关于质量保证金的补充约定：</w:t>
      </w:r>
      <w:r>
        <w:rPr>
          <w:rFonts w:hint="eastAsia" w:ascii="宋体" w:hAnsi="宋体" w:cs="宋体"/>
          <w:color w:val="000000" w:themeColor="text1"/>
          <w:szCs w:val="21"/>
          <w:u w:val="single"/>
          <w14:textFill>
            <w14:solidFill>
              <w14:schemeClr w14:val="tx1"/>
            </w14:solidFill>
          </w14:textFill>
        </w:rPr>
        <w:t xml:space="preserve">             /                。</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15.3.3 质量保证金的退还</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质量保证金按以下第</w:t>
      </w:r>
      <w:r>
        <w:rPr>
          <w:rFonts w:hint="eastAsia" w:ascii="宋体" w:hAnsi="宋体" w:cs="宋体"/>
          <w:color w:val="000000" w:themeColor="text1"/>
          <w:szCs w:val="21"/>
          <w:u w:val="single"/>
          <w14:textFill>
            <w14:solidFill>
              <w14:schemeClr w14:val="tx1"/>
            </w14:solidFill>
          </w14:textFill>
        </w:rPr>
        <w:t xml:space="preserve"> 4  </w:t>
      </w:r>
      <w:r>
        <w:rPr>
          <w:rFonts w:hint="eastAsia" w:ascii="宋体" w:hAnsi="宋体" w:cs="宋体"/>
          <w:color w:val="000000" w:themeColor="text1"/>
          <w:szCs w:val="21"/>
          <w14:textFill>
            <w14:solidFill>
              <w14:schemeClr w14:val="tx1"/>
            </w14:solidFill>
          </w14:textFill>
        </w:rPr>
        <w:t>方式退回：</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（1）缺陷责任期终止后，发包人退还剩余的质量保证金（不计息）。</w:t>
      </w:r>
    </w:p>
    <w:p>
      <w:pPr>
        <w:adjustRightInd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（2）建筑工程：工程实际竣工验收合格后满一年返还质量保证金的30%，质量缺陷保修期后返还全部预留的质量保证金。</w:t>
      </w:r>
    </w:p>
    <w:p>
      <w:pPr>
        <w:adjustRightInd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（3）市政工程：工程实际竣工验收合格后满一年可返还全部质量保证金。</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（4）其它：</w:t>
      </w:r>
      <w:r>
        <w:rPr>
          <w:rFonts w:hint="eastAsia" w:ascii="宋体" w:hAnsi="宋体" w:cs="宋体"/>
          <w:bCs/>
          <w:color w:val="000000" w:themeColor="text1"/>
          <w:szCs w:val="21"/>
          <w:u w:val="single"/>
          <w14:textFill>
            <w14:solidFill>
              <w14:schemeClr w14:val="tx1"/>
            </w14:solidFill>
          </w14:textFill>
        </w:rPr>
        <w:t xml:space="preserve"> 工程实际竣工验收合格后满二年可返还全部质量保证金。    </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15.4保修</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15.4.1 保修责任</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工程保修期为：</w:t>
      </w:r>
      <w:r>
        <w:rPr>
          <w:rFonts w:hint="eastAsia" w:ascii="宋体" w:hAnsi="宋体" w:cs="宋体"/>
          <w:color w:val="000000" w:themeColor="text1"/>
          <w:szCs w:val="21"/>
          <w:u w:val="single"/>
          <w14:textFill>
            <w14:solidFill>
              <w14:schemeClr w14:val="tx1"/>
            </w14:solidFill>
          </w14:textFill>
        </w:rPr>
        <w:t xml:space="preserve"> 按本合同附件3《工程质量保修书》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15.4.3 修复通知</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承包人收到保修通知并到达工程现场的合理时间：</w:t>
      </w:r>
      <w:r>
        <w:rPr>
          <w:rFonts w:hint="eastAsia" w:ascii="宋体" w:hAnsi="宋体" w:cs="宋体"/>
          <w:color w:val="000000" w:themeColor="text1"/>
          <w:szCs w:val="21"/>
          <w:u w:val="single"/>
          <w14:textFill>
            <w14:solidFill>
              <w14:schemeClr w14:val="tx1"/>
            </w14:solidFill>
          </w14:textFill>
        </w:rPr>
        <w:t xml:space="preserve"> 按通用条款     </w:t>
      </w:r>
      <w:r>
        <w:rPr>
          <w:rFonts w:hint="eastAsia" w:ascii="宋体" w:hAnsi="宋体" w:cs="宋体"/>
          <w:color w:val="000000" w:themeColor="text1"/>
          <w:szCs w:val="21"/>
          <w14:textFill>
            <w14:solidFill>
              <w14:schemeClr w14:val="tx1"/>
            </w14:solidFill>
          </w14:textFill>
        </w:rPr>
        <w:t>。</w:t>
      </w:r>
    </w:p>
    <w:p>
      <w:pPr>
        <w:pStyle w:val="9"/>
        <w:spacing w:before="0" w:after="0" w:line="360" w:lineRule="exact"/>
        <w:rPr>
          <w:rFonts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b w:val="0"/>
          <w:color w:val="000000" w:themeColor="text1"/>
          <w:sz w:val="21"/>
          <w:szCs w:val="21"/>
          <w14:textFill>
            <w14:solidFill>
              <w14:schemeClr w14:val="tx1"/>
            </w14:solidFill>
          </w14:textFill>
        </w:rPr>
        <w:t>16. 违约</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16.1 发包人违约</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16.1.1发包人违约的情形</w:t>
      </w:r>
    </w:p>
    <w:p>
      <w:pPr>
        <w:spacing w:line="360" w:lineRule="exact"/>
        <w:ind w:left="815" w:leftChars="188" w:hanging="420" w:hanging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发包人违约的其他情形：</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pPr>
        <w:spacing w:line="360" w:lineRule="exact"/>
        <w:ind w:left="1016" w:leftChars="188" w:hanging="621" w:hangingChars="2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16.1.2 发包人违约的责任</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发包人违约责任的承担方式和计算方法：</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（1）因发包人原因未能在计划开工日期前7天内下达开工通知的违约责任：</w:t>
      </w:r>
      <w:r>
        <w:rPr>
          <w:rFonts w:hint="eastAsia" w:ascii="宋体" w:hAnsi="宋体" w:cs="宋体"/>
          <w:color w:val="000000" w:themeColor="text1"/>
          <w:szCs w:val="21"/>
          <w:u w:val="single"/>
          <w14:textFill>
            <w14:solidFill>
              <w14:schemeClr w14:val="tx1"/>
            </w14:solidFill>
          </w14:textFill>
        </w:rPr>
        <w:t xml:space="preserve"> 开始计算第7天后承包人已进场施工设备租赁费及施工人员窝工费。</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（2）因发包人原因未能按合同约定支付合同价款的违约责任：</w:t>
      </w:r>
      <w:r>
        <w:rPr>
          <w:rFonts w:hint="eastAsia" w:ascii="宋体" w:hAnsi="宋体" w:cs="宋体"/>
          <w:color w:val="000000" w:themeColor="text1"/>
          <w:szCs w:val="21"/>
          <w:u w:val="single"/>
          <w14:textFill>
            <w14:solidFill>
              <w14:schemeClr w14:val="tx1"/>
            </w14:solidFill>
          </w14:textFill>
        </w:rPr>
        <w:t xml:space="preserve">  支付违约金，违约金为应付工程款的利息，利率按中国人民银行发布的同期同类贷款基准利率，利息计算时间为应付工程款日至支付工程款日止。</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（3）发包人违反第10.1款〔变更的范围〕第（2）项约定，自行实施被取消的工作或转由他人实施的违约责任：</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（4）发包人提供的材料、工程设备的规格、数量或质量不符合合同约定，或因发包人原因导致交货日期延误或交货地点变更等情况的违约责任：</w:t>
      </w:r>
      <w:r>
        <w:rPr>
          <w:rFonts w:hint="eastAsia" w:ascii="宋体" w:hAnsi="宋体" w:cs="宋体"/>
          <w:color w:val="000000" w:themeColor="text1"/>
          <w:szCs w:val="21"/>
          <w:u w:val="single"/>
          <w14:textFill>
            <w14:solidFill>
              <w14:schemeClr w14:val="tx1"/>
            </w14:solidFill>
          </w14:textFill>
        </w:rPr>
        <w:t xml:space="preserve">      造成工期延误的顺延工期，并承担增加的造价及承包人的相应损失费用等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（5）因发包人违反合同约定造成暂停施工的违约责任：</w:t>
      </w:r>
      <w:r>
        <w:rPr>
          <w:rFonts w:hint="eastAsia" w:ascii="宋体" w:hAnsi="宋体" w:cs="宋体"/>
          <w:color w:val="000000" w:themeColor="text1"/>
          <w:szCs w:val="21"/>
          <w:u w:val="single"/>
          <w14:textFill>
            <w14:solidFill>
              <w14:schemeClr w14:val="tx1"/>
            </w14:solidFill>
          </w14:textFill>
        </w:rPr>
        <w:t xml:space="preserve"> 造成工期延误的顺延工期，并承担增加的造价及承包人的相应损失费用等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（6）发包人无正当理由没有在约定期限内发出复工指示，导致承包人无法复工的违约责任：</w:t>
      </w:r>
      <w:r>
        <w:rPr>
          <w:rFonts w:hint="eastAsia" w:ascii="宋体" w:hAnsi="宋体" w:cs="宋体"/>
          <w:color w:val="000000" w:themeColor="text1"/>
          <w:szCs w:val="21"/>
          <w:u w:val="single"/>
          <w14:textFill>
            <w14:solidFill>
              <w14:schemeClr w14:val="tx1"/>
            </w14:solidFill>
          </w14:textFill>
        </w:rPr>
        <w:t xml:space="preserve">     造成工期延误的顺延工期，并承担增加的造价及承包人的相应损失费用等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（7）其他：</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16.1.3 因发包人违约解除合同</w:t>
      </w:r>
    </w:p>
    <w:p>
      <w:pPr>
        <w:autoSpaceDE w:val="0"/>
        <w:autoSpaceDN w:val="0"/>
        <w:adjustRightInd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承包人按16.1.1项〔发包人违约的情形〕约定暂停施工满</w:t>
      </w:r>
      <w:r>
        <w:rPr>
          <w:rFonts w:hint="eastAsia" w:ascii="宋体" w:hAnsi="宋体" w:cs="宋体"/>
          <w:color w:val="000000" w:themeColor="text1"/>
          <w:szCs w:val="21"/>
          <w:u w:val="single"/>
          <w14:textFill>
            <w14:solidFill>
              <w14:schemeClr w14:val="tx1"/>
            </w14:solidFill>
          </w14:textFill>
        </w:rPr>
        <w:t xml:space="preserve"> 90   </w:t>
      </w:r>
      <w:r>
        <w:rPr>
          <w:rFonts w:hint="eastAsia" w:ascii="宋体" w:hAnsi="宋体" w:cs="宋体"/>
          <w:color w:val="000000" w:themeColor="text1"/>
          <w:szCs w:val="21"/>
          <w14:textFill>
            <w14:solidFill>
              <w14:schemeClr w14:val="tx1"/>
            </w14:solidFill>
          </w14:textFill>
        </w:rPr>
        <w:t>天后发包人仍不纠正其违约行为并致使合同目的不能实现的，承包人有权解除合同。</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16.2 承包人违约</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16.2.1 承包人违约的情形</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承包人违约的其他情形：</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u w:val="single"/>
          <w14:textFill>
            <w14:solidFill>
              <w14:schemeClr w14:val="tx1"/>
            </w14:solidFill>
          </w14:textFill>
        </w:rPr>
        <w:t>）机械设备、施工项目班子未按投标承诺及时到位；</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u w:val="single"/>
          <w14:textFill>
            <w14:solidFill>
              <w14:schemeClr w14:val="tx1"/>
            </w14:solidFill>
          </w14:textFill>
        </w:rPr>
        <w:t>）本工程在实施过程中，如承包人的施工队伍素质、力量、现场管理班子、现场安全文明施工不符合投标书的承诺，造成现场管理混乱、工程质量和进度达不到投标所承诺的要求；</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u w:val="single"/>
          <w14:textFill>
            <w14:solidFill>
              <w14:schemeClr w14:val="tx1"/>
            </w14:solidFill>
          </w14:textFill>
        </w:rPr>
        <w:t>）承包人允许其他人挂靠经营、私自转包</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u w:val="single"/>
          <w14:textFill>
            <w14:solidFill>
              <w14:schemeClr w14:val="tx1"/>
            </w14:solidFill>
          </w14:textFill>
        </w:rPr>
        <w:t>）承包人未达到投标时所承诺的诚信与技术标准。</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16.2.2承包人违约的责任</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承包人违约责任的承担方式和计算方法：</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u w:val="single"/>
          <w14:textFill>
            <w14:solidFill>
              <w14:schemeClr w14:val="tx1"/>
            </w14:solidFill>
          </w14:textFill>
        </w:rPr>
        <w:t>机械设备未按投标承诺到位，每项扣除5000元；</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u w:val="single"/>
          <w14:textFill>
            <w14:solidFill>
              <w14:schemeClr w14:val="tx1"/>
            </w14:solidFill>
          </w14:textFill>
        </w:rPr>
        <w:t>现场安全文明施工不符合投标书承诺，扣减相应安全文明施工费用；承包人原因造成现场管理混乱、工程质量和进度达不到投标承诺的要求，发包人有权要求承包人调整充实施工力量、更换项目班子，及至解除施工合同，并赔偿发包人损失。</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u w:val="single"/>
          <w14:textFill>
            <w14:solidFill>
              <w14:schemeClr w14:val="tx1"/>
            </w14:solidFill>
          </w14:textFill>
        </w:rPr>
        <w:t>发现承包人允许其他人挂靠经营、私自转包，同时赔偿发包人损失，并责令退出工地。</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u w:val="single"/>
          <w14:textFill>
            <w14:solidFill>
              <w14:schemeClr w14:val="tx1"/>
            </w14:solidFill>
          </w14:textFill>
        </w:rPr>
        <w:t>未达到投标所承诺的诚信与技术标准，按每一项扣减3000元。</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u w:val="single"/>
          <w14:textFill>
            <w14:solidFill>
              <w14:schemeClr w14:val="tx1"/>
            </w14:solidFill>
          </w14:textFill>
        </w:rPr>
        <w:t>工程延误超过了合同工期，延误责任由承包人承担。工期不予顺延，由工期延误引起人工、材料价格上涨由承包人承担，按原合同约定价格结算；价格下降归发包人受益，按下降后价格结算。当施工工期超过合同工期〔  50%  〕以上时，可解除施工合同。</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u w:val="single"/>
          <w14:textFill>
            <w14:solidFill>
              <w14:schemeClr w14:val="tx1"/>
            </w14:solidFill>
          </w14:textFill>
        </w:rPr>
        <w:t>承包人无法继续履行、明确表示不履行或实质上已停止履行合同，发包人可通知承包人全部解除合同，同时赔偿发包人损失。</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16.2.3 因承包人违约解除合同</w:t>
      </w:r>
    </w:p>
    <w:p>
      <w:pPr>
        <w:autoSpaceDE w:val="0"/>
        <w:autoSpaceDN w:val="0"/>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关于承包人违约解除合同的特别约定：</w:t>
      </w:r>
      <w:r>
        <w:rPr>
          <w:rFonts w:hint="eastAsia" w:ascii="宋体" w:hAnsi="宋体" w:cs="宋体"/>
          <w:color w:val="000000" w:themeColor="text1"/>
          <w:szCs w:val="21"/>
          <w:u w:val="single"/>
          <w14:textFill>
            <w14:solidFill>
              <w14:schemeClr w14:val="tx1"/>
            </w14:solidFill>
          </w14:textFill>
        </w:rPr>
        <w:t xml:space="preserve">   施工现场满足开工条件，且承包人接到发包人发出的开工令后14天内，不进行正常施工的，发包人有权单方面解除合同          。</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发包人继续使用承包人在施工现场的材料、设备、临时工程、承包人文件和由承包人或以其名义编制的其他文件的费用承担方式：</w:t>
      </w:r>
      <w:r>
        <w:rPr>
          <w:rFonts w:hint="eastAsia" w:ascii="宋体" w:hAnsi="宋体" w:cs="宋体"/>
          <w:color w:val="000000" w:themeColor="text1"/>
          <w:szCs w:val="21"/>
          <w:u w:val="single"/>
          <w14:textFill>
            <w14:solidFill>
              <w14:schemeClr w14:val="tx1"/>
            </w14:solidFill>
          </w14:textFill>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16.2.4 因承包人违约解除合同后的处理</w:t>
      </w:r>
    </w:p>
    <w:p>
      <w:pPr>
        <w:pStyle w:val="9"/>
        <w:spacing w:before="0" w:after="0" w:line="360" w:lineRule="exact"/>
        <w:rPr>
          <w:rFonts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b w:val="0"/>
          <w:color w:val="000000" w:themeColor="text1"/>
          <w:sz w:val="21"/>
          <w:szCs w:val="21"/>
          <w14:textFill>
            <w14:solidFill>
              <w14:schemeClr w14:val="tx1"/>
            </w14:solidFill>
          </w14:textFill>
        </w:rPr>
        <w:t xml:space="preserve">17. 不可抗力 </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17.1 不可抗力的确认</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除通用合同条款约定的不可抗力事件之外，视为不可抗力的其他情形：</w:t>
      </w:r>
      <w:r>
        <w:rPr>
          <w:rFonts w:hint="eastAsia" w:ascii="宋体" w:hAnsi="宋体" w:cs="宋体"/>
          <w:color w:val="000000" w:themeColor="text1"/>
          <w:szCs w:val="21"/>
          <w:u w:val="single"/>
          <w14:textFill>
            <w14:solidFill>
              <w14:schemeClr w14:val="tx1"/>
            </w14:solidFill>
          </w14:textFill>
        </w:rPr>
        <w:t xml:space="preserve"> 10年一遇洪水、暴风雪、干旱， 罢工、政府禁令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17.4 因不可抗力解除合同</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合同解除后，发包人应在商定或确定发包人应支付款项后</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天内完成款项的支付。</w:t>
      </w:r>
    </w:p>
    <w:p>
      <w:pPr>
        <w:pStyle w:val="9"/>
        <w:spacing w:before="0" w:after="0" w:line="360" w:lineRule="exact"/>
        <w:rPr>
          <w:rFonts w:ascii="宋体" w:hAnsi="宋体" w:eastAsia="宋体" w:cs="宋体"/>
          <w:b w:val="0"/>
          <w:color w:val="000000" w:themeColor="text1"/>
          <w:sz w:val="21"/>
          <w:szCs w:val="21"/>
          <w14:textFill>
            <w14:solidFill>
              <w14:schemeClr w14:val="tx1"/>
            </w14:solidFill>
          </w14:textFill>
        </w:rPr>
      </w:pPr>
      <w:bookmarkStart w:id="324" w:name="_Toc351203650"/>
      <w:r>
        <w:rPr>
          <w:rFonts w:hint="eastAsia" w:ascii="宋体" w:hAnsi="宋体" w:eastAsia="宋体" w:cs="宋体"/>
          <w:b w:val="0"/>
          <w:color w:val="000000" w:themeColor="text1"/>
          <w:sz w:val="21"/>
          <w:szCs w:val="21"/>
          <w14:textFill>
            <w14:solidFill>
              <w14:schemeClr w14:val="tx1"/>
            </w14:solidFill>
          </w14:textFill>
        </w:rPr>
        <w:t>18. 保险</w:t>
      </w:r>
      <w:bookmarkEnd w:id="324"/>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18.1 工程保险</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关于工程保险的特别约定：</w:t>
      </w:r>
      <w:r>
        <w:rPr>
          <w:rFonts w:hint="eastAsia" w:ascii="宋体" w:hAnsi="宋体" w:cs="宋体"/>
          <w:color w:val="000000" w:themeColor="text1"/>
          <w:szCs w:val="21"/>
          <w:u w:val="single"/>
          <w14:textFill>
            <w14:solidFill>
              <w14:schemeClr w14:val="tx1"/>
            </w14:solidFill>
          </w14:textFill>
        </w:rPr>
        <w:t xml:space="preserve">    承包人须为工程施工人员办理人身意外伤害保险，并为施工场内自有人员生命财产和施工机械设备办理保险，保险费用由承包人自行承担并支付，费用包含在投标报价中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18.3 其他保险</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关于其他保险的约定：</w:t>
      </w:r>
      <w:r>
        <w:rPr>
          <w:rFonts w:hint="eastAsia" w:ascii="宋体" w:hAnsi="宋体" w:cs="宋体"/>
          <w:color w:val="000000" w:themeColor="text1"/>
          <w:szCs w:val="21"/>
          <w:u w:val="single"/>
          <w14:textFill>
            <w14:solidFill>
              <w14:schemeClr w14:val="tx1"/>
            </w14:solidFill>
          </w14:textFill>
        </w:rPr>
        <w:t xml:space="preserve">         按通用条款执行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承包人是否应为其施工设备等办理财产保险：</w:t>
      </w:r>
      <w:r>
        <w:rPr>
          <w:rFonts w:hint="eastAsia" w:ascii="宋体" w:hAnsi="宋体" w:cs="宋体"/>
          <w:color w:val="000000" w:themeColor="text1"/>
          <w:szCs w:val="21"/>
          <w:u w:val="single"/>
          <w14:textFill>
            <w14:solidFill>
              <w14:schemeClr w14:val="tx1"/>
            </w14:solidFill>
          </w14:textFill>
        </w:rPr>
        <w:t xml:space="preserve">  承包人须为其施工现场的全部人员（包括其员工及为履行合同聘请的第三方人员）办理人身意外伤害保险，并为其施工机械设备办理保险，保险费用由承包人自行承担并支付，费用包含在投标报价中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18.7 通知义务</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关于变更保险合同时的通知义务的约定：</w:t>
      </w:r>
      <w:r>
        <w:rPr>
          <w:rFonts w:hint="eastAsia" w:ascii="宋体" w:hAnsi="宋体" w:cs="宋体"/>
          <w:color w:val="000000" w:themeColor="text1"/>
          <w:szCs w:val="21"/>
          <w:u w:val="single"/>
          <w14:textFill>
            <w14:solidFill>
              <w14:schemeClr w14:val="tx1"/>
            </w14:solidFill>
          </w14:textFill>
        </w:rPr>
        <w:t xml:space="preserve">    按合同通用条款执行     </w:t>
      </w:r>
      <w:r>
        <w:rPr>
          <w:rFonts w:hint="eastAsia" w:ascii="宋体" w:hAnsi="宋体" w:cs="宋体"/>
          <w:color w:val="000000" w:themeColor="text1"/>
          <w:szCs w:val="21"/>
          <w14:textFill>
            <w14:solidFill>
              <w14:schemeClr w14:val="tx1"/>
            </w14:solidFill>
          </w14:textFill>
        </w:rPr>
        <w:t>。</w:t>
      </w:r>
    </w:p>
    <w:p>
      <w:pPr>
        <w:pStyle w:val="9"/>
        <w:spacing w:before="0" w:after="0" w:line="360" w:lineRule="exact"/>
        <w:rPr>
          <w:rFonts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b w:val="0"/>
          <w:color w:val="000000" w:themeColor="text1"/>
          <w:sz w:val="21"/>
          <w:szCs w:val="21"/>
          <w14:textFill>
            <w14:solidFill>
              <w14:schemeClr w14:val="tx1"/>
            </w14:solidFill>
          </w14:textFill>
        </w:rPr>
        <w:t>20. 争议解决</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20.3 争议评审</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合同当事人是否同意将工程争议提交争议评审小组决定：</w:t>
      </w:r>
      <w:r>
        <w:rPr>
          <w:rFonts w:hint="eastAsia" w:ascii="宋体" w:hAnsi="宋体" w:cs="宋体"/>
          <w:color w:val="000000" w:themeColor="text1"/>
          <w:szCs w:val="21"/>
          <w:u w:val="single"/>
          <w14:textFill>
            <w14:solidFill>
              <w14:schemeClr w14:val="tx1"/>
            </w14:solidFill>
          </w14:textFill>
        </w:rPr>
        <w:t xml:space="preserve">  否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20.3.1 争议评审小组的确定</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争议评审小组成员的确定：</w:t>
      </w:r>
      <w:r>
        <w:rPr>
          <w:rFonts w:hint="eastAsia" w:ascii="宋体" w:hAnsi="宋体" w:cs="宋体"/>
          <w:color w:val="000000" w:themeColor="text1"/>
          <w:szCs w:val="21"/>
          <w:u w:val="single"/>
          <w14:textFill>
            <w14:solidFill>
              <w14:schemeClr w14:val="tx1"/>
            </w14:solidFill>
          </w14:textFill>
        </w:rPr>
        <w:t xml:space="preserve">   提交争议评审时再选定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选定争议评审员的期限：</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争议评审小组成员的报酬承担方式：</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其他事项的约定：</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w:t>
      </w:r>
    </w:p>
    <w:p>
      <w:pPr>
        <w:autoSpaceDE w:val="0"/>
        <w:autoSpaceDN w:val="0"/>
        <w:adjustRightInd w:val="0"/>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20.3.2 争议评审小组的决定</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合同当事人关于本项的约定：</w:t>
      </w:r>
      <w:r>
        <w:rPr>
          <w:rFonts w:hint="eastAsia" w:ascii="宋体" w:hAnsi="宋体" w:cs="宋体"/>
          <w:color w:val="000000" w:themeColor="text1"/>
          <w:szCs w:val="21"/>
          <w:u w:val="single"/>
          <w14:textFill>
            <w14:solidFill>
              <w14:schemeClr w14:val="tx1"/>
            </w14:solidFill>
          </w14:textFill>
        </w:rPr>
        <w:t xml:space="preserve">  按通用条款。</w:t>
      </w:r>
    </w:p>
    <w:p>
      <w:pPr>
        <w:spacing w:line="36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20.3.3 争议评审小组决定的效力：按通用条款执行。</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20.4仲裁或诉讼</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因合同及合同有关事项发生的争议，按下列第</w:t>
      </w:r>
      <w:r>
        <w:rPr>
          <w:rFonts w:hint="eastAsia" w:ascii="宋体" w:hAnsi="宋体" w:cs="宋体"/>
          <w:color w:val="000000" w:themeColor="text1"/>
          <w:szCs w:val="21"/>
          <w:u w:val="single"/>
          <w14:textFill>
            <w14:solidFill>
              <w14:schemeClr w14:val="tx1"/>
            </w14:solidFill>
          </w14:textFill>
        </w:rPr>
        <w:t xml:space="preserve"> 1  </w:t>
      </w:r>
      <w:r>
        <w:rPr>
          <w:rFonts w:hint="eastAsia" w:ascii="宋体" w:hAnsi="宋体" w:cs="宋体"/>
          <w:color w:val="000000" w:themeColor="text1"/>
          <w:szCs w:val="21"/>
          <w14:textFill>
            <w14:solidFill>
              <w14:schemeClr w14:val="tx1"/>
            </w14:solidFill>
          </w14:textFill>
        </w:rPr>
        <w:t>种方式解决：</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（1）向</w:t>
      </w:r>
      <w:r>
        <w:rPr>
          <w:rFonts w:hint="eastAsia" w:ascii="宋体" w:hAnsi="宋体" w:cs="宋体"/>
          <w:color w:val="000000" w:themeColor="text1"/>
          <w:szCs w:val="21"/>
          <w:u w:val="single"/>
          <w14:textFill>
            <w14:solidFill>
              <w14:schemeClr w14:val="tx1"/>
            </w14:solidFill>
          </w14:textFill>
        </w:rPr>
        <w:t>台州</w:t>
      </w:r>
      <w:r>
        <w:rPr>
          <w:rFonts w:hint="eastAsia" w:ascii="宋体" w:hAnsi="宋体" w:cs="宋体"/>
          <w:color w:val="000000" w:themeColor="text1"/>
          <w:szCs w:val="21"/>
          <w14:textFill>
            <w14:solidFill>
              <w14:schemeClr w14:val="tx1"/>
            </w14:solidFill>
          </w14:textFill>
        </w:rPr>
        <w:t>仲裁委员会申请仲裁；</w:t>
      </w:r>
    </w:p>
    <w:p>
      <w:pPr>
        <w:spacing w:line="3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（2）向</w:t>
      </w:r>
      <w:r>
        <w:rPr>
          <w:rFonts w:hint="eastAsia" w:ascii="宋体" w:hAnsi="宋体" w:cs="宋体"/>
          <w:color w:val="000000" w:themeColor="text1"/>
          <w:szCs w:val="21"/>
          <w:u w:val="single"/>
          <w14:textFill>
            <w14:solidFill>
              <w14:schemeClr w14:val="tx1"/>
            </w14:solidFill>
          </w14:textFill>
        </w:rPr>
        <w:t xml:space="preserve">  工程所在地  </w:t>
      </w:r>
      <w:r>
        <w:rPr>
          <w:rFonts w:hint="eastAsia" w:ascii="宋体" w:hAnsi="宋体" w:cs="宋体"/>
          <w:color w:val="000000" w:themeColor="text1"/>
          <w:szCs w:val="21"/>
          <w14:textFill>
            <w14:solidFill>
              <w14:schemeClr w14:val="tx1"/>
            </w14:solidFill>
          </w14:textFill>
        </w:rPr>
        <w:t>人民法院起诉。</w:t>
      </w:r>
    </w:p>
    <w:p>
      <w:pPr>
        <w:spacing w:line="360" w:lineRule="exact"/>
        <w:rPr>
          <w:rFonts w:ascii="宋体" w:hAnsi="宋体" w:cs="宋体"/>
          <w:color w:val="000000" w:themeColor="text1"/>
          <w:szCs w:val="21"/>
          <w14:textFill>
            <w14:solidFill>
              <w14:schemeClr w14:val="tx1"/>
            </w14:solidFill>
          </w14:textFill>
        </w:rPr>
      </w:pPr>
    </w:p>
    <w:p>
      <w:pPr>
        <w:spacing w:line="360" w:lineRule="exact"/>
        <w:rPr>
          <w:rFonts w:ascii="宋体" w:hAnsi="宋体" w:cs="宋体"/>
          <w:color w:val="000000" w:themeColor="text1"/>
          <w:szCs w:val="21"/>
          <w14:textFill>
            <w14:solidFill>
              <w14:schemeClr w14:val="tx1"/>
            </w14:solidFill>
          </w14:textFill>
        </w:rPr>
      </w:pPr>
    </w:p>
    <w:p>
      <w:pPr>
        <w:spacing w:line="360" w:lineRule="exact"/>
        <w:rPr>
          <w:rFonts w:ascii="宋体" w:hAnsi="宋体" w:cs="宋体"/>
          <w:color w:val="000000" w:themeColor="text1"/>
          <w:szCs w:val="21"/>
          <w14:textFill>
            <w14:solidFill>
              <w14:schemeClr w14:val="tx1"/>
            </w14:solidFill>
          </w14:textFill>
        </w:rPr>
      </w:pPr>
    </w:p>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发包人（公章）：</w:t>
      </w:r>
      <w:r>
        <w:rPr>
          <w:rFonts w:hint="eastAsia" w:ascii="宋体" w:hAnsi="宋体" w:cs="宋体"/>
          <w:color w:val="000000" w:themeColor="text1"/>
          <w:szCs w:val="21"/>
          <w:u w:val="single"/>
          <w14:textFill>
            <w14:solidFill>
              <w14:schemeClr w14:val="tx1"/>
            </w14:solidFill>
          </w14:textFill>
        </w:rPr>
        <w:t xml:space="preserve">        </w:t>
      </w:r>
      <w:r>
        <w:rPr>
          <w:rFonts w:hint="eastAsia" w:ascii="宋体" w:hAnsi="宋体" w:cs="宋体"/>
          <w:color w:val="000000" w:themeColor="text1"/>
          <w:szCs w:val="21"/>
          <w14:textFill>
            <w14:solidFill>
              <w14:schemeClr w14:val="tx1"/>
            </w14:solidFill>
          </w14:textFill>
        </w:rPr>
        <w:t xml:space="preserve">             承包人（公章）：</w:t>
      </w:r>
      <w:r>
        <w:rPr>
          <w:rFonts w:hint="eastAsia" w:ascii="宋体" w:hAnsi="宋体" w:cs="宋体"/>
          <w:color w:val="000000" w:themeColor="text1"/>
          <w:szCs w:val="21"/>
          <w:u w:val="single"/>
          <w14:textFill>
            <w14:solidFill>
              <w14:schemeClr w14:val="tx1"/>
            </w14:solidFill>
          </w14:textFill>
        </w:rPr>
        <w:t xml:space="preserve">             </w:t>
      </w:r>
    </w:p>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  址：</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 xml:space="preserve">               地  址：</w:t>
      </w:r>
      <w:r>
        <w:rPr>
          <w:rFonts w:hint="eastAsia" w:ascii="宋体" w:hAnsi="宋体" w:cs="宋体"/>
          <w:color w:val="000000" w:themeColor="text1"/>
          <w:szCs w:val="21"/>
          <w:u w:val="single"/>
          <w14:textFill>
            <w14:solidFill>
              <w14:schemeClr w14:val="tx1"/>
            </w14:solidFill>
          </w14:textFill>
        </w:rPr>
        <w:t xml:space="preserve">                       </w:t>
      </w:r>
    </w:p>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法定代表人（签字）：</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法定代表人（签字）：</w:t>
      </w:r>
      <w:r>
        <w:rPr>
          <w:rFonts w:hint="eastAsia" w:ascii="宋体" w:hAnsi="宋体" w:cs="宋体"/>
          <w:color w:val="000000" w:themeColor="text1"/>
          <w:szCs w:val="21"/>
          <w:u w:val="single"/>
          <w14:textFill>
            <w14:solidFill>
              <w14:schemeClr w14:val="tx1"/>
            </w14:solidFill>
          </w14:textFill>
        </w:rPr>
        <w:t xml:space="preserve">       </w:t>
      </w:r>
    </w:p>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委托代理人（签字）：</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委托代理人（签字）：</w:t>
      </w:r>
      <w:r>
        <w:rPr>
          <w:rFonts w:hint="eastAsia" w:ascii="宋体" w:hAnsi="宋体" w:cs="宋体"/>
          <w:color w:val="000000" w:themeColor="text1"/>
          <w:szCs w:val="21"/>
          <w:u w:val="single"/>
          <w14:textFill>
            <w14:solidFill>
              <w14:schemeClr w14:val="tx1"/>
            </w14:solidFill>
          </w14:textFill>
        </w:rPr>
        <w:t xml:space="preserve">       </w:t>
      </w:r>
    </w:p>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  话：</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电  话：</w:t>
      </w:r>
      <w:r>
        <w:rPr>
          <w:rFonts w:hint="eastAsia" w:ascii="宋体" w:hAnsi="宋体" w:cs="宋体"/>
          <w:color w:val="000000" w:themeColor="text1"/>
          <w:szCs w:val="21"/>
          <w:u w:val="single"/>
          <w14:textFill>
            <w14:solidFill>
              <w14:schemeClr w14:val="tx1"/>
            </w14:solidFill>
          </w14:textFill>
        </w:rPr>
        <w:t>            </w:t>
      </w:r>
    </w:p>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传  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传  真：</w:t>
      </w:r>
      <w:r>
        <w:rPr>
          <w:rFonts w:hint="eastAsia" w:ascii="宋体" w:hAnsi="宋体" w:cs="宋体"/>
          <w:color w:val="000000" w:themeColor="text1"/>
          <w:szCs w:val="21"/>
          <w:u w:val="single"/>
          <w14:textFill>
            <w14:solidFill>
              <w14:schemeClr w14:val="tx1"/>
            </w14:solidFill>
          </w14:textFill>
        </w:rPr>
        <w:t xml:space="preserve">          </w:t>
      </w:r>
    </w:p>
    <w:p>
      <w:pPr>
        <w:spacing w:line="360" w:lineRule="exact"/>
        <w:rPr>
          <w:rFonts w:ascii="宋体" w:hAnsi="宋体" w:cs="宋体"/>
          <w:color w:val="000000" w:themeColor="text1"/>
          <w:szCs w:val="21"/>
          <w14:textFill>
            <w14:solidFill>
              <w14:schemeClr w14:val="tx1"/>
            </w14:solidFill>
          </w14:textFill>
        </w:rPr>
      </w:pPr>
    </w:p>
    <w:p>
      <w:pPr>
        <w:spacing w:line="360" w:lineRule="exact"/>
        <w:rPr>
          <w:rFonts w:ascii="宋体" w:hAnsi="宋体" w:cs="宋体"/>
          <w:color w:val="000000" w:themeColor="text1"/>
          <w:szCs w:val="21"/>
          <w14:textFill>
            <w14:solidFill>
              <w14:schemeClr w14:val="tx1"/>
            </w14:solidFill>
          </w14:textFill>
        </w:rPr>
      </w:pP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见证方（盖章）</w:t>
      </w:r>
      <w:bookmarkEnd w:id="11"/>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br w:type="page"/>
      </w:r>
    </w:p>
    <w:p>
      <w:pPr>
        <w:spacing w:line="360" w:lineRule="exact"/>
        <w:ind w:firstLine="420" w:firstLineChars="200"/>
        <w:jc w:val="center"/>
        <w:rPr>
          <w:rFonts w:ascii="黑体" w:hAnsi="宋体" w:eastAsia="黑体"/>
          <w:b/>
          <w:color w:val="000000" w:themeColor="text1"/>
          <w:kern w:val="44"/>
          <w:sz w:val="32"/>
          <w:szCs w:val="32"/>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hint="eastAsia" w:ascii="黑体" w:hAnsi="宋体" w:eastAsia="黑体"/>
          <w:b/>
          <w:color w:val="000000" w:themeColor="text1"/>
          <w:kern w:val="44"/>
          <w:sz w:val="32"/>
          <w:szCs w:val="32"/>
          <w14:textFill>
            <w14:solidFill>
              <w14:schemeClr w14:val="tx1"/>
            </w14:solidFill>
          </w14:textFill>
        </w:rPr>
        <w:t>工程质量保修书</w:t>
      </w:r>
    </w:p>
    <w:p>
      <w:pPr>
        <w:rPr>
          <w:rFonts w:ascii="宋体" w:hAnsi="宋体"/>
          <w:color w:val="000000" w:themeColor="text1"/>
          <w14:textFill>
            <w14:solidFill>
              <w14:schemeClr w14:val="tx1"/>
            </w14:solidFill>
          </w14:textFill>
        </w:rPr>
      </w:pPr>
    </w:p>
    <w:p>
      <w:pPr>
        <w:spacing w:line="586" w:lineRule="exact"/>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发包人（全称）：</w:t>
      </w:r>
      <w:r>
        <w:rPr>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台州职业技术学院</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w:t>
      </w:r>
    </w:p>
    <w:p>
      <w:pPr>
        <w:spacing w:line="360" w:lineRule="exact"/>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承包人（全称）：</w:t>
      </w:r>
      <w:r>
        <w:rPr>
          <w:color w:val="000000" w:themeColor="text1"/>
          <w:u w:val="single"/>
          <w14:textFill>
            <w14:solidFill>
              <w14:schemeClr w14:val="tx1"/>
            </w14:solidFill>
          </w14:textFill>
        </w:rPr>
        <w:t></w:t>
      </w:r>
      <w:r>
        <w:rPr>
          <w:rFonts w:hint="eastAsia" w:ascii="宋体" w:hAnsi="宋体"/>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p>
    <w:p>
      <w:pPr>
        <w:spacing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spacing w:line="360" w:lineRule="exact"/>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发包人和承包人根据《中华人民共和国建筑法》和《建设工程质量管理条例》，经协商一致就</w:t>
      </w:r>
      <w:r>
        <w:rPr>
          <w:rFonts w:hint="eastAsia" w:ascii="宋体" w:hAnsi="宋体"/>
          <w:color w:val="000000" w:themeColor="text1"/>
          <w:u w:val="single"/>
          <w:lang w:eastAsia="zh-CN"/>
          <w14:textFill>
            <w14:solidFill>
              <w14:schemeClr w14:val="tx1"/>
            </w14:solidFill>
          </w14:textFill>
        </w:rPr>
        <w:t>台州职业技术学院6号学生宿舍楼翻新改造项目</w:t>
      </w:r>
      <w:r>
        <w:rPr>
          <w:rFonts w:ascii="宋体" w:hAnsi="宋体"/>
          <w:color w:val="000000" w:themeColor="text1"/>
          <w14:textFill>
            <w14:solidFill>
              <w14:schemeClr w14:val="tx1"/>
            </w14:solidFill>
          </w14:textFill>
        </w:rPr>
        <w:t>（工程全称）签订工程质量保修书。</w:t>
      </w:r>
    </w:p>
    <w:p>
      <w:pPr>
        <w:spacing w:line="360" w:lineRule="exact"/>
        <w:rPr>
          <w:rFonts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一、工程质量保修范围和内容</w:t>
      </w:r>
    </w:p>
    <w:p>
      <w:pPr>
        <w:spacing w:line="360" w:lineRule="exact"/>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承包人在质量保修期内，按照有关法律规定和合同约定，承担工程质量保修责任。</w:t>
      </w:r>
    </w:p>
    <w:p>
      <w:pPr>
        <w:spacing w:line="360" w:lineRule="exact"/>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olor w:val="000000" w:themeColor="text1"/>
          <w:u w:val="single"/>
          <w14:textFill>
            <w14:solidFill>
              <w14:schemeClr w14:val="tx1"/>
            </w14:solidFill>
          </w14:textFill>
        </w:rPr>
        <w:t>本工程合同范围内的所有工程</w:t>
      </w:r>
      <w:r>
        <w:rPr>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p>
    <w:p>
      <w:pPr>
        <w:spacing w:line="360" w:lineRule="exact"/>
        <w:rPr>
          <w:rFonts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二、质量保修期</w:t>
      </w:r>
    </w:p>
    <w:p>
      <w:pPr>
        <w:spacing w:line="360" w:lineRule="exact"/>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根据《建设工程质量管理条例》及有关规定，工程的质量保修期如下：</w:t>
      </w:r>
    </w:p>
    <w:p>
      <w:pPr>
        <w:spacing w:line="360" w:lineRule="exact"/>
        <w:rPr>
          <w:rFonts w:ascii="仿宋_GB2312" w:eastAsia="仿宋_GB2312"/>
          <w:color w:val="000000" w:themeColor="text1"/>
          <w14:textFill>
            <w14:solidFill>
              <w14:schemeClr w14:val="tx1"/>
            </w14:solidFill>
          </w14:textFill>
        </w:rPr>
      </w:pPr>
      <w:r>
        <w:rPr>
          <w:rFonts w:hint="eastAsia" w:ascii="仿宋_GB2312"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．地基基础工程和主体结构工程为设计文件规定的工程合理使用年限；</w:t>
      </w:r>
    </w:p>
    <w:p>
      <w:pPr>
        <w:spacing w:line="360" w:lineRule="exact"/>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屋面防水工程、有防水要求的卫生间、房间和外墙面的防渗</w:t>
      </w:r>
      <w:r>
        <w:rPr>
          <w:rFonts w:hint="eastAsia" w:ascii="宋体" w:hAnsi="宋体"/>
          <w:color w:val="000000" w:themeColor="text1"/>
          <w14:textFill>
            <w14:solidFill>
              <w14:schemeClr w14:val="tx1"/>
            </w14:solidFill>
          </w14:textFill>
        </w:rPr>
        <w:t>为</w:t>
      </w:r>
      <w:r>
        <w:rPr>
          <w:rFonts w:hint="eastAsia" w:ascii="宋体" w:hAnsi="宋体"/>
          <w:color w:val="000000" w:themeColor="text1"/>
          <w:u w:val="single"/>
          <w14:textFill>
            <w14:solidFill>
              <w14:schemeClr w14:val="tx1"/>
            </w14:solidFill>
          </w14:textFill>
        </w:rPr>
        <w:t xml:space="preserve">   5   </w:t>
      </w:r>
      <w:r>
        <w:rPr>
          <w:rFonts w:ascii="宋体" w:hAnsi="宋体"/>
          <w:color w:val="000000" w:themeColor="text1"/>
          <w14:textFill>
            <w14:solidFill>
              <w14:schemeClr w14:val="tx1"/>
            </w14:solidFill>
          </w14:textFill>
        </w:rPr>
        <w:t>年；</w:t>
      </w:r>
    </w:p>
    <w:p>
      <w:pPr>
        <w:spacing w:line="360" w:lineRule="exact"/>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装修工程为</w:t>
      </w:r>
      <w:r>
        <w:rPr>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2</w:t>
      </w:r>
      <w:r>
        <w:rPr>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p>
    <w:p>
      <w:pPr>
        <w:spacing w:line="360" w:lineRule="exact"/>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电气管线、给排水管道、设备安装工程为</w:t>
      </w:r>
      <w:r>
        <w:rPr>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2</w:t>
      </w:r>
      <w:r>
        <w:rPr>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p>
    <w:p>
      <w:pPr>
        <w:spacing w:line="360" w:lineRule="exact"/>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供热与供冷系统为</w:t>
      </w:r>
      <w:r>
        <w:rPr>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2</w:t>
      </w:r>
      <w:r>
        <w:rPr>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个采暖期、供冷期；</w:t>
      </w:r>
    </w:p>
    <w:p>
      <w:pPr>
        <w:spacing w:line="360" w:lineRule="exact"/>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住宅小区内的给排水设施、道路等配套工程为</w:t>
      </w:r>
      <w:r>
        <w:rPr>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2</w:t>
      </w:r>
      <w:r>
        <w:rPr>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p>
    <w:p>
      <w:pPr>
        <w:spacing w:line="360" w:lineRule="exact"/>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r>
        <w:rPr>
          <w:rFonts w:ascii="宋体" w:hAnsi="宋体"/>
          <w:color w:val="000000" w:themeColor="text1"/>
          <w14:textFill>
            <w14:solidFill>
              <w14:schemeClr w14:val="tx1"/>
            </w14:solidFill>
          </w14:textFill>
        </w:rPr>
        <w:t>其他项目保修期限：</w:t>
      </w:r>
      <w:r>
        <w:rPr>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2</w:t>
      </w:r>
      <w:r>
        <w:rPr>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p>
    <w:p>
      <w:pPr>
        <w:spacing w:line="360" w:lineRule="exact"/>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质量保修期自工程竣工验收合格之日起计算。</w:t>
      </w:r>
    </w:p>
    <w:p>
      <w:pPr>
        <w:spacing w:line="360" w:lineRule="exact"/>
        <w:rPr>
          <w:rFonts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三、缺陷责任期</w:t>
      </w:r>
    </w:p>
    <w:p>
      <w:pPr>
        <w:spacing w:line="360" w:lineRule="exact"/>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工程缺陷责任期为</w:t>
      </w:r>
      <w:r>
        <w:rPr>
          <w:rFonts w:hint="eastAsia" w:ascii="宋体" w:hAnsi="宋体"/>
          <w:color w:val="000000" w:themeColor="text1"/>
          <w:u w:val="single"/>
          <w14:textFill>
            <w14:solidFill>
              <w14:schemeClr w14:val="tx1"/>
            </w14:solidFill>
          </w14:textFill>
        </w:rPr>
        <w:t xml:space="preserve"> 24 </w:t>
      </w:r>
      <w:r>
        <w:rPr>
          <w:rFonts w:ascii="宋体" w:hAnsi="宋体"/>
          <w:color w:val="000000" w:themeColor="text1"/>
          <w14:textFill>
            <w14:solidFill>
              <w14:schemeClr w14:val="tx1"/>
            </w14:solidFill>
          </w14:textFill>
        </w:rPr>
        <w:t>个月，缺陷责任期自工程竣工验收合格之日起计算。单位工程先于全部工程进行验收，单位工程缺陷责任期自单位工程验收合格之日起算。</w:t>
      </w:r>
    </w:p>
    <w:p>
      <w:pPr>
        <w:spacing w:line="360" w:lineRule="exact"/>
        <w:rPr>
          <w:rFonts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四、质量保修责任</w:t>
      </w:r>
    </w:p>
    <w:p>
      <w:pPr>
        <w:spacing w:line="360" w:lineRule="exact"/>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属于保修范围、内容的项目，承包人应当在接到保修通知之日起</w:t>
      </w:r>
      <w:r>
        <w:rPr>
          <w:color w:val="000000" w:themeColor="text1"/>
          <w14:textFill>
            <w14:solidFill>
              <w14:schemeClr w14:val="tx1"/>
            </w14:solidFill>
          </w14:textFill>
        </w:rPr>
        <w:t>7</w:t>
      </w:r>
      <w:r>
        <w:rPr>
          <w:rFonts w:ascii="宋体" w:hAnsi="宋体"/>
          <w:color w:val="000000" w:themeColor="text1"/>
          <w14:textFill>
            <w14:solidFill>
              <w14:schemeClr w14:val="tx1"/>
            </w14:solidFill>
          </w14:textFill>
        </w:rPr>
        <w:t>天内派人保修。承包人不在约定期限内派人保修的，发包人可以委托他人修理。</w:t>
      </w:r>
    </w:p>
    <w:p>
      <w:pPr>
        <w:spacing w:line="360" w:lineRule="exact"/>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发生紧急事故需抢修的，承包人在接到事故通知后，应当立即到达事故现场抢修。</w:t>
      </w:r>
    </w:p>
    <w:p>
      <w:pPr>
        <w:spacing w:line="360" w:lineRule="exact"/>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exact"/>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质量保修完成后，由发包人组织验收。</w:t>
      </w:r>
    </w:p>
    <w:p>
      <w:pPr>
        <w:spacing w:line="360" w:lineRule="exact"/>
        <w:rPr>
          <w:rFonts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五、保修费用</w:t>
      </w:r>
    </w:p>
    <w:p>
      <w:pPr>
        <w:spacing w:line="360" w:lineRule="exact"/>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保修费用由造成质量缺陷的责任方承担。</w:t>
      </w:r>
    </w:p>
    <w:p>
      <w:pPr>
        <w:spacing w:line="360" w:lineRule="exact"/>
        <w:rPr>
          <w:rFonts w:ascii="宋体" w:hAnsi="宋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六</w:t>
      </w:r>
      <w:r>
        <w:rPr>
          <w:rFonts w:ascii="黑体" w:hAnsi="黑体" w:eastAsia="黑体"/>
          <w:color w:val="000000" w:themeColor="text1"/>
          <w14:textFill>
            <w14:solidFill>
              <w14:schemeClr w14:val="tx1"/>
            </w14:solidFill>
          </w14:textFill>
        </w:rPr>
        <w:t>、双方约定的其他工程质量保修事项</w:t>
      </w:r>
      <w:r>
        <w:rPr>
          <w:rFonts w:ascii="宋体" w:hAnsi="宋体"/>
          <w:color w:val="000000" w:themeColor="text1"/>
          <w14:textFill>
            <w14:solidFill>
              <w14:schemeClr w14:val="tx1"/>
            </w14:solidFill>
          </w14:textFill>
        </w:rPr>
        <w:t>：</w:t>
      </w:r>
      <w:r>
        <w:rPr>
          <w:rFonts w:hint="eastAsia" w:ascii="宋体" w:hAnsi="宋体"/>
          <w:color w:val="000000" w:themeColor="text1"/>
          <w:u w:val="single"/>
          <w14:textFill>
            <w14:solidFill>
              <w14:schemeClr w14:val="tx1"/>
            </w14:solidFill>
          </w14:textFill>
        </w:rPr>
        <w:t>①工程质量保修期间，发包人已书面文件送达至承包人，即视为承包人已收到发包人的相关通知。②如承包人未按《工程质量保修书》所规定的期限内保修的，发包人可以委托他人修理，由此造成的一切责任（包括安全责任）由承包人承担，所需的保修费用从质量保证金中扣除，不足部分由承包人承担</w:t>
      </w:r>
      <w:r>
        <w:rPr>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w:t>
      </w:r>
    </w:p>
    <w:p>
      <w:pPr>
        <w:spacing w:line="360" w:lineRule="exact"/>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工程质量保修书由发包人、承包人在工程竣工验收前共同签署，作为施工合同附件，其有效期限至保修期满。</w:t>
      </w:r>
    </w:p>
    <w:p>
      <w:pPr>
        <w:spacing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spacing w:line="360" w:lineRule="exact"/>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发包人</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公章</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w:t>
      </w:r>
      <w:r>
        <w:rPr>
          <w:color w:val="000000" w:themeColor="text1"/>
          <w:u w:val="single"/>
          <w14:textFill>
            <w14:solidFill>
              <w14:schemeClr w14:val="tx1"/>
            </w14:solidFill>
          </w14:textFill>
        </w:rPr>
        <w:t xml:space="preserve">        </w:t>
      </w:r>
      <w:r>
        <w:rPr>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承包人</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公章</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w:t>
      </w:r>
      <w:r>
        <w:rPr>
          <w:color w:val="000000" w:themeColor="text1"/>
          <w:u w:val="single"/>
          <w14:textFill>
            <w14:solidFill>
              <w14:schemeClr w14:val="tx1"/>
            </w14:solidFill>
          </w14:textFill>
        </w:rPr>
        <w:t></w:t>
      </w:r>
      <w:r>
        <w:rPr>
          <w:rFonts w:hint="eastAsia" w:ascii="宋体" w:hAnsi="宋体"/>
          <w:color w:val="000000" w:themeColor="text1"/>
          <w:u w:val="single"/>
          <w14:textFill>
            <w14:solidFill>
              <w14:schemeClr w14:val="tx1"/>
            </w14:solidFill>
          </w14:textFill>
        </w:rPr>
        <w:t xml:space="preserve">            </w:t>
      </w:r>
    </w:p>
    <w:p>
      <w:pPr>
        <w:spacing w:line="360" w:lineRule="exact"/>
        <w:ind w:left="4935" w:hanging="4935" w:hangingChars="23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地  址：</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地  址：</w:t>
      </w:r>
      <w:r>
        <w:rPr>
          <w:color w:val="000000" w:themeColor="text1"/>
          <w:u w:val="single"/>
          <w14:textFill>
            <w14:solidFill>
              <w14:schemeClr w14:val="tx1"/>
            </w14:solidFill>
          </w14:textFill>
        </w:rPr>
        <w:t></w:t>
      </w:r>
      <w:r>
        <w:rPr>
          <w:rFonts w:hint="eastAsia" w:ascii="宋体" w:hAnsi="宋体"/>
          <w:color w:val="000000" w:themeColor="text1"/>
          <w:u w:val="single"/>
          <w14:textFill>
            <w14:solidFill>
              <w14:schemeClr w14:val="tx1"/>
            </w14:solidFill>
          </w14:textFill>
        </w:rPr>
        <w:t xml:space="preserve">             </w:t>
      </w:r>
    </w:p>
    <w:p>
      <w:pPr>
        <w:spacing w:line="360" w:lineRule="exact"/>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法定代表人</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签字</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w:t>
      </w:r>
      <w:r>
        <w:rPr>
          <w:color w:val="000000" w:themeColor="text1"/>
          <w:u w:val="single"/>
          <w14:textFill>
            <w14:solidFill>
              <w14:schemeClr w14:val="tx1"/>
            </w14:solidFill>
          </w14:textFill>
        </w:rPr>
        <w:t></w:t>
      </w:r>
      <w:r>
        <w:rPr>
          <w:rFonts w:hint="eastAsia" w:ascii="宋体" w:hAnsi="宋体"/>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法定代表人</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签字</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w:t>
      </w:r>
      <w:r>
        <w:rPr>
          <w:color w:val="000000" w:themeColor="text1"/>
          <w:u w:val="single"/>
          <w14:textFill>
            <w14:solidFill>
              <w14:schemeClr w14:val="tx1"/>
            </w14:solidFill>
          </w14:textFill>
        </w:rPr>
        <w:t></w:t>
      </w:r>
      <w:r>
        <w:rPr>
          <w:rFonts w:hint="eastAsia" w:ascii="宋体" w:hAnsi="宋体"/>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p>
    <w:p>
      <w:pPr>
        <w:spacing w:line="360" w:lineRule="exact"/>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委托代理人</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签字</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委托代理人</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签字</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p>
    <w:p>
      <w:pPr>
        <w:spacing w:line="3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电  话：</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电  话：</w:t>
      </w:r>
      <w:r>
        <w:rPr>
          <w:rFonts w:hint="eastAsia" w:ascii="宋体" w:hAnsi="宋体" w:cs="宋体"/>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w:t>
      </w:r>
      <w:r>
        <w:rPr>
          <w:rFonts w:hint="eastAsia" w:ascii="宋体" w:hAnsi="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 xml:space="preserve">  </w:t>
      </w:r>
    </w:p>
    <w:p>
      <w:pPr>
        <w:spacing w:line="360" w:lineRule="exact"/>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传</w:t>
      </w:r>
      <w:r>
        <w:rPr>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真：</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传</w:t>
      </w:r>
      <w:r>
        <w:rPr>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真：</w:t>
      </w:r>
      <w:r>
        <w:rPr>
          <w:color w:val="000000" w:themeColor="text1"/>
          <w:u w:val="single"/>
          <w14:textFill>
            <w14:solidFill>
              <w14:schemeClr w14:val="tx1"/>
            </w14:solidFill>
          </w14:textFill>
        </w:rPr>
        <w:t></w:t>
      </w:r>
      <w:r>
        <w:rPr>
          <w:rFonts w:hint="eastAsia" w:ascii="宋体" w:hAnsi="宋体"/>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p>
    <w:p>
      <w:pPr>
        <w:spacing w:line="360" w:lineRule="exact"/>
        <w:ind w:left="5880" w:hanging="5880" w:hangingChars="28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开户银行：</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开户银行：</w:t>
      </w:r>
      <w:r>
        <w:rPr>
          <w:color w:val="000000" w:themeColor="text1"/>
          <w:u w:val="single"/>
          <w14:textFill>
            <w14:solidFill>
              <w14:schemeClr w14:val="tx1"/>
            </w14:solidFill>
          </w14:textFill>
        </w:rPr>
        <w:t></w:t>
      </w:r>
      <w:r>
        <w:rPr>
          <w:rFonts w:hint="eastAsia" w:ascii="宋体" w:hAnsi="宋体"/>
          <w:color w:val="000000" w:themeColor="text1"/>
          <w:u w:val="single"/>
          <w14:textFill>
            <w14:solidFill>
              <w14:schemeClr w14:val="tx1"/>
            </w14:solidFill>
          </w14:textFill>
        </w:rPr>
        <w:t xml:space="preserve">             </w:t>
      </w:r>
    </w:p>
    <w:p>
      <w:pPr>
        <w:keepNext/>
        <w:keepLines/>
        <w:spacing w:before="100" w:line="400" w:lineRule="exact"/>
        <w:outlineLvl w:val="1"/>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账  号：</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账  号：</w:t>
      </w:r>
      <w:r>
        <w:rPr>
          <w:color w:val="000000" w:themeColor="text1"/>
          <w:u w:val="single"/>
          <w14:textFill>
            <w14:solidFill>
              <w14:schemeClr w14:val="tx1"/>
            </w14:solidFill>
          </w14:textFill>
        </w:rPr>
        <w:t></w:t>
      </w:r>
      <w:r>
        <w:rPr>
          <w:rFonts w:hint="eastAsia" w:ascii="宋体" w:hAnsi="宋体"/>
          <w:color w:val="000000" w:themeColor="text1"/>
          <w:u w:val="single"/>
          <w14:textFill>
            <w14:solidFill>
              <w14:schemeClr w14:val="tx1"/>
            </w14:solidFill>
          </w14:textFill>
        </w:rPr>
        <w:t xml:space="preserve">             </w:t>
      </w:r>
    </w:p>
    <w:p>
      <w:pPr>
        <w:keepNext/>
        <w:keepLines/>
        <w:spacing w:before="100" w:line="400" w:lineRule="exact"/>
        <w:outlineLvl w:val="1"/>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邮政编码：</w:t>
      </w:r>
      <w:r>
        <w:rPr>
          <w:color w:val="000000" w:themeColor="text1"/>
          <w:u w:val="single"/>
          <w14:textFill>
            <w14:solidFill>
              <w14:schemeClr w14:val="tx1"/>
            </w14:solidFill>
          </w14:textFill>
        </w:rPr>
        <w:t xml:space="preserve">     </w:t>
      </w:r>
      <w:r>
        <w:rPr>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邮政编码：</w:t>
      </w:r>
      <w:r>
        <w:rPr>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p>
    <w:p>
      <w:pPr>
        <w:spacing w:line="360" w:lineRule="exact"/>
        <w:rPr>
          <w:rFonts w:ascii="宋体" w:hAnsi="宋体"/>
          <w:color w:val="000000" w:themeColor="text1"/>
          <w:u w:val="single"/>
          <w14:textFill>
            <w14:solidFill>
              <w14:schemeClr w14:val="tx1"/>
            </w14:solidFill>
          </w14:textFill>
        </w:rPr>
      </w:pPr>
    </w:p>
    <w:p>
      <w:pPr>
        <w:spacing w:after="120"/>
        <w:rPr>
          <w:color w:val="000000" w:themeColor="text1"/>
          <w14:textFill>
            <w14:solidFill>
              <w14:schemeClr w14:val="tx1"/>
            </w14:solidFill>
          </w14:textFill>
        </w:rPr>
      </w:pPr>
    </w:p>
    <w:p>
      <w:pPr>
        <w:adjustRightInd w:val="0"/>
        <w:spacing w:line="360" w:lineRule="exact"/>
        <w:jc w:val="center"/>
        <w:rPr>
          <w:rFonts w:ascii="黑体" w:hAnsi="黑体" w:eastAsia="黑体"/>
          <w:color w:val="000000" w:themeColor="text1"/>
          <w:sz w:val="30"/>
          <w:szCs w:val="30"/>
          <w14:textFill>
            <w14:solidFill>
              <w14:schemeClr w14:val="tx1"/>
            </w14:solidFill>
          </w14:textFill>
        </w:rPr>
      </w:pPr>
    </w:p>
    <w:p>
      <w:pPr>
        <w:adjustRightInd w:val="0"/>
        <w:spacing w:line="360" w:lineRule="exact"/>
        <w:jc w:val="center"/>
        <w:rPr>
          <w:rFonts w:ascii="黑体" w:hAnsi="黑体" w:eastAsia="黑体"/>
          <w:color w:val="000000" w:themeColor="text1"/>
          <w:sz w:val="30"/>
          <w:szCs w:val="30"/>
          <w14:textFill>
            <w14:solidFill>
              <w14:schemeClr w14:val="tx1"/>
            </w14:solidFill>
          </w14:textFill>
        </w:rPr>
      </w:pPr>
    </w:p>
    <w:p>
      <w:pPr>
        <w:adjustRightInd w:val="0"/>
        <w:spacing w:line="360" w:lineRule="exact"/>
        <w:jc w:val="center"/>
        <w:rPr>
          <w:rFonts w:ascii="黑体" w:hAnsi="黑体" w:eastAsia="黑体"/>
          <w:color w:val="000000" w:themeColor="text1"/>
          <w:sz w:val="30"/>
          <w:szCs w:val="30"/>
          <w14:textFill>
            <w14:solidFill>
              <w14:schemeClr w14:val="tx1"/>
            </w14:solidFill>
          </w14:textFill>
        </w:rPr>
      </w:pPr>
    </w:p>
    <w:p>
      <w:pPr>
        <w:adjustRightInd w:val="0"/>
        <w:spacing w:line="360" w:lineRule="exact"/>
        <w:jc w:val="center"/>
        <w:rPr>
          <w:rFonts w:ascii="黑体" w:hAnsi="黑体" w:eastAsia="黑体"/>
          <w:color w:val="000000" w:themeColor="text1"/>
          <w:sz w:val="30"/>
          <w:szCs w:val="30"/>
          <w14:textFill>
            <w14:solidFill>
              <w14:schemeClr w14:val="tx1"/>
            </w14:solidFill>
          </w14:textFill>
        </w:rPr>
      </w:pPr>
    </w:p>
    <w:p>
      <w:pPr>
        <w:adjustRightInd w:val="0"/>
        <w:spacing w:line="360" w:lineRule="exact"/>
        <w:jc w:val="center"/>
        <w:rPr>
          <w:rFonts w:ascii="黑体" w:hAnsi="黑体" w:eastAsia="黑体"/>
          <w:color w:val="000000" w:themeColor="text1"/>
          <w:sz w:val="30"/>
          <w:szCs w:val="30"/>
          <w14:textFill>
            <w14:solidFill>
              <w14:schemeClr w14:val="tx1"/>
            </w14:solidFill>
          </w14:textFill>
        </w:rPr>
        <w:sectPr>
          <w:footerReference r:id="rId5" w:type="default"/>
          <w:footnotePr>
            <w:numRestart w:val="eachPage"/>
          </w:footnotePr>
          <w:endnotePr>
            <w:numRestart w:val="eachSect"/>
          </w:endnotePr>
          <w:pgSz w:w="11907" w:h="16840"/>
          <w:pgMar w:top="1247" w:right="1361" w:bottom="1247" w:left="1361" w:header="851" w:footer="824" w:gutter="0"/>
          <w:pgNumType w:fmt="decimal"/>
          <w:cols w:space="720" w:num="1"/>
          <w:docGrid w:linePitch="435" w:charSpace="-6554"/>
        </w:sectPr>
      </w:pPr>
    </w:p>
    <w:p>
      <w:pPr>
        <w:keepNext/>
        <w:keepLines/>
        <w:spacing w:before="100" w:line="400" w:lineRule="exact"/>
        <w:jc w:val="center"/>
        <w:outlineLvl w:val="1"/>
        <w:rPr>
          <w:rFonts w:ascii="黑体" w:hAnsi="黑体" w:eastAsia="黑体"/>
          <w:b/>
          <w:bCs/>
          <w:color w:val="000000" w:themeColor="text1"/>
          <w:sz w:val="30"/>
          <w:szCs w:val="30"/>
          <w14:textFill>
            <w14:solidFill>
              <w14:schemeClr w14:val="tx1"/>
            </w14:solidFill>
          </w14:textFill>
        </w:rPr>
      </w:pPr>
      <w:r>
        <w:rPr>
          <w:rFonts w:hint="eastAsia" w:ascii="黑体" w:hAnsi="黑体" w:eastAsia="黑体"/>
          <w:b/>
          <w:bCs/>
          <w:color w:val="000000" w:themeColor="text1"/>
          <w:sz w:val="30"/>
          <w:szCs w:val="30"/>
          <w14:textFill>
            <w14:solidFill>
              <w14:schemeClr w14:val="tx1"/>
            </w14:solidFill>
          </w14:textFill>
        </w:rPr>
        <w:t>工程建设项目廉政责任书</w:t>
      </w:r>
    </w:p>
    <w:p>
      <w:pPr>
        <w:adjustRightInd w:val="0"/>
        <w:spacing w:line="360" w:lineRule="exact"/>
        <w:jc w:val="center"/>
        <w:rPr>
          <w:rFonts w:ascii="黑体" w:hAnsi="黑体" w:eastAsia="黑体"/>
          <w:color w:val="000000" w:themeColor="text1"/>
          <w:sz w:val="28"/>
          <w:szCs w:val="28"/>
          <w14:textFill>
            <w14:solidFill>
              <w14:schemeClr w14:val="tx1"/>
            </w14:solidFill>
          </w14:textFill>
        </w:rPr>
      </w:pPr>
    </w:p>
    <w:p>
      <w:pPr>
        <w:autoSpaceDE w:val="0"/>
        <w:autoSpaceDN w:val="0"/>
        <w:spacing w:line="36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工程项目名称：</w:t>
      </w:r>
      <w:r>
        <w:rPr>
          <w:rFonts w:hint="eastAsia" w:ascii="宋体" w:hAnsi="宋体"/>
          <w:color w:val="000000" w:themeColor="text1"/>
          <w:u w:val="single"/>
          <w:lang w:eastAsia="zh-CN"/>
          <w14:textFill>
            <w14:solidFill>
              <w14:schemeClr w14:val="tx1"/>
            </w14:solidFill>
          </w14:textFill>
        </w:rPr>
        <w:t>台州职业技术学院6号学生宿舍楼翻新改造项目</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p>
    <w:p>
      <w:pPr>
        <w:autoSpaceDE w:val="0"/>
        <w:autoSpaceDN w:val="0"/>
        <w:spacing w:line="360" w:lineRule="exact"/>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工程项目地址：</w:t>
      </w:r>
      <w:r>
        <w:rPr>
          <w:rFonts w:hint="eastAsia" w:ascii="宋体" w:hAnsi="宋体"/>
          <w:color w:val="000000" w:themeColor="text1"/>
          <w:u w:val="single"/>
          <w14:textFill>
            <w14:solidFill>
              <w14:schemeClr w14:val="tx1"/>
            </w14:solidFill>
          </w14:textFill>
        </w:rPr>
        <w:t xml:space="preserve">       </w:t>
      </w:r>
    </w:p>
    <w:p>
      <w:pPr>
        <w:autoSpaceDE w:val="0"/>
        <w:autoSpaceDN w:val="0"/>
        <w:spacing w:line="36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建设单位（甲方）：</w:t>
      </w:r>
      <w:r>
        <w:rPr>
          <w:rFonts w:hint="eastAsia" w:ascii="宋体" w:hAnsi="宋体"/>
          <w:color w:val="000000" w:themeColor="text1"/>
          <w:u w:val="single"/>
          <w14:textFill>
            <w14:solidFill>
              <w14:schemeClr w14:val="tx1"/>
            </w14:solidFill>
          </w14:textFill>
        </w:rPr>
        <w:t xml:space="preserve">台州职业技术学院    </w:t>
      </w:r>
    </w:p>
    <w:p>
      <w:pPr>
        <w:autoSpaceDE w:val="0"/>
        <w:autoSpaceDN w:val="0"/>
        <w:spacing w:line="36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施工单位（乙方）：</w:t>
      </w:r>
      <w:r>
        <w:rPr>
          <w:color w:val="000000" w:themeColor="text1"/>
          <w:u w:val="single"/>
          <w14:textFill>
            <w14:solidFill>
              <w14:schemeClr w14:val="tx1"/>
            </w14:solidFill>
          </w14:textFill>
        </w:rPr>
        <w:t></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w:t>
      </w:r>
    </w:p>
    <w:p>
      <w:pPr>
        <w:autoSpaceDE w:val="0"/>
        <w:autoSpaceDN w:val="0"/>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第一条 甲乙双方的责任</w:t>
      </w:r>
    </w:p>
    <w:p>
      <w:pPr>
        <w:spacing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（一）应严格遵守国家关于市场准入、项目招标投标、工程建设、施工安装和市场活动等有关法律、法规，相关政策，以及廉政建设的各项规定。</w:t>
      </w:r>
    </w:p>
    <w:p>
      <w:pPr>
        <w:autoSpaceDE w:val="0"/>
        <w:autoSpaceDN w:val="0"/>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（二）严格执行建设工程项目承发包合同文件，自觉按合同办事。</w:t>
      </w:r>
    </w:p>
    <w:p>
      <w:pPr>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（三）业务活动必须坚持公开、公平、公正、诚信、透明的原则（除法律法规另有规定者外），不得为获取不正当的利益，损害国家、集体和对方利益，不得违反工程建设管理、施工安装的规章制度。</w:t>
      </w:r>
    </w:p>
    <w:p>
      <w:pPr>
        <w:spacing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（四）发现对方在业务活动中有违规、违纪、违法行为的，应及时提醒对方，情节严重的，应向其上级主管部门或纪检监察、司法等有关机关举报。</w:t>
      </w:r>
    </w:p>
    <w:p>
      <w:pPr>
        <w:autoSpaceDE w:val="0"/>
        <w:autoSpaceDN w:val="0"/>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第二条 甲方的责任</w:t>
      </w:r>
    </w:p>
    <w:p>
      <w:pPr>
        <w:autoSpaceDE w:val="0"/>
        <w:autoSpaceDN w:val="0"/>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甲方的领导和从事该建设工程项目的工作人员，在工程建设的事前、事中、事后应遵守以下规定：</w:t>
      </w:r>
    </w:p>
    <w:p>
      <w:pPr>
        <w:autoSpaceDE w:val="0"/>
        <w:autoSpaceDN w:val="0"/>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（一）不准向乙方和相关单位索要或接受回扣、礼金、有价证券、贵重物品和好处费、感谢费等。</w:t>
      </w:r>
    </w:p>
    <w:p>
      <w:pPr>
        <w:autoSpaceDE w:val="0"/>
        <w:autoSpaceDN w:val="0"/>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（二）不准在乙方和相关单位报销任何应由甲方或个人支付的费用。</w:t>
      </w:r>
    </w:p>
    <w:p>
      <w:pPr>
        <w:spacing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（三）不准要求、暗示和接受乙方和相关单位为个人装修住房、婚丧嫁娶、配偶子女的工作安排以及出国（境）、旅游等提供方便。</w:t>
      </w:r>
    </w:p>
    <w:p>
      <w:pPr>
        <w:autoSpaceDE w:val="0"/>
        <w:autoSpaceDN w:val="0"/>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（四）不准参加有可能影响公正执行公务的乙方和相关单位的宴请和健身、娱乐等活动。</w:t>
      </w:r>
    </w:p>
    <w:p>
      <w:pPr>
        <w:spacing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autoSpaceDE w:val="0"/>
        <w:autoSpaceDN w:val="0"/>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第三条 乙方的责任</w:t>
      </w:r>
    </w:p>
    <w:p>
      <w:pPr>
        <w:spacing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应与甲方保持正常的业务交往，按照有关法律法规和程序开展业务工作，严格执行工程建设的有关方针、政策，尤其是有关建筑施工安装的强制性标准和规范，并遵守以下规定：</w:t>
      </w:r>
    </w:p>
    <w:p>
      <w:pPr>
        <w:spacing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（一）不准以任何理由向甲方、相关单位及其工作人员索要、接受或赠送礼金、有价证券、贵重物品和回扣、好处费、感谢费等。</w:t>
      </w:r>
    </w:p>
    <w:p>
      <w:pPr>
        <w:autoSpaceDE w:val="0"/>
        <w:autoSpaceDN w:val="0"/>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（二）不准以任何理由为甲方和相关单位报销应由对方或个人支付的费用。</w:t>
      </w:r>
    </w:p>
    <w:p>
      <w:pPr>
        <w:spacing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（三）不准接受或暗示为甲方、相关单位或个人装修住房、婚丧嫁娶、配偶子女的工作安排以及出国（境）、旅游等提供方便。</w:t>
      </w:r>
    </w:p>
    <w:p>
      <w:pPr>
        <w:spacing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（四）不准以任何理由为甲方、相关单位或个人组织有可能影响公正执行公务的宴请、健身、娱乐等活动。</w:t>
      </w:r>
    </w:p>
    <w:p>
      <w:pPr>
        <w:autoSpaceDE w:val="0"/>
        <w:autoSpaceDN w:val="0"/>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第四条 违约责任</w:t>
      </w:r>
    </w:p>
    <w:p>
      <w:pPr>
        <w:spacing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第五条 本责任书作为工程施工合同的附件，与工程施工合同具有同等法律效力。经双方签署后立即生效。</w:t>
      </w:r>
    </w:p>
    <w:p>
      <w:pPr>
        <w:autoSpaceDE w:val="0"/>
        <w:autoSpaceDN w:val="0"/>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第六条 本责任书的有效期为双方签署之日起至该工程项目竣工验收合格时止。</w:t>
      </w:r>
    </w:p>
    <w:p>
      <w:pPr>
        <w:autoSpaceDE w:val="0"/>
        <w:autoSpaceDN w:val="0"/>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第七条 本责任书一式四份，由甲乙双方各执一份，送交甲乙双方的监督单位各一份。</w:t>
      </w:r>
    </w:p>
    <w:p>
      <w:pPr>
        <w:autoSpaceDE w:val="0"/>
        <w:autoSpaceDN w:val="0"/>
        <w:spacing w:line="360" w:lineRule="exact"/>
        <w:rPr>
          <w:color w:val="000000" w:themeColor="text1"/>
          <w:szCs w:val="21"/>
          <w14:textFill>
            <w14:solidFill>
              <w14:schemeClr w14:val="tx1"/>
            </w14:solidFill>
          </w14:textFill>
        </w:rPr>
      </w:pPr>
    </w:p>
    <w:p>
      <w:pPr>
        <w:autoSpaceDE w:val="0"/>
        <w:autoSpaceDN w:val="0"/>
        <w:spacing w:line="360" w:lineRule="exact"/>
        <w:rPr>
          <w:color w:val="000000" w:themeColor="text1"/>
          <w:szCs w:val="21"/>
          <w14:textFill>
            <w14:solidFill>
              <w14:schemeClr w14:val="tx1"/>
            </w14:solidFill>
          </w14:textFill>
        </w:rPr>
      </w:pPr>
    </w:p>
    <w:p>
      <w:pPr>
        <w:autoSpaceDE w:val="0"/>
        <w:autoSpaceDN w:val="0"/>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甲方单位：（盖章）　　　　　　　　             乙方单位：（盖章）</w:t>
      </w:r>
    </w:p>
    <w:p>
      <w:pPr>
        <w:autoSpaceDE w:val="0"/>
        <w:autoSpaceDN w:val="0"/>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法定代表人：　　　　　　　　　               　法定代表人：</w:t>
      </w:r>
    </w:p>
    <w:p>
      <w:pPr>
        <w:spacing w:line="360" w:lineRule="exact"/>
        <w:ind w:left="4935" w:hanging="4935" w:hangingChars="23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地  址：</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地  址：</w:t>
      </w:r>
      <w:r>
        <w:rPr>
          <w:color w:val="000000" w:themeColor="text1"/>
          <w:u w:val="single"/>
          <w14:textFill>
            <w14:solidFill>
              <w14:schemeClr w14:val="tx1"/>
            </w14:solidFill>
          </w14:textFill>
        </w:rPr>
        <w:t></w:t>
      </w:r>
      <w:r>
        <w:rPr>
          <w:rFonts w:hint="eastAsia" w:ascii="宋体" w:hAnsi="宋体"/>
          <w:color w:val="000000" w:themeColor="text1"/>
          <w:u w:val="single"/>
          <w14:textFill>
            <w14:solidFill>
              <w14:schemeClr w14:val="tx1"/>
            </w14:solidFill>
          </w14:textFill>
        </w:rPr>
        <w:t xml:space="preserve">             </w:t>
      </w:r>
    </w:p>
    <w:p>
      <w:pPr>
        <w:spacing w:line="3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电  话：</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电  话：</w:t>
      </w:r>
      <w:r>
        <w:rPr>
          <w:color w:val="000000" w:themeColor="text1"/>
          <w:u w:val="single"/>
          <w14:textFill>
            <w14:solidFill>
              <w14:schemeClr w14:val="tx1"/>
            </w14:solidFill>
          </w14:textFill>
        </w:rPr>
        <w:t></w:t>
      </w:r>
      <w:r>
        <w:rPr>
          <w:rFonts w:hint="eastAsia" w:ascii="宋体" w:hAnsi="宋体"/>
          <w:color w:val="000000" w:themeColor="text1"/>
          <w:u w:val="single"/>
          <w14:textFill>
            <w14:solidFill>
              <w14:schemeClr w14:val="tx1"/>
            </w14:solidFill>
          </w14:textFill>
        </w:rPr>
        <w:t xml:space="preserve">             </w:t>
      </w:r>
    </w:p>
    <w:p>
      <w:pPr>
        <w:autoSpaceDE w:val="0"/>
        <w:autoSpaceDN w:val="0"/>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年　月　日　　　　　　　　　　　　　           年　月　日</w:t>
      </w:r>
    </w:p>
    <w:p>
      <w:pPr>
        <w:autoSpaceDE w:val="0"/>
        <w:autoSpaceDN w:val="0"/>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甲方监督单位（盖章）　　　　　　　　　         乙方监督单位（盖章）</w:t>
      </w:r>
    </w:p>
    <w:p>
      <w:pP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年　月　日　　　　　　　　　　　　　　         年　月　日</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jc w:val="left"/>
        <w:rPr>
          <w:rFonts w:ascii="宋体" w:hAnsi="宋体"/>
          <w:color w:val="000000" w:themeColor="text1"/>
          <w:sz w:val="28"/>
          <w:szCs w:val="28"/>
          <w14:textFill>
            <w14:solidFill>
              <w14:schemeClr w14:val="tx1"/>
            </w14:solidFill>
          </w14:textFill>
        </w:rPr>
      </w:pPr>
    </w:p>
    <w:p>
      <w:pPr>
        <w:spacing w:line="360" w:lineRule="auto"/>
        <w:jc w:val="left"/>
        <w:rPr>
          <w:rFonts w:ascii="宋体" w:hAnsi="宋体"/>
          <w:color w:val="000000" w:themeColor="text1"/>
          <w:sz w:val="28"/>
          <w:szCs w:val="28"/>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p>
    <w:p>
      <w:pPr>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第六章：响应文件格式附件</w:t>
      </w:r>
    </w:p>
    <w:p>
      <w:pPr>
        <w:tabs>
          <w:tab w:val="left" w:pos="8280"/>
        </w:tabs>
        <w:autoSpaceDE w:val="0"/>
        <w:autoSpaceDN w:val="0"/>
        <w:adjustRightInd w:val="0"/>
        <w:spacing w:line="240" w:lineRule="atLeast"/>
        <w:ind w:right="25"/>
        <w:rPr>
          <w:rFonts w:ascii="宋体" w:hAnsi="宋体"/>
          <w:color w:val="000000" w:themeColor="text1"/>
          <w:kern w:val="0"/>
          <w:sz w:val="24"/>
          <w14:textFill>
            <w14:solidFill>
              <w14:schemeClr w14:val="tx1"/>
            </w14:solidFill>
          </w14:textFill>
        </w:rPr>
      </w:pPr>
    </w:p>
    <w:p>
      <w:pPr>
        <w:rPr>
          <w:rFonts w:ascii="宋体" w:hAnsi="宋体"/>
          <w:b/>
          <w:bCs/>
          <w:color w:val="000000" w:themeColor="text1"/>
          <w:sz w:val="32"/>
          <w:szCs w:val="32"/>
          <w14:textFill>
            <w14:solidFill>
              <w14:schemeClr w14:val="tx1"/>
            </w14:solidFill>
          </w14:textFill>
        </w:rPr>
      </w:pPr>
      <w:r>
        <w:rPr>
          <w:rFonts w:hint="eastAsia" w:ascii="宋体" w:hAnsi="宋体"/>
          <w:b/>
          <w:color w:val="000000" w:themeColor="text1"/>
          <w:kern w:val="0"/>
          <w:sz w:val="28"/>
          <w:szCs w:val="28"/>
          <w14:textFill>
            <w14:solidFill>
              <w14:schemeClr w14:val="tx1"/>
            </w14:solidFill>
          </w14:textFill>
        </w:rPr>
        <w:t>附件1</w:t>
      </w:r>
      <w:r>
        <w:rPr>
          <w:rFonts w:hint="eastAsia" w:ascii="宋体" w:hAnsi="宋体"/>
          <w:b/>
          <w:color w:val="000000" w:themeColor="text1"/>
          <w:sz w:val="30"/>
          <w:szCs w:val="30"/>
          <w14:textFill>
            <w14:solidFill>
              <w14:schemeClr w14:val="tx1"/>
            </w14:solidFill>
          </w14:textFill>
        </w:rPr>
        <w:t xml:space="preserve">                             </w:t>
      </w:r>
      <w:r>
        <w:rPr>
          <w:rFonts w:hint="eastAsia" w:ascii="宋体" w:hAnsi="宋体"/>
          <w:color w:val="000000" w:themeColor="text1"/>
          <w:sz w:val="30"/>
          <w:szCs w:val="30"/>
          <w14:textFill>
            <w14:solidFill>
              <w14:schemeClr w14:val="tx1"/>
            </w14:solidFill>
          </w14:textFill>
        </w:rPr>
        <w:t xml:space="preserve"> 　　　</w:t>
      </w:r>
      <w:r>
        <w:rPr>
          <w:rFonts w:hint="eastAsia" w:ascii="宋体" w:hAnsi="宋体"/>
          <w:b/>
          <w:color w:val="000000" w:themeColor="text1"/>
          <w:sz w:val="28"/>
          <w14:textFill>
            <w14:solidFill>
              <w14:schemeClr w14:val="tx1"/>
            </w14:solidFill>
          </w14:textFill>
        </w:rPr>
        <w:t xml:space="preserve">        </w:t>
      </w:r>
    </w:p>
    <w:p>
      <w:pPr>
        <w:snapToGrid w:val="0"/>
        <w:spacing w:before="50" w:after="50" w:line="360" w:lineRule="auto"/>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磋商响应文件目录</w:t>
      </w:r>
    </w:p>
    <w:p>
      <w:pPr>
        <w:snapToGrid w:val="0"/>
        <w:spacing w:before="50" w:after="50" w:line="360" w:lineRule="auto"/>
        <w:jc w:val="center"/>
        <w:rPr>
          <w:rFonts w:ascii="宋体" w:hAnsi="宋体"/>
          <w:b/>
          <w:bCs/>
          <w:color w:val="000000" w:themeColor="text1"/>
          <w:sz w:val="32"/>
          <w:szCs w:val="32"/>
          <w14:textFill>
            <w14:solidFill>
              <w14:schemeClr w14:val="tx1"/>
            </w14:solidFill>
          </w14:textFill>
        </w:rPr>
      </w:pPr>
    </w:p>
    <w:p>
      <w:pPr>
        <w:snapToGrid w:val="0"/>
        <w:spacing w:before="50" w:after="50" w:line="360" w:lineRule="auto"/>
        <w:ind w:firstLine="420" w:firstLineChars="150"/>
        <w:rPr>
          <w:rFonts w:ascii="宋体" w:hAnsi="宋体" w:cs="楷体_GB2312"/>
          <w:b/>
          <w:bCs/>
          <w:color w:val="000000" w:themeColor="text1"/>
          <w:sz w:val="28"/>
          <w:szCs w:val="28"/>
          <w14:textFill>
            <w14:solidFill>
              <w14:schemeClr w14:val="tx1"/>
            </w14:solidFill>
          </w14:textFill>
        </w:rPr>
      </w:pPr>
      <w:r>
        <w:rPr>
          <w:rFonts w:hint="eastAsia" w:ascii="宋体" w:hAnsi="宋体" w:cs="楷体_GB2312"/>
          <w:b/>
          <w:bCs/>
          <w:color w:val="000000" w:themeColor="text1"/>
          <w:sz w:val="28"/>
          <w:szCs w:val="28"/>
          <w14:textFill>
            <w14:solidFill>
              <w14:schemeClr w14:val="tx1"/>
            </w14:solidFill>
          </w14:textFill>
        </w:rPr>
        <w:t>第一部分：资格证明部分</w:t>
      </w:r>
    </w:p>
    <w:p>
      <w:pPr>
        <w:snapToGrid w:val="0"/>
        <w:spacing w:line="360" w:lineRule="auto"/>
        <w:ind w:firstLine="470" w:firstLineChars="196"/>
        <w:rPr>
          <w:rFonts w:ascii="宋体" w:hAnsi="宋体" w:cs="楷体_GB2312"/>
          <w:color w:val="000000" w:themeColor="text1"/>
          <w:sz w:val="24"/>
          <w14:textFill>
            <w14:solidFill>
              <w14:schemeClr w14:val="tx1"/>
            </w14:solidFill>
          </w14:textFill>
        </w:rPr>
      </w:pPr>
      <w:r>
        <w:rPr>
          <w:rFonts w:hint="eastAsia" w:ascii="宋体" w:hAnsi="宋体" w:cs="楷体_GB2312"/>
          <w:color w:val="000000" w:themeColor="text1"/>
          <w:sz w:val="24"/>
          <w14:textFill>
            <w14:solidFill>
              <w14:schemeClr w14:val="tx1"/>
            </w14:solidFill>
          </w14:textFill>
        </w:rPr>
        <w:t>（1）磋商声明书；（附件2）</w:t>
      </w:r>
    </w:p>
    <w:p>
      <w:pPr>
        <w:snapToGrid w:val="0"/>
        <w:spacing w:line="360" w:lineRule="auto"/>
        <w:ind w:firstLine="470" w:firstLineChars="196"/>
        <w:rPr>
          <w:rFonts w:ascii="宋体" w:hAnsi="宋体" w:cs="楷体_GB2312"/>
          <w:color w:val="000000" w:themeColor="text1"/>
          <w:sz w:val="24"/>
          <w14:textFill>
            <w14:solidFill>
              <w14:schemeClr w14:val="tx1"/>
            </w14:solidFill>
          </w14:textFill>
        </w:rPr>
      </w:pPr>
      <w:r>
        <w:rPr>
          <w:rFonts w:hint="eastAsia" w:ascii="宋体" w:hAnsi="宋体" w:cs="楷体_GB2312"/>
          <w:color w:val="000000" w:themeColor="text1"/>
          <w:sz w:val="24"/>
          <w14:textFill>
            <w14:solidFill>
              <w14:schemeClr w14:val="tx1"/>
            </w14:solidFill>
          </w14:textFill>
        </w:rPr>
        <w:t>（2）授权委托书（法定代表人亲自办理磋商响应事宜的，则无需提交)；（附件3）</w:t>
      </w:r>
    </w:p>
    <w:p>
      <w:pPr>
        <w:snapToGrid w:val="0"/>
        <w:spacing w:line="360" w:lineRule="auto"/>
        <w:ind w:firstLine="470" w:firstLineChars="196"/>
        <w:rPr>
          <w:rFonts w:hint="eastAsia" w:ascii="宋体" w:hAnsi="宋体" w:eastAsia="宋体" w:cs="楷体_GB2312"/>
          <w:color w:val="000000" w:themeColor="text1"/>
          <w:sz w:val="24"/>
          <w14:textFill>
            <w14:solidFill>
              <w14:schemeClr w14:val="tx1"/>
            </w14:solidFill>
          </w14:textFill>
        </w:rPr>
      </w:pPr>
      <w:r>
        <w:rPr>
          <w:rFonts w:hint="eastAsia" w:ascii="宋体" w:hAnsi="宋体" w:eastAsia="宋体" w:cs="楷体_GB2312"/>
          <w:color w:val="000000" w:themeColor="text1"/>
          <w:sz w:val="24"/>
          <w14:textFill>
            <w14:solidFill>
              <w14:schemeClr w14:val="tx1"/>
            </w14:solidFill>
          </w14:textFill>
        </w:rPr>
        <w:t>（3）法人或者其他组织的营业执照等证明文件；</w:t>
      </w:r>
    </w:p>
    <w:p>
      <w:pPr>
        <w:snapToGrid w:val="0"/>
        <w:spacing w:line="360" w:lineRule="auto"/>
        <w:ind w:firstLine="470" w:firstLineChars="196"/>
        <w:rPr>
          <w:rFonts w:hint="eastAsia" w:ascii="宋体" w:hAnsi="宋体" w:eastAsia="宋体" w:cs="楷体_GB2312"/>
          <w:color w:val="000000" w:themeColor="text1"/>
          <w:sz w:val="24"/>
          <w:lang w:val="en-US" w:eastAsia="zh-CN"/>
          <w14:textFill>
            <w14:solidFill>
              <w14:schemeClr w14:val="tx1"/>
            </w14:solidFill>
          </w14:textFill>
        </w:rPr>
      </w:pPr>
      <w:r>
        <w:rPr>
          <w:rFonts w:hint="eastAsia" w:ascii="宋体" w:hAnsi="宋体" w:eastAsia="宋体" w:cs="楷体_GB2312"/>
          <w:color w:val="000000" w:themeColor="text1"/>
          <w:sz w:val="24"/>
          <w14:textFill>
            <w14:solidFill>
              <w14:schemeClr w14:val="tx1"/>
            </w14:solidFill>
          </w14:textFill>
        </w:rPr>
        <w:t>（4）</w:t>
      </w:r>
      <w:r>
        <w:rPr>
          <w:rFonts w:hint="eastAsia" w:ascii="宋体" w:hAnsi="宋体" w:eastAsia="宋体" w:cs="楷体_GB2312"/>
          <w:color w:val="000000" w:themeColor="text1"/>
          <w:sz w:val="24"/>
          <w:lang w:val="en-US" w:eastAsia="zh-CN"/>
          <w14:textFill>
            <w14:solidFill>
              <w14:schemeClr w14:val="tx1"/>
            </w14:solidFill>
          </w14:textFill>
        </w:rPr>
        <w:t>《中小企业声明函》），监狱企业、残疾人福利性单位视同小型、微型企业（须在资格证明文件里提供相关证明材料）。</w:t>
      </w:r>
    </w:p>
    <w:p>
      <w:pPr>
        <w:pStyle w:val="56"/>
        <w:adjustRightInd w:val="0"/>
        <w:snapToGrid w:val="0"/>
        <w:spacing w:before="0" w:line="360" w:lineRule="auto"/>
        <w:ind w:left="102" w:right="102" w:firstLine="480"/>
        <w:rPr>
          <w:rFonts w:ascii="宋体" w:hAnsi="宋体" w:eastAsia="宋体"/>
          <w:color w:val="000000" w:themeColor="text1"/>
          <w:sz w:val="24"/>
          <w:szCs w:val="24"/>
          <w14:textFill>
            <w14:solidFill>
              <w14:schemeClr w14:val="tx1"/>
            </w14:solidFill>
          </w14:textFill>
        </w:rPr>
      </w:pPr>
      <w:r>
        <w:rPr>
          <w:rFonts w:hint="eastAsia" w:ascii="宋体" w:hAnsi="宋体"/>
          <w:b w:val="0"/>
          <w:bCs/>
          <w:color w:val="000000" w:themeColor="text1"/>
          <w:sz w:val="24"/>
          <w:lang w:eastAsia="zh-CN"/>
          <w14:textFill>
            <w14:solidFill>
              <w14:schemeClr w14:val="tx1"/>
            </w14:solidFill>
          </w14:textFill>
        </w:rPr>
        <w:t>（</w:t>
      </w:r>
      <w:r>
        <w:rPr>
          <w:rFonts w:hint="eastAsia" w:ascii="宋体" w:hAnsi="宋体"/>
          <w:b w:val="0"/>
          <w:bCs/>
          <w:color w:val="000000" w:themeColor="text1"/>
          <w:sz w:val="24"/>
          <w:lang w:val="en-US" w:eastAsia="zh-CN"/>
          <w14:textFill>
            <w14:solidFill>
              <w14:schemeClr w14:val="tx1"/>
            </w14:solidFill>
          </w14:textFill>
        </w:rPr>
        <w:t>5</w:t>
      </w:r>
      <w:r>
        <w:rPr>
          <w:rFonts w:hint="eastAsia" w:ascii="宋体" w:hAnsi="宋体"/>
          <w:b w:val="0"/>
          <w:bCs/>
          <w:color w:val="000000" w:themeColor="text1"/>
          <w:sz w:val="24"/>
          <w:lang w:eastAsia="zh-CN"/>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投标人具有建筑装修装饰工程专业承包二级及以上资质；</w:t>
      </w:r>
    </w:p>
    <w:p>
      <w:pPr>
        <w:pStyle w:val="56"/>
        <w:adjustRightInd w:val="0"/>
        <w:snapToGrid w:val="0"/>
        <w:spacing w:before="0" w:line="360" w:lineRule="auto"/>
        <w:ind w:left="102" w:right="102"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lang w:val="en-US" w:eastAsia="zh-CN"/>
          <w14:textFill>
            <w14:solidFill>
              <w14:schemeClr w14:val="tx1"/>
            </w14:solidFill>
          </w14:textFill>
        </w:rPr>
        <w:t>6</w:t>
      </w:r>
      <w:r>
        <w:rPr>
          <w:rFonts w:hint="eastAsia"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项目负责人具备建筑工程专业注册建造师二级及以上（临时建造师证书无效）；</w:t>
      </w:r>
    </w:p>
    <w:p>
      <w:pPr>
        <w:pStyle w:val="2"/>
        <w:rPr>
          <w:rFonts w:hint="eastAsia"/>
          <w:color w:val="000000" w:themeColor="text1"/>
          <w:lang w:val="en-US" w:eastAsia="zh-CN"/>
          <w14:textFill>
            <w14:solidFill>
              <w14:schemeClr w14:val="tx1"/>
            </w14:solidFill>
          </w14:textFill>
        </w:rPr>
      </w:pPr>
    </w:p>
    <w:p>
      <w:pPr>
        <w:snapToGrid w:val="0"/>
        <w:spacing w:line="360" w:lineRule="auto"/>
        <w:ind w:firstLine="420" w:firstLineChars="150"/>
        <w:rPr>
          <w:rFonts w:ascii="宋体" w:hAnsi="宋体" w:cs="楷体_GB2312"/>
          <w:b/>
          <w:bCs/>
          <w:color w:val="000000" w:themeColor="text1"/>
          <w:sz w:val="28"/>
          <w:szCs w:val="28"/>
          <w14:textFill>
            <w14:solidFill>
              <w14:schemeClr w14:val="tx1"/>
            </w14:solidFill>
          </w14:textFill>
        </w:rPr>
      </w:pPr>
      <w:r>
        <w:rPr>
          <w:rFonts w:hint="eastAsia" w:ascii="宋体" w:hAnsi="宋体" w:cs="楷体_GB2312"/>
          <w:b/>
          <w:bCs/>
          <w:color w:val="000000" w:themeColor="text1"/>
          <w:sz w:val="28"/>
          <w:szCs w:val="28"/>
          <w:lang w:val="zh-CN"/>
          <w14:textFill>
            <w14:solidFill>
              <w14:schemeClr w14:val="tx1"/>
            </w14:solidFill>
          </w14:textFill>
        </w:rPr>
        <w:t>第二部分：商务与技术</w:t>
      </w:r>
      <w:r>
        <w:rPr>
          <w:rFonts w:hint="eastAsia" w:ascii="宋体" w:hAnsi="宋体" w:cs="楷体_GB2312"/>
          <w:b/>
          <w:bCs/>
          <w:color w:val="000000" w:themeColor="text1"/>
          <w:sz w:val="28"/>
          <w:szCs w:val="28"/>
          <w14:textFill>
            <w14:solidFill>
              <w14:schemeClr w14:val="tx1"/>
            </w14:solidFill>
          </w14:textFill>
        </w:rPr>
        <w:t>部分</w:t>
      </w:r>
    </w:p>
    <w:p>
      <w:pPr>
        <w:spacing w:line="360" w:lineRule="auto"/>
        <w:ind w:right="-108" w:firstLine="480" w:firstLineChars="200"/>
        <w:rPr>
          <w:rFonts w:ascii="宋体" w:hAnsi="宋体" w:cs="楷体_GB2312"/>
          <w:bCs/>
          <w:color w:val="000000" w:themeColor="text1"/>
          <w:sz w:val="24"/>
          <w14:textFill>
            <w14:solidFill>
              <w14:schemeClr w14:val="tx1"/>
            </w14:solidFill>
          </w14:textFill>
        </w:rPr>
      </w:pPr>
      <w:r>
        <w:rPr>
          <w:rFonts w:hint="eastAsia" w:ascii="宋体" w:hAnsi="宋体" w:cs="楷体_GB2312"/>
          <w:bCs/>
          <w:color w:val="000000" w:themeColor="text1"/>
          <w:sz w:val="24"/>
          <w14:textFill>
            <w14:solidFill>
              <w14:schemeClr w14:val="tx1"/>
            </w14:solidFill>
          </w14:textFill>
        </w:rPr>
        <w:t>（1）供应商基本情况表；（附件4）</w:t>
      </w:r>
    </w:p>
    <w:p>
      <w:pPr>
        <w:spacing w:line="360" w:lineRule="auto"/>
        <w:ind w:right="-108" w:firstLine="480" w:firstLineChars="200"/>
        <w:rPr>
          <w:rFonts w:ascii="宋体" w:hAnsi="宋体" w:cs="楷体_GB2312"/>
          <w:bCs/>
          <w:color w:val="000000" w:themeColor="text1"/>
          <w:sz w:val="24"/>
          <w14:textFill>
            <w14:solidFill>
              <w14:schemeClr w14:val="tx1"/>
            </w14:solidFill>
          </w14:textFill>
        </w:rPr>
      </w:pPr>
      <w:r>
        <w:rPr>
          <w:rFonts w:hint="eastAsia" w:ascii="宋体" w:hAnsi="宋体" w:cs="楷体_GB2312"/>
          <w:bCs/>
          <w:color w:val="000000" w:themeColor="text1"/>
          <w:sz w:val="24"/>
          <w14:textFill>
            <w14:solidFill>
              <w14:schemeClr w14:val="tx1"/>
            </w14:solidFill>
          </w14:textFill>
        </w:rPr>
        <w:t xml:space="preserve">（2）项目实施人员一览表；（附件5） </w:t>
      </w:r>
    </w:p>
    <w:p>
      <w:pPr>
        <w:spacing w:line="360" w:lineRule="auto"/>
        <w:ind w:right="-108" w:firstLine="480" w:firstLineChars="200"/>
        <w:rPr>
          <w:rFonts w:ascii="宋体" w:hAnsi="宋体" w:cs="楷体_GB2312"/>
          <w:bCs/>
          <w:color w:val="000000" w:themeColor="text1"/>
          <w:sz w:val="24"/>
          <w14:textFill>
            <w14:solidFill>
              <w14:schemeClr w14:val="tx1"/>
            </w14:solidFill>
          </w14:textFill>
        </w:rPr>
      </w:pPr>
      <w:r>
        <w:rPr>
          <w:rFonts w:hint="eastAsia" w:ascii="宋体" w:hAnsi="宋体" w:cs="楷体_GB2312"/>
          <w:bCs/>
          <w:color w:val="000000" w:themeColor="text1"/>
          <w:sz w:val="24"/>
          <w14:textFill>
            <w14:solidFill>
              <w14:schemeClr w14:val="tx1"/>
            </w14:solidFill>
          </w14:textFill>
        </w:rPr>
        <w:t>（3）项目负责人简历表；（附件</w:t>
      </w:r>
      <w:r>
        <w:rPr>
          <w:rFonts w:ascii="宋体" w:hAnsi="宋体" w:cs="楷体_GB2312"/>
          <w:bCs/>
          <w:color w:val="000000" w:themeColor="text1"/>
          <w:sz w:val="24"/>
          <w14:textFill>
            <w14:solidFill>
              <w14:schemeClr w14:val="tx1"/>
            </w14:solidFill>
          </w14:textFill>
        </w:rPr>
        <w:t>6</w:t>
      </w:r>
      <w:r>
        <w:rPr>
          <w:rFonts w:hint="eastAsia" w:ascii="宋体" w:hAnsi="宋体" w:cs="楷体_GB2312"/>
          <w:bCs/>
          <w:color w:val="000000" w:themeColor="text1"/>
          <w:sz w:val="24"/>
          <w14:textFill>
            <w14:solidFill>
              <w14:schemeClr w14:val="tx1"/>
            </w14:solidFill>
          </w14:textFill>
        </w:rPr>
        <w:t>）</w:t>
      </w:r>
    </w:p>
    <w:p>
      <w:pPr>
        <w:spacing w:line="360" w:lineRule="auto"/>
        <w:ind w:right="-108" w:firstLine="480" w:firstLineChars="200"/>
        <w:rPr>
          <w:rFonts w:ascii="宋体" w:hAnsi="宋体" w:cs="楷体_GB2312"/>
          <w:bCs/>
          <w:color w:val="000000" w:themeColor="text1"/>
          <w:sz w:val="24"/>
          <w14:textFill>
            <w14:solidFill>
              <w14:schemeClr w14:val="tx1"/>
            </w14:solidFill>
          </w14:textFill>
        </w:rPr>
      </w:pPr>
      <w:r>
        <w:rPr>
          <w:rFonts w:hint="eastAsia" w:ascii="宋体" w:hAnsi="宋体" w:cs="楷体_GB2312"/>
          <w:bCs/>
          <w:color w:val="000000" w:themeColor="text1"/>
          <w:sz w:val="24"/>
          <w14:textFill>
            <w14:solidFill>
              <w14:schemeClr w14:val="tx1"/>
            </w14:solidFill>
          </w14:textFill>
        </w:rPr>
        <w:t>（4）作业机械、设备一览表；（附件</w:t>
      </w:r>
      <w:r>
        <w:rPr>
          <w:rFonts w:ascii="宋体" w:hAnsi="宋体" w:cs="楷体_GB2312"/>
          <w:bCs/>
          <w:color w:val="000000" w:themeColor="text1"/>
          <w:sz w:val="24"/>
          <w14:textFill>
            <w14:solidFill>
              <w14:schemeClr w14:val="tx1"/>
            </w14:solidFill>
          </w14:textFill>
        </w:rPr>
        <w:t>7</w:t>
      </w:r>
      <w:r>
        <w:rPr>
          <w:rFonts w:hint="eastAsia" w:ascii="宋体" w:hAnsi="宋体" w:cs="楷体_GB2312"/>
          <w:bCs/>
          <w:color w:val="000000" w:themeColor="text1"/>
          <w:sz w:val="24"/>
          <w14:textFill>
            <w14:solidFill>
              <w14:schemeClr w14:val="tx1"/>
            </w14:solidFill>
          </w14:textFill>
        </w:rPr>
        <w:t>）</w:t>
      </w:r>
    </w:p>
    <w:p>
      <w:pPr>
        <w:spacing w:line="360" w:lineRule="auto"/>
        <w:ind w:right="-108" w:firstLine="480" w:firstLineChars="200"/>
        <w:rPr>
          <w:rFonts w:ascii="宋体" w:hAnsi="宋体" w:cs="楷体_GB2312"/>
          <w:color w:val="000000" w:themeColor="text1"/>
          <w:sz w:val="24"/>
          <w14:textFill>
            <w14:solidFill>
              <w14:schemeClr w14:val="tx1"/>
            </w14:solidFill>
          </w14:textFill>
        </w:rPr>
      </w:pPr>
      <w:r>
        <w:rPr>
          <w:rFonts w:hint="eastAsia" w:ascii="宋体" w:hAnsi="宋体" w:cs="楷体_GB2312"/>
          <w:bCs/>
          <w:color w:val="000000" w:themeColor="text1"/>
          <w:sz w:val="24"/>
          <w14:textFill>
            <w14:solidFill>
              <w14:schemeClr w14:val="tx1"/>
            </w14:solidFill>
          </w14:textFill>
        </w:rPr>
        <w:t>（5）其余内容根据评标办法自拟（格式参考附件，无格式的自拟）；</w:t>
      </w:r>
    </w:p>
    <w:p>
      <w:pPr>
        <w:spacing w:line="360" w:lineRule="auto"/>
        <w:ind w:right="-108" w:firstLine="360" w:firstLineChars="150"/>
        <w:rPr>
          <w:rFonts w:ascii="宋体" w:hAnsi="宋体" w:cs="楷体_GB2312"/>
          <w:b/>
          <w:color w:val="000000" w:themeColor="text1"/>
          <w:sz w:val="24"/>
          <w14:textFill>
            <w14:solidFill>
              <w14:schemeClr w14:val="tx1"/>
            </w14:solidFill>
          </w14:textFill>
        </w:rPr>
      </w:pPr>
      <w:r>
        <w:rPr>
          <w:rFonts w:hint="eastAsia" w:ascii="宋体" w:hAnsi="宋体" w:cs="楷体_GB2312"/>
          <w:b/>
          <w:color w:val="000000" w:themeColor="text1"/>
          <w:sz w:val="24"/>
          <w14:textFill>
            <w14:solidFill>
              <w14:schemeClr w14:val="tx1"/>
            </w14:solidFill>
          </w14:textFill>
        </w:rPr>
        <w:t>招标需求</w:t>
      </w:r>
      <w:r>
        <w:rPr>
          <w:rFonts w:ascii="宋体" w:hAnsi="宋体" w:cs="楷体_GB2312"/>
          <w:b/>
          <w:color w:val="000000" w:themeColor="text1"/>
          <w:sz w:val="24"/>
          <w14:textFill>
            <w14:solidFill>
              <w14:schemeClr w14:val="tx1"/>
            </w14:solidFill>
          </w14:textFill>
        </w:rPr>
        <w:t>中</w:t>
      </w:r>
      <w:r>
        <w:rPr>
          <w:rFonts w:hint="eastAsia" w:ascii="宋体" w:hAnsi="宋体" w:cs="楷体_GB2312"/>
          <w:b/>
          <w:color w:val="000000" w:themeColor="text1"/>
          <w:sz w:val="24"/>
          <w14:textFill>
            <w14:solidFill>
              <w14:schemeClr w14:val="tx1"/>
            </w14:solidFill>
          </w14:textFill>
        </w:rPr>
        <w:t>要求提供的相关证明材料及根据</w:t>
      </w:r>
      <w:r>
        <w:rPr>
          <w:rFonts w:ascii="宋体" w:hAnsi="宋体" w:cs="楷体_GB2312"/>
          <w:b/>
          <w:color w:val="000000" w:themeColor="text1"/>
          <w:sz w:val="24"/>
          <w14:textFill>
            <w14:solidFill>
              <w14:schemeClr w14:val="tx1"/>
            </w14:solidFill>
          </w14:textFill>
        </w:rPr>
        <w:t>评标办法</w:t>
      </w:r>
      <w:r>
        <w:rPr>
          <w:rFonts w:hint="eastAsia" w:ascii="宋体" w:hAnsi="宋体" w:cs="楷体_GB2312"/>
          <w:b/>
          <w:color w:val="000000" w:themeColor="text1"/>
          <w:sz w:val="24"/>
          <w14:textFill>
            <w14:solidFill>
              <w14:schemeClr w14:val="tx1"/>
            </w14:solidFill>
          </w14:textFill>
        </w:rPr>
        <w:t>提供</w:t>
      </w:r>
      <w:r>
        <w:rPr>
          <w:rFonts w:ascii="宋体" w:hAnsi="宋体" w:cs="楷体_GB2312"/>
          <w:b/>
          <w:color w:val="000000" w:themeColor="text1"/>
          <w:sz w:val="24"/>
          <w14:textFill>
            <w14:solidFill>
              <w14:schemeClr w14:val="tx1"/>
            </w14:solidFill>
          </w14:textFill>
        </w:rPr>
        <w:t>的证明材料</w:t>
      </w:r>
      <w:r>
        <w:rPr>
          <w:rFonts w:hint="eastAsia" w:ascii="宋体" w:hAnsi="宋体" w:cs="楷体_GB2312"/>
          <w:b/>
          <w:color w:val="000000" w:themeColor="text1"/>
          <w:sz w:val="24"/>
          <w14:textFill>
            <w14:solidFill>
              <w14:schemeClr w14:val="tx1"/>
            </w14:solidFill>
          </w14:textFill>
        </w:rPr>
        <w:t>均需在投标文件中提供原件的扫描件。</w:t>
      </w:r>
    </w:p>
    <w:p>
      <w:pPr>
        <w:spacing w:line="360" w:lineRule="auto"/>
        <w:ind w:right="-108" w:firstLine="420" w:firstLineChars="150"/>
        <w:rPr>
          <w:rFonts w:ascii="宋体" w:hAnsi="宋体" w:cs="楷体_GB2312"/>
          <w:color w:val="000000" w:themeColor="text1"/>
          <w:sz w:val="24"/>
          <w14:textFill>
            <w14:solidFill>
              <w14:schemeClr w14:val="tx1"/>
            </w14:solidFill>
          </w14:textFill>
        </w:rPr>
      </w:pPr>
      <w:r>
        <w:rPr>
          <w:rFonts w:hint="eastAsia" w:ascii="宋体" w:hAnsi="宋体" w:cs="楷体_GB2312"/>
          <w:b/>
          <w:bCs/>
          <w:color w:val="000000" w:themeColor="text1"/>
          <w:kern w:val="0"/>
          <w:sz w:val="28"/>
          <w:szCs w:val="28"/>
          <w14:textFill>
            <w14:solidFill>
              <w14:schemeClr w14:val="tx1"/>
            </w14:solidFill>
          </w14:textFill>
        </w:rPr>
        <w:t>第三部分 ：</w:t>
      </w:r>
      <w:r>
        <w:rPr>
          <w:rFonts w:hint="eastAsia" w:ascii="宋体" w:hAnsi="宋体" w:cs="楷体_GB2312"/>
          <w:b/>
          <w:color w:val="000000" w:themeColor="text1"/>
          <w:sz w:val="28"/>
          <w:szCs w:val="28"/>
          <w14:textFill>
            <w14:solidFill>
              <w14:schemeClr w14:val="tx1"/>
            </w14:solidFill>
          </w14:textFill>
        </w:rPr>
        <w:t>报价</w:t>
      </w:r>
      <w:r>
        <w:rPr>
          <w:rFonts w:hint="eastAsia" w:ascii="宋体" w:hAnsi="宋体" w:cs="楷体_GB2312"/>
          <w:b/>
          <w:bCs/>
          <w:color w:val="000000" w:themeColor="text1"/>
          <w:sz w:val="28"/>
          <w:szCs w:val="28"/>
          <w14:textFill>
            <w14:solidFill>
              <w14:schemeClr w14:val="tx1"/>
            </w14:solidFill>
          </w14:textFill>
        </w:rPr>
        <w:t>部分</w:t>
      </w:r>
    </w:p>
    <w:p>
      <w:pPr>
        <w:snapToGrid w:val="0"/>
        <w:spacing w:line="360" w:lineRule="auto"/>
        <w:ind w:firstLine="480" w:firstLineChars="200"/>
        <w:jc w:val="left"/>
        <w:rPr>
          <w:rFonts w:ascii="宋体" w:hAnsi="宋体" w:cs="楷体_GB2312"/>
          <w:color w:val="000000" w:themeColor="text1"/>
          <w:sz w:val="24"/>
          <w14:textFill>
            <w14:solidFill>
              <w14:schemeClr w14:val="tx1"/>
            </w14:solidFill>
          </w14:textFill>
        </w:rPr>
      </w:pPr>
      <w:r>
        <w:rPr>
          <w:rFonts w:hint="eastAsia" w:ascii="宋体" w:hAnsi="宋体" w:cs="楷体_GB2312"/>
          <w:color w:val="000000" w:themeColor="text1"/>
          <w:sz w:val="24"/>
          <w14:textFill>
            <w14:solidFill>
              <w14:schemeClr w14:val="tx1"/>
            </w14:solidFill>
          </w14:textFill>
        </w:rPr>
        <w:t>（1）首次报价一览表；（附件1</w:t>
      </w:r>
      <w:r>
        <w:rPr>
          <w:rFonts w:ascii="宋体" w:hAnsi="宋体" w:cs="楷体_GB2312"/>
          <w:color w:val="000000" w:themeColor="text1"/>
          <w:sz w:val="24"/>
          <w14:textFill>
            <w14:solidFill>
              <w14:schemeClr w14:val="tx1"/>
            </w14:solidFill>
          </w14:textFill>
        </w:rPr>
        <w:t>0</w:t>
      </w:r>
      <w:r>
        <w:rPr>
          <w:rFonts w:hint="eastAsia" w:ascii="宋体" w:hAnsi="宋体" w:cs="楷体_GB2312"/>
          <w:color w:val="000000" w:themeColor="text1"/>
          <w:sz w:val="24"/>
          <w14:textFill>
            <w14:solidFill>
              <w14:schemeClr w14:val="tx1"/>
            </w14:solidFill>
          </w14:textFill>
        </w:rPr>
        <w:t>）</w:t>
      </w:r>
    </w:p>
    <w:p>
      <w:pPr>
        <w:spacing w:line="360" w:lineRule="auto"/>
        <w:ind w:left="420"/>
        <w:rPr>
          <w:rFonts w:ascii="宋体" w:hAnsi="宋体"/>
          <w:b/>
          <w:color w:val="000000" w:themeColor="text1"/>
          <w:sz w:val="28"/>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p>
    <w:p>
      <w:pPr>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附件2</w:t>
      </w:r>
    </w:p>
    <w:p>
      <w:pPr>
        <w:snapToGrid w:val="0"/>
        <w:spacing w:before="156" w:beforeLines="50" w:after="50" w:line="360" w:lineRule="auto"/>
        <w:ind w:firstLine="641" w:firstLineChars="200"/>
        <w:jc w:val="center"/>
        <w:rPr>
          <w:rStyle w:val="32"/>
          <w:rFonts w:ascii="宋体" w:hAnsi="宋体"/>
          <w:b/>
          <w:color w:val="000000" w:themeColor="text1"/>
          <w:sz w:val="32"/>
          <w:szCs w:val="32"/>
          <w:u w:val="none"/>
          <w14:textFill>
            <w14:solidFill>
              <w14:schemeClr w14:val="tx1"/>
            </w14:solidFill>
          </w14:textFill>
        </w:rPr>
      </w:pPr>
      <w:r>
        <w:rPr>
          <w:rStyle w:val="32"/>
          <w:rFonts w:hint="eastAsia" w:ascii="宋体" w:hAnsi="宋体"/>
          <w:b/>
          <w:color w:val="000000" w:themeColor="text1"/>
          <w:sz w:val="32"/>
          <w:szCs w:val="32"/>
          <w:u w:val="none"/>
          <w14:textFill>
            <w14:solidFill>
              <w14:schemeClr w14:val="tx1"/>
            </w14:solidFill>
          </w14:textFill>
        </w:rPr>
        <w:t>磋商声明书</w:t>
      </w:r>
    </w:p>
    <w:p>
      <w:pPr>
        <w:snapToGrid w:val="0"/>
        <w:spacing w:before="156" w:beforeLines="50" w:after="50" w:line="288" w:lineRule="auto"/>
        <w:ind w:firstLine="480" w:firstLineChars="200"/>
        <w:rPr>
          <w:rFonts w:ascii="宋体" w:hAnsi="宋体" w:cs="楷体_GB2312"/>
          <w:color w:val="000000" w:themeColor="text1"/>
          <w:kern w:val="0"/>
          <w:sz w:val="24"/>
          <w14:textFill>
            <w14:solidFill>
              <w14:schemeClr w14:val="tx1"/>
            </w14:solidFill>
          </w14:textFill>
        </w:rPr>
      </w:pPr>
      <w:r>
        <w:rPr>
          <w:rFonts w:ascii="宋体" w:hAnsi="宋体" w:cs="楷体_GB2312"/>
          <w:color w:val="000000" w:themeColor="text1"/>
          <w:kern w:val="0"/>
          <w:sz w:val="24"/>
          <w:u w:val="single"/>
          <w14:textFill>
            <w14:solidFill>
              <w14:schemeClr w14:val="tx1"/>
            </w14:solidFill>
          </w14:textFill>
        </w:rPr>
        <w:t>浙江五石中正工程咨询有限公司</w:t>
      </w:r>
      <w:r>
        <w:rPr>
          <w:rFonts w:hint="eastAsia" w:ascii="宋体" w:hAnsi="宋体" w:cs="楷体_GB2312"/>
          <w:color w:val="000000" w:themeColor="text1"/>
          <w:kern w:val="0"/>
          <w:sz w:val="24"/>
          <w14:textFill>
            <w14:solidFill>
              <w14:schemeClr w14:val="tx1"/>
            </w14:solidFill>
          </w14:textFill>
        </w:rPr>
        <w:t>（采购代理机构名称）：</w:t>
      </w:r>
    </w:p>
    <w:p>
      <w:pPr>
        <w:snapToGrid w:val="0"/>
        <w:spacing w:before="156" w:beforeLines="50" w:after="50" w:line="288" w:lineRule="auto"/>
        <w:ind w:firstLine="480" w:firstLineChars="200"/>
        <w:rPr>
          <w:rFonts w:ascii="宋体" w:hAnsi="宋体" w:cs="楷体_GB2312"/>
          <w:color w:val="000000" w:themeColor="text1"/>
          <w:kern w:val="0"/>
          <w:sz w:val="24"/>
          <w14:textFill>
            <w14:solidFill>
              <w14:schemeClr w14:val="tx1"/>
            </w14:solidFill>
          </w14:textFill>
        </w:rPr>
      </w:pPr>
      <w:r>
        <w:rPr>
          <w:rFonts w:hint="eastAsia" w:ascii="宋体" w:hAnsi="宋体" w:cs="楷体_GB2312"/>
          <w:color w:val="000000" w:themeColor="text1"/>
          <w:kern w:val="0"/>
          <w:sz w:val="24"/>
          <w:u w:val="single"/>
          <w14:textFill>
            <w14:solidFill>
              <w14:schemeClr w14:val="tx1"/>
            </w14:solidFill>
          </w14:textFill>
        </w:rPr>
        <w:t xml:space="preserve">（供应商名称）            </w:t>
      </w:r>
      <w:r>
        <w:rPr>
          <w:rFonts w:hint="eastAsia" w:ascii="宋体" w:hAnsi="宋体" w:cs="楷体_GB2312"/>
          <w:color w:val="000000" w:themeColor="text1"/>
          <w:kern w:val="0"/>
          <w:sz w:val="24"/>
          <w14:textFill>
            <w14:solidFill>
              <w14:schemeClr w14:val="tx1"/>
            </w14:solidFill>
          </w14:textFill>
        </w:rPr>
        <w:t>系中华人民共和国合法企业，经营地址。</w:t>
      </w:r>
    </w:p>
    <w:p>
      <w:pPr>
        <w:snapToGrid w:val="0"/>
        <w:spacing w:before="156" w:beforeLines="50" w:after="50" w:line="288" w:lineRule="auto"/>
        <w:ind w:firstLine="480" w:firstLineChars="200"/>
        <w:rPr>
          <w:rFonts w:ascii="宋体" w:hAnsi="宋体" w:cs="楷体_GB2312"/>
          <w:color w:val="000000" w:themeColor="text1"/>
          <w:kern w:val="0"/>
          <w:sz w:val="24"/>
          <w14:textFill>
            <w14:solidFill>
              <w14:schemeClr w14:val="tx1"/>
            </w14:solidFill>
          </w14:textFill>
        </w:rPr>
      </w:pPr>
      <w:r>
        <w:rPr>
          <w:rFonts w:hint="eastAsia" w:ascii="宋体" w:hAnsi="宋体" w:cs="楷体_GB2312"/>
          <w:color w:val="000000" w:themeColor="text1"/>
          <w:kern w:val="0"/>
          <w:sz w:val="24"/>
          <w14:textFill>
            <w14:solidFill>
              <w14:schemeClr w14:val="tx1"/>
            </w14:solidFill>
          </w14:textFill>
        </w:rPr>
        <w:t>我（</w:t>
      </w:r>
      <w:r>
        <w:rPr>
          <w:rFonts w:hint="eastAsia" w:ascii="宋体" w:hAnsi="宋体" w:cs="楷体_GB2312"/>
          <w:color w:val="000000" w:themeColor="text1"/>
          <w:kern w:val="0"/>
          <w:sz w:val="24"/>
          <w:u w:val="single"/>
          <w14:textFill>
            <w14:solidFill>
              <w14:schemeClr w14:val="tx1"/>
            </w14:solidFill>
          </w14:textFill>
        </w:rPr>
        <w:t xml:space="preserve"> 姓名 </w:t>
      </w:r>
      <w:r>
        <w:rPr>
          <w:rFonts w:hint="eastAsia" w:ascii="宋体" w:hAnsi="宋体" w:cs="楷体_GB2312"/>
          <w:color w:val="000000" w:themeColor="text1"/>
          <w:kern w:val="0"/>
          <w:sz w:val="24"/>
          <w14:textFill>
            <w14:solidFill>
              <w14:schemeClr w14:val="tx1"/>
            </w14:solidFill>
          </w14:textFill>
        </w:rPr>
        <w:t>）系（</w:t>
      </w:r>
      <w:r>
        <w:rPr>
          <w:rFonts w:hint="eastAsia" w:ascii="宋体" w:hAnsi="宋体" w:cs="楷体_GB2312"/>
          <w:color w:val="000000" w:themeColor="text1"/>
          <w:kern w:val="0"/>
          <w:sz w:val="24"/>
          <w:u w:val="single"/>
          <w14:textFill>
            <w14:solidFill>
              <w14:schemeClr w14:val="tx1"/>
            </w14:solidFill>
          </w14:textFill>
        </w:rPr>
        <w:t xml:space="preserve"> 供应商名称 </w:t>
      </w:r>
      <w:r>
        <w:rPr>
          <w:rFonts w:hint="eastAsia" w:ascii="宋体" w:hAnsi="宋体" w:cs="楷体_GB2312"/>
          <w:color w:val="000000" w:themeColor="text1"/>
          <w:kern w:val="0"/>
          <w:sz w:val="24"/>
          <w14:textFill>
            <w14:solidFill>
              <w14:schemeClr w14:val="tx1"/>
            </w14:solidFill>
          </w14:textFill>
        </w:rPr>
        <w:t>）的法定代表人，我公司自愿参加贵方组织的</w:t>
      </w:r>
      <w:r>
        <w:rPr>
          <w:rFonts w:hint="eastAsia" w:ascii="宋体" w:hAnsi="宋体" w:cs="楷体_GB2312"/>
          <w:color w:val="000000" w:themeColor="text1"/>
          <w:kern w:val="0"/>
          <w:sz w:val="24"/>
          <w:u w:val="single"/>
          <w:lang w:eastAsia="zh-CN"/>
          <w14:textFill>
            <w14:solidFill>
              <w14:schemeClr w14:val="tx1"/>
            </w14:solidFill>
          </w14:textFill>
        </w:rPr>
        <w:t>台州职业技术学院6号学生宿舍楼翻新改造项目</w:t>
      </w:r>
      <w:r>
        <w:rPr>
          <w:rFonts w:hint="eastAsia" w:ascii="宋体" w:hAnsi="宋体" w:cs="楷体_GB2312"/>
          <w:color w:val="000000" w:themeColor="text1"/>
          <w:kern w:val="0"/>
          <w:sz w:val="24"/>
          <w14:textFill>
            <w14:solidFill>
              <w14:schemeClr w14:val="tx1"/>
            </w14:solidFill>
          </w14:textFill>
        </w:rPr>
        <w:t>（编号为</w:t>
      </w:r>
      <w:r>
        <w:rPr>
          <w:rFonts w:hint="eastAsia" w:ascii="宋体" w:hAnsi="宋体" w:cs="楷体_GB2312"/>
          <w:color w:val="000000" w:themeColor="text1"/>
          <w:kern w:val="0"/>
          <w:sz w:val="24"/>
          <w:u w:val="single"/>
          <w:lang w:eastAsia="zh-CN"/>
          <w14:textFill>
            <w14:solidFill>
              <w14:schemeClr w14:val="tx1"/>
            </w14:solidFill>
          </w14:textFill>
        </w:rPr>
        <w:t>ZJWS2025-JJ209</w:t>
      </w:r>
      <w:r>
        <w:rPr>
          <w:rFonts w:hint="eastAsia" w:ascii="宋体" w:hAnsi="宋体" w:cs="楷体_GB2312"/>
          <w:color w:val="000000" w:themeColor="text1"/>
          <w:kern w:val="0"/>
          <w:sz w:val="24"/>
          <w14:textFill>
            <w14:solidFill>
              <w14:schemeClr w14:val="tx1"/>
            </w14:solidFill>
          </w14:textFill>
        </w:rPr>
        <w:t>）的磋商，为此，我公司就本次磋商有关事项郑重声明如下：</w:t>
      </w:r>
    </w:p>
    <w:p>
      <w:pPr>
        <w:numPr>
          <w:ilvl w:val="0"/>
          <w:numId w:val="7"/>
        </w:numPr>
        <w:snapToGrid w:val="0"/>
        <w:spacing w:before="156" w:beforeLines="50" w:after="50" w:line="288" w:lineRule="auto"/>
        <w:ind w:firstLine="480" w:firstLineChars="200"/>
        <w:rPr>
          <w:rFonts w:ascii="宋体" w:hAnsi="宋体" w:cs="楷体_GB2312"/>
          <w:b/>
          <w:color w:val="000000" w:themeColor="text1"/>
          <w:kern w:val="0"/>
          <w:sz w:val="24"/>
          <w14:textFill>
            <w14:solidFill>
              <w14:schemeClr w14:val="tx1"/>
            </w14:solidFill>
          </w14:textFill>
        </w:rPr>
      </w:pPr>
      <w:r>
        <w:rPr>
          <w:rFonts w:hint="eastAsia" w:ascii="宋体" w:hAnsi="宋体" w:cs="Tahoma"/>
          <w:color w:val="000000" w:themeColor="text1"/>
          <w:sz w:val="24"/>
          <w14:textFill>
            <w14:solidFill>
              <w14:schemeClr w14:val="tx1"/>
            </w14:solidFill>
          </w14:textFill>
        </w:rPr>
        <w:t>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pPr>
        <w:numPr>
          <w:ilvl w:val="0"/>
          <w:numId w:val="7"/>
        </w:numPr>
        <w:snapToGrid w:val="0"/>
        <w:spacing w:before="156" w:beforeLines="50" w:after="50" w:line="288" w:lineRule="auto"/>
        <w:ind w:firstLine="480" w:firstLineChars="200"/>
        <w:rPr>
          <w:rFonts w:ascii="宋体" w:hAnsi="宋体" w:cs="楷体_GB2312"/>
          <w:color w:val="000000" w:themeColor="text1"/>
          <w:kern w:val="0"/>
          <w:sz w:val="24"/>
          <w14:textFill>
            <w14:solidFill>
              <w14:schemeClr w14:val="tx1"/>
            </w14:solidFill>
          </w14:textFill>
        </w:rPr>
      </w:pPr>
      <w:r>
        <w:rPr>
          <w:rFonts w:hint="eastAsia" w:ascii="宋体" w:hAnsi="宋体" w:cs="楷体_GB2312"/>
          <w:color w:val="000000" w:themeColor="text1"/>
          <w:kern w:val="0"/>
          <w:sz w:val="24"/>
          <w14:textFill>
            <w14:solidFill>
              <w14:schemeClr w14:val="tx1"/>
            </w14:solidFill>
          </w14:textFill>
        </w:rPr>
        <w:t>我公司</w:t>
      </w:r>
      <w:r>
        <w:rPr>
          <w:rFonts w:ascii="宋体" w:hAnsi="宋体" w:cs="楷体_GB2312"/>
          <w:color w:val="000000" w:themeColor="text1"/>
          <w:kern w:val="0"/>
          <w:sz w:val="24"/>
          <w14:textFill>
            <w14:solidFill>
              <w14:schemeClr w14:val="tx1"/>
            </w14:solidFill>
          </w14:textFill>
        </w:rPr>
        <w:t>在参与</w:t>
      </w:r>
      <w:r>
        <w:rPr>
          <w:rFonts w:hint="eastAsia" w:ascii="宋体" w:hAnsi="宋体" w:cs="楷体_GB2312"/>
          <w:color w:val="000000" w:themeColor="text1"/>
          <w:kern w:val="0"/>
          <w:sz w:val="24"/>
          <w14:textFill>
            <w14:solidFill>
              <w14:schemeClr w14:val="tx1"/>
            </w14:solidFill>
          </w14:textFill>
        </w:rPr>
        <w:t>磋商</w:t>
      </w:r>
      <w:r>
        <w:rPr>
          <w:rFonts w:ascii="宋体" w:hAnsi="宋体" w:cs="楷体_GB2312"/>
          <w:color w:val="000000" w:themeColor="text1"/>
          <w:kern w:val="0"/>
          <w:sz w:val="24"/>
          <w14:textFill>
            <w14:solidFill>
              <w14:schemeClr w14:val="tx1"/>
            </w14:solidFill>
          </w14:textFill>
        </w:rPr>
        <w:t>前已</w:t>
      </w:r>
      <w:r>
        <w:rPr>
          <w:rFonts w:hint="eastAsia" w:ascii="宋体" w:hAnsi="宋体" w:cs="楷体_GB2312"/>
          <w:color w:val="000000" w:themeColor="text1"/>
          <w:kern w:val="0"/>
          <w:sz w:val="24"/>
          <w14:textFill>
            <w14:solidFill>
              <w14:schemeClr w14:val="tx1"/>
            </w14:solidFill>
          </w14:textFill>
        </w:rPr>
        <w:t>详细审查</w:t>
      </w:r>
      <w:r>
        <w:rPr>
          <w:rFonts w:ascii="宋体" w:hAnsi="宋体" w:cs="楷体_GB2312"/>
          <w:color w:val="000000" w:themeColor="text1"/>
          <w:kern w:val="0"/>
          <w:sz w:val="24"/>
          <w14:textFill>
            <w14:solidFill>
              <w14:schemeClr w14:val="tx1"/>
            </w14:solidFill>
          </w14:textFill>
        </w:rPr>
        <w:t>了</w:t>
      </w:r>
      <w:r>
        <w:rPr>
          <w:rFonts w:hint="eastAsia" w:ascii="宋体" w:hAnsi="宋体" w:cs="楷体_GB2312"/>
          <w:color w:val="000000" w:themeColor="text1"/>
          <w:kern w:val="0"/>
          <w:sz w:val="24"/>
          <w14:textFill>
            <w14:solidFill>
              <w14:schemeClr w14:val="tx1"/>
            </w14:solidFill>
          </w14:textFill>
        </w:rPr>
        <w:t>磋商采购</w:t>
      </w:r>
      <w:r>
        <w:rPr>
          <w:rFonts w:ascii="宋体" w:hAnsi="宋体" w:cs="楷体_GB2312"/>
          <w:color w:val="000000" w:themeColor="text1"/>
          <w:kern w:val="0"/>
          <w:sz w:val="24"/>
          <w14:textFill>
            <w14:solidFill>
              <w14:schemeClr w14:val="tx1"/>
            </w14:solidFill>
          </w14:textFill>
        </w:rPr>
        <w:t>文件和所有相关资料，我方完全明白并认为此</w:t>
      </w:r>
      <w:r>
        <w:rPr>
          <w:rFonts w:hint="eastAsia" w:ascii="宋体" w:hAnsi="宋体" w:cs="楷体_GB2312"/>
          <w:color w:val="000000" w:themeColor="text1"/>
          <w:kern w:val="0"/>
          <w:sz w:val="24"/>
          <w14:textFill>
            <w14:solidFill>
              <w14:schemeClr w14:val="tx1"/>
            </w14:solidFill>
          </w14:textFill>
        </w:rPr>
        <w:t>磋商采购</w:t>
      </w:r>
      <w:r>
        <w:rPr>
          <w:rFonts w:ascii="宋体" w:hAnsi="宋体" w:cs="楷体_GB2312"/>
          <w:color w:val="000000" w:themeColor="text1"/>
          <w:kern w:val="0"/>
          <w:sz w:val="24"/>
          <w14:textFill>
            <w14:solidFill>
              <w14:schemeClr w14:val="tx1"/>
            </w14:solidFill>
          </w14:textFill>
        </w:rPr>
        <w:t>文件没有倾向性，也没有存在排斥潜在</w:t>
      </w:r>
      <w:r>
        <w:rPr>
          <w:rFonts w:hint="eastAsia" w:ascii="宋体" w:hAnsi="宋体" w:cs="楷体_GB2312"/>
          <w:color w:val="000000" w:themeColor="text1"/>
          <w:kern w:val="0"/>
          <w:sz w:val="24"/>
          <w14:textFill>
            <w14:solidFill>
              <w14:schemeClr w14:val="tx1"/>
            </w14:solidFill>
          </w14:textFill>
        </w:rPr>
        <w:t>供应商</w:t>
      </w:r>
      <w:r>
        <w:rPr>
          <w:rFonts w:ascii="宋体" w:hAnsi="宋体" w:cs="楷体_GB2312"/>
          <w:color w:val="000000" w:themeColor="text1"/>
          <w:kern w:val="0"/>
          <w:sz w:val="24"/>
          <w14:textFill>
            <w14:solidFill>
              <w14:schemeClr w14:val="tx1"/>
            </w14:solidFill>
          </w14:textFill>
        </w:rPr>
        <w:t>的内容，我方同意</w:t>
      </w:r>
      <w:r>
        <w:rPr>
          <w:rFonts w:hint="eastAsia" w:ascii="宋体" w:hAnsi="宋体" w:cs="楷体_GB2312"/>
          <w:color w:val="000000" w:themeColor="text1"/>
          <w:kern w:val="0"/>
          <w:sz w:val="24"/>
          <w14:textFill>
            <w14:solidFill>
              <w14:schemeClr w14:val="tx1"/>
            </w14:solidFill>
          </w14:textFill>
        </w:rPr>
        <w:t>磋商采购</w:t>
      </w:r>
      <w:r>
        <w:rPr>
          <w:rFonts w:ascii="宋体" w:hAnsi="宋体" w:cs="楷体_GB2312"/>
          <w:color w:val="000000" w:themeColor="text1"/>
          <w:kern w:val="0"/>
          <w:sz w:val="24"/>
          <w14:textFill>
            <w14:solidFill>
              <w14:schemeClr w14:val="tx1"/>
            </w14:solidFill>
          </w14:textFill>
        </w:rPr>
        <w:t>文件的相关条款，放弃对</w:t>
      </w:r>
      <w:r>
        <w:rPr>
          <w:rFonts w:hint="eastAsia" w:ascii="宋体" w:hAnsi="宋体" w:cs="楷体_GB2312"/>
          <w:color w:val="000000" w:themeColor="text1"/>
          <w:kern w:val="0"/>
          <w:sz w:val="24"/>
          <w14:textFill>
            <w14:solidFill>
              <w14:schemeClr w14:val="tx1"/>
            </w14:solidFill>
          </w14:textFill>
        </w:rPr>
        <w:t>磋商采购</w:t>
      </w:r>
      <w:r>
        <w:rPr>
          <w:rFonts w:ascii="宋体" w:hAnsi="宋体" w:cs="楷体_GB2312"/>
          <w:color w:val="000000" w:themeColor="text1"/>
          <w:kern w:val="0"/>
          <w:sz w:val="24"/>
          <w14:textFill>
            <w14:solidFill>
              <w14:schemeClr w14:val="tx1"/>
            </w14:solidFill>
          </w14:textFill>
        </w:rPr>
        <w:t>文件提出误解和质疑的一切权</w:t>
      </w:r>
      <w:r>
        <w:rPr>
          <w:rFonts w:hint="eastAsia" w:ascii="宋体" w:hAnsi="宋体" w:cs="楷体_GB2312"/>
          <w:color w:val="000000" w:themeColor="text1"/>
          <w:kern w:val="0"/>
          <w:sz w:val="24"/>
          <w14:textFill>
            <w14:solidFill>
              <w14:schemeClr w14:val="tx1"/>
            </w14:solidFill>
          </w14:textFill>
        </w:rPr>
        <w:t>利。</w:t>
      </w:r>
    </w:p>
    <w:p>
      <w:pPr>
        <w:snapToGrid w:val="0"/>
        <w:spacing w:before="156" w:beforeLines="50" w:after="50" w:line="288"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3、我</w:t>
      </w:r>
      <w:r>
        <w:rPr>
          <w:rFonts w:hint="eastAsia" w:ascii="宋体" w:hAnsi="宋体" w:cs="方正书宋简体"/>
          <w:color w:val="000000" w:themeColor="text1"/>
          <w:kern w:val="0"/>
          <w:sz w:val="24"/>
          <w:lang w:val="zh-CN"/>
          <w14:textFill>
            <w14:solidFill>
              <w14:schemeClr w14:val="tx1"/>
            </w14:solidFill>
          </w14:textFill>
        </w:rPr>
        <w:t>公司</w:t>
      </w:r>
      <w:r>
        <w:rPr>
          <w:rFonts w:hint="eastAsia" w:ascii="宋体" w:hAnsi="宋体"/>
          <w:color w:val="000000" w:themeColor="text1"/>
          <w:sz w:val="24"/>
          <w14:textFill>
            <w14:solidFill>
              <w14:schemeClr w14:val="tx1"/>
            </w14:solidFill>
          </w14:textFill>
        </w:rPr>
        <w:t>不是采购人的附属机构；在获知本项目采购信息后，与采购人聘请的为此项目提供咨询服务的公司及其附属机构没有任何联系。</w:t>
      </w:r>
    </w:p>
    <w:p>
      <w:pPr>
        <w:snapToGrid w:val="0"/>
        <w:spacing w:before="156" w:beforeLines="50" w:after="50" w:line="288" w:lineRule="auto"/>
        <w:ind w:firstLine="480" w:firstLineChars="200"/>
        <w:rPr>
          <w:rFonts w:ascii="宋体" w:hAnsi="宋体"/>
          <w:color w:val="000000" w:themeColor="text1"/>
          <w:kern w:val="0"/>
          <w:sz w:val="24"/>
          <w:lang w:val="af-ZA"/>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ascii="宋体" w:hAnsi="宋体" w:cs="楷体_GB2312"/>
          <w:color w:val="000000" w:themeColor="text1"/>
          <w:kern w:val="0"/>
          <w:sz w:val="24"/>
          <w14:textFill>
            <w14:solidFill>
              <w14:schemeClr w14:val="tx1"/>
            </w14:solidFill>
          </w14:textFill>
        </w:rPr>
        <w:t>我</w:t>
      </w:r>
      <w:r>
        <w:rPr>
          <w:rFonts w:hint="eastAsia" w:ascii="宋体" w:hAnsi="宋体" w:cs="方正书宋简体"/>
          <w:color w:val="000000" w:themeColor="text1"/>
          <w:kern w:val="0"/>
          <w:sz w:val="24"/>
          <w:lang w:val="zh-CN"/>
          <w14:textFill>
            <w14:solidFill>
              <w14:schemeClr w14:val="tx1"/>
            </w14:solidFill>
          </w14:textFill>
        </w:rPr>
        <w:t>公司</w:t>
      </w:r>
      <w:r>
        <w:rPr>
          <w:rFonts w:hint="eastAsia" w:ascii="宋体" w:hAnsi="宋体" w:cs="楷体_GB2312"/>
          <w:color w:val="000000" w:themeColor="text1"/>
          <w:kern w:val="0"/>
          <w:sz w:val="24"/>
          <w14:textFill>
            <w14:solidFill>
              <w14:schemeClr w14:val="tx1"/>
            </w14:solidFill>
          </w14:textFill>
        </w:rPr>
        <w:t>保证，</w:t>
      </w:r>
      <w:r>
        <w:rPr>
          <w:rFonts w:hint="eastAsia" w:ascii="宋体" w:hAnsi="宋体"/>
          <w:color w:val="000000" w:themeColor="text1"/>
          <w:kern w:val="0"/>
          <w:sz w:val="24"/>
          <w:lang w:val="af-ZA"/>
          <w14:textFill>
            <w14:solidFill>
              <w14:schemeClr w14:val="tx1"/>
            </w14:solidFill>
          </w14:textFill>
        </w:rPr>
        <w:t>采购人在中华人民共和国境内使用</w:t>
      </w:r>
      <w:r>
        <w:rPr>
          <w:rFonts w:hint="eastAsia" w:ascii="宋体" w:hAnsi="宋体" w:cs="楷体_GB2312"/>
          <w:color w:val="000000" w:themeColor="text1"/>
          <w:kern w:val="0"/>
          <w:sz w:val="24"/>
          <w14:textFill>
            <w14:solidFill>
              <w14:schemeClr w14:val="tx1"/>
            </w14:solidFill>
          </w14:textFill>
        </w:rPr>
        <w:t>我</w:t>
      </w:r>
      <w:r>
        <w:rPr>
          <w:rFonts w:hint="eastAsia" w:ascii="宋体" w:hAnsi="宋体" w:cs="方正书宋简体"/>
          <w:color w:val="000000" w:themeColor="text1"/>
          <w:kern w:val="0"/>
          <w:sz w:val="24"/>
          <w:lang w:val="zh-CN"/>
          <w14:textFill>
            <w14:solidFill>
              <w14:schemeClr w14:val="tx1"/>
            </w14:solidFill>
          </w14:textFill>
        </w:rPr>
        <w:t>公司</w:t>
      </w:r>
      <w:r>
        <w:rPr>
          <w:rFonts w:hint="eastAsia" w:ascii="宋体" w:hAnsi="宋体"/>
          <w:color w:val="000000" w:themeColor="text1"/>
          <w:kern w:val="0"/>
          <w:sz w:val="24"/>
          <w:lang w:val="af-ZA"/>
          <w14:textFill>
            <w14:solidFill>
              <w14:schemeClr w14:val="tx1"/>
            </w14:solidFill>
          </w14:textFill>
        </w:rPr>
        <w:t>磋商响应的货物、资料、技术、服务或其任何一部分时，享有不受限制的无偿使用权，如有第三方向采购人提出侵犯其专利权、商标权或其它知识产权的主张，该责任由</w:t>
      </w:r>
      <w:r>
        <w:rPr>
          <w:rFonts w:hint="eastAsia" w:ascii="宋体" w:hAnsi="宋体" w:cs="楷体_GB2312"/>
          <w:color w:val="000000" w:themeColor="text1"/>
          <w:kern w:val="0"/>
          <w:sz w:val="24"/>
          <w:lang w:val="af-ZA"/>
          <w14:textFill>
            <w14:solidFill>
              <w14:schemeClr w14:val="tx1"/>
            </w14:solidFill>
          </w14:textFill>
        </w:rPr>
        <w:t>我方</w:t>
      </w:r>
      <w:r>
        <w:rPr>
          <w:rFonts w:hint="eastAsia" w:ascii="宋体" w:hAnsi="宋体"/>
          <w:color w:val="000000" w:themeColor="text1"/>
          <w:kern w:val="0"/>
          <w:sz w:val="24"/>
          <w:lang w:val="af-ZA"/>
          <w14:textFill>
            <w14:solidFill>
              <w14:schemeClr w14:val="tx1"/>
            </w14:solidFill>
          </w14:textFill>
        </w:rPr>
        <w:t>承担。</w:t>
      </w:r>
      <w:r>
        <w:rPr>
          <w:rFonts w:hint="eastAsia" w:ascii="宋体" w:hAnsi="宋体" w:cs="楷体_GB2312"/>
          <w:color w:val="000000" w:themeColor="text1"/>
          <w:kern w:val="0"/>
          <w:sz w:val="24"/>
          <w:lang w:val="af-ZA"/>
          <w14:textFill>
            <w14:solidFill>
              <w14:schemeClr w14:val="tx1"/>
            </w14:solidFill>
          </w14:textFill>
        </w:rPr>
        <w:t>我方的</w:t>
      </w:r>
      <w:r>
        <w:rPr>
          <w:rFonts w:hint="eastAsia" w:ascii="宋体" w:hAnsi="宋体"/>
          <w:color w:val="000000" w:themeColor="text1"/>
          <w:kern w:val="0"/>
          <w:sz w:val="24"/>
          <w:lang w:val="af-ZA"/>
          <w14:textFill>
            <w14:solidFill>
              <w14:schemeClr w14:val="tx1"/>
            </w14:solidFill>
          </w14:textFill>
        </w:rPr>
        <w:t>总报价</w:t>
      </w:r>
      <w:r>
        <w:rPr>
          <w:rFonts w:hint="eastAsia" w:ascii="宋体" w:hAnsi="宋体" w:cs="楷体_GB2312"/>
          <w:color w:val="000000" w:themeColor="text1"/>
          <w:kern w:val="0"/>
          <w:sz w:val="24"/>
          <w:lang w:val="af-ZA"/>
          <w14:textFill>
            <w14:solidFill>
              <w14:schemeClr w14:val="tx1"/>
            </w14:solidFill>
          </w14:textFill>
        </w:rPr>
        <w:t>已</w:t>
      </w:r>
      <w:r>
        <w:rPr>
          <w:rFonts w:hint="eastAsia" w:ascii="宋体" w:hAnsi="宋体"/>
          <w:color w:val="000000" w:themeColor="text1"/>
          <w:kern w:val="0"/>
          <w:sz w:val="24"/>
          <w:lang w:val="af-ZA"/>
          <w14:textFill>
            <w14:solidFill>
              <w14:schemeClr w14:val="tx1"/>
            </w14:solidFill>
          </w14:textFill>
        </w:rPr>
        <w:t>包含所有应向所有权人支付的专利权、商标权或其它知识产权的一切相关费用。</w:t>
      </w:r>
    </w:p>
    <w:p>
      <w:pPr>
        <w:snapToGrid w:val="0"/>
        <w:spacing w:before="156" w:beforeLines="50" w:after="50" w:line="288" w:lineRule="auto"/>
        <w:ind w:firstLine="480" w:firstLineChars="200"/>
        <w:rPr>
          <w:rFonts w:ascii="宋体" w:hAnsi="宋体" w:cs="方正书宋简体"/>
          <w:color w:val="000000" w:themeColor="text1"/>
          <w:sz w:val="24"/>
          <w14:textFill>
            <w14:solidFill>
              <w14:schemeClr w14:val="tx1"/>
            </w14:solidFill>
          </w14:textFill>
        </w:rPr>
      </w:pPr>
      <w:r>
        <w:rPr>
          <w:rFonts w:hint="eastAsia" w:ascii="宋体" w:hAnsi="宋体" w:cs="楷体_GB2312"/>
          <w:color w:val="000000" w:themeColor="text1"/>
          <w:kern w:val="0"/>
          <w:sz w:val="24"/>
          <w:lang w:val="af-ZA"/>
          <w14:textFill>
            <w14:solidFill>
              <w14:schemeClr w14:val="tx1"/>
            </w14:solidFill>
          </w14:textFill>
        </w:rPr>
        <w:t>5、我</w:t>
      </w:r>
      <w:r>
        <w:rPr>
          <w:rFonts w:hint="eastAsia" w:ascii="宋体" w:hAnsi="宋体" w:cs="楷体_GB2312"/>
          <w:color w:val="000000" w:themeColor="text1"/>
          <w:kern w:val="0"/>
          <w:sz w:val="24"/>
          <w:lang w:val="zh-CN"/>
          <w14:textFill>
            <w14:solidFill>
              <w14:schemeClr w14:val="tx1"/>
            </w14:solidFill>
          </w14:textFill>
        </w:rPr>
        <w:t>公司</w:t>
      </w:r>
      <w:r>
        <w:rPr>
          <w:rFonts w:hint="eastAsia" w:ascii="宋体" w:hAnsi="宋体" w:cs="楷体_GB2312"/>
          <w:color w:val="000000" w:themeColor="text1"/>
          <w:kern w:val="0"/>
          <w:sz w:val="24"/>
          <w:lang w:val="af-ZA"/>
          <w14:textFill>
            <w14:solidFill>
              <w14:schemeClr w14:val="tx1"/>
            </w14:solidFill>
          </w14:textFill>
        </w:rPr>
        <w:t>严格履行政府采购合同，不降低合同约定的产品质量和服务，不擅自变更、中止、终止合同，或拒绝履行合同义务；</w:t>
      </w:r>
    </w:p>
    <w:p>
      <w:pPr>
        <w:snapToGrid w:val="0"/>
        <w:spacing w:before="156" w:beforeLines="50" w:after="50" w:line="288"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6、以上事项如有虚假或隐瞒，我</w:t>
      </w:r>
      <w:r>
        <w:rPr>
          <w:rFonts w:hint="eastAsia" w:ascii="宋体" w:hAnsi="宋体" w:cs="方正书宋简体"/>
          <w:color w:val="000000" w:themeColor="text1"/>
          <w:kern w:val="0"/>
          <w:sz w:val="24"/>
          <w:lang w:val="zh-CN"/>
          <w14:textFill>
            <w14:solidFill>
              <w14:schemeClr w14:val="tx1"/>
            </w14:solidFill>
          </w14:textFill>
        </w:rPr>
        <w:t>公司</w:t>
      </w:r>
      <w:r>
        <w:rPr>
          <w:rFonts w:hint="eastAsia" w:ascii="宋体" w:hAnsi="宋体"/>
          <w:color w:val="000000" w:themeColor="text1"/>
          <w:sz w:val="24"/>
          <w14:textFill>
            <w14:solidFill>
              <w14:schemeClr w14:val="tx1"/>
            </w14:solidFill>
          </w14:textFill>
        </w:rPr>
        <w:t>愿意承担一切后果，并不再寻求任何旨在减轻或免除法律责任的辩解。</w:t>
      </w:r>
    </w:p>
    <w:p>
      <w:pPr>
        <w:adjustRightInd w:val="0"/>
        <w:snapToGrid w:val="0"/>
        <w:spacing w:line="360" w:lineRule="auto"/>
        <w:ind w:firstLine="480"/>
        <w:rPr>
          <w:rFonts w:ascii="宋体" w:hAnsi="宋体" w:cs="方正书宋简体"/>
          <w:color w:val="000000" w:themeColor="text1"/>
          <w:kern w:val="0"/>
          <w:sz w:val="24"/>
          <w14:textFill>
            <w14:solidFill>
              <w14:schemeClr w14:val="tx1"/>
            </w14:solidFill>
          </w14:textFill>
        </w:rPr>
      </w:pPr>
    </w:p>
    <w:p>
      <w:pPr>
        <w:adjustRightInd w:val="0"/>
        <w:snapToGrid w:val="0"/>
        <w:spacing w:line="360" w:lineRule="auto"/>
        <w:ind w:firstLine="4680" w:firstLineChars="1950"/>
        <w:rPr>
          <w:rFonts w:ascii="宋体" w:hAnsi="宋体" w:cs="方正书宋简体"/>
          <w:color w:val="000000" w:themeColor="text1"/>
          <w:kern w:val="0"/>
          <w:sz w:val="24"/>
          <w:lang w:val="zh-CN"/>
          <w14:textFill>
            <w14:solidFill>
              <w14:schemeClr w14:val="tx1"/>
            </w14:solidFill>
          </w14:textFill>
        </w:rPr>
      </w:pPr>
      <w:r>
        <w:rPr>
          <w:rFonts w:hint="eastAsia" w:ascii="宋体" w:hAnsi="宋体" w:cs="方正书宋简体"/>
          <w:color w:val="000000" w:themeColor="text1"/>
          <w:kern w:val="0"/>
          <w:sz w:val="24"/>
          <w:lang w:val="zh-CN"/>
          <w14:textFill>
            <w14:solidFill>
              <w14:schemeClr w14:val="tx1"/>
            </w14:solidFill>
          </w14:textFill>
        </w:rPr>
        <w:t xml:space="preserve">    供应商名称(公章)：</w:t>
      </w:r>
    </w:p>
    <w:p>
      <w:pPr>
        <w:adjustRightInd w:val="0"/>
        <w:snapToGrid w:val="0"/>
        <w:spacing w:line="360" w:lineRule="auto"/>
        <w:rPr>
          <w:rFonts w:ascii="宋体" w:hAnsi="宋体" w:cs="方正书宋简体"/>
          <w:color w:val="000000" w:themeColor="text1"/>
          <w:kern w:val="0"/>
          <w:sz w:val="24"/>
          <w:lang w:val="zh-CN"/>
          <w14:textFill>
            <w14:solidFill>
              <w14:schemeClr w14:val="tx1"/>
            </w14:solidFill>
          </w14:textFill>
        </w:rPr>
      </w:pPr>
      <w:r>
        <w:rPr>
          <w:rFonts w:hint="eastAsia" w:ascii="宋体" w:hAnsi="宋体" w:cs="方正书宋简体"/>
          <w:color w:val="000000" w:themeColor="text1"/>
          <w:kern w:val="0"/>
          <w:sz w:val="24"/>
          <w:lang w:val="zh-CN"/>
          <w14:textFill>
            <w14:solidFill>
              <w14:schemeClr w14:val="tx1"/>
            </w14:solidFill>
          </w14:textFill>
        </w:rPr>
        <w:t xml:space="preserve">                                   法定代表人或授权委托人(签章或签字)：</w:t>
      </w:r>
    </w:p>
    <w:p>
      <w:pPr>
        <w:adjustRightInd w:val="0"/>
        <w:snapToGrid w:val="0"/>
        <w:spacing w:line="360" w:lineRule="auto"/>
        <w:ind w:right="480"/>
        <w:jc w:val="center"/>
        <w:rPr>
          <w:rFonts w:ascii="宋体" w:hAnsi="宋体" w:cs="方正书宋简体"/>
          <w:color w:val="000000" w:themeColor="text1"/>
          <w:kern w:val="0"/>
          <w:sz w:val="24"/>
          <w:lang w:val="zh-CN"/>
          <w14:textFill>
            <w14:solidFill>
              <w14:schemeClr w14:val="tx1"/>
            </w14:solidFill>
          </w14:textFill>
        </w:rPr>
      </w:pPr>
      <w:r>
        <w:rPr>
          <w:rFonts w:hint="eastAsia" w:ascii="宋体" w:hAnsi="宋体" w:cs="方正书宋简体"/>
          <w:color w:val="000000" w:themeColor="text1"/>
          <w:kern w:val="0"/>
          <w:sz w:val="24"/>
          <w:lang w:val="zh-CN"/>
          <w14:textFill>
            <w14:solidFill>
              <w14:schemeClr w14:val="tx1"/>
            </w14:solidFill>
          </w14:textFill>
        </w:rPr>
        <w:t xml:space="preserve">                                  日期：年  月   日</w:t>
      </w:r>
    </w:p>
    <w:p>
      <w:pPr>
        <w:adjustRightInd w:val="0"/>
        <w:snapToGrid w:val="0"/>
        <w:spacing w:line="360" w:lineRule="auto"/>
        <w:ind w:right="480"/>
        <w:jc w:val="center"/>
        <w:rPr>
          <w:rFonts w:ascii="宋体" w:hAnsi="宋体" w:cs="方正书宋简体"/>
          <w:color w:val="000000" w:themeColor="text1"/>
          <w:kern w:val="0"/>
          <w:sz w:val="24"/>
          <w:lang w:val="zh-CN"/>
          <w14:textFill>
            <w14:solidFill>
              <w14:schemeClr w14:val="tx1"/>
            </w14:solidFill>
          </w14:textFill>
        </w:rPr>
      </w:pPr>
    </w:p>
    <w:p>
      <w:pPr>
        <w:adjustRightInd w:val="0"/>
        <w:snapToGrid w:val="0"/>
        <w:spacing w:line="360" w:lineRule="auto"/>
        <w:ind w:right="480"/>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28"/>
          <w14:textFill>
            <w14:solidFill>
              <w14:schemeClr w14:val="tx1"/>
            </w14:solidFill>
          </w14:textFill>
        </w:rPr>
        <w:t>附件3</w:t>
      </w:r>
    </w:p>
    <w:p>
      <w:pPr>
        <w:spacing w:line="360" w:lineRule="auto"/>
        <w:ind w:firstLine="320" w:firstLineChars="100"/>
        <w:jc w:val="center"/>
        <w:rPr>
          <w:rFonts w:ascii="宋体" w:hAnsi="宋体"/>
          <w:b/>
          <w:color w:val="000000" w:themeColor="text1"/>
          <w:sz w:val="32"/>
          <w:szCs w:val="32"/>
          <w:u w:val="single"/>
          <w14:textFill>
            <w14:solidFill>
              <w14:schemeClr w14:val="tx1"/>
            </w14:solidFill>
          </w14:textFill>
        </w:rPr>
      </w:pPr>
      <w:r>
        <w:rPr>
          <w:rFonts w:ascii="宋体" w:hAnsi="宋体"/>
          <w:b/>
          <w:color w:val="000000" w:themeColor="text1"/>
          <w:sz w:val="32"/>
          <w:szCs w:val="32"/>
          <w14:textFill>
            <w14:solidFill>
              <w14:schemeClr w14:val="tx1"/>
            </w14:solidFill>
          </w14:textFill>
        </w:rPr>
        <w:t>授权</w:t>
      </w:r>
      <w:r>
        <w:rPr>
          <w:rFonts w:hint="eastAsia" w:ascii="宋体" w:hAnsi="宋体"/>
          <w:b/>
          <w:color w:val="000000" w:themeColor="text1"/>
          <w:sz w:val="32"/>
          <w:szCs w:val="32"/>
          <w14:textFill>
            <w14:solidFill>
              <w14:schemeClr w14:val="tx1"/>
            </w14:solidFill>
          </w14:textFill>
        </w:rPr>
        <w:t>委托</w:t>
      </w:r>
      <w:r>
        <w:rPr>
          <w:rFonts w:ascii="宋体" w:hAnsi="宋体"/>
          <w:b/>
          <w:color w:val="000000" w:themeColor="text1"/>
          <w:sz w:val="32"/>
          <w:szCs w:val="32"/>
          <w14:textFill>
            <w14:solidFill>
              <w14:schemeClr w14:val="tx1"/>
            </w14:solidFill>
          </w14:textFill>
        </w:rPr>
        <w:t>书</w:t>
      </w:r>
    </w:p>
    <w:p>
      <w:pPr>
        <w:pStyle w:val="6"/>
        <w:spacing w:line="500" w:lineRule="exact"/>
        <w:rPr>
          <w:rFonts w:ascii="宋体" w:hAnsi="宋体" w:eastAsia="宋体"/>
          <w:b/>
          <w:color w:val="000000" w:themeColor="text1"/>
          <w:sz w:val="24"/>
          <w14:textFill>
            <w14:solidFill>
              <w14:schemeClr w14:val="tx1"/>
            </w14:solidFill>
          </w14:textFill>
        </w:rPr>
      </w:pPr>
      <w:r>
        <w:rPr>
          <w:rFonts w:ascii="宋体" w:hAnsi="宋体" w:eastAsia="宋体"/>
          <w:color w:val="000000" w:themeColor="text1"/>
          <w:sz w:val="24"/>
          <w:u w:val="single"/>
          <w14:textFill>
            <w14:solidFill>
              <w14:schemeClr w14:val="tx1"/>
            </w14:solidFill>
          </w14:textFill>
        </w:rPr>
        <w:t>浙江五石中正工程咨询有限公司</w:t>
      </w:r>
      <w:r>
        <w:rPr>
          <w:rFonts w:hint="eastAsia" w:ascii="宋体" w:hAnsi="宋体" w:eastAsia="宋体" w:cs="楷体_GB2312"/>
          <w:color w:val="000000" w:themeColor="text1"/>
          <w:kern w:val="0"/>
          <w:sz w:val="24"/>
          <w:u w:val="single"/>
          <w14:textFill>
            <w14:solidFill>
              <w14:schemeClr w14:val="tx1"/>
            </w14:solidFill>
          </w14:textFill>
        </w:rPr>
        <w:t>（采购代理机构名称）</w:t>
      </w:r>
      <w:r>
        <w:rPr>
          <w:rFonts w:ascii="宋体" w:hAnsi="宋体" w:eastAsia="宋体"/>
          <w:b/>
          <w:color w:val="000000" w:themeColor="text1"/>
          <w:sz w:val="24"/>
          <w14:textFill>
            <w14:solidFill>
              <w14:schemeClr w14:val="tx1"/>
            </w14:solidFill>
          </w14:textFill>
        </w:rPr>
        <w:t>：</w:t>
      </w:r>
    </w:p>
    <w:p>
      <w:pPr>
        <w:pStyle w:val="6"/>
        <w:spacing w:line="440" w:lineRule="atLeast"/>
        <w:ind w:left="240" w:hanging="240" w:hangingChars="100"/>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u w:val="single"/>
          <w14:textFill>
            <w14:solidFill>
              <w14:schemeClr w14:val="tx1"/>
            </w14:solidFill>
          </w14:textFill>
        </w:rPr>
        <w:t>供应商</w:t>
      </w:r>
      <w:r>
        <w:rPr>
          <w:rFonts w:ascii="宋体" w:hAnsi="宋体" w:eastAsia="宋体"/>
          <w:color w:val="000000" w:themeColor="text1"/>
          <w:sz w:val="24"/>
          <w:u w:val="single"/>
          <w14:textFill>
            <w14:solidFill>
              <w14:schemeClr w14:val="tx1"/>
            </w14:solidFill>
          </w14:textFill>
        </w:rPr>
        <w:t xml:space="preserve">全称）  </w:t>
      </w:r>
      <w:r>
        <w:rPr>
          <w:rFonts w:ascii="宋体" w:hAnsi="宋体" w:eastAsia="宋体"/>
          <w:color w:val="000000" w:themeColor="text1"/>
          <w:sz w:val="24"/>
          <w14:textFill>
            <w14:solidFill>
              <w14:schemeClr w14:val="tx1"/>
            </w14:solidFill>
          </w14:textFill>
        </w:rPr>
        <w:t>法定代表人</w:t>
      </w:r>
      <w:r>
        <w:rPr>
          <w:rFonts w:hint="eastAsia" w:ascii="宋体" w:hAnsi="宋体" w:eastAsia="宋体" w:cs="Tahoma"/>
          <w:color w:val="000000" w:themeColor="text1"/>
          <w:sz w:val="24"/>
          <w14:textFill>
            <w14:solidFill>
              <w14:schemeClr w14:val="tx1"/>
            </w14:solidFill>
          </w14:textFill>
        </w:rPr>
        <w:t>（或营业执照中单位负责人）</w:t>
      </w:r>
      <w:r>
        <w:rPr>
          <w:rFonts w:ascii="宋体" w:hAnsi="宋体" w:eastAsia="宋体"/>
          <w:color w:val="000000" w:themeColor="text1"/>
          <w:sz w:val="24"/>
          <w:u w:val="single"/>
          <w14:textFill>
            <w14:solidFill>
              <w14:schemeClr w14:val="tx1"/>
            </w14:solidFill>
          </w14:textFill>
        </w:rPr>
        <w:tab/>
      </w:r>
      <w:r>
        <w:rPr>
          <w:rFonts w:ascii="宋体" w:hAnsi="宋体" w:eastAsia="宋体"/>
          <w:color w:val="000000" w:themeColor="text1"/>
          <w:sz w:val="24"/>
          <w:u w:val="single"/>
          <w14:textFill>
            <w14:solidFill>
              <w14:schemeClr w14:val="tx1"/>
            </w14:solidFill>
          </w14:textFill>
        </w:rPr>
        <w:t>（法定代表</w:t>
      </w:r>
      <w:r>
        <w:rPr>
          <w:rFonts w:hint="eastAsia" w:ascii="宋体" w:hAnsi="宋体" w:eastAsia="宋体"/>
          <w:color w:val="000000" w:themeColor="text1"/>
          <w:sz w:val="24"/>
          <w:u w:val="single"/>
          <w14:textFill>
            <w14:solidFill>
              <w14:schemeClr w14:val="tx1"/>
            </w14:solidFill>
          </w14:textFill>
        </w:rPr>
        <w:t>人</w:t>
      </w:r>
      <w:r>
        <w:rPr>
          <w:rFonts w:hint="eastAsia" w:ascii="宋体" w:hAnsi="宋体" w:eastAsia="宋体" w:cs="Tahoma"/>
          <w:color w:val="000000" w:themeColor="text1"/>
          <w:sz w:val="24"/>
          <w:u w:val="single"/>
          <w14:textFill>
            <w14:solidFill>
              <w14:schemeClr w14:val="tx1"/>
            </w14:solidFill>
          </w14:textFill>
        </w:rPr>
        <w:t>或营业执照中单位负责人</w:t>
      </w:r>
      <w:r>
        <w:rPr>
          <w:rFonts w:ascii="宋体" w:hAnsi="宋体" w:eastAsia="宋体"/>
          <w:color w:val="000000" w:themeColor="text1"/>
          <w:sz w:val="24"/>
          <w:u w:val="single"/>
          <w14:textFill>
            <w14:solidFill>
              <w14:schemeClr w14:val="tx1"/>
            </w14:solidFill>
          </w14:textFill>
        </w:rPr>
        <w:t xml:space="preserve">姓名） </w:t>
      </w:r>
      <w:r>
        <w:rPr>
          <w:rFonts w:ascii="宋体" w:hAnsi="宋体" w:eastAsia="宋体"/>
          <w:color w:val="000000" w:themeColor="text1"/>
          <w:sz w:val="24"/>
          <w14:textFill>
            <w14:solidFill>
              <w14:schemeClr w14:val="tx1"/>
            </w14:solidFill>
          </w14:textFill>
        </w:rPr>
        <w:t>授权</w:t>
      </w:r>
      <w:r>
        <w:rPr>
          <w:rFonts w:hint="eastAsia" w:ascii="宋体" w:hAnsi="宋体" w:eastAsia="宋体"/>
          <w:color w:val="000000" w:themeColor="text1"/>
          <w:sz w:val="24"/>
          <w:u w:val="single"/>
          <w14:textFill>
            <w14:solidFill>
              <w14:schemeClr w14:val="tx1"/>
            </w14:solidFill>
          </w14:textFill>
        </w:rPr>
        <w:t xml:space="preserve">   （全权代表</w:t>
      </w:r>
      <w:r>
        <w:rPr>
          <w:rFonts w:ascii="宋体" w:hAnsi="宋体" w:eastAsia="宋体"/>
          <w:color w:val="000000" w:themeColor="text1"/>
          <w:sz w:val="24"/>
          <w:u w:val="single"/>
          <w14:textFill>
            <w14:solidFill>
              <w14:schemeClr w14:val="tx1"/>
            </w14:solidFill>
          </w14:textFill>
        </w:rPr>
        <w:t>姓名</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14:textFill>
            <w14:solidFill>
              <w14:schemeClr w14:val="tx1"/>
            </w14:solidFill>
          </w14:textFill>
        </w:rPr>
        <w:t>为</w:t>
      </w:r>
      <w:r>
        <w:rPr>
          <w:rFonts w:hint="eastAsia" w:ascii="宋体" w:hAnsi="宋体" w:eastAsia="宋体"/>
          <w:color w:val="000000" w:themeColor="text1"/>
          <w:sz w:val="24"/>
          <w14:textFill>
            <w14:solidFill>
              <w14:schemeClr w14:val="tx1"/>
            </w14:solidFill>
          </w14:textFill>
        </w:rPr>
        <w:t>全权代表</w:t>
      </w:r>
      <w:r>
        <w:rPr>
          <w:rFonts w:ascii="宋体" w:hAnsi="宋体" w:eastAsia="宋体"/>
          <w:color w:val="000000" w:themeColor="text1"/>
          <w:sz w:val="24"/>
          <w14:textFill>
            <w14:solidFill>
              <w14:schemeClr w14:val="tx1"/>
            </w14:solidFill>
          </w14:textFill>
        </w:rPr>
        <w:t>，参加贵单位组织的</w:t>
      </w:r>
      <w:r>
        <w:rPr>
          <w:rFonts w:hint="eastAsia" w:ascii="宋体" w:hAnsi="宋体" w:eastAsia="宋体"/>
          <w:color w:val="000000" w:themeColor="text1"/>
          <w:sz w:val="24"/>
          <w:u w:val="single"/>
          <w:lang w:eastAsia="zh-CN"/>
          <w14:textFill>
            <w14:solidFill>
              <w14:schemeClr w14:val="tx1"/>
            </w14:solidFill>
          </w14:textFill>
        </w:rPr>
        <w:t>台州职业技术学院6号学生宿舍楼翻新改造项目</w:t>
      </w:r>
      <w:r>
        <w:rPr>
          <w:rFonts w:ascii="宋体" w:hAnsi="宋体" w:eastAsia="宋体"/>
          <w:color w:val="000000" w:themeColor="text1"/>
          <w:sz w:val="24"/>
          <w14:textFill>
            <w14:solidFill>
              <w14:schemeClr w14:val="tx1"/>
            </w14:solidFill>
          </w14:textFill>
        </w:rPr>
        <w:t>的采购活动，并代表我方全权办理针对上述项目的磋商、签约等具体事务和签署相关文件。</w:t>
      </w:r>
      <w:r>
        <w:rPr>
          <w:rFonts w:hint="eastAsia" w:ascii="宋体" w:hAnsi="宋体" w:eastAsia="宋体"/>
          <w:color w:val="000000" w:themeColor="text1"/>
          <w:sz w:val="24"/>
          <w14:textFill>
            <w14:solidFill>
              <w14:schemeClr w14:val="tx1"/>
            </w14:solidFill>
          </w14:textFill>
        </w:rPr>
        <w:t>我方对全权代表的签字事项负全部责任。</w:t>
      </w:r>
    </w:p>
    <w:p>
      <w:pPr>
        <w:pStyle w:val="6"/>
        <w:spacing w:line="440" w:lineRule="atLeast"/>
        <w:ind w:left="139" w:leftChars="66"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在撤销授权的书面通知以前，本授权书一直有效。全权代表在授权委托书有效期内签署的所有文件不因授权的撤销而失效。</w:t>
      </w:r>
    </w:p>
    <w:p>
      <w:pPr>
        <w:pStyle w:val="6"/>
        <w:spacing w:line="440" w:lineRule="atLeast"/>
        <w:ind w:left="139" w:leftChars="66"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全权代表无转委托权，特此委托。</w:t>
      </w:r>
    </w:p>
    <w:p>
      <w:pPr>
        <w:spacing w:line="440" w:lineRule="atLeast"/>
        <w:rPr>
          <w:rFonts w:ascii="宋体" w:hAnsi="宋体"/>
          <w:color w:val="000000" w:themeColor="text1"/>
          <w:sz w:val="24"/>
          <w14:textFill>
            <w14:solidFill>
              <w14:schemeClr w14:val="tx1"/>
            </w14:solidFill>
          </w14:textFill>
        </w:rPr>
      </w:pPr>
    </w:p>
    <w:p>
      <w:pPr>
        <w:spacing w:line="440" w:lineRule="atLeas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法定代表人签字或签章：</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p>
    <w:p>
      <w:pPr>
        <w:spacing w:line="44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供应商全称（公章）：</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日期：</w:t>
      </w:r>
    </w:p>
    <w:p>
      <w:pPr>
        <w:spacing w:line="440" w:lineRule="atLeast"/>
        <w:rPr>
          <w:rFonts w:ascii="宋体" w:hAnsi="宋体"/>
          <w:color w:val="000000" w:themeColor="text1"/>
          <w:sz w:val="24"/>
          <w14:textFill>
            <w14:solidFill>
              <w14:schemeClr w14:val="tx1"/>
            </w14:solidFill>
          </w14:textFill>
        </w:rPr>
      </w:pPr>
    </w:p>
    <w:p>
      <w:pPr>
        <w:spacing w:line="440" w:lineRule="atLeas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w:t>
      </w:r>
    </w:p>
    <w:tbl>
      <w:tblPr>
        <w:tblStyle w:val="28"/>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rPr>
          <w:trHeight w:val="2020" w:hRule="atLeast"/>
        </w:trPr>
        <w:tc>
          <w:tcPr>
            <w:tcW w:w="4080" w:type="dxa"/>
          </w:tcPr>
          <w:p>
            <w:pPr>
              <w:spacing w:line="440" w:lineRule="atLeast"/>
              <w:rPr>
                <w:rFonts w:ascii="宋体" w:hAnsi="宋体"/>
                <w:b/>
                <w:color w:val="000000" w:themeColor="text1"/>
                <w:sz w:val="24"/>
                <w14:textFill>
                  <w14:solidFill>
                    <w14:schemeClr w14:val="tx1"/>
                  </w14:solidFill>
                </w14:textFill>
              </w:rPr>
            </w:pPr>
          </w:p>
          <w:p>
            <w:pPr>
              <w:spacing w:line="440" w:lineRule="atLeast"/>
              <w:ind w:firstLine="360" w:firstLineChars="15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法定代表身份证扫描件粘帖处</w:t>
            </w:r>
          </w:p>
        </w:tc>
      </w:tr>
    </w:tbl>
    <w:p>
      <w:pPr>
        <w:spacing w:line="44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法定代表人姓名：                                 </w:t>
      </w:r>
    </w:p>
    <w:p>
      <w:pPr>
        <w:spacing w:line="44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传真：</w:t>
      </w:r>
    </w:p>
    <w:p>
      <w:pPr>
        <w:spacing w:line="44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w:t>
      </w:r>
    </w:p>
    <w:p>
      <w:pPr>
        <w:spacing w:line="44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详细通讯地址：</w:t>
      </w:r>
    </w:p>
    <w:p>
      <w:pPr>
        <w:spacing w:line="44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邮政编码：</w:t>
      </w:r>
    </w:p>
    <w:p>
      <w:pPr>
        <w:spacing w:line="440" w:lineRule="atLeast"/>
        <w:rPr>
          <w:rFonts w:ascii="宋体" w:hAnsi="宋体"/>
          <w:b/>
          <w:color w:val="000000" w:themeColor="text1"/>
          <w:sz w:val="24"/>
          <w14:textFill>
            <w14:solidFill>
              <w14:schemeClr w14:val="tx1"/>
            </w14:solidFill>
          </w14:textFill>
        </w:rPr>
      </w:pPr>
    </w:p>
    <w:tbl>
      <w:tblPr>
        <w:tblStyle w:val="28"/>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rPr>
          <w:trHeight w:val="2020" w:hRule="atLeast"/>
        </w:trPr>
        <w:tc>
          <w:tcPr>
            <w:tcW w:w="4080" w:type="dxa"/>
          </w:tcPr>
          <w:p>
            <w:pPr>
              <w:spacing w:line="440" w:lineRule="atLeast"/>
              <w:rPr>
                <w:rFonts w:ascii="宋体" w:hAnsi="宋体"/>
                <w:b/>
                <w:color w:val="000000" w:themeColor="text1"/>
                <w:sz w:val="24"/>
                <w14:textFill>
                  <w14:solidFill>
                    <w14:schemeClr w14:val="tx1"/>
                  </w14:solidFill>
                </w14:textFill>
              </w:rPr>
            </w:pPr>
          </w:p>
          <w:p>
            <w:pPr>
              <w:spacing w:line="440" w:lineRule="atLeast"/>
              <w:ind w:firstLine="360" w:firstLineChars="15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全权代表身份证扫描件粘帖处</w:t>
            </w:r>
          </w:p>
        </w:tc>
      </w:tr>
    </w:tbl>
    <w:p>
      <w:pPr>
        <w:spacing w:line="44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全权代表姓名：       </w:t>
      </w:r>
    </w:p>
    <w:p>
      <w:pPr>
        <w:spacing w:line="44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职务：                           </w:t>
      </w:r>
    </w:p>
    <w:p>
      <w:pPr>
        <w:spacing w:line="44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邮箱：</w:t>
      </w:r>
    </w:p>
    <w:p>
      <w:pPr>
        <w:spacing w:line="44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w:t>
      </w:r>
    </w:p>
    <w:p>
      <w:pPr>
        <w:spacing w:line="44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详细通讯地址：</w:t>
      </w:r>
    </w:p>
    <w:p>
      <w:pPr>
        <w:spacing w:line="44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邮政编码：</w:t>
      </w:r>
    </w:p>
    <w:p>
      <w:pPr>
        <w:pStyle w:val="6"/>
        <w:spacing w:line="500" w:lineRule="exact"/>
        <w:ind w:left="2"/>
        <w:rPr>
          <w:rFonts w:ascii="宋体" w:hAnsi="宋体" w:eastAsia="宋体"/>
          <w:b/>
          <w:color w:val="000000" w:themeColor="text1"/>
          <w:sz w:val="28"/>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b/>
          <w:color w:val="000000" w:themeColor="text1"/>
          <w:sz w:val="24"/>
          <w14:textFill>
            <w14:solidFill>
              <w14:schemeClr w14:val="tx1"/>
            </w14:solidFill>
          </w14:textFill>
        </w:rPr>
        <w:t>备注：手机号码和电子邮箱必须准确填写，开评标过程中须保持手机号码和电子邮箱畅通，随时进行项目开标情况通报及回执。</w:t>
      </w:r>
    </w:p>
    <w:p>
      <w:pPr>
        <w:spacing w:line="360" w:lineRule="auto"/>
        <w:ind w:left="-2" w:hanging="2"/>
        <w:jc w:val="left"/>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hint="eastAsia" w:ascii="宋体" w:hAnsi="宋体"/>
          <w:b/>
          <w:color w:val="000000" w:themeColor="text1"/>
          <w:sz w:val="28"/>
          <w:lang w:val="en-US" w:eastAsia="zh-CN"/>
          <w14:textFill>
            <w14:solidFill>
              <w14:schemeClr w14:val="tx1"/>
            </w14:solidFill>
          </w14:textFill>
        </w:rPr>
        <w:t>4</w:t>
      </w:r>
    </w:p>
    <w:p>
      <w:pPr>
        <w:spacing w:line="360" w:lineRule="auto"/>
        <w:ind w:right="-110"/>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中小企业声明函</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本公司郑重声明，根据《政府采购促进中小企业发展管理办法》（财库﹝2020﹞46 号）的规定，本公司参加</w:t>
      </w:r>
      <w:r>
        <w:rPr>
          <w:rFonts w:hint="eastAsia" w:ascii="宋体" w:hAnsi="宋体" w:cs="宋体"/>
          <w:i/>
          <w:color w:val="000000" w:themeColor="text1"/>
          <w:kern w:val="0"/>
          <w:sz w:val="24"/>
          <w:u w:val="single"/>
          <w14:textFill>
            <w14:solidFill>
              <w14:schemeClr w14:val="tx1"/>
            </w14:solidFill>
          </w14:textFill>
        </w:rPr>
        <w:t>（单位名称）</w:t>
      </w:r>
      <w:r>
        <w:rPr>
          <w:rFonts w:hint="eastAsia" w:ascii="宋体" w:hAnsi="宋体" w:cs="宋体"/>
          <w:color w:val="000000" w:themeColor="text1"/>
          <w:kern w:val="0"/>
          <w:sz w:val="24"/>
          <w14:textFill>
            <w14:solidFill>
              <w14:schemeClr w14:val="tx1"/>
            </w14:solidFill>
          </w14:textFill>
        </w:rPr>
        <w:t>的</w:t>
      </w:r>
      <w:r>
        <w:rPr>
          <w:rFonts w:hint="eastAsia" w:ascii="宋体" w:hAnsi="宋体" w:cs="宋体"/>
          <w:i/>
          <w:color w:val="000000" w:themeColor="text1"/>
          <w:kern w:val="0"/>
          <w:sz w:val="24"/>
          <w:u w:val="single"/>
          <w14:textFill>
            <w14:solidFill>
              <w14:schemeClr w14:val="tx1"/>
            </w14:solidFill>
          </w14:textFill>
        </w:rPr>
        <w:t>（项目名称）</w:t>
      </w:r>
      <w:r>
        <w:rPr>
          <w:rFonts w:hint="eastAsia" w:ascii="宋体" w:hAnsi="宋体" w:cs="宋体"/>
          <w:color w:val="000000" w:themeColor="text1"/>
          <w:kern w:val="0"/>
          <w:sz w:val="24"/>
          <w14:textFill>
            <w14:solidFill>
              <w14:schemeClr w14:val="tx1"/>
            </w14:solidFill>
          </w14:textFill>
        </w:rPr>
        <w:t>采购活动，全部为符合政策要求的中小企业（或者：服务全部由符合政策要求的中小企业承接）。相关企业（含联合体中的中小企业、签订分包意向协议的中小企业）的具体情 况如下：</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 </w:t>
      </w:r>
      <w:r>
        <w:rPr>
          <w:rFonts w:hint="eastAsia" w:ascii="宋体" w:hAnsi="宋体" w:cs="宋体"/>
          <w:i/>
          <w:color w:val="000000" w:themeColor="text1"/>
          <w:kern w:val="0"/>
          <w:sz w:val="24"/>
          <w:u w:val="single"/>
          <w14:textFill>
            <w14:solidFill>
              <w14:schemeClr w14:val="tx1"/>
            </w14:solidFill>
          </w14:textFill>
        </w:rPr>
        <w:t xml:space="preserve">（标的名称） </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i/>
          <w:color w:val="000000" w:themeColor="text1"/>
          <w:kern w:val="0"/>
          <w:sz w:val="24"/>
          <w:u w:val="single"/>
          <w14:textFill>
            <w14:solidFill>
              <w14:schemeClr w14:val="tx1"/>
            </w14:solidFill>
          </w14:textFill>
        </w:rPr>
        <w:t>（采购文件中明确的所属行业）</w:t>
      </w:r>
      <w:r>
        <w:rPr>
          <w:rFonts w:hint="eastAsia" w:ascii="宋体" w:hAnsi="宋体" w:cs="宋体"/>
          <w:color w:val="000000" w:themeColor="text1"/>
          <w:kern w:val="0"/>
          <w:sz w:val="24"/>
          <w14:textFill>
            <w14:solidFill>
              <w14:schemeClr w14:val="tx1"/>
            </w14:solidFill>
          </w14:textFill>
        </w:rPr>
        <w:t>；承建（承接）企业为</w:t>
      </w:r>
      <w:r>
        <w:rPr>
          <w:rFonts w:hint="eastAsia" w:ascii="宋体" w:hAnsi="宋体" w:cs="宋体"/>
          <w:i/>
          <w:color w:val="000000" w:themeColor="text1"/>
          <w:kern w:val="0"/>
          <w:sz w:val="24"/>
          <w:u w:val="single"/>
          <w14:textFill>
            <w14:solidFill>
              <w14:schemeClr w14:val="tx1"/>
            </w14:solidFill>
          </w14:textFill>
        </w:rPr>
        <w:t>（企业名称）</w:t>
      </w:r>
      <w:r>
        <w:rPr>
          <w:rFonts w:hint="eastAsia" w:ascii="宋体" w:hAnsi="宋体" w:cs="宋体"/>
          <w:color w:val="000000" w:themeColor="text1"/>
          <w:kern w:val="0"/>
          <w:sz w:val="24"/>
          <w14:textFill>
            <w14:solidFill>
              <w14:schemeClr w14:val="tx1"/>
            </w14:solidFill>
          </w14:textFill>
        </w:rPr>
        <w:t>，从业人员</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人，营业收入为</w:t>
      </w:r>
      <w:r>
        <w:rPr>
          <w:rFonts w:hint="eastAsia" w:ascii="宋体" w:hAnsi="宋体" w:cs="宋体"/>
          <w:color w:val="000000" w:themeColor="text1"/>
          <w:kern w:val="0"/>
          <w:sz w:val="24"/>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万元，资产总额为</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万元，属于</w:t>
      </w:r>
      <w:r>
        <w:rPr>
          <w:rFonts w:hint="eastAsia" w:ascii="宋体" w:hAnsi="宋体" w:cs="宋体"/>
          <w:i/>
          <w:color w:val="000000" w:themeColor="text1"/>
          <w:kern w:val="0"/>
          <w:sz w:val="24"/>
          <w:u w:val="single"/>
          <w14:textFill>
            <w14:solidFill>
              <w14:schemeClr w14:val="tx1"/>
            </w14:solidFill>
          </w14:textFill>
        </w:rPr>
        <w:t>（中型企业、 小型企业、微型企业）</w:t>
      </w:r>
      <w:r>
        <w:rPr>
          <w:rFonts w:hint="eastAsia" w:ascii="宋体" w:hAnsi="宋体" w:cs="宋体"/>
          <w:color w:val="000000" w:themeColor="text1"/>
          <w:kern w:val="0"/>
          <w:sz w:val="24"/>
          <w14:textFill>
            <w14:solidFill>
              <w14:schemeClr w14:val="tx1"/>
            </w14:solidFill>
          </w14:textFill>
        </w:rPr>
        <w:t xml:space="preserve">； </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p>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以上企业，不属于大企业的分支机构，不存在控股股东为大企业的情形，也不存在与大企业的负责人为同一人的情形。本企业对上述声明内容的真实性负责。如有虚假，将依法承担相应责任。 </w:t>
      </w:r>
    </w:p>
    <w:p>
      <w:pPr>
        <w:ind w:firstLine="42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注：从业人员、营业收入、资产总额填报上一年度数据，无上一年度数据的新成立企业可不填报。</w:t>
      </w:r>
    </w:p>
    <w:p>
      <w:pPr>
        <w:ind w:firstLine="420"/>
        <w:rPr>
          <w:rFonts w:ascii="Times New Roman" w:hAnsi="Times New Roman"/>
          <w:color w:val="000000" w:themeColor="text1"/>
          <w:szCs w:val="20"/>
          <w14:textFill>
            <w14:solidFill>
              <w14:schemeClr w14:val="tx1"/>
            </w14:solidFill>
          </w14:textFill>
        </w:rPr>
      </w:pPr>
    </w:p>
    <w:p>
      <w:pPr>
        <w:widowControl/>
        <w:spacing w:line="360" w:lineRule="auto"/>
        <w:jc w:val="center"/>
        <w:rPr>
          <w:rFonts w:ascii="宋体" w:hAnsi="宋体" w:cs="宋体"/>
          <w:color w:val="000000" w:themeColor="text1"/>
          <w:kern w:val="0"/>
          <w:sz w:val="24"/>
          <w14:textFill>
            <w14:solidFill>
              <w14:schemeClr w14:val="tx1"/>
            </w14:solidFill>
          </w14:textFill>
        </w:rPr>
      </w:pPr>
    </w:p>
    <w:p>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企业名称（盖章）： </w:t>
      </w:r>
    </w:p>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日 期：</w:t>
      </w:r>
    </w:p>
    <w:p>
      <w:pP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br w:type="page"/>
      </w:r>
    </w:p>
    <w:p>
      <w:pPr>
        <w:pStyle w:val="65"/>
        <w:spacing w:line="360" w:lineRule="auto"/>
        <w:jc w:val="center"/>
        <w:rPr>
          <w:rFonts w:ascii="宋体" w:hAnsi="宋体" w:cs="宋体"/>
          <w:b/>
          <w:color w:val="000000" w:themeColor="text1"/>
          <w:sz w:val="32"/>
          <w:szCs w:val="32"/>
          <w:lang w:val="en-GB"/>
          <w14:textFill>
            <w14:solidFill>
              <w14:schemeClr w14:val="tx1"/>
            </w14:solidFill>
          </w14:textFill>
        </w:rPr>
      </w:pPr>
      <w:r>
        <w:rPr>
          <w:rFonts w:hint="eastAsia" w:ascii="宋体" w:hAnsi="宋体" w:cs="宋体"/>
          <w:b/>
          <w:color w:val="000000" w:themeColor="text1"/>
          <w:sz w:val="32"/>
          <w:szCs w:val="32"/>
          <w:lang w:val="en-GB"/>
          <w14:textFill>
            <w14:solidFill>
              <w14:schemeClr w14:val="tx1"/>
            </w14:solidFill>
          </w14:textFill>
        </w:rPr>
        <w:t>残疾人福利性单位声明函</w:t>
      </w:r>
    </w:p>
    <w:p>
      <w:pPr>
        <w:pStyle w:val="7"/>
        <w:ind w:left="5250"/>
        <w:rPr>
          <w:rFonts w:ascii="宋体" w:hAnsi="宋体" w:eastAsia="宋体" w:cs="宋体"/>
          <w:color w:val="000000" w:themeColor="text1"/>
          <w:sz w:val="24"/>
          <w:szCs w:val="24"/>
          <w:lang w:val="en-GB"/>
          <w14:textFill>
            <w14:solidFill>
              <w14:schemeClr w14:val="tx1"/>
            </w14:solidFill>
          </w14:textFill>
        </w:rPr>
      </w:pPr>
    </w:p>
    <w:p>
      <w:pPr>
        <w:spacing w:line="588" w:lineRule="exact"/>
        <w:ind w:firstLine="504"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000000" w:themeColor="text1"/>
          <w:spacing w:val="6"/>
          <w:sz w:val="24"/>
          <w:u w:val="single"/>
          <w14:textFill>
            <w14:solidFill>
              <w14:schemeClr w14:val="tx1"/>
            </w14:solidFill>
          </w14:textFill>
        </w:rPr>
        <w:t xml:space="preserve">           </w:t>
      </w:r>
      <w:r>
        <w:rPr>
          <w:rFonts w:hint="eastAsia" w:ascii="宋体" w:hAnsi="宋体" w:cs="宋体"/>
          <w:color w:val="000000" w:themeColor="text1"/>
          <w:spacing w:val="6"/>
          <w:sz w:val="24"/>
          <w14:textFill>
            <w14:solidFill>
              <w14:schemeClr w14:val="tx1"/>
            </w14:solidFill>
          </w14:textFill>
        </w:rPr>
        <w:t>单位的</w:t>
      </w:r>
    </w:p>
    <w:p>
      <w:pPr>
        <w:spacing w:line="588" w:lineRule="exact"/>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u w:val="single"/>
          <w14:textFill>
            <w14:solidFill>
              <w14:schemeClr w14:val="tx1"/>
            </w14:solidFill>
          </w14:textFill>
        </w:rPr>
        <w:t xml:space="preserve">           </w:t>
      </w:r>
      <w:r>
        <w:rPr>
          <w:rFonts w:hint="eastAsia" w:ascii="宋体" w:hAnsi="宋体" w:cs="宋体"/>
          <w:color w:val="000000" w:themeColor="text1"/>
          <w:spacing w:val="6"/>
          <w:sz w:val="24"/>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本单位对上述声明的真实性负责。如有虚假，将依法承担相应责任。</w:t>
      </w:r>
    </w:p>
    <w:p>
      <w:pPr>
        <w:tabs>
          <w:tab w:val="left" w:pos="4860"/>
        </w:tabs>
        <w:spacing w:line="588" w:lineRule="exact"/>
        <w:ind w:right="1560" w:firstLine="504" w:firstLineChars="200"/>
        <w:jc w:val="center"/>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 xml:space="preserve">           </w:t>
      </w:r>
    </w:p>
    <w:p>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企业名称（盖章）： </w:t>
      </w:r>
    </w:p>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日 期：</w:t>
      </w:r>
    </w:p>
    <w:p>
      <w:pPr>
        <w:pStyle w:val="15"/>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pStyle w:val="52"/>
        <w:shd w:val="clear" w:color="auto" w:fill="FFFFFF"/>
        <w:spacing w:before="0" w:beforeAutospacing="0" w:after="0" w:afterAutospacing="0" w:line="360" w:lineRule="auto"/>
        <w:ind w:firstLine="424" w:firstLineChars="177"/>
        <w:rPr>
          <w:rFonts w:ascii="宋体" w:hAnsi="宋体" w:cs="宋体"/>
          <w:color w:val="000000" w:themeColor="text1"/>
          <w14:textFill>
            <w14:solidFill>
              <w14:schemeClr w14:val="tx1"/>
            </w14:solidFill>
          </w14:textFill>
        </w:rPr>
      </w:pPr>
    </w:p>
    <w:p>
      <w:pPr>
        <w:pStyle w:val="16"/>
        <w:ind w:firstLine="210"/>
        <w:rPr>
          <w:color w:val="000000" w:themeColor="text1"/>
          <w14:textFill>
            <w14:solidFill>
              <w14:schemeClr w14:val="tx1"/>
            </w14:solidFill>
          </w14:textFill>
        </w:rPr>
      </w:pPr>
    </w:p>
    <w:p>
      <w:pPr>
        <w:rPr>
          <w:rFonts w:hint="eastAsia"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br w:type="page"/>
      </w:r>
    </w:p>
    <w:p>
      <w:pPr>
        <w:pStyle w:val="52"/>
        <w:shd w:val="clear" w:color="auto" w:fill="FFFFFF"/>
        <w:spacing w:before="0" w:beforeAutospacing="0" w:after="0" w:afterAutospacing="0"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hint="eastAsia" w:ascii="宋体" w:hAnsi="宋体"/>
          <w:b/>
          <w:color w:val="000000" w:themeColor="text1"/>
          <w:sz w:val="28"/>
          <w:lang w:val="en-US" w:eastAsia="zh-CN"/>
          <w14:textFill>
            <w14:solidFill>
              <w14:schemeClr w14:val="tx1"/>
            </w14:solidFill>
          </w14:textFill>
        </w:rPr>
        <w:t>5</w:t>
      </w:r>
      <w:r>
        <w:rPr>
          <w:rFonts w:hint="eastAsia" w:ascii="宋体" w:hAnsi="宋体"/>
          <w:b/>
          <w:color w:val="000000" w:themeColor="text1"/>
          <w:sz w:val="28"/>
          <w14:textFill>
            <w14:solidFill>
              <w14:schemeClr w14:val="tx1"/>
            </w14:solidFill>
          </w14:textFill>
        </w:rPr>
        <w:t xml:space="preserve">       </w:t>
      </w:r>
    </w:p>
    <w:p>
      <w:pPr>
        <w:pStyle w:val="52"/>
        <w:shd w:val="clear" w:color="auto" w:fill="FFFFFF"/>
        <w:spacing w:before="0" w:beforeAutospacing="0" w:after="0" w:afterAutospacing="0" w:line="360" w:lineRule="auto"/>
        <w:jc w:val="center"/>
        <w:rPr>
          <w:rFonts w:ascii="宋体" w:hAnsi="宋体"/>
          <w:b/>
          <w:bCs/>
          <w:color w:val="000000" w:themeColor="text1"/>
          <w:spacing w:val="2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 xml:space="preserve">  供应商</w:t>
      </w:r>
      <w:r>
        <w:rPr>
          <w:rFonts w:hint="eastAsia" w:ascii="宋体" w:hAnsi="宋体"/>
          <w:b/>
          <w:bCs/>
          <w:color w:val="000000" w:themeColor="text1"/>
          <w:spacing w:val="21"/>
          <w:sz w:val="32"/>
          <w:szCs w:val="32"/>
          <w14:textFill>
            <w14:solidFill>
              <w14:schemeClr w14:val="tx1"/>
            </w14:solidFill>
          </w14:textFill>
        </w:rPr>
        <w:t>基本情况表</w:t>
      </w:r>
    </w:p>
    <w:tbl>
      <w:tblPr>
        <w:tblStyle w:val="28"/>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rPr>
          <w:trHeight w:val="375" w:hRule="atLeast"/>
        </w:trPr>
        <w:tc>
          <w:tcPr>
            <w:tcW w:w="682" w:type="dxa"/>
          </w:tcPr>
          <w:p>
            <w:pPr>
              <w:pStyle w:val="52"/>
              <w:shd w:val="clear" w:color="auto" w:fill="FFFFFF"/>
              <w:spacing w:line="360" w:lineRule="auto"/>
              <w:rPr>
                <w:rFonts w:ascii="宋体" w:hAnsi="宋体"/>
                <w:bCs/>
                <w:color w:val="000000" w:themeColor="text1"/>
                <w14:textFill>
                  <w14:solidFill>
                    <w14:schemeClr w14:val="tx1"/>
                  </w14:solidFill>
                </w14:textFill>
              </w:rPr>
            </w:pPr>
            <w:r>
              <w:rPr>
                <w:rFonts w:hint="eastAsia" w:ascii="宋体" w:hAnsi="宋体"/>
                <w:bCs/>
                <w:color w:val="000000" w:themeColor="text1"/>
                <w:spacing w:val="27"/>
                <w14:textFill>
                  <w14:solidFill>
                    <w14:schemeClr w14:val="tx1"/>
                  </w14:solidFill>
                </w14:textFill>
              </w:rPr>
              <w:t>企业名称</w:t>
            </w:r>
          </w:p>
        </w:tc>
        <w:tc>
          <w:tcPr>
            <w:tcW w:w="3979" w:type="dxa"/>
            <w:gridSpan w:val="6"/>
          </w:tcPr>
          <w:p>
            <w:pPr>
              <w:pStyle w:val="52"/>
              <w:shd w:val="clear" w:color="auto" w:fill="FFFFFF"/>
              <w:spacing w:line="360" w:lineRule="auto"/>
              <w:rPr>
                <w:rFonts w:ascii="宋体" w:hAnsi="宋体"/>
                <w:bCs/>
                <w:color w:val="000000" w:themeColor="text1"/>
                <w14:textFill>
                  <w14:solidFill>
                    <w14:schemeClr w14:val="tx1"/>
                  </w14:solidFill>
                </w14:textFill>
              </w:rPr>
            </w:pPr>
          </w:p>
        </w:tc>
        <w:tc>
          <w:tcPr>
            <w:tcW w:w="2001" w:type="dxa"/>
            <w:gridSpan w:val="3"/>
          </w:tcPr>
          <w:p>
            <w:pPr>
              <w:pStyle w:val="52"/>
              <w:shd w:val="clear" w:color="auto" w:fill="FFFFFF"/>
              <w:spacing w:line="360" w:lineRule="auto"/>
              <w:rPr>
                <w:rFonts w:ascii="宋体" w:hAnsi="宋体"/>
                <w:bCs/>
                <w:color w:val="000000" w:themeColor="text1"/>
                <w14:textFill>
                  <w14:solidFill>
                    <w14:schemeClr w14:val="tx1"/>
                  </w14:solidFill>
                </w14:textFill>
              </w:rPr>
            </w:pPr>
            <w:r>
              <w:rPr>
                <w:rFonts w:hint="eastAsia" w:ascii="宋体" w:hAnsi="宋体"/>
                <w:bCs/>
                <w:color w:val="000000" w:themeColor="text1"/>
                <w:spacing w:val="16"/>
                <w14:textFill>
                  <w14:solidFill>
                    <w14:schemeClr w14:val="tx1"/>
                  </w14:solidFill>
                </w14:textFill>
              </w:rPr>
              <w:t>法人代表</w:t>
            </w:r>
          </w:p>
        </w:tc>
        <w:tc>
          <w:tcPr>
            <w:tcW w:w="2151" w:type="dxa"/>
            <w:gridSpan w:val="2"/>
          </w:tcPr>
          <w:p>
            <w:pPr>
              <w:pStyle w:val="52"/>
              <w:shd w:val="clear" w:color="auto" w:fill="FFFFFF"/>
              <w:spacing w:line="360" w:lineRule="auto"/>
              <w:rPr>
                <w:rFonts w:ascii="宋体" w:hAnsi="宋体"/>
                <w:bCs/>
                <w:color w:val="000000" w:themeColor="text1"/>
                <w14:textFill>
                  <w14:solidFill>
                    <w14:schemeClr w14:val="tx1"/>
                  </w14:solidFill>
                </w14:textFill>
              </w:rPr>
            </w:pPr>
          </w:p>
        </w:tc>
      </w:tr>
      <w:tr>
        <w:trPr>
          <w:trHeight w:val="405" w:hRule="atLeast"/>
        </w:trPr>
        <w:tc>
          <w:tcPr>
            <w:tcW w:w="682" w:type="dxa"/>
          </w:tcPr>
          <w:p>
            <w:pPr>
              <w:pStyle w:val="52"/>
              <w:shd w:val="clear" w:color="auto" w:fill="FFFFFF"/>
              <w:spacing w:line="360" w:lineRule="auto"/>
              <w:rPr>
                <w:rFonts w:ascii="宋体" w:hAnsi="宋体"/>
                <w:bCs/>
                <w:color w:val="000000" w:themeColor="text1"/>
                <w:spacing w:val="16"/>
                <w14:textFill>
                  <w14:solidFill>
                    <w14:schemeClr w14:val="tx1"/>
                  </w14:solidFill>
                </w14:textFill>
              </w:rPr>
            </w:pPr>
            <w:r>
              <w:rPr>
                <w:rFonts w:hint="eastAsia" w:ascii="宋体" w:hAnsi="宋体"/>
                <w:bCs/>
                <w:color w:val="000000" w:themeColor="text1"/>
                <w:spacing w:val="27"/>
                <w14:textFill>
                  <w14:solidFill>
                    <w14:schemeClr w14:val="tx1"/>
                  </w14:solidFill>
                </w14:textFill>
              </w:rPr>
              <w:t>地址</w:t>
            </w:r>
          </w:p>
        </w:tc>
        <w:tc>
          <w:tcPr>
            <w:tcW w:w="3979" w:type="dxa"/>
            <w:gridSpan w:val="6"/>
            <w:tcBorders>
              <w:bottom w:val="single" w:color="auto" w:sz="4" w:space="0"/>
            </w:tcBorders>
          </w:tcPr>
          <w:p>
            <w:pPr>
              <w:pStyle w:val="52"/>
              <w:shd w:val="clear" w:color="auto" w:fill="FFFFFF"/>
              <w:spacing w:line="360" w:lineRule="auto"/>
              <w:rPr>
                <w:rFonts w:ascii="宋体" w:hAnsi="宋体"/>
                <w:bCs/>
                <w:color w:val="000000" w:themeColor="text1"/>
                <w:spacing w:val="16"/>
                <w14:textFill>
                  <w14:solidFill>
                    <w14:schemeClr w14:val="tx1"/>
                  </w14:solidFill>
                </w14:textFill>
              </w:rPr>
            </w:pPr>
          </w:p>
        </w:tc>
        <w:tc>
          <w:tcPr>
            <w:tcW w:w="2001" w:type="dxa"/>
            <w:gridSpan w:val="3"/>
          </w:tcPr>
          <w:p>
            <w:pPr>
              <w:pStyle w:val="52"/>
              <w:shd w:val="clear" w:color="auto" w:fill="FFFFFF"/>
              <w:spacing w:line="360" w:lineRule="auto"/>
              <w:rPr>
                <w:rFonts w:ascii="宋体" w:hAnsi="宋体"/>
                <w:bCs/>
                <w:color w:val="000000" w:themeColor="text1"/>
                <w:spacing w:val="16"/>
                <w14:textFill>
                  <w14:solidFill>
                    <w14:schemeClr w14:val="tx1"/>
                  </w14:solidFill>
                </w14:textFill>
              </w:rPr>
            </w:pPr>
            <w:r>
              <w:rPr>
                <w:rFonts w:hint="eastAsia" w:ascii="宋体" w:hAnsi="宋体"/>
                <w:bCs/>
                <w:color w:val="000000" w:themeColor="text1"/>
                <w:spacing w:val="16"/>
                <w14:textFill>
                  <w14:solidFill>
                    <w14:schemeClr w14:val="tx1"/>
                  </w14:solidFill>
                </w14:textFill>
              </w:rPr>
              <w:t>企业性质</w:t>
            </w:r>
          </w:p>
        </w:tc>
        <w:tc>
          <w:tcPr>
            <w:tcW w:w="2151" w:type="dxa"/>
            <w:gridSpan w:val="2"/>
          </w:tcPr>
          <w:p>
            <w:pPr>
              <w:pStyle w:val="52"/>
              <w:shd w:val="clear" w:color="auto" w:fill="FFFFFF"/>
              <w:spacing w:line="360" w:lineRule="auto"/>
              <w:rPr>
                <w:rFonts w:ascii="宋体" w:hAnsi="宋体"/>
                <w:bCs/>
                <w:color w:val="000000" w:themeColor="text1"/>
                <w:spacing w:val="16"/>
                <w14:textFill>
                  <w14:solidFill>
                    <w14:schemeClr w14:val="tx1"/>
                  </w14:solidFill>
                </w14:textFill>
              </w:rPr>
            </w:pPr>
          </w:p>
        </w:tc>
      </w:tr>
      <w:tr>
        <w:trPr>
          <w:trHeight w:val="330" w:hRule="atLeast"/>
        </w:trPr>
        <w:tc>
          <w:tcPr>
            <w:tcW w:w="682" w:type="dxa"/>
            <w:tcBorders>
              <w:bottom w:val="single" w:color="auto" w:sz="4" w:space="0"/>
            </w:tcBorders>
          </w:tcPr>
          <w:p>
            <w:pPr>
              <w:pStyle w:val="52"/>
              <w:shd w:val="clear" w:color="auto" w:fill="FFFFFF"/>
              <w:spacing w:line="360" w:lineRule="auto"/>
              <w:rPr>
                <w:rFonts w:ascii="宋体" w:hAnsi="宋体"/>
                <w:bCs/>
                <w:color w:val="000000" w:themeColor="text1"/>
                <w:spacing w:val="16"/>
                <w14:textFill>
                  <w14:solidFill>
                    <w14:schemeClr w14:val="tx1"/>
                  </w14:solidFill>
                </w14:textFill>
              </w:rPr>
            </w:pPr>
            <w:r>
              <w:rPr>
                <w:rFonts w:hint="eastAsia" w:ascii="宋体" w:hAnsi="宋体"/>
                <w:bCs/>
                <w:color w:val="000000" w:themeColor="text1"/>
                <w:spacing w:val="27"/>
                <w14:textFill>
                  <w14:solidFill>
                    <w14:schemeClr w14:val="tx1"/>
                  </w14:solidFill>
                </w14:textFill>
              </w:rPr>
              <w:t>股东姓名</w:t>
            </w:r>
          </w:p>
        </w:tc>
        <w:tc>
          <w:tcPr>
            <w:tcW w:w="701" w:type="dxa"/>
            <w:tcBorders>
              <w:bottom w:val="single" w:color="auto" w:sz="4" w:space="0"/>
            </w:tcBorders>
          </w:tcPr>
          <w:p>
            <w:pPr>
              <w:pStyle w:val="52"/>
              <w:shd w:val="clear" w:color="auto" w:fill="FFFFFF"/>
              <w:spacing w:before="0" w:beforeAutospacing="0" w:after="0" w:afterAutospacing="0" w:line="360" w:lineRule="auto"/>
              <w:rPr>
                <w:rFonts w:ascii="宋体" w:hAnsi="宋体"/>
                <w:bCs/>
                <w:color w:val="000000" w:themeColor="text1"/>
                <w:spacing w:val="16"/>
                <w14:textFill>
                  <w14:solidFill>
                    <w14:schemeClr w14:val="tx1"/>
                  </w14:solidFill>
                </w14:textFill>
              </w:rPr>
            </w:pPr>
          </w:p>
        </w:tc>
        <w:tc>
          <w:tcPr>
            <w:tcW w:w="910" w:type="dxa"/>
            <w:gridSpan w:val="2"/>
            <w:tcBorders>
              <w:bottom w:val="single" w:color="auto" w:sz="4" w:space="0"/>
            </w:tcBorders>
          </w:tcPr>
          <w:p>
            <w:pPr>
              <w:pStyle w:val="52"/>
              <w:shd w:val="clear" w:color="auto" w:fill="FFFFFF"/>
              <w:spacing w:line="360" w:lineRule="auto"/>
              <w:rPr>
                <w:rFonts w:ascii="宋体" w:hAnsi="宋体"/>
                <w:bCs/>
                <w:color w:val="000000" w:themeColor="text1"/>
                <w:spacing w:val="16"/>
                <w14:textFill>
                  <w14:solidFill>
                    <w14:schemeClr w14:val="tx1"/>
                  </w14:solidFill>
                </w14:textFill>
              </w:rPr>
            </w:pPr>
            <w:r>
              <w:rPr>
                <w:rFonts w:hint="eastAsia" w:ascii="宋体" w:hAnsi="宋体"/>
                <w:bCs/>
                <w:color w:val="000000" w:themeColor="text1"/>
                <w:spacing w:val="16"/>
                <w14:textFill>
                  <w14:solidFill>
                    <w14:schemeClr w14:val="tx1"/>
                  </w14:solidFill>
                </w14:textFill>
              </w:rPr>
              <w:t>股权结构（%）</w:t>
            </w:r>
          </w:p>
        </w:tc>
        <w:tc>
          <w:tcPr>
            <w:tcW w:w="2368" w:type="dxa"/>
            <w:gridSpan w:val="3"/>
            <w:tcBorders>
              <w:bottom w:val="single" w:color="auto" w:sz="4" w:space="0"/>
            </w:tcBorders>
          </w:tcPr>
          <w:p>
            <w:pPr>
              <w:widowControl/>
              <w:spacing w:line="360" w:lineRule="auto"/>
              <w:jc w:val="left"/>
              <w:rPr>
                <w:rFonts w:ascii="宋体" w:hAnsi="宋体" w:cs="楷体_GB2312"/>
                <w:bCs/>
                <w:color w:val="000000" w:themeColor="text1"/>
                <w:spacing w:val="16"/>
                <w:kern w:val="0"/>
                <w:sz w:val="24"/>
                <w14:textFill>
                  <w14:solidFill>
                    <w14:schemeClr w14:val="tx1"/>
                  </w14:solidFill>
                </w14:textFill>
              </w:rPr>
            </w:pPr>
          </w:p>
          <w:p>
            <w:pPr>
              <w:pStyle w:val="52"/>
              <w:shd w:val="clear" w:color="auto" w:fill="FFFFFF"/>
              <w:spacing w:line="360" w:lineRule="auto"/>
              <w:rPr>
                <w:rFonts w:ascii="宋体" w:hAnsi="宋体"/>
                <w:bCs/>
                <w:color w:val="000000" w:themeColor="text1"/>
                <w:spacing w:val="16"/>
                <w14:textFill>
                  <w14:solidFill>
                    <w14:schemeClr w14:val="tx1"/>
                  </w14:solidFill>
                </w14:textFill>
              </w:rPr>
            </w:pPr>
          </w:p>
        </w:tc>
        <w:tc>
          <w:tcPr>
            <w:tcW w:w="2001" w:type="dxa"/>
            <w:gridSpan w:val="3"/>
          </w:tcPr>
          <w:p>
            <w:pPr>
              <w:pStyle w:val="52"/>
              <w:shd w:val="clear" w:color="auto" w:fill="FFFFFF"/>
              <w:spacing w:line="360" w:lineRule="auto"/>
              <w:ind w:left="107"/>
              <w:rPr>
                <w:rFonts w:ascii="宋体" w:hAnsi="宋体"/>
                <w:bCs/>
                <w:color w:val="000000" w:themeColor="text1"/>
                <w:spacing w:val="16"/>
                <w14:textFill>
                  <w14:solidFill>
                    <w14:schemeClr w14:val="tx1"/>
                  </w14:solidFill>
                </w14:textFill>
              </w:rPr>
            </w:pPr>
            <w:r>
              <w:rPr>
                <w:rFonts w:hint="eastAsia" w:ascii="宋体" w:hAnsi="宋体"/>
                <w:bCs/>
                <w:color w:val="000000" w:themeColor="text1"/>
                <w:spacing w:val="16"/>
                <w14:textFill>
                  <w14:solidFill>
                    <w14:schemeClr w14:val="tx1"/>
                  </w14:solidFill>
                </w14:textFill>
              </w:rPr>
              <w:t>股东关系</w:t>
            </w:r>
          </w:p>
        </w:tc>
        <w:tc>
          <w:tcPr>
            <w:tcW w:w="2151" w:type="dxa"/>
            <w:gridSpan w:val="2"/>
          </w:tcPr>
          <w:p>
            <w:pPr>
              <w:pStyle w:val="52"/>
              <w:shd w:val="clear" w:color="auto" w:fill="FFFFFF"/>
              <w:spacing w:line="360" w:lineRule="auto"/>
              <w:ind w:left="107"/>
              <w:rPr>
                <w:rFonts w:ascii="宋体" w:hAnsi="宋体"/>
                <w:bCs/>
                <w:color w:val="000000" w:themeColor="text1"/>
                <w:spacing w:val="16"/>
                <w14:textFill>
                  <w14:solidFill>
                    <w14:schemeClr w14:val="tx1"/>
                  </w14:solidFill>
                </w14:textFill>
              </w:rPr>
            </w:pPr>
          </w:p>
        </w:tc>
      </w:tr>
      <w:tr>
        <w:trPr>
          <w:trHeight w:val="540" w:hRule="atLeast"/>
        </w:trPr>
        <w:tc>
          <w:tcPr>
            <w:tcW w:w="682" w:type="dxa"/>
            <w:vMerge w:val="restart"/>
          </w:tcPr>
          <w:p>
            <w:pPr>
              <w:pStyle w:val="52"/>
              <w:shd w:val="clear" w:color="auto" w:fill="FFFFFF"/>
              <w:spacing w:line="360" w:lineRule="auto"/>
              <w:rPr>
                <w:rFonts w:ascii="宋体" w:hAnsi="宋体"/>
                <w:bCs/>
                <w:color w:val="000000" w:themeColor="text1"/>
                <w:spacing w:val="16"/>
                <w14:textFill>
                  <w14:solidFill>
                    <w14:schemeClr w14:val="tx1"/>
                  </w14:solidFill>
                </w14:textFill>
              </w:rPr>
            </w:pPr>
            <w:r>
              <w:rPr>
                <w:rFonts w:hint="eastAsia" w:ascii="宋体" w:hAnsi="宋体"/>
                <w:bCs/>
                <w:color w:val="000000" w:themeColor="text1"/>
                <w:spacing w:val="12"/>
                <w14:textFill>
                  <w14:solidFill>
                    <w14:schemeClr w14:val="tx1"/>
                  </w14:solidFill>
                </w14:textFill>
              </w:rPr>
              <w:t>联系人</w:t>
            </w:r>
            <w:r>
              <w:rPr>
                <w:rFonts w:hint="eastAsia" w:ascii="宋体" w:hAnsi="宋体"/>
                <w:bCs/>
                <w:color w:val="000000" w:themeColor="text1"/>
                <w:spacing w:val="27"/>
                <w14:textFill>
                  <w14:solidFill>
                    <w14:schemeClr w14:val="tx1"/>
                  </w14:solidFill>
                </w14:textFill>
              </w:rPr>
              <w:t>姓名</w:t>
            </w:r>
          </w:p>
        </w:tc>
        <w:tc>
          <w:tcPr>
            <w:tcW w:w="701" w:type="dxa"/>
            <w:vMerge w:val="restart"/>
            <w:tcBorders>
              <w:top w:val="nil"/>
            </w:tcBorders>
          </w:tcPr>
          <w:p>
            <w:pPr>
              <w:pStyle w:val="52"/>
              <w:shd w:val="clear" w:color="auto" w:fill="FFFFFF"/>
              <w:spacing w:line="360" w:lineRule="auto"/>
              <w:rPr>
                <w:rFonts w:ascii="宋体" w:hAnsi="宋体"/>
                <w:bCs/>
                <w:color w:val="000000" w:themeColor="text1"/>
                <w:spacing w:val="16"/>
                <w14:textFill>
                  <w14:solidFill>
                    <w14:schemeClr w14:val="tx1"/>
                  </w14:solidFill>
                </w14:textFill>
              </w:rPr>
            </w:pPr>
          </w:p>
        </w:tc>
        <w:tc>
          <w:tcPr>
            <w:tcW w:w="910" w:type="dxa"/>
            <w:gridSpan w:val="2"/>
            <w:tcBorders>
              <w:top w:val="nil"/>
              <w:bottom w:val="single" w:color="auto" w:sz="4" w:space="0"/>
            </w:tcBorders>
          </w:tcPr>
          <w:p>
            <w:pPr>
              <w:pStyle w:val="52"/>
              <w:shd w:val="clear" w:color="auto" w:fill="FFFFFF"/>
              <w:spacing w:line="360" w:lineRule="auto"/>
              <w:rPr>
                <w:rFonts w:ascii="宋体" w:hAnsi="宋体"/>
                <w:bCs/>
                <w:color w:val="000000" w:themeColor="text1"/>
                <w:spacing w:val="16"/>
                <w14:textFill>
                  <w14:solidFill>
                    <w14:schemeClr w14:val="tx1"/>
                  </w14:solidFill>
                </w14:textFill>
              </w:rPr>
            </w:pPr>
            <w:r>
              <w:rPr>
                <w:rFonts w:hint="eastAsia" w:ascii="宋体" w:hAnsi="宋体"/>
                <w:bCs/>
                <w:color w:val="000000" w:themeColor="text1"/>
                <w:spacing w:val="16"/>
                <w14:textFill>
                  <w14:solidFill>
                    <w14:schemeClr w14:val="tx1"/>
                  </w14:solidFill>
                </w14:textFill>
              </w:rPr>
              <w:t>固定电话</w:t>
            </w:r>
          </w:p>
        </w:tc>
        <w:tc>
          <w:tcPr>
            <w:tcW w:w="2368" w:type="dxa"/>
            <w:gridSpan w:val="3"/>
            <w:tcBorders>
              <w:top w:val="nil"/>
              <w:bottom w:val="single" w:color="auto" w:sz="4" w:space="0"/>
            </w:tcBorders>
          </w:tcPr>
          <w:p>
            <w:pPr>
              <w:widowControl/>
              <w:spacing w:line="360" w:lineRule="auto"/>
              <w:jc w:val="left"/>
              <w:rPr>
                <w:rFonts w:ascii="宋体" w:hAnsi="宋体" w:cs="楷体_GB2312"/>
                <w:bCs/>
                <w:color w:val="000000" w:themeColor="text1"/>
                <w:spacing w:val="16"/>
                <w:kern w:val="0"/>
                <w:sz w:val="24"/>
                <w14:textFill>
                  <w14:solidFill>
                    <w14:schemeClr w14:val="tx1"/>
                  </w14:solidFill>
                </w14:textFill>
              </w:rPr>
            </w:pPr>
          </w:p>
          <w:p>
            <w:pPr>
              <w:pStyle w:val="52"/>
              <w:shd w:val="clear" w:color="auto" w:fill="FFFFFF"/>
              <w:spacing w:line="360" w:lineRule="auto"/>
              <w:rPr>
                <w:rFonts w:ascii="宋体" w:hAnsi="宋体"/>
                <w:bCs/>
                <w:color w:val="000000" w:themeColor="text1"/>
                <w:spacing w:val="16"/>
                <w14:textFill>
                  <w14:solidFill>
                    <w14:schemeClr w14:val="tx1"/>
                  </w14:solidFill>
                </w14:textFill>
              </w:rPr>
            </w:pPr>
          </w:p>
        </w:tc>
        <w:tc>
          <w:tcPr>
            <w:tcW w:w="2001" w:type="dxa"/>
            <w:gridSpan w:val="3"/>
            <w:vMerge w:val="restart"/>
          </w:tcPr>
          <w:p>
            <w:pPr>
              <w:pStyle w:val="52"/>
              <w:shd w:val="clear" w:color="auto" w:fill="FFFFFF"/>
              <w:spacing w:before="0" w:beforeAutospacing="0" w:after="0" w:afterAutospacing="0" w:line="360" w:lineRule="auto"/>
              <w:rPr>
                <w:rFonts w:ascii="宋体" w:hAnsi="宋体"/>
                <w:bCs/>
                <w:color w:val="000000" w:themeColor="text1"/>
                <w:spacing w:val="16"/>
                <w14:textFill>
                  <w14:solidFill>
                    <w14:schemeClr w14:val="tx1"/>
                  </w14:solidFill>
                </w14:textFill>
              </w:rPr>
            </w:pPr>
            <w:r>
              <w:rPr>
                <w:rFonts w:hint="eastAsia" w:ascii="宋体" w:hAnsi="宋体"/>
                <w:bCs/>
                <w:color w:val="000000" w:themeColor="text1"/>
                <w:spacing w:val="16"/>
                <w14:textFill>
                  <w14:solidFill>
                    <w14:schemeClr w14:val="tx1"/>
                  </w14:solidFill>
                </w14:textFill>
              </w:rPr>
              <w:t>传真</w:t>
            </w:r>
          </w:p>
        </w:tc>
        <w:tc>
          <w:tcPr>
            <w:tcW w:w="2151" w:type="dxa"/>
            <w:gridSpan w:val="2"/>
            <w:vMerge w:val="restart"/>
          </w:tcPr>
          <w:p>
            <w:pPr>
              <w:pStyle w:val="52"/>
              <w:shd w:val="clear" w:color="auto" w:fill="FFFFFF"/>
              <w:spacing w:line="360" w:lineRule="auto"/>
              <w:rPr>
                <w:rFonts w:ascii="宋体" w:hAnsi="宋体"/>
                <w:bCs/>
                <w:color w:val="000000" w:themeColor="text1"/>
                <w:spacing w:val="16"/>
                <w14:textFill>
                  <w14:solidFill>
                    <w14:schemeClr w14:val="tx1"/>
                  </w14:solidFill>
                </w14:textFill>
              </w:rPr>
            </w:pPr>
          </w:p>
        </w:tc>
      </w:tr>
      <w:tr>
        <w:trPr>
          <w:trHeight w:val="349" w:hRule="atLeast"/>
        </w:trPr>
        <w:tc>
          <w:tcPr>
            <w:tcW w:w="682" w:type="dxa"/>
            <w:vMerge w:val="continue"/>
            <w:tcBorders>
              <w:bottom w:val="single" w:color="auto" w:sz="4" w:space="0"/>
            </w:tcBorders>
          </w:tcPr>
          <w:p>
            <w:pPr>
              <w:pStyle w:val="52"/>
              <w:shd w:val="clear" w:color="auto" w:fill="FFFFFF"/>
              <w:spacing w:line="360" w:lineRule="auto"/>
              <w:ind w:left="107"/>
              <w:rPr>
                <w:rFonts w:ascii="宋体" w:hAnsi="宋体"/>
                <w:bCs/>
                <w:color w:val="000000" w:themeColor="text1"/>
                <w14:textFill>
                  <w14:solidFill>
                    <w14:schemeClr w14:val="tx1"/>
                  </w14:solidFill>
                </w14:textFill>
              </w:rPr>
            </w:pPr>
          </w:p>
        </w:tc>
        <w:tc>
          <w:tcPr>
            <w:tcW w:w="701" w:type="dxa"/>
            <w:vMerge w:val="continue"/>
            <w:tcBorders>
              <w:bottom w:val="single" w:color="auto" w:sz="4" w:space="0"/>
            </w:tcBorders>
          </w:tcPr>
          <w:p>
            <w:pPr>
              <w:pStyle w:val="52"/>
              <w:shd w:val="clear" w:color="auto" w:fill="FFFFFF"/>
              <w:spacing w:line="360" w:lineRule="auto"/>
              <w:rPr>
                <w:rFonts w:ascii="宋体" w:hAnsi="宋体"/>
                <w:bCs/>
                <w:color w:val="000000" w:themeColor="text1"/>
                <w:spacing w:val="16"/>
                <w14:textFill>
                  <w14:solidFill>
                    <w14:schemeClr w14:val="tx1"/>
                  </w14:solidFill>
                </w14:textFill>
              </w:rPr>
            </w:pPr>
          </w:p>
        </w:tc>
        <w:tc>
          <w:tcPr>
            <w:tcW w:w="910" w:type="dxa"/>
            <w:gridSpan w:val="2"/>
            <w:tcBorders>
              <w:bottom w:val="single" w:color="auto" w:sz="4" w:space="0"/>
            </w:tcBorders>
          </w:tcPr>
          <w:p>
            <w:pPr>
              <w:pStyle w:val="52"/>
              <w:shd w:val="clear" w:color="auto" w:fill="FFFFFF"/>
              <w:spacing w:line="360" w:lineRule="auto"/>
              <w:rPr>
                <w:rFonts w:ascii="宋体" w:hAnsi="宋体"/>
                <w:bCs/>
                <w:color w:val="000000" w:themeColor="text1"/>
                <w:spacing w:val="16"/>
                <w14:textFill>
                  <w14:solidFill>
                    <w14:schemeClr w14:val="tx1"/>
                  </w14:solidFill>
                </w14:textFill>
              </w:rPr>
            </w:pPr>
            <w:r>
              <w:rPr>
                <w:rFonts w:hint="eastAsia" w:ascii="宋体" w:hAnsi="宋体"/>
                <w:bCs/>
                <w:color w:val="000000" w:themeColor="text1"/>
                <w:spacing w:val="27"/>
                <w14:textFill>
                  <w14:solidFill>
                    <w14:schemeClr w14:val="tx1"/>
                  </w14:solidFill>
                </w14:textFill>
              </w:rPr>
              <w:t>手机</w:t>
            </w:r>
          </w:p>
        </w:tc>
        <w:tc>
          <w:tcPr>
            <w:tcW w:w="2368" w:type="dxa"/>
            <w:gridSpan w:val="3"/>
            <w:tcBorders>
              <w:bottom w:val="single" w:color="auto" w:sz="4" w:space="0"/>
            </w:tcBorders>
          </w:tcPr>
          <w:p>
            <w:pPr>
              <w:pStyle w:val="52"/>
              <w:shd w:val="clear" w:color="auto" w:fill="FFFFFF"/>
              <w:spacing w:line="360" w:lineRule="auto"/>
              <w:rPr>
                <w:rFonts w:ascii="宋体" w:hAnsi="宋体"/>
                <w:bCs/>
                <w:color w:val="000000" w:themeColor="text1"/>
                <w:spacing w:val="16"/>
                <w14:textFill>
                  <w14:solidFill>
                    <w14:schemeClr w14:val="tx1"/>
                  </w14:solidFill>
                </w14:textFill>
              </w:rPr>
            </w:pPr>
          </w:p>
        </w:tc>
        <w:tc>
          <w:tcPr>
            <w:tcW w:w="2001" w:type="dxa"/>
            <w:gridSpan w:val="3"/>
            <w:vMerge w:val="continue"/>
            <w:tcBorders>
              <w:bottom w:val="single" w:color="auto" w:sz="4" w:space="0"/>
            </w:tcBorders>
          </w:tcPr>
          <w:p>
            <w:pPr>
              <w:pStyle w:val="52"/>
              <w:shd w:val="clear" w:color="auto" w:fill="FFFFFF"/>
              <w:spacing w:line="360" w:lineRule="auto"/>
              <w:rPr>
                <w:rFonts w:ascii="宋体" w:hAnsi="宋体"/>
                <w:bCs/>
                <w:color w:val="000000" w:themeColor="text1"/>
                <w:spacing w:val="16"/>
                <w14:textFill>
                  <w14:solidFill>
                    <w14:schemeClr w14:val="tx1"/>
                  </w14:solidFill>
                </w14:textFill>
              </w:rPr>
            </w:pPr>
          </w:p>
        </w:tc>
        <w:tc>
          <w:tcPr>
            <w:tcW w:w="2151" w:type="dxa"/>
            <w:gridSpan w:val="2"/>
            <w:vMerge w:val="continue"/>
            <w:tcBorders>
              <w:bottom w:val="single" w:color="auto" w:sz="4" w:space="0"/>
            </w:tcBorders>
          </w:tcPr>
          <w:p>
            <w:pPr>
              <w:pStyle w:val="52"/>
              <w:shd w:val="clear" w:color="auto" w:fill="FFFFFF"/>
              <w:spacing w:line="360" w:lineRule="auto"/>
              <w:rPr>
                <w:rFonts w:ascii="宋体" w:hAnsi="宋体"/>
                <w:bCs/>
                <w:color w:val="000000" w:themeColor="text1"/>
                <w:spacing w:val="16"/>
                <w14:textFill>
                  <w14:solidFill>
                    <w14:schemeClr w14:val="tx1"/>
                  </w14:solidFill>
                </w14:textFill>
              </w:rPr>
            </w:pPr>
          </w:p>
        </w:tc>
      </w:tr>
      <w:tr>
        <w:trPr>
          <w:trHeight w:val="195" w:hRule="atLeast"/>
        </w:trPr>
        <w:tc>
          <w:tcPr>
            <w:tcW w:w="682" w:type="dxa"/>
            <w:vMerge w:val="restart"/>
            <w:tcBorders>
              <w:top w:val="single" w:color="auto" w:sz="4" w:space="0"/>
            </w:tcBorders>
          </w:tcPr>
          <w:p>
            <w:pPr>
              <w:pStyle w:val="52"/>
              <w:shd w:val="clear" w:color="auto" w:fill="FFFFFF"/>
              <w:spacing w:line="360" w:lineRule="auto"/>
              <w:ind w:left="107"/>
              <w:rPr>
                <w:rFonts w:ascii="宋体" w:hAnsi="宋体"/>
                <w:bCs/>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1</w:t>
            </w:r>
            <w:r>
              <w:rPr>
                <w:rFonts w:hint="eastAsia" w:ascii="宋体" w:hAnsi="宋体"/>
                <w:bCs/>
                <w:color w:val="000000" w:themeColor="text1"/>
                <w14:textFill>
                  <w14:solidFill>
                    <w14:schemeClr w14:val="tx1"/>
                  </w14:solidFill>
                </w14:textFill>
              </w:rPr>
              <w:t>.</w:t>
            </w:r>
          </w:p>
          <w:p>
            <w:pPr>
              <w:pStyle w:val="52"/>
              <w:shd w:val="clear" w:color="auto" w:fill="FFFFFF"/>
              <w:spacing w:line="360" w:lineRule="auto"/>
              <w:ind w:left="107"/>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企</w:t>
            </w:r>
          </w:p>
          <w:p>
            <w:pPr>
              <w:pStyle w:val="52"/>
              <w:shd w:val="clear" w:color="auto" w:fill="FFFFFF"/>
              <w:spacing w:line="360" w:lineRule="auto"/>
              <w:ind w:left="107"/>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业</w:t>
            </w:r>
          </w:p>
          <w:p>
            <w:pPr>
              <w:pStyle w:val="52"/>
              <w:shd w:val="clear" w:color="auto" w:fill="FFFFFF"/>
              <w:spacing w:line="360" w:lineRule="auto"/>
              <w:ind w:left="107"/>
              <w:rPr>
                <w:rFonts w:ascii="宋体" w:hAnsi="宋体"/>
                <w:bCs/>
                <w:color w:val="000000" w:themeColor="text1"/>
                <w:spacing w:val="27"/>
                <w14:textFill>
                  <w14:solidFill>
                    <w14:schemeClr w14:val="tx1"/>
                  </w14:solidFill>
                </w14:textFill>
              </w:rPr>
            </w:pPr>
            <w:r>
              <w:rPr>
                <w:rFonts w:hint="eastAsia" w:ascii="宋体" w:hAnsi="宋体"/>
                <w:bCs/>
                <w:color w:val="000000" w:themeColor="text1"/>
                <w:spacing w:val="27"/>
                <w14:textFill>
                  <w14:solidFill>
                    <w14:schemeClr w14:val="tx1"/>
                  </w14:solidFill>
                </w14:textFill>
              </w:rPr>
              <w:t>概</w:t>
            </w:r>
          </w:p>
          <w:p>
            <w:pPr>
              <w:pStyle w:val="52"/>
              <w:shd w:val="clear" w:color="auto" w:fill="FFFFFF"/>
              <w:spacing w:line="360" w:lineRule="auto"/>
              <w:ind w:left="107"/>
              <w:rPr>
                <w:rFonts w:ascii="宋体" w:hAnsi="宋体"/>
                <w:bCs/>
                <w:color w:val="000000" w:themeColor="text1"/>
                <w14:textFill>
                  <w14:solidFill>
                    <w14:schemeClr w14:val="tx1"/>
                  </w14:solidFill>
                </w14:textFill>
              </w:rPr>
            </w:pPr>
            <w:r>
              <w:rPr>
                <w:rFonts w:hint="eastAsia" w:ascii="宋体" w:hAnsi="宋体"/>
                <w:bCs/>
                <w:color w:val="000000" w:themeColor="text1"/>
                <w:spacing w:val="27"/>
                <w14:textFill>
                  <w14:solidFill>
                    <w14:schemeClr w14:val="tx1"/>
                  </w14:solidFill>
                </w14:textFill>
              </w:rPr>
              <w:t>况</w:t>
            </w:r>
          </w:p>
        </w:tc>
        <w:tc>
          <w:tcPr>
            <w:tcW w:w="701" w:type="dxa"/>
            <w:tcBorders>
              <w:top w:val="single" w:color="auto" w:sz="4" w:space="0"/>
            </w:tcBorders>
          </w:tcPr>
          <w:p>
            <w:pPr>
              <w:pStyle w:val="52"/>
              <w:shd w:val="clear" w:color="auto" w:fill="FFFFFF"/>
              <w:spacing w:line="360" w:lineRule="auto"/>
              <w:rPr>
                <w:rFonts w:ascii="宋体" w:hAnsi="宋体"/>
                <w:bCs/>
                <w:color w:val="000000" w:themeColor="text1"/>
                <w:spacing w:val="16"/>
                <w14:textFill>
                  <w14:solidFill>
                    <w14:schemeClr w14:val="tx1"/>
                  </w14:solidFill>
                </w14:textFill>
              </w:rPr>
            </w:pPr>
            <w:r>
              <w:rPr>
                <w:rFonts w:hint="eastAsia" w:ascii="宋体" w:hAnsi="宋体"/>
                <w:bCs/>
                <w:color w:val="000000" w:themeColor="text1"/>
                <w:spacing w:val="16"/>
                <w14:textFill>
                  <w14:solidFill>
                    <w14:schemeClr w14:val="tx1"/>
                  </w14:solidFill>
                </w14:textFill>
              </w:rPr>
              <w:t>职工人数</w:t>
            </w:r>
          </w:p>
        </w:tc>
        <w:tc>
          <w:tcPr>
            <w:tcW w:w="910" w:type="dxa"/>
            <w:gridSpan w:val="2"/>
            <w:tcBorders>
              <w:top w:val="single" w:color="auto" w:sz="4" w:space="0"/>
            </w:tcBorders>
          </w:tcPr>
          <w:p>
            <w:pPr>
              <w:pStyle w:val="52"/>
              <w:shd w:val="clear" w:color="auto" w:fill="FFFFFF"/>
              <w:spacing w:line="360" w:lineRule="auto"/>
              <w:rPr>
                <w:rFonts w:ascii="宋体" w:hAnsi="宋体"/>
                <w:bCs/>
                <w:color w:val="000000" w:themeColor="text1"/>
                <w:spacing w:val="16"/>
                <w14:textFill>
                  <w14:solidFill>
                    <w14:schemeClr w14:val="tx1"/>
                  </w14:solidFill>
                </w14:textFill>
              </w:rPr>
            </w:pPr>
          </w:p>
        </w:tc>
        <w:tc>
          <w:tcPr>
            <w:tcW w:w="1163" w:type="dxa"/>
            <w:tcBorders>
              <w:top w:val="single" w:color="auto" w:sz="4" w:space="0"/>
            </w:tcBorders>
          </w:tcPr>
          <w:p>
            <w:pPr>
              <w:pStyle w:val="52"/>
              <w:shd w:val="clear" w:color="auto" w:fill="FFFFFF"/>
              <w:spacing w:before="0" w:beforeAutospacing="0" w:after="0" w:afterAutospacing="0" w:line="360" w:lineRule="auto"/>
              <w:rPr>
                <w:rFonts w:ascii="宋体" w:hAnsi="宋体"/>
                <w:bCs/>
                <w:color w:val="000000" w:themeColor="text1"/>
                <w14:textFill>
                  <w14:solidFill>
                    <w14:schemeClr w14:val="tx1"/>
                  </w14:solidFill>
                </w14:textFill>
              </w:rPr>
            </w:pPr>
            <w:r>
              <w:rPr>
                <w:rFonts w:hint="eastAsia" w:ascii="宋体" w:hAnsi="宋体"/>
                <w:bCs/>
                <w:color w:val="000000" w:themeColor="text1"/>
                <w:spacing w:val="18"/>
                <w14:textFill>
                  <w14:solidFill>
                    <w14:schemeClr w14:val="tx1"/>
                  </w14:solidFill>
                </w14:textFill>
              </w:rPr>
              <w:t>具备大专以</w:t>
            </w:r>
            <w:r>
              <w:rPr>
                <w:rFonts w:hint="eastAsia" w:ascii="宋体" w:hAnsi="宋体"/>
                <w:bCs/>
                <w:color w:val="000000" w:themeColor="text1"/>
                <w:spacing w:val="12"/>
                <w14:textFill>
                  <w14:solidFill>
                    <w14:schemeClr w14:val="tx1"/>
                  </w14:solidFill>
                </w14:textFill>
              </w:rPr>
              <w:t>上学历人数</w:t>
            </w:r>
          </w:p>
        </w:tc>
        <w:tc>
          <w:tcPr>
            <w:tcW w:w="1205" w:type="dxa"/>
            <w:gridSpan w:val="2"/>
            <w:tcBorders>
              <w:top w:val="single" w:color="auto" w:sz="4" w:space="0"/>
            </w:tcBorders>
          </w:tcPr>
          <w:p>
            <w:pPr>
              <w:widowControl/>
              <w:spacing w:line="360" w:lineRule="auto"/>
              <w:jc w:val="left"/>
              <w:rPr>
                <w:rFonts w:ascii="宋体" w:hAnsi="宋体" w:cs="楷体_GB2312"/>
                <w:bCs/>
                <w:color w:val="000000" w:themeColor="text1"/>
                <w:spacing w:val="16"/>
                <w:kern w:val="0"/>
                <w:sz w:val="24"/>
                <w14:textFill>
                  <w14:solidFill>
                    <w14:schemeClr w14:val="tx1"/>
                  </w14:solidFill>
                </w14:textFill>
              </w:rPr>
            </w:pPr>
          </w:p>
          <w:p>
            <w:pPr>
              <w:widowControl/>
              <w:spacing w:line="360" w:lineRule="auto"/>
              <w:jc w:val="left"/>
              <w:rPr>
                <w:rFonts w:ascii="宋体" w:hAnsi="宋体" w:cs="楷体_GB2312"/>
                <w:bCs/>
                <w:color w:val="000000" w:themeColor="text1"/>
                <w:spacing w:val="16"/>
                <w:kern w:val="0"/>
                <w:sz w:val="24"/>
                <w14:textFill>
                  <w14:solidFill>
                    <w14:schemeClr w14:val="tx1"/>
                  </w14:solidFill>
                </w14:textFill>
              </w:rPr>
            </w:pPr>
          </w:p>
          <w:p>
            <w:pPr>
              <w:pStyle w:val="52"/>
              <w:shd w:val="clear" w:color="auto" w:fill="FFFFFF"/>
              <w:spacing w:line="360" w:lineRule="auto"/>
              <w:rPr>
                <w:rFonts w:ascii="宋体" w:hAnsi="宋体"/>
                <w:bCs/>
                <w:color w:val="000000" w:themeColor="text1"/>
                <w:spacing w:val="16"/>
                <w14:textFill>
                  <w14:solidFill>
                    <w14:schemeClr w14:val="tx1"/>
                  </w14:solidFill>
                </w14:textFill>
              </w:rPr>
            </w:pPr>
          </w:p>
        </w:tc>
        <w:tc>
          <w:tcPr>
            <w:tcW w:w="2001" w:type="dxa"/>
            <w:gridSpan w:val="3"/>
            <w:tcBorders>
              <w:top w:val="single" w:color="auto" w:sz="4" w:space="0"/>
            </w:tcBorders>
          </w:tcPr>
          <w:p>
            <w:pPr>
              <w:pStyle w:val="52"/>
              <w:shd w:val="clear" w:color="auto" w:fill="FFFFFF"/>
              <w:spacing w:line="360" w:lineRule="auto"/>
              <w:rPr>
                <w:rFonts w:ascii="宋体" w:hAnsi="宋体"/>
                <w:bCs/>
                <w:color w:val="000000" w:themeColor="text1"/>
                <w:spacing w:val="16"/>
                <w14:textFill>
                  <w14:solidFill>
                    <w14:schemeClr w14:val="tx1"/>
                  </w14:solidFill>
                </w14:textFill>
              </w:rPr>
            </w:pPr>
            <w:r>
              <w:rPr>
                <w:rFonts w:hint="eastAsia" w:ascii="宋体" w:hAnsi="宋体"/>
                <w:bCs/>
                <w:color w:val="000000" w:themeColor="text1"/>
                <w:spacing w:val="65"/>
                <w14:textFill>
                  <w14:solidFill>
                    <w14:schemeClr w14:val="tx1"/>
                  </w14:solidFill>
                </w14:textFill>
              </w:rPr>
              <w:t>国家授予技</w:t>
            </w:r>
            <w:r>
              <w:rPr>
                <w:rFonts w:hint="eastAsia" w:ascii="宋体" w:hAnsi="宋体"/>
                <w:bCs/>
                <w:color w:val="000000" w:themeColor="text1"/>
                <w:spacing w:val="12"/>
                <w14:textFill>
                  <w14:solidFill>
                    <w14:schemeClr w14:val="tx1"/>
                  </w14:solidFill>
                </w14:textFill>
              </w:rPr>
              <w:t>术职称人数</w:t>
            </w:r>
          </w:p>
        </w:tc>
        <w:tc>
          <w:tcPr>
            <w:tcW w:w="2151" w:type="dxa"/>
            <w:gridSpan w:val="2"/>
            <w:tcBorders>
              <w:top w:val="single" w:color="auto" w:sz="4" w:space="0"/>
            </w:tcBorders>
          </w:tcPr>
          <w:p>
            <w:pPr>
              <w:widowControl/>
              <w:spacing w:line="360" w:lineRule="auto"/>
              <w:jc w:val="left"/>
              <w:rPr>
                <w:rFonts w:ascii="宋体" w:hAnsi="宋体" w:cs="楷体_GB2312"/>
                <w:bCs/>
                <w:color w:val="000000" w:themeColor="text1"/>
                <w:spacing w:val="16"/>
                <w:kern w:val="0"/>
                <w:sz w:val="24"/>
                <w14:textFill>
                  <w14:solidFill>
                    <w14:schemeClr w14:val="tx1"/>
                  </w14:solidFill>
                </w14:textFill>
              </w:rPr>
            </w:pPr>
          </w:p>
          <w:p>
            <w:pPr>
              <w:pStyle w:val="52"/>
              <w:shd w:val="clear" w:color="auto" w:fill="FFFFFF"/>
              <w:spacing w:line="360" w:lineRule="auto"/>
              <w:rPr>
                <w:rFonts w:ascii="宋体" w:hAnsi="宋体"/>
                <w:bCs/>
                <w:color w:val="000000" w:themeColor="text1"/>
                <w:spacing w:val="16"/>
                <w14:textFill>
                  <w14:solidFill>
                    <w14:schemeClr w14:val="tx1"/>
                  </w14:solidFill>
                </w14:textFill>
              </w:rPr>
            </w:pPr>
          </w:p>
        </w:tc>
      </w:tr>
      <w:tr>
        <w:trPr>
          <w:trHeight w:val="1448" w:hRule="atLeast"/>
        </w:trPr>
        <w:tc>
          <w:tcPr>
            <w:tcW w:w="682" w:type="dxa"/>
            <w:vMerge w:val="continue"/>
          </w:tcPr>
          <w:p>
            <w:pPr>
              <w:pStyle w:val="52"/>
              <w:shd w:val="clear" w:color="auto" w:fill="FFFFFF"/>
              <w:spacing w:line="360" w:lineRule="auto"/>
              <w:ind w:left="107"/>
              <w:rPr>
                <w:rFonts w:ascii="宋体" w:hAnsi="宋体"/>
                <w:bCs/>
                <w:color w:val="000000" w:themeColor="text1"/>
                <w14:textFill>
                  <w14:solidFill>
                    <w14:schemeClr w14:val="tx1"/>
                  </w14:solidFill>
                </w14:textFill>
              </w:rPr>
            </w:pPr>
          </w:p>
        </w:tc>
        <w:tc>
          <w:tcPr>
            <w:tcW w:w="701" w:type="dxa"/>
          </w:tcPr>
          <w:p>
            <w:pPr>
              <w:pStyle w:val="52"/>
              <w:shd w:val="clear" w:color="auto" w:fill="FFFFFF"/>
              <w:spacing w:line="360" w:lineRule="auto"/>
              <w:rPr>
                <w:rFonts w:ascii="宋体" w:hAnsi="宋体"/>
                <w:bCs/>
                <w:color w:val="000000" w:themeColor="text1"/>
                <w14:textFill>
                  <w14:solidFill>
                    <w14:schemeClr w14:val="tx1"/>
                  </w14:solidFill>
                </w14:textFill>
              </w:rPr>
            </w:pPr>
            <w:r>
              <w:rPr>
                <w:rFonts w:hint="eastAsia" w:ascii="宋体" w:hAnsi="宋体"/>
                <w:bCs/>
                <w:color w:val="000000" w:themeColor="text1"/>
                <w:spacing w:val="16"/>
                <w14:textFill>
                  <w14:solidFill>
                    <w14:schemeClr w14:val="tx1"/>
                  </w14:solidFill>
                </w14:textFill>
              </w:rPr>
              <w:t>占地面积</w:t>
            </w:r>
          </w:p>
        </w:tc>
        <w:tc>
          <w:tcPr>
            <w:tcW w:w="910" w:type="dxa"/>
            <w:gridSpan w:val="2"/>
          </w:tcPr>
          <w:p>
            <w:pPr>
              <w:pStyle w:val="52"/>
              <w:shd w:val="clear" w:color="auto" w:fill="FFFFFF"/>
              <w:spacing w:line="360" w:lineRule="auto"/>
              <w:rPr>
                <w:rFonts w:ascii="宋体" w:hAnsi="宋体"/>
                <w:bCs/>
                <w:color w:val="000000" w:themeColor="text1"/>
                <w14:textFill>
                  <w14:solidFill>
                    <w14:schemeClr w14:val="tx1"/>
                  </w14:solidFill>
                </w14:textFill>
              </w:rPr>
            </w:pPr>
          </w:p>
        </w:tc>
        <w:tc>
          <w:tcPr>
            <w:tcW w:w="1163" w:type="dxa"/>
          </w:tcPr>
          <w:p>
            <w:pPr>
              <w:pStyle w:val="52"/>
              <w:shd w:val="clear" w:color="auto" w:fill="FFFFFF"/>
              <w:spacing w:line="360" w:lineRule="auto"/>
              <w:rPr>
                <w:rFonts w:ascii="宋体" w:hAnsi="宋体"/>
                <w:bCs/>
                <w:color w:val="000000" w:themeColor="text1"/>
                <w14:textFill>
                  <w14:solidFill>
                    <w14:schemeClr w14:val="tx1"/>
                  </w14:solidFill>
                </w14:textFill>
              </w:rPr>
            </w:pPr>
            <w:r>
              <w:rPr>
                <w:rFonts w:hint="eastAsia" w:ascii="宋体" w:hAnsi="宋体"/>
                <w:bCs/>
                <w:color w:val="000000" w:themeColor="text1"/>
                <w:spacing w:val="16"/>
                <w14:textFill>
                  <w14:solidFill>
                    <w14:schemeClr w14:val="tx1"/>
                  </w14:solidFill>
                </w14:textFill>
              </w:rPr>
              <w:t>建筑面积</w:t>
            </w:r>
          </w:p>
        </w:tc>
        <w:tc>
          <w:tcPr>
            <w:tcW w:w="1205" w:type="dxa"/>
            <w:gridSpan w:val="2"/>
          </w:tcPr>
          <w:p>
            <w:pPr>
              <w:pStyle w:val="52"/>
              <w:shd w:val="clear" w:color="auto" w:fill="FFFFFF"/>
              <w:spacing w:line="360" w:lineRule="auto"/>
              <w:ind w:firstLine="480" w:firstLineChars="20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 xml:space="preserve">平方米 </w:t>
            </w:r>
          </w:p>
          <w:p>
            <w:pPr>
              <w:pStyle w:val="52"/>
              <w:shd w:val="clear" w:color="auto" w:fill="FFFFFF"/>
              <w:spacing w:line="360" w:lineRule="auto"/>
              <w:rPr>
                <w:rFonts w:ascii="宋体" w:hAnsi="宋体"/>
                <w:bCs/>
                <w:color w:val="000000" w:themeColor="text1"/>
                <w14:textFill>
                  <w14:solidFill>
                    <w14:schemeClr w14:val="tx1"/>
                  </w14:solidFill>
                </w14:textFill>
              </w:rPr>
            </w:pPr>
            <w:r>
              <w:rPr>
                <w:rFonts w:hint="eastAsia" w:ascii="宋体" w:hAnsi="宋体"/>
                <w:bCs/>
                <w:color w:val="000000" w:themeColor="text1"/>
                <w:spacing w:val="16"/>
                <w14:textFill>
                  <w14:solidFill>
                    <w14:schemeClr w14:val="tx1"/>
                  </w14:solidFill>
                </w14:textFill>
              </w:rPr>
              <w:t>□自有□租賃</w:t>
            </w:r>
          </w:p>
        </w:tc>
        <w:tc>
          <w:tcPr>
            <w:tcW w:w="2001" w:type="dxa"/>
            <w:gridSpan w:val="3"/>
          </w:tcPr>
          <w:p>
            <w:pPr>
              <w:pStyle w:val="52"/>
              <w:shd w:val="clear" w:color="auto" w:fill="FFFFFF"/>
              <w:spacing w:line="360" w:lineRule="auto"/>
              <w:rPr>
                <w:rFonts w:ascii="宋体" w:hAnsi="宋体"/>
                <w:bCs/>
                <w:color w:val="000000" w:themeColor="text1"/>
                <w14:textFill>
                  <w14:solidFill>
                    <w14:schemeClr w14:val="tx1"/>
                  </w14:solidFill>
                </w14:textFill>
              </w:rPr>
            </w:pPr>
            <w:r>
              <w:rPr>
                <w:rFonts w:hint="eastAsia" w:ascii="宋体" w:hAnsi="宋体"/>
                <w:bCs/>
                <w:color w:val="000000" w:themeColor="text1"/>
                <w:spacing w:val="16"/>
                <w14:textFill>
                  <w14:solidFill>
                    <w14:schemeClr w14:val="tx1"/>
                  </w14:solidFill>
                </w14:textFill>
              </w:rPr>
              <w:t>生产经营场所及场所的设施与设备</w:t>
            </w:r>
          </w:p>
        </w:tc>
        <w:tc>
          <w:tcPr>
            <w:tcW w:w="2151" w:type="dxa"/>
            <w:gridSpan w:val="2"/>
          </w:tcPr>
          <w:p>
            <w:pPr>
              <w:pStyle w:val="52"/>
              <w:shd w:val="clear" w:color="auto" w:fill="FFFFFF"/>
              <w:spacing w:before="0" w:beforeAutospacing="0" w:after="0" w:afterAutospacing="0" w:line="360" w:lineRule="auto"/>
              <w:rPr>
                <w:rFonts w:ascii="宋体" w:hAnsi="宋体"/>
                <w:bCs/>
                <w:color w:val="000000" w:themeColor="text1"/>
                <w:spacing w:val="16"/>
                <w14:textFill>
                  <w14:solidFill>
                    <w14:schemeClr w14:val="tx1"/>
                  </w14:solidFill>
                </w14:textFill>
              </w:rPr>
            </w:pPr>
          </w:p>
        </w:tc>
      </w:tr>
      <w:tr>
        <w:trPr>
          <w:trHeight w:val="225" w:hRule="atLeast"/>
        </w:trPr>
        <w:tc>
          <w:tcPr>
            <w:tcW w:w="682" w:type="dxa"/>
            <w:vMerge w:val="continue"/>
          </w:tcPr>
          <w:p>
            <w:pPr>
              <w:pStyle w:val="52"/>
              <w:shd w:val="clear" w:color="auto" w:fill="FFFFFF"/>
              <w:spacing w:line="360" w:lineRule="auto"/>
              <w:ind w:left="107"/>
              <w:rPr>
                <w:rFonts w:ascii="宋体" w:hAnsi="宋体"/>
                <w:bCs/>
                <w:color w:val="000000" w:themeColor="text1"/>
                <w14:textFill>
                  <w14:solidFill>
                    <w14:schemeClr w14:val="tx1"/>
                  </w14:solidFill>
                </w14:textFill>
              </w:rPr>
            </w:pPr>
          </w:p>
        </w:tc>
        <w:tc>
          <w:tcPr>
            <w:tcW w:w="701" w:type="dxa"/>
          </w:tcPr>
          <w:p>
            <w:pPr>
              <w:pStyle w:val="52"/>
              <w:shd w:val="clear" w:color="auto" w:fill="FFFFFF"/>
              <w:spacing w:line="360" w:lineRule="auto"/>
              <w:ind w:left="2"/>
              <w:rPr>
                <w:rFonts w:ascii="宋体" w:hAnsi="宋体"/>
                <w:bCs/>
                <w:color w:val="000000" w:themeColor="text1"/>
                <w:spacing w:val="16"/>
                <w14:textFill>
                  <w14:solidFill>
                    <w14:schemeClr w14:val="tx1"/>
                  </w14:solidFill>
                </w14:textFill>
              </w:rPr>
            </w:pPr>
            <w:r>
              <w:rPr>
                <w:rFonts w:hint="eastAsia" w:ascii="宋体" w:hAnsi="宋体"/>
                <w:bCs/>
                <w:color w:val="000000" w:themeColor="text1"/>
                <w:spacing w:val="16"/>
                <w14:textFill>
                  <w14:solidFill>
                    <w14:schemeClr w14:val="tx1"/>
                  </w14:solidFill>
                </w14:textFill>
              </w:rPr>
              <w:t>注册资金</w:t>
            </w:r>
          </w:p>
        </w:tc>
        <w:tc>
          <w:tcPr>
            <w:tcW w:w="910" w:type="dxa"/>
            <w:gridSpan w:val="2"/>
          </w:tcPr>
          <w:p>
            <w:pPr>
              <w:pStyle w:val="52"/>
              <w:shd w:val="clear" w:color="auto" w:fill="FFFFFF"/>
              <w:spacing w:line="360" w:lineRule="auto"/>
              <w:ind w:left="2"/>
              <w:rPr>
                <w:rFonts w:ascii="宋体" w:hAnsi="宋体"/>
                <w:bCs/>
                <w:color w:val="000000" w:themeColor="text1"/>
                <w14:textFill>
                  <w14:solidFill>
                    <w14:schemeClr w14:val="tx1"/>
                  </w14:solidFill>
                </w14:textFill>
              </w:rPr>
            </w:pPr>
          </w:p>
        </w:tc>
        <w:tc>
          <w:tcPr>
            <w:tcW w:w="1163" w:type="dxa"/>
          </w:tcPr>
          <w:p>
            <w:pPr>
              <w:pStyle w:val="52"/>
              <w:shd w:val="clear" w:color="auto" w:fill="FFFFFF"/>
              <w:spacing w:line="360" w:lineRule="auto"/>
              <w:ind w:left="107"/>
              <w:rPr>
                <w:rFonts w:ascii="宋体" w:hAnsi="宋体"/>
                <w:bCs/>
                <w:color w:val="000000" w:themeColor="text1"/>
                <w14:textFill>
                  <w14:solidFill>
                    <w14:schemeClr w14:val="tx1"/>
                  </w14:solidFill>
                </w14:textFill>
              </w:rPr>
            </w:pPr>
            <w:r>
              <w:rPr>
                <w:rFonts w:hint="eastAsia" w:ascii="宋体" w:hAnsi="宋体"/>
                <w:bCs/>
                <w:color w:val="000000" w:themeColor="text1"/>
                <w:spacing w:val="16"/>
                <w14:textFill>
                  <w14:solidFill>
                    <w14:schemeClr w14:val="tx1"/>
                  </w14:solidFill>
                </w14:textFill>
              </w:rPr>
              <w:t>注册发证</w:t>
            </w:r>
            <w:r>
              <w:rPr>
                <w:rFonts w:hint="eastAsia" w:ascii="宋体" w:hAnsi="宋体"/>
                <w:bCs/>
                <w:color w:val="000000" w:themeColor="text1"/>
                <w:spacing w:val="27"/>
                <w14:textFill>
                  <w14:solidFill>
                    <w14:schemeClr w14:val="tx1"/>
                  </w14:solidFill>
                </w14:textFill>
              </w:rPr>
              <w:t>机关</w:t>
            </w:r>
          </w:p>
        </w:tc>
        <w:tc>
          <w:tcPr>
            <w:tcW w:w="3206" w:type="dxa"/>
            <w:gridSpan w:val="5"/>
          </w:tcPr>
          <w:p>
            <w:pPr>
              <w:widowControl/>
              <w:spacing w:line="360" w:lineRule="auto"/>
              <w:jc w:val="left"/>
              <w:rPr>
                <w:rFonts w:ascii="宋体" w:hAnsi="宋体" w:cs="楷体_GB2312"/>
                <w:bCs/>
                <w:color w:val="000000" w:themeColor="text1"/>
                <w:kern w:val="0"/>
                <w:sz w:val="24"/>
                <w14:textFill>
                  <w14:solidFill>
                    <w14:schemeClr w14:val="tx1"/>
                  </w14:solidFill>
                </w14:textFill>
              </w:rPr>
            </w:pPr>
          </w:p>
          <w:p>
            <w:pPr>
              <w:pStyle w:val="52"/>
              <w:shd w:val="clear" w:color="auto" w:fill="FFFFFF"/>
              <w:spacing w:line="360" w:lineRule="auto"/>
              <w:ind w:left="107"/>
              <w:rPr>
                <w:rFonts w:ascii="宋体" w:hAnsi="宋体"/>
                <w:bCs/>
                <w:color w:val="000000" w:themeColor="text1"/>
                <w14:textFill>
                  <w14:solidFill>
                    <w14:schemeClr w14:val="tx1"/>
                  </w14:solidFill>
                </w14:textFill>
              </w:rPr>
            </w:pPr>
          </w:p>
        </w:tc>
        <w:tc>
          <w:tcPr>
            <w:tcW w:w="1218" w:type="dxa"/>
          </w:tcPr>
          <w:p>
            <w:pPr>
              <w:pStyle w:val="52"/>
              <w:shd w:val="clear" w:color="auto" w:fill="FFFFFF"/>
              <w:spacing w:line="360" w:lineRule="auto"/>
              <w:ind w:left="107"/>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公司成</w:t>
            </w:r>
            <w:r>
              <w:rPr>
                <w:rFonts w:hint="eastAsia" w:ascii="宋体" w:hAnsi="宋体"/>
                <w:bCs/>
                <w:color w:val="000000" w:themeColor="text1"/>
                <w:spacing w:val="12"/>
                <w14:textFill>
                  <w14:solidFill>
                    <w14:schemeClr w14:val="tx1"/>
                  </w14:solidFill>
                </w14:textFill>
              </w:rPr>
              <w:t>立时间</w:t>
            </w:r>
          </w:p>
        </w:tc>
        <w:tc>
          <w:tcPr>
            <w:tcW w:w="933" w:type="dxa"/>
          </w:tcPr>
          <w:p>
            <w:pPr>
              <w:pStyle w:val="52"/>
              <w:shd w:val="clear" w:color="auto" w:fill="FFFFFF"/>
              <w:spacing w:line="360" w:lineRule="auto"/>
              <w:ind w:left="107"/>
              <w:rPr>
                <w:rFonts w:ascii="宋体" w:hAnsi="宋体"/>
                <w:bCs/>
                <w:color w:val="000000" w:themeColor="text1"/>
                <w14:textFill>
                  <w14:solidFill>
                    <w14:schemeClr w14:val="tx1"/>
                  </w14:solidFill>
                </w14:textFill>
              </w:rPr>
            </w:pPr>
          </w:p>
        </w:tc>
      </w:tr>
      <w:tr>
        <w:trPr>
          <w:trHeight w:val="228" w:hRule="atLeast"/>
        </w:trPr>
        <w:tc>
          <w:tcPr>
            <w:tcW w:w="682" w:type="dxa"/>
            <w:vMerge w:val="continue"/>
          </w:tcPr>
          <w:p>
            <w:pPr>
              <w:pStyle w:val="52"/>
              <w:shd w:val="clear" w:color="auto" w:fill="FFFFFF"/>
              <w:spacing w:line="360" w:lineRule="auto"/>
              <w:ind w:left="107"/>
              <w:rPr>
                <w:rFonts w:ascii="宋体" w:hAnsi="宋体"/>
                <w:bCs/>
                <w:color w:val="000000" w:themeColor="text1"/>
                <w14:textFill>
                  <w14:solidFill>
                    <w14:schemeClr w14:val="tx1"/>
                  </w14:solidFill>
                </w14:textFill>
              </w:rPr>
            </w:pPr>
          </w:p>
        </w:tc>
        <w:tc>
          <w:tcPr>
            <w:tcW w:w="701" w:type="dxa"/>
          </w:tcPr>
          <w:p>
            <w:pPr>
              <w:pStyle w:val="52"/>
              <w:shd w:val="clear" w:color="auto" w:fill="FFFFFF"/>
              <w:spacing w:line="360" w:lineRule="auto"/>
              <w:ind w:left="2"/>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核准经营范围</w:t>
            </w:r>
          </w:p>
        </w:tc>
        <w:tc>
          <w:tcPr>
            <w:tcW w:w="7430" w:type="dxa"/>
            <w:gridSpan w:val="10"/>
          </w:tcPr>
          <w:p>
            <w:pPr>
              <w:pStyle w:val="52"/>
              <w:shd w:val="clear" w:color="auto" w:fill="FFFFFF"/>
              <w:spacing w:line="360" w:lineRule="auto"/>
              <w:ind w:left="107"/>
              <w:rPr>
                <w:rFonts w:ascii="宋体" w:hAnsi="宋体"/>
                <w:bCs/>
                <w:color w:val="000000" w:themeColor="text1"/>
                <w14:textFill>
                  <w14:solidFill>
                    <w14:schemeClr w14:val="tx1"/>
                  </w14:solidFill>
                </w14:textFill>
              </w:rPr>
            </w:pPr>
          </w:p>
        </w:tc>
      </w:tr>
      <w:tr>
        <w:trPr>
          <w:trHeight w:val="940" w:hRule="atLeast"/>
        </w:trPr>
        <w:tc>
          <w:tcPr>
            <w:tcW w:w="682" w:type="dxa"/>
            <w:vMerge w:val="continue"/>
          </w:tcPr>
          <w:p>
            <w:pPr>
              <w:pStyle w:val="52"/>
              <w:shd w:val="clear" w:color="auto" w:fill="FFFFFF"/>
              <w:spacing w:line="360" w:lineRule="auto"/>
              <w:ind w:left="107"/>
              <w:rPr>
                <w:rFonts w:ascii="宋体" w:hAnsi="宋体"/>
                <w:bCs/>
                <w:color w:val="000000" w:themeColor="text1"/>
                <w14:textFill>
                  <w14:solidFill>
                    <w14:schemeClr w14:val="tx1"/>
                  </w14:solidFill>
                </w14:textFill>
              </w:rPr>
            </w:pPr>
          </w:p>
        </w:tc>
        <w:tc>
          <w:tcPr>
            <w:tcW w:w="8131" w:type="dxa"/>
            <w:gridSpan w:val="11"/>
          </w:tcPr>
          <w:p>
            <w:pPr>
              <w:pStyle w:val="52"/>
              <w:shd w:val="clear" w:color="auto" w:fill="FFFFFF"/>
              <w:spacing w:line="360" w:lineRule="auto"/>
              <w:rPr>
                <w:rFonts w:ascii="宋体" w:hAnsi="宋体"/>
                <w:bCs/>
                <w:color w:val="000000" w:themeColor="text1"/>
                <w:spacing w:val="13"/>
                <w14:textFill>
                  <w14:solidFill>
                    <w14:schemeClr w14:val="tx1"/>
                  </w14:solidFill>
                </w14:textFill>
              </w:rPr>
            </w:pPr>
            <w:r>
              <w:rPr>
                <w:rFonts w:hint="eastAsia" w:ascii="宋体" w:hAnsi="宋体"/>
                <w:bCs/>
                <w:color w:val="000000" w:themeColor="text1"/>
                <w:spacing w:val="13"/>
                <w14:textFill>
                  <w14:solidFill>
                    <w14:schemeClr w14:val="tx1"/>
                  </w14:solidFill>
                </w14:textFill>
              </w:rPr>
              <w:t>发展历程及主要荣誉：</w:t>
            </w:r>
          </w:p>
        </w:tc>
      </w:tr>
      <w:tr>
        <w:trPr>
          <w:trHeight w:val="463" w:hRule="atLeast"/>
        </w:trPr>
        <w:tc>
          <w:tcPr>
            <w:tcW w:w="682" w:type="dxa"/>
            <w:vMerge w:val="restart"/>
          </w:tcPr>
          <w:p>
            <w:pPr>
              <w:pStyle w:val="52"/>
              <w:shd w:val="clear" w:color="auto" w:fill="FFFFFF"/>
              <w:spacing w:line="360" w:lineRule="auto"/>
              <w:ind w:left="107"/>
              <w:rPr>
                <w:rFonts w:ascii="宋体" w:hAnsi="宋体"/>
                <w:bCs/>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2</w:t>
            </w:r>
            <w:r>
              <w:rPr>
                <w:rFonts w:hint="eastAsia" w:ascii="宋体" w:hAnsi="宋体"/>
                <w:bCs/>
                <w:color w:val="000000" w:themeColor="text1"/>
                <w14:textFill>
                  <w14:solidFill>
                    <w14:schemeClr w14:val="tx1"/>
                  </w14:solidFill>
                </w14:textFill>
              </w:rPr>
              <w:t>．</w:t>
            </w:r>
          </w:p>
          <w:p>
            <w:pPr>
              <w:pStyle w:val="52"/>
              <w:shd w:val="clear" w:color="auto" w:fill="FFFFFF"/>
              <w:spacing w:line="360" w:lineRule="auto"/>
              <w:ind w:left="107"/>
              <w:rPr>
                <w:rFonts w:ascii="宋体" w:hAnsi="宋体"/>
                <w:bCs/>
                <w:color w:val="000000" w:themeColor="text1"/>
                <w:spacing w:val="16"/>
                <w14:textFill>
                  <w14:solidFill>
                    <w14:schemeClr w14:val="tx1"/>
                  </w14:solidFill>
                </w14:textFill>
              </w:rPr>
            </w:pPr>
            <w:r>
              <w:rPr>
                <w:rFonts w:hint="eastAsia" w:ascii="宋体" w:hAnsi="宋体"/>
                <w:bCs/>
                <w:color w:val="000000" w:themeColor="text1"/>
                <w14:textFill>
                  <w14:solidFill>
                    <w14:schemeClr w14:val="tx1"/>
                  </w14:solidFill>
                </w14:textFill>
              </w:rPr>
              <w:t>企</w:t>
            </w:r>
            <w:r>
              <w:rPr>
                <w:rFonts w:hint="eastAsia" w:ascii="宋体" w:hAnsi="宋体"/>
                <w:bCs/>
                <w:color w:val="000000" w:themeColor="text1"/>
                <w:spacing w:val="12"/>
                <w14:textFill>
                  <w14:solidFill>
                    <w14:schemeClr w14:val="tx1"/>
                  </w14:solidFill>
                </w14:textFill>
              </w:rPr>
              <w:t>业有关资质获证情况</w:t>
            </w:r>
          </w:p>
        </w:tc>
        <w:tc>
          <w:tcPr>
            <w:tcW w:w="1553" w:type="dxa"/>
            <w:gridSpan w:val="2"/>
            <w:vMerge w:val="restart"/>
          </w:tcPr>
          <w:p>
            <w:pPr>
              <w:pStyle w:val="52"/>
              <w:shd w:val="clear" w:color="auto" w:fill="FFFFFF"/>
              <w:spacing w:before="0" w:beforeAutospacing="0" w:after="0" w:afterAutospacing="0" w:line="360" w:lineRule="auto"/>
              <w:rPr>
                <w:rFonts w:ascii="宋体" w:hAnsi="宋体"/>
                <w:bCs/>
                <w:color w:val="000000" w:themeColor="text1"/>
                <w:spacing w:val="16"/>
                <w14:textFill>
                  <w14:solidFill>
                    <w14:schemeClr w14:val="tx1"/>
                  </w14:solidFill>
                </w14:textFill>
              </w:rPr>
            </w:pPr>
            <w:r>
              <w:rPr>
                <w:rFonts w:hint="eastAsia" w:ascii="宋体" w:hAnsi="宋体"/>
                <w:bCs/>
                <w:color w:val="000000" w:themeColor="text1"/>
                <w:spacing w:val="12"/>
                <w14:textFill>
                  <w14:solidFill>
                    <w14:schemeClr w14:val="tx1"/>
                  </w14:solidFill>
                </w14:textFill>
              </w:rPr>
              <w:t>产品生产许可证情况</w:t>
            </w:r>
            <w:r>
              <w:rPr>
                <w:rFonts w:hint="eastAsia" w:ascii="宋体" w:hAnsi="宋体"/>
                <w:bCs/>
                <w:color w:val="000000" w:themeColor="text1"/>
                <w:spacing w:val="41"/>
                <w14:textFill>
                  <w14:solidFill>
                    <w14:schemeClr w14:val="tx1"/>
                  </w14:solidFill>
                </w14:textFill>
              </w:rPr>
              <w:t>（对需获得生产许可证的</w:t>
            </w:r>
            <w:r>
              <w:rPr>
                <w:rFonts w:hint="eastAsia" w:ascii="宋体" w:hAnsi="宋体"/>
                <w:bCs/>
                <w:color w:val="000000" w:themeColor="text1"/>
                <w:spacing w:val="11"/>
                <w14:textFill>
                  <w14:solidFill>
                    <w14:schemeClr w14:val="tx1"/>
                  </w14:solidFill>
                </w14:textFill>
              </w:rPr>
              <w:t>产品要填写此栏）</w:t>
            </w:r>
          </w:p>
        </w:tc>
        <w:tc>
          <w:tcPr>
            <w:tcW w:w="1333" w:type="dxa"/>
            <w:gridSpan w:val="3"/>
          </w:tcPr>
          <w:p>
            <w:pPr>
              <w:pStyle w:val="52"/>
              <w:shd w:val="clear" w:color="auto" w:fill="FFFFFF"/>
              <w:spacing w:line="360" w:lineRule="auto"/>
              <w:ind w:right="-78" w:rightChars="-37"/>
              <w:rPr>
                <w:rFonts w:ascii="宋体" w:hAnsi="宋体"/>
                <w:bCs/>
                <w:color w:val="000000" w:themeColor="text1"/>
                <w:spacing w:val="16"/>
                <w14:textFill>
                  <w14:solidFill>
                    <w14:schemeClr w14:val="tx1"/>
                  </w14:solidFill>
                </w14:textFill>
              </w:rPr>
            </w:pPr>
            <w:r>
              <w:rPr>
                <w:rFonts w:hint="eastAsia" w:ascii="宋体" w:hAnsi="宋体"/>
                <w:bCs/>
                <w:color w:val="000000" w:themeColor="text1"/>
                <w:spacing w:val="16"/>
                <w14:textFill>
                  <w14:solidFill>
                    <w14:schemeClr w14:val="tx1"/>
                  </w14:solidFill>
                </w14:textFill>
              </w:rPr>
              <w:t>产品名称</w:t>
            </w:r>
          </w:p>
        </w:tc>
        <w:tc>
          <w:tcPr>
            <w:tcW w:w="1418" w:type="dxa"/>
            <w:gridSpan w:val="2"/>
          </w:tcPr>
          <w:p>
            <w:pPr>
              <w:pStyle w:val="52"/>
              <w:shd w:val="clear" w:color="auto" w:fill="FFFFFF"/>
              <w:spacing w:before="0" w:beforeAutospacing="0" w:after="0" w:afterAutospacing="0" w:line="360" w:lineRule="auto"/>
              <w:rPr>
                <w:rFonts w:ascii="宋体" w:hAnsi="宋体"/>
                <w:bCs/>
                <w:color w:val="000000" w:themeColor="text1"/>
                <w14:textFill>
                  <w14:solidFill>
                    <w14:schemeClr w14:val="tx1"/>
                  </w14:solidFill>
                </w14:textFill>
              </w:rPr>
            </w:pPr>
            <w:r>
              <w:rPr>
                <w:rFonts w:hint="eastAsia" w:ascii="宋体" w:hAnsi="宋体"/>
                <w:bCs/>
                <w:color w:val="000000" w:themeColor="text1"/>
                <w:spacing w:val="16"/>
                <w14:textFill>
                  <w14:solidFill>
                    <w14:schemeClr w14:val="tx1"/>
                  </w14:solidFill>
                </w14:textFill>
              </w:rPr>
              <w:t>发证机关</w:t>
            </w:r>
          </w:p>
        </w:tc>
        <w:tc>
          <w:tcPr>
            <w:tcW w:w="1276" w:type="dxa"/>
          </w:tcPr>
          <w:p>
            <w:pPr>
              <w:pStyle w:val="52"/>
              <w:shd w:val="clear" w:color="auto" w:fill="FFFFFF"/>
              <w:spacing w:line="360" w:lineRule="auto"/>
              <w:jc w:val="center"/>
              <w:rPr>
                <w:rFonts w:ascii="宋体" w:hAnsi="宋体"/>
                <w:bCs/>
                <w:color w:val="000000" w:themeColor="text1"/>
                <w14:textFill>
                  <w14:solidFill>
                    <w14:schemeClr w14:val="tx1"/>
                  </w14:solidFill>
                </w14:textFill>
              </w:rPr>
            </w:pPr>
            <w:r>
              <w:rPr>
                <w:rFonts w:hint="eastAsia" w:ascii="宋体" w:hAnsi="宋体"/>
                <w:bCs/>
                <w:color w:val="000000" w:themeColor="text1"/>
                <w:spacing w:val="27"/>
                <w14:textFill>
                  <w14:solidFill>
                    <w14:schemeClr w14:val="tx1"/>
                  </w14:solidFill>
                </w14:textFill>
              </w:rPr>
              <w:t>编号</w:t>
            </w:r>
          </w:p>
        </w:tc>
        <w:tc>
          <w:tcPr>
            <w:tcW w:w="1618" w:type="dxa"/>
            <w:gridSpan w:val="2"/>
          </w:tcPr>
          <w:p>
            <w:pPr>
              <w:pStyle w:val="52"/>
              <w:shd w:val="clear" w:color="auto" w:fill="FFFFFF"/>
              <w:spacing w:line="360" w:lineRule="auto"/>
              <w:jc w:val="center"/>
              <w:rPr>
                <w:rFonts w:ascii="宋体" w:hAnsi="宋体"/>
                <w:bCs/>
                <w:color w:val="000000" w:themeColor="text1"/>
                <w14:textFill>
                  <w14:solidFill>
                    <w14:schemeClr w14:val="tx1"/>
                  </w14:solidFill>
                </w14:textFill>
              </w:rPr>
            </w:pPr>
            <w:r>
              <w:rPr>
                <w:rFonts w:hint="eastAsia" w:ascii="宋体" w:hAnsi="宋体"/>
                <w:bCs/>
                <w:color w:val="000000" w:themeColor="text1"/>
                <w:spacing w:val="16"/>
                <w14:textFill>
                  <w14:solidFill>
                    <w14:schemeClr w14:val="tx1"/>
                  </w14:solidFill>
                </w14:textFill>
              </w:rPr>
              <w:t>发证时间</w:t>
            </w:r>
          </w:p>
        </w:tc>
        <w:tc>
          <w:tcPr>
            <w:tcW w:w="933" w:type="dxa"/>
          </w:tcPr>
          <w:p>
            <w:pPr>
              <w:pStyle w:val="52"/>
              <w:shd w:val="clear" w:color="auto" w:fill="FFFFFF"/>
              <w:spacing w:before="0" w:beforeAutospacing="0" w:after="0" w:afterAutospacing="0" w:line="360" w:lineRule="auto"/>
              <w:jc w:val="center"/>
              <w:rPr>
                <w:rFonts w:ascii="宋体" w:hAnsi="宋体"/>
                <w:bCs/>
                <w:color w:val="000000" w:themeColor="text1"/>
                <w14:textFill>
                  <w14:solidFill>
                    <w14:schemeClr w14:val="tx1"/>
                  </w14:solidFill>
                </w14:textFill>
              </w:rPr>
            </w:pPr>
            <w:r>
              <w:rPr>
                <w:rFonts w:hint="eastAsia" w:ascii="宋体" w:hAnsi="宋体"/>
                <w:bCs/>
                <w:color w:val="000000" w:themeColor="text1"/>
                <w:spacing w:val="27"/>
                <w14:textFill>
                  <w14:solidFill>
                    <w14:schemeClr w14:val="tx1"/>
                  </w14:solidFill>
                </w14:textFill>
              </w:rPr>
              <w:t>期限</w:t>
            </w:r>
          </w:p>
        </w:tc>
      </w:tr>
      <w:tr>
        <w:trPr>
          <w:trHeight w:val="1000" w:hRule="atLeast"/>
        </w:trPr>
        <w:tc>
          <w:tcPr>
            <w:tcW w:w="682" w:type="dxa"/>
            <w:vMerge w:val="continue"/>
          </w:tcPr>
          <w:p>
            <w:pPr>
              <w:pStyle w:val="52"/>
              <w:shd w:val="clear" w:color="auto" w:fill="FFFFFF"/>
              <w:spacing w:line="360" w:lineRule="auto"/>
              <w:ind w:left="107"/>
              <w:rPr>
                <w:rFonts w:ascii="宋体" w:hAnsi="宋体"/>
                <w:bCs/>
                <w:color w:val="000000" w:themeColor="text1"/>
                <w14:textFill>
                  <w14:solidFill>
                    <w14:schemeClr w14:val="tx1"/>
                  </w14:solidFill>
                </w14:textFill>
              </w:rPr>
            </w:pPr>
          </w:p>
        </w:tc>
        <w:tc>
          <w:tcPr>
            <w:tcW w:w="1553" w:type="dxa"/>
            <w:gridSpan w:val="2"/>
            <w:vMerge w:val="continue"/>
          </w:tcPr>
          <w:p>
            <w:pPr>
              <w:pStyle w:val="52"/>
              <w:shd w:val="clear" w:color="auto" w:fill="FFFFFF"/>
              <w:spacing w:line="360" w:lineRule="auto"/>
              <w:rPr>
                <w:rFonts w:ascii="宋体" w:hAnsi="宋体"/>
                <w:bCs/>
                <w:color w:val="000000" w:themeColor="text1"/>
                <w14:textFill>
                  <w14:solidFill>
                    <w14:schemeClr w14:val="tx1"/>
                  </w14:solidFill>
                </w14:textFill>
              </w:rPr>
            </w:pPr>
          </w:p>
        </w:tc>
        <w:tc>
          <w:tcPr>
            <w:tcW w:w="1333" w:type="dxa"/>
            <w:gridSpan w:val="3"/>
          </w:tcPr>
          <w:p>
            <w:pPr>
              <w:pStyle w:val="52"/>
              <w:shd w:val="clear" w:color="auto" w:fill="FFFFFF"/>
              <w:spacing w:line="360" w:lineRule="auto"/>
              <w:rPr>
                <w:rFonts w:ascii="宋体" w:hAnsi="宋体"/>
                <w:bCs/>
                <w:color w:val="000000" w:themeColor="text1"/>
                <w14:textFill>
                  <w14:solidFill>
                    <w14:schemeClr w14:val="tx1"/>
                  </w14:solidFill>
                </w14:textFill>
              </w:rPr>
            </w:pPr>
          </w:p>
        </w:tc>
        <w:tc>
          <w:tcPr>
            <w:tcW w:w="1418" w:type="dxa"/>
            <w:gridSpan w:val="2"/>
          </w:tcPr>
          <w:p>
            <w:pPr>
              <w:pStyle w:val="52"/>
              <w:shd w:val="clear" w:color="auto" w:fill="FFFFFF"/>
              <w:spacing w:line="360" w:lineRule="auto"/>
              <w:rPr>
                <w:rFonts w:ascii="宋体" w:hAnsi="宋体"/>
                <w:bCs/>
                <w:color w:val="000000" w:themeColor="text1"/>
                <w14:textFill>
                  <w14:solidFill>
                    <w14:schemeClr w14:val="tx1"/>
                  </w14:solidFill>
                </w14:textFill>
              </w:rPr>
            </w:pPr>
          </w:p>
        </w:tc>
        <w:tc>
          <w:tcPr>
            <w:tcW w:w="1276" w:type="dxa"/>
          </w:tcPr>
          <w:p>
            <w:pPr>
              <w:pStyle w:val="52"/>
              <w:shd w:val="clear" w:color="auto" w:fill="FFFFFF"/>
              <w:spacing w:line="360" w:lineRule="auto"/>
              <w:rPr>
                <w:rFonts w:ascii="宋体" w:hAnsi="宋体"/>
                <w:bCs/>
                <w:color w:val="000000" w:themeColor="text1"/>
                <w14:textFill>
                  <w14:solidFill>
                    <w14:schemeClr w14:val="tx1"/>
                  </w14:solidFill>
                </w14:textFill>
              </w:rPr>
            </w:pPr>
          </w:p>
        </w:tc>
        <w:tc>
          <w:tcPr>
            <w:tcW w:w="2551" w:type="dxa"/>
            <w:gridSpan w:val="3"/>
          </w:tcPr>
          <w:p>
            <w:pPr>
              <w:pStyle w:val="52"/>
              <w:shd w:val="clear" w:color="auto" w:fill="FFFFFF"/>
              <w:spacing w:line="360" w:lineRule="auto"/>
              <w:rPr>
                <w:rFonts w:ascii="宋体" w:hAnsi="宋体"/>
                <w:bCs/>
                <w:color w:val="000000" w:themeColor="text1"/>
                <w14:textFill>
                  <w14:solidFill>
                    <w14:schemeClr w14:val="tx1"/>
                  </w14:solidFill>
                </w14:textFill>
              </w:rPr>
            </w:pPr>
          </w:p>
        </w:tc>
      </w:tr>
      <w:tr>
        <w:trPr>
          <w:trHeight w:val="1100" w:hRule="atLeast"/>
        </w:trPr>
        <w:tc>
          <w:tcPr>
            <w:tcW w:w="682" w:type="dxa"/>
            <w:vMerge w:val="continue"/>
          </w:tcPr>
          <w:p>
            <w:pPr>
              <w:pStyle w:val="52"/>
              <w:shd w:val="clear" w:color="auto" w:fill="FFFFFF"/>
              <w:spacing w:line="360" w:lineRule="auto"/>
              <w:ind w:left="107"/>
              <w:rPr>
                <w:rFonts w:ascii="宋体" w:hAnsi="宋体"/>
                <w:bCs/>
                <w:color w:val="000000" w:themeColor="text1"/>
                <w:spacing w:val="16"/>
                <w14:textFill>
                  <w14:solidFill>
                    <w14:schemeClr w14:val="tx1"/>
                  </w14:solidFill>
                </w14:textFill>
              </w:rPr>
            </w:pPr>
          </w:p>
        </w:tc>
        <w:tc>
          <w:tcPr>
            <w:tcW w:w="1553" w:type="dxa"/>
            <w:gridSpan w:val="2"/>
          </w:tcPr>
          <w:p>
            <w:pPr>
              <w:pStyle w:val="52"/>
              <w:shd w:val="clear" w:color="auto" w:fill="FFFFFF"/>
              <w:spacing w:before="0" w:beforeAutospacing="0" w:after="0" w:afterAutospacing="0" w:line="360" w:lineRule="auto"/>
              <w:ind w:right="-107" w:rightChars="-51"/>
              <w:rPr>
                <w:rFonts w:ascii="宋体" w:hAnsi="宋体"/>
                <w:bCs/>
                <w:color w:val="000000" w:themeColor="text1"/>
                <w:spacing w:val="41"/>
                <w14:textFill>
                  <w14:solidFill>
                    <w14:schemeClr w14:val="tx1"/>
                  </w14:solidFill>
                </w14:textFill>
              </w:rPr>
            </w:pPr>
            <w:r>
              <w:rPr>
                <w:rFonts w:hint="eastAsia" w:ascii="宋体" w:hAnsi="宋体"/>
                <w:bCs/>
                <w:color w:val="000000" w:themeColor="text1"/>
                <w:spacing w:val="41"/>
                <w14:textFill>
                  <w14:solidFill>
                    <w14:schemeClr w14:val="tx1"/>
                  </w14:solidFill>
                </w14:textFill>
              </w:rPr>
              <w:t>企业通过质量体系、环保</w:t>
            </w:r>
            <w:r>
              <w:rPr>
                <w:rFonts w:hint="eastAsia" w:ascii="宋体" w:hAnsi="宋体"/>
                <w:bCs/>
                <w:color w:val="000000" w:themeColor="text1"/>
                <w:spacing w:val="11"/>
                <w14:textFill>
                  <w14:solidFill>
                    <w14:schemeClr w14:val="tx1"/>
                  </w14:solidFill>
                </w14:textFill>
              </w:rPr>
              <w:t>体系、计量等认证情况</w:t>
            </w:r>
          </w:p>
        </w:tc>
        <w:tc>
          <w:tcPr>
            <w:tcW w:w="6578" w:type="dxa"/>
            <w:gridSpan w:val="9"/>
          </w:tcPr>
          <w:p>
            <w:pPr>
              <w:pStyle w:val="52"/>
              <w:shd w:val="clear" w:color="auto" w:fill="FFFFFF"/>
              <w:spacing w:line="360" w:lineRule="auto"/>
              <w:rPr>
                <w:rFonts w:ascii="宋体" w:hAnsi="宋体"/>
                <w:bCs/>
                <w:color w:val="000000" w:themeColor="text1"/>
                <w:spacing w:val="16"/>
                <w14:textFill>
                  <w14:solidFill>
                    <w14:schemeClr w14:val="tx1"/>
                  </w14:solidFill>
                </w14:textFill>
              </w:rPr>
            </w:pPr>
          </w:p>
        </w:tc>
      </w:tr>
      <w:tr>
        <w:trPr>
          <w:trHeight w:val="857" w:hRule="atLeast"/>
        </w:trPr>
        <w:tc>
          <w:tcPr>
            <w:tcW w:w="682" w:type="dxa"/>
            <w:vMerge w:val="continue"/>
          </w:tcPr>
          <w:p>
            <w:pPr>
              <w:pStyle w:val="52"/>
              <w:shd w:val="clear" w:color="auto" w:fill="FFFFFF"/>
              <w:spacing w:line="360" w:lineRule="auto"/>
              <w:ind w:left="107"/>
              <w:rPr>
                <w:rFonts w:ascii="宋体" w:hAnsi="宋体"/>
                <w:bCs/>
                <w:color w:val="000000" w:themeColor="text1"/>
                <w:spacing w:val="27"/>
                <w14:textFill>
                  <w14:solidFill>
                    <w14:schemeClr w14:val="tx1"/>
                  </w14:solidFill>
                </w14:textFill>
              </w:rPr>
            </w:pPr>
          </w:p>
        </w:tc>
        <w:tc>
          <w:tcPr>
            <w:tcW w:w="1553" w:type="dxa"/>
            <w:gridSpan w:val="2"/>
          </w:tcPr>
          <w:p>
            <w:pPr>
              <w:pStyle w:val="52"/>
              <w:shd w:val="clear" w:color="auto" w:fill="FFFFFF"/>
              <w:spacing w:line="360" w:lineRule="auto"/>
              <w:rPr>
                <w:rFonts w:ascii="宋体" w:hAnsi="宋体"/>
                <w:bCs/>
                <w:color w:val="000000" w:themeColor="text1"/>
                <w:spacing w:val="16"/>
                <w14:textFill>
                  <w14:solidFill>
                    <w14:schemeClr w14:val="tx1"/>
                  </w14:solidFill>
                </w14:textFill>
              </w:rPr>
            </w:pPr>
            <w:r>
              <w:rPr>
                <w:rFonts w:hint="eastAsia" w:ascii="宋体" w:hAnsi="宋体"/>
                <w:bCs/>
                <w:color w:val="000000" w:themeColor="text1"/>
                <w:spacing w:val="10"/>
                <w14:textFill>
                  <w14:solidFill>
                    <w14:schemeClr w14:val="tx1"/>
                  </w14:solidFill>
                </w14:textFill>
              </w:rPr>
              <w:t>企业获得专利情况</w:t>
            </w:r>
          </w:p>
        </w:tc>
        <w:tc>
          <w:tcPr>
            <w:tcW w:w="6578" w:type="dxa"/>
            <w:gridSpan w:val="9"/>
          </w:tcPr>
          <w:p>
            <w:pPr>
              <w:pStyle w:val="52"/>
              <w:shd w:val="clear" w:color="auto" w:fill="FFFFFF"/>
              <w:spacing w:line="360" w:lineRule="auto"/>
              <w:rPr>
                <w:rFonts w:ascii="宋体" w:hAnsi="宋体"/>
                <w:bCs/>
                <w:color w:val="000000" w:themeColor="text1"/>
                <w:spacing w:val="16"/>
                <w14:textFill>
                  <w14:solidFill>
                    <w14:schemeClr w14:val="tx1"/>
                  </w14:solidFill>
                </w14:textFill>
              </w:rPr>
            </w:pPr>
          </w:p>
        </w:tc>
      </w:tr>
    </w:tbl>
    <w:p>
      <w:pPr>
        <w:pStyle w:val="52"/>
        <w:shd w:val="clear" w:color="auto" w:fill="FFFFFF"/>
        <w:spacing w:before="0" w:beforeAutospacing="0" w:after="0" w:afterAutospacing="0" w:line="360" w:lineRule="auto"/>
        <w:rPr>
          <w:rFonts w:ascii="宋体" w:hAnsi="宋体"/>
          <w:color w:val="000000" w:themeColor="text1"/>
          <w14:textFill>
            <w14:solidFill>
              <w14:schemeClr w14:val="tx1"/>
            </w14:solidFill>
          </w14:textFill>
        </w:rPr>
      </w:pPr>
    </w:p>
    <w:p>
      <w:pPr>
        <w:pStyle w:val="52"/>
        <w:shd w:val="clear" w:color="auto" w:fill="FFFFFF"/>
        <w:spacing w:before="0" w:beforeAutospacing="0" w:after="0" w:afterAutospacing="0"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要求：</w:t>
      </w:r>
    </w:p>
    <w:p>
      <w:pPr>
        <w:pStyle w:val="52"/>
        <w:shd w:val="clear" w:color="auto" w:fill="FFFFFF"/>
        <w:spacing w:before="0" w:beforeAutospacing="0" w:after="0" w:afterAutospacing="0" w:line="360" w:lineRule="auto"/>
        <w:ind w:firstLine="424" w:firstLineChars="202"/>
        <w:rPr>
          <w:rFonts w:ascii="宋体" w:hAnsi="宋体"/>
          <w:color w:val="000000" w:themeColor="text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1.姓名栏必须将所有股东都统计在内，若非股份公司此行（第三行）无需填写；</w:t>
      </w:r>
    </w:p>
    <w:p>
      <w:pPr>
        <w:rPr>
          <w:rFonts w:ascii="宋体" w:hAnsi="宋体"/>
          <w:color w:val="000000" w:themeColor="text1"/>
          <w:sz w:val="24"/>
          <w14:textFill>
            <w14:solidFill>
              <w14:schemeClr w14:val="tx1"/>
            </w14:solidFill>
          </w14:textFill>
        </w:rPr>
      </w:pPr>
    </w:p>
    <w:p>
      <w:pPr>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磋商供应商名称（公章）：</w:t>
      </w:r>
      <w:r>
        <w:rPr>
          <w:rFonts w:hint="eastAsia" w:ascii="宋体" w:hAnsi="宋体"/>
          <w:color w:val="000000" w:themeColor="text1"/>
          <w:sz w:val="24"/>
          <w:u w:val="single"/>
          <w14:textFill>
            <w14:solidFill>
              <w14:schemeClr w14:val="tx1"/>
            </w14:solidFill>
          </w14:textFill>
        </w:rPr>
        <w:t xml:space="preserve">                       </w:t>
      </w:r>
    </w:p>
    <w:p>
      <w:pPr>
        <w:ind w:left="420"/>
        <w:rPr>
          <w:rFonts w:ascii="宋体" w:hAnsi="宋体"/>
          <w:color w:val="000000" w:themeColor="text1"/>
          <w:sz w:val="24"/>
          <w14:textFill>
            <w14:solidFill>
              <w14:schemeClr w14:val="tx1"/>
            </w14:solidFill>
          </w14:textFill>
        </w:rPr>
      </w:pPr>
    </w:p>
    <w:p>
      <w:pPr>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磋商供应商代表签章或签字：</w:t>
      </w:r>
      <w:r>
        <w:rPr>
          <w:rFonts w:hint="eastAsia" w:ascii="宋体" w:hAnsi="宋体"/>
          <w:color w:val="000000" w:themeColor="text1"/>
          <w:sz w:val="24"/>
          <w:u w:val="single"/>
          <w14:textFill>
            <w14:solidFill>
              <w14:schemeClr w14:val="tx1"/>
            </w14:solidFill>
          </w14:textFill>
        </w:rPr>
        <w:t xml:space="preserve">                          </w:t>
      </w:r>
    </w:p>
    <w:p>
      <w:pPr>
        <w:ind w:firstLine="435"/>
        <w:rPr>
          <w:rFonts w:ascii="宋体" w:hAnsi="宋体"/>
          <w:color w:val="000000" w:themeColor="text1"/>
          <w:sz w:val="24"/>
          <w14:textFill>
            <w14:solidFill>
              <w14:schemeClr w14:val="tx1"/>
            </w14:solidFill>
          </w14:textFill>
        </w:rPr>
      </w:pPr>
    </w:p>
    <w:p>
      <w:pPr>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r>
        <w:rPr>
          <w:rFonts w:hint="eastAsia" w:ascii="宋体" w:hAnsi="宋体"/>
          <w:color w:val="000000" w:themeColor="text1"/>
          <w:sz w:val="24"/>
          <w:u w:val="single"/>
          <w14:textFill>
            <w14:solidFill>
              <w14:schemeClr w14:val="tx1"/>
            </w14:solidFill>
          </w14:textFill>
        </w:rPr>
        <w:t xml:space="preserve">                             </w:t>
      </w:r>
    </w:p>
    <w:p>
      <w:pPr>
        <w:rPr>
          <w:rFonts w:ascii="宋体" w:hAnsi="宋体"/>
          <w:color w:val="000000" w:themeColor="text1"/>
          <w:sz w:val="24"/>
          <w14:textFill>
            <w14:solidFill>
              <w14:schemeClr w14:val="tx1"/>
            </w14:solidFill>
          </w14:textFill>
        </w:rPr>
      </w:pPr>
    </w:p>
    <w:p>
      <w:pPr>
        <w:pStyle w:val="52"/>
        <w:shd w:val="clear" w:color="auto" w:fill="FFFFFF"/>
        <w:spacing w:before="0" w:beforeAutospacing="0" w:after="0" w:afterAutospacing="0"/>
        <w:ind w:firstLine="424" w:firstLineChars="177"/>
        <w:rPr>
          <w:rFonts w:ascii="宋体" w:hAnsi="宋体"/>
          <w:b/>
          <w:color w:val="000000" w:themeColor="text1"/>
          <w:sz w:val="28"/>
          <w14:textFill>
            <w14:solidFill>
              <w14:schemeClr w14:val="tx1"/>
            </w14:solidFill>
          </w14:textFill>
        </w:rPr>
      </w:pPr>
      <w:r>
        <w:rPr>
          <w:rFonts w:hint="eastAsia" w:ascii="宋体" w:hAnsi="宋体"/>
          <w:color w:val="000000" w:themeColor="text1"/>
          <w14:textFill>
            <w14:solidFill>
              <w14:schemeClr w14:val="tx1"/>
            </w14:solidFill>
          </w14:textFill>
        </w:rPr>
        <w:t>日        期：</w:t>
      </w:r>
      <w:r>
        <w:rPr>
          <w:rFonts w:hint="eastAsia" w:ascii="宋体" w:hAnsi="宋体"/>
          <w:color w:val="000000" w:themeColor="text1"/>
          <w:u w:val="single"/>
          <w14:textFill>
            <w14:solidFill>
              <w14:schemeClr w14:val="tx1"/>
            </w14:solidFill>
          </w14:textFill>
        </w:rPr>
        <w:t xml:space="preserve">                            </w:t>
      </w:r>
    </w:p>
    <w:p>
      <w:pPr>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br w:type="page"/>
      </w:r>
    </w:p>
    <w:p>
      <w:pPr>
        <w:snapToGrid w:val="0"/>
        <w:spacing w:before="50" w:after="50" w:line="360" w:lineRule="auto"/>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hint="eastAsia" w:ascii="宋体" w:hAnsi="宋体"/>
          <w:b/>
          <w:color w:val="000000" w:themeColor="text1"/>
          <w:sz w:val="28"/>
          <w:lang w:val="en-US" w:eastAsia="zh-CN"/>
          <w14:textFill>
            <w14:solidFill>
              <w14:schemeClr w14:val="tx1"/>
            </w14:solidFill>
          </w14:textFill>
        </w:rPr>
        <w:t>6</w:t>
      </w:r>
    </w:p>
    <w:p>
      <w:pPr>
        <w:snapToGrid w:val="0"/>
        <w:spacing w:before="156" w:beforeLines="50" w:after="50" w:line="360" w:lineRule="auto"/>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项目实施人员一览表</w:t>
      </w:r>
    </w:p>
    <w:p>
      <w:pPr>
        <w:snapToGrid w:val="0"/>
        <w:spacing w:before="156" w:beforeLines="50" w:after="50" w:line="360" w:lineRule="auto"/>
        <w:ind w:firstLine="2400" w:firstLineChars="10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（主要从业人员及其技术资格）</w:t>
      </w:r>
    </w:p>
    <w:tbl>
      <w:tblPr>
        <w:tblStyle w:val="28"/>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799"/>
        <w:gridCol w:w="1276"/>
        <w:gridCol w:w="1275"/>
        <w:gridCol w:w="1418"/>
        <w:gridCol w:w="2126"/>
      </w:tblGrid>
      <w:tr>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姓名</w:t>
            </w:r>
          </w:p>
        </w:tc>
        <w:tc>
          <w:tcPr>
            <w:tcW w:w="179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ascii="宋体" w:hAnsi="宋体"/>
                <w:b/>
                <w:color w:val="000000" w:themeColor="text1"/>
                <w:sz w:val="24"/>
                <w:szCs w:val="20"/>
                <w14:textFill>
                  <w14:solidFill>
                    <w14:schemeClr w14:val="tx1"/>
                  </w14:solidFill>
                </w14:textFill>
              </w:rPr>
              <w:t>拟任岗位</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14:textFill>
                  <w14:solidFill>
                    <w14:schemeClr w14:val="tx1"/>
                  </w14:solidFill>
                </w14:textFill>
              </w:rPr>
            </w:pPr>
            <w:r>
              <w:rPr>
                <w:rFonts w:hint="eastAsia" w:ascii="宋体" w:hAnsi="宋体"/>
                <w:b/>
                <w:bCs/>
                <w:color w:val="000000" w:themeColor="text1"/>
                <w:sz w:val="24"/>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劳动合同编号</w:t>
            </w:r>
          </w:p>
        </w:tc>
      </w:tr>
      <w:tr>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799"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r>
              <w:rPr>
                <w:rFonts w:ascii="宋体" w:hAnsi="宋体"/>
                <w:b/>
                <w:color w:val="000000" w:themeColor="text1"/>
                <w:kern w:val="44"/>
                <w:sz w:val="24"/>
                <w:szCs w:val="20"/>
                <w14:textFill>
                  <w14:solidFill>
                    <w14:schemeClr w14:val="tx1"/>
                  </w14:solidFill>
                </w14:textFill>
              </w:rPr>
              <w:t>项目负责人</w:t>
            </w: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799"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799" w:type="dxa"/>
            <w:tcBorders>
              <w:top w:val="single" w:color="auto" w:sz="4" w:space="0"/>
              <w:left w:val="single" w:color="auto" w:sz="4" w:space="0"/>
              <w:bottom w:val="single" w:color="auto" w:sz="4" w:space="0"/>
              <w:right w:val="single" w:color="auto" w:sz="4" w:space="0"/>
            </w:tcBorders>
          </w:tcPr>
          <w:p>
            <w:pPr>
              <w:pStyle w:val="7"/>
              <w:snapToGrid w:val="0"/>
              <w:spacing w:before="156" w:beforeLines="50" w:after="50" w:line="360" w:lineRule="auto"/>
              <w:ind w:left="5250"/>
              <w:rPr>
                <w:rFonts w:ascii="宋体" w:hAnsi="宋体" w:eastAsia="宋体"/>
                <w:b/>
                <w:color w:val="000000" w:themeColor="text1"/>
                <w:kern w:val="4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pStyle w:val="7"/>
              <w:snapToGrid w:val="0"/>
              <w:spacing w:before="156" w:beforeLines="50" w:after="50" w:line="360" w:lineRule="auto"/>
              <w:ind w:left="5250"/>
              <w:rPr>
                <w:rFonts w:ascii="宋体" w:hAnsi="宋体" w:eastAsia="宋体"/>
                <w:b/>
                <w:color w:val="000000" w:themeColor="text1"/>
                <w:kern w:val="44"/>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pStyle w:val="7"/>
              <w:spacing w:line="360" w:lineRule="auto"/>
              <w:ind w:left="5250"/>
              <w:rPr>
                <w:rFonts w:ascii="宋体" w:hAnsi="宋体" w:eastAsia="宋体"/>
                <w:color w:val="000000" w:themeColor="text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799"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799"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bl>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spacing w:line="360" w:lineRule="auto"/>
        <w:ind w:left="437"/>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在填写时，如本表格不适合供应商的实际情况，可根据本表格式自行划表填写。</w:t>
      </w:r>
    </w:p>
    <w:p>
      <w:pPr>
        <w:pStyle w:val="49"/>
        <w:spacing w:line="360" w:lineRule="auto"/>
        <w:ind w:left="424" w:left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2.附人员证书原件的扫描件；</w:t>
      </w:r>
    </w:p>
    <w:p>
      <w:pPr>
        <w:pStyle w:val="49"/>
        <w:spacing w:line="360" w:lineRule="auto"/>
        <w:ind w:left="424" w:hanging="424" w:hanging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3.出具上述人员在本单位服务的社保证明，按评标办法</w:t>
      </w:r>
      <w:r>
        <w:rPr>
          <w:rFonts w:ascii="宋体" w:hAnsi="宋体"/>
          <w:color w:val="000000" w:themeColor="text1"/>
          <w:szCs w:val="21"/>
          <w14:textFill>
            <w14:solidFill>
              <w14:schemeClr w14:val="tx1"/>
            </w14:solidFill>
          </w14:textFill>
        </w:rPr>
        <w:t>要求提供</w:t>
      </w:r>
      <w:r>
        <w:rPr>
          <w:rFonts w:hint="eastAsia" w:ascii="宋体" w:hAnsi="宋体"/>
          <w:color w:val="000000" w:themeColor="text1"/>
          <w:szCs w:val="21"/>
          <w14:textFill>
            <w14:solidFill>
              <w14:schemeClr w14:val="tx1"/>
            </w14:solidFill>
          </w14:textFill>
        </w:rPr>
        <w:t>。</w:t>
      </w:r>
    </w:p>
    <w:p>
      <w:pPr>
        <w:snapToGrid w:val="0"/>
        <w:spacing w:before="50" w:after="156" w:afterLines="50" w:line="360" w:lineRule="auto"/>
        <w:jc w:val="left"/>
        <w:rPr>
          <w:rFonts w:ascii="宋体" w:hAnsi="宋体"/>
          <w:color w:val="000000" w:themeColor="text1"/>
          <w:sz w:val="24"/>
          <w:szCs w:val="20"/>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磋商供应商名称（公章）：</w:t>
      </w:r>
      <w:r>
        <w:rPr>
          <w:rFonts w:hint="eastAsia" w:ascii="宋体" w:hAnsi="宋体"/>
          <w:color w:val="000000" w:themeColor="text1"/>
          <w:sz w:val="24"/>
          <w:u w:val="single"/>
          <w14:textFill>
            <w14:solidFill>
              <w14:schemeClr w14:val="tx1"/>
            </w14:solidFill>
          </w14:textFill>
        </w:rPr>
        <w:t xml:space="preserve">                      </w:t>
      </w:r>
    </w:p>
    <w:p>
      <w:pPr>
        <w:spacing w:line="360" w:lineRule="auto"/>
        <w:ind w:left="42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磋商供应商代表签章或签字：</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b/>
          <w:color w:val="000000" w:themeColor="text1"/>
          <w:sz w:val="28"/>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993"/>
        <w:rPr>
          <w:rFonts w:ascii="宋体" w:hAnsi="宋体"/>
          <w:color w:val="000000" w:themeColor="text1"/>
          <w:sz w:val="24"/>
          <w14:textFill>
            <w14:solidFill>
              <w14:schemeClr w14:val="tx1"/>
            </w14:solidFill>
          </w14:textFill>
        </w:rPr>
      </w:pPr>
    </w:p>
    <w:p>
      <w:pPr>
        <w:snapToGrid w:val="0"/>
        <w:spacing w:before="50" w:after="50" w:line="360" w:lineRule="auto"/>
        <w:rPr>
          <w:rFonts w:ascii="宋体" w:hAnsi="宋体"/>
          <w:b/>
          <w:color w:val="000000" w:themeColor="text1"/>
          <w:sz w:val="28"/>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p>
    <w:p>
      <w:pPr>
        <w:snapToGrid w:val="0"/>
        <w:spacing w:before="50" w:after="50" w:line="360" w:lineRule="auto"/>
        <w:rPr>
          <w:rFonts w:hint="eastAsia" w:ascii="宋体" w:hAnsi="宋体" w:eastAsia="宋体"/>
          <w:b/>
          <w:color w:val="000000" w:themeColor="text1"/>
          <w:sz w:val="28"/>
          <w:lang w:eastAsia="zh-CN"/>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hint="eastAsia" w:ascii="宋体" w:hAnsi="宋体"/>
          <w:b/>
          <w:color w:val="000000" w:themeColor="text1"/>
          <w:sz w:val="28"/>
          <w:lang w:val="en-US" w:eastAsia="zh-CN"/>
          <w14:textFill>
            <w14:solidFill>
              <w14:schemeClr w14:val="tx1"/>
            </w14:solidFill>
          </w14:textFill>
        </w:rPr>
        <w:t>7</w:t>
      </w:r>
    </w:p>
    <w:p>
      <w:pPr>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项目负责人简历表</w:t>
      </w:r>
    </w:p>
    <w:tbl>
      <w:tblPr>
        <w:tblStyle w:val="28"/>
        <w:tblW w:w="8345" w:type="dxa"/>
        <w:tblInd w:w="108" w:type="dxa"/>
        <w:tblLayout w:type="fixed"/>
        <w:tblCellMar>
          <w:top w:w="0" w:type="dxa"/>
          <w:left w:w="108" w:type="dxa"/>
          <w:bottom w:w="0" w:type="dxa"/>
          <w:right w:w="108" w:type="dxa"/>
        </w:tblCellMar>
      </w:tblPr>
      <w:tblGrid>
        <w:gridCol w:w="1083"/>
        <w:gridCol w:w="278"/>
        <w:gridCol w:w="661"/>
        <w:gridCol w:w="889"/>
        <w:gridCol w:w="1083"/>
        <w:gridCol w:w="1110"/>
        <w:gridCol w:w="929"/>
        <w:gridCol w:w="967"/>
        <w:gridCol w:w="1345"/>
      </w:tblGrid>
      <w:tr>
        <w:trPr>
          <w:trHeight w:val="441" w:hRule="atLeast"/>
        </w:trPr>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姓名</w:t>
            </w:r>
          </w:p>
        </w:tc>
        <w:tc>
          <w:tcPr>
            <w:tcW w:w="93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　</w:t>
            </w:r>
          </w:p>
        </w:tc>
        <w:tc>
          <w:tcPr>
            <w:tcW w:w="88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性别</w:t>
            </w:r>
          </w:p>
        </w:tc>
        <w:tc>
          <w:tcPr>
            <w:tcW w:w="1083"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　</w:t>
            </w:r>
          </w:p>
        </w:tc>
        <w:tc>
          <w:tcPr>
            <w:tcW w:w="111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年龄</w:t>
            </w:r>
          </w:p>
        </w:tc>
        <w:tc>
          <w:tcPr>
            <w:tcW w:w="928"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　</w:t>
            </w:r>
          </w:p>
        </w:tc>
        <w:tc>
          <w:tcPr>
            <w:tcW w:w="96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专业</w:t>
            </w:r>
          </w:p>
        </w:tc>
        <w:tc>
          <w:tcPr>
            <w:tcW w:w="1345"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　</w:t>
            </w:r>
          </w:p>
        </w:tc>
      </w:tr>
      <w:tr>
        <w:trPr>
          <w:trHeight w:val="454" w:hRule="atLeast"/>
        </w:trPr>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资质等级</w:t>
            </w:r>
          </w:p>
        </w:tc>
        <w:tc>
          <w:tcPr>
            <w:tcW w:w="155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　</w:t>
            </w:r>
          </w:p>
        </w:tc>
        <w:tc>
          <w:tcPr>
            <w:tcW w:w="1083" w:type="dxa"/>
            <w:tcBorders>
              <w:top w:val="nil"/>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职称</w:t>
            </w:r>
          </w:p>
        </w:tc>
        <w:tc>
          <w:tcPr>
            <w:tcW w:w="2039"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　</w:t>
            </w:r>
          </w:p>
        </w:tc>
        <w:tc>
          <w:tcPr>
            <w:tcW w:w="966" w:type="dxa"/>
            <w:tcBorders>
              <w:top w:val="nil"/>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学历</w:t>
            </w:r>
          </w:p>
        </w:tc>
        <w:tc>
          <w:tcPr>
            <w:tcW w:w="1345" w:type="dxa"/>
            <w:tcBorders>
              <w:top w:val="nil"/>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　</w:t>
            </w:r>
          </w:p>
        </w:tc>
      </w:tr>
      <w:tr>
        <w:trPr>
          <w:trHeight w:val="465" w:hRule="atLeast"/>
        </w:trPr>
        <w:tc>
          <w:tcPr>
            <w:tcW w:w="20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参加工作时间</w:t>
            </w:r>
          </w:p>
        </w:tc>
        <w:tc>
          <w:tcPr>
            <w:tcW w:w="1972" w:type="dxa"/>
            <w:gridSpan w:val="2"/>
            <w:tcBorders>
              <w:top w:val="single" w:color="000000" w:sz="4" w:space="0"/>
              <w:left w:val="nil"/>
              <w:bottom w:val="single" w:color="000000" w:sz="4" w:space="0"/>
              <w:right w:val="single" w:color="000000" w:sz="4" w:space="0"/>
            </w:tcBorders>
            <w:shd w:val="clear" w:color="auto" w:fill="FFFFFF"/>
            <w:vAlign w:val="center"/>
          </w:tcPr>
          <w:p>
            <w:pPr>
              <w:widowControl/>
              <w:ind w:leftChars="-137" w:hanging="288" w:hangingChars="120"/>
              <w:jc w:val="left"/>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　</w:t>
            </w:r>
          </w:p>
        </w:tc>
        <w:tc>
          <w:tcPr>
            <w:tcW w:w="3006"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从事项目负责人年限</w:t>
            </w:r>
          </w:p>
        </w:tc>
        <w:tc>
          <w:tcPr>
            <w:tcW w:w="1345" w:type="dxa"/>
            <w:tcBorders>
              <w:top w:val="nil"/>
              <w:left w:val="nil"/>
              <w:bottom w:val="single" w:color="000000" w:sz="4" w:space="0"/>
              <w:right w:val="single" w:color="000000" w:sz="4" w:space="0"/>
            </w:tcBorders>
            <w:shd w:val="clear" w:color="auto" w:fill="FFFFFF"/>
            <w:vAlign w:val="center"/>
          </w:tcPr>
          <w:p>
            <w:pPr>
              <w:widowControl/>
              <w:jc w:val="left"/>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　</w:t>
            </w:r>
          </w:p>
        </w:tc>
      </w:tr>
      <w:tr>
        <w:trPr>
          <w:trHeight w:val="476" w:hRule="atLeast"/>
        </w:trPr>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证书号</w:t>
            </w:r>
          </w:p>
        </w:tc>
        <w:tc>
          <w:tcPr>
            <w:tcW w:w="2633"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　</w:t>
            </w:r>
          </w:p>
        </w:tc>
        <w:tc>
          <w:tcPr>
            <w:tcW w:w="1110" w:type="dxa"/>
            <w:tcBorders>
              <w:top w:val="nil"/>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身份证</w:t>
            </w:r>
          </w:p>
        </w:tc>
        <w:tc>
          <w:tcPr>
            <w:tcW w:w="3240"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　</w:t>
            </w:r>
          </w:p>
        </w:tc>
      </w:tr>
      <w:tr>
        <w:trPr>
          <w:trHeight w:val="6881" w:hRule="atLeast"/>
        </w:trPr>
        <w:tc>
          <w:tcPr>
            <w:tcW w:w="1083"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简</w:t>
            </w:r>
          </w:p>
          <w:p>
            <w:pPr>
              <w:widowControl/>
              <w:jc w:val="center"/>
              <w:rPr>
                <w:rFonts w:cs="宋体"/>
                <w:color w:val="000000" w:themeColor="text1"/>
                <w:kern w:val="0"/>
                <w:sz w:val="24"/>
                <w14:textFill>
                  <w14:solidFill>
                    <w14:schemeClr w14:val="tx1"/>
                  </w14:solidFill>
                </w14:textFill>
              </w:rPr>
            </w:pPr>
          </w:p>
          <w:p>
            <w:pPr>
              <w:widowControl/>
              <w:jc w:val="center"/>
              <w:rPr>
                <w:rFonts w:cs="宋体"/>
                <w:color w:val="000000" w:themeColor="text1"/>
                <w:kern w:val="0"/>
                <w:sz w:val="24"/>
                <w14:textFill>
                  <w14:solidFill>
                    <w14:schemeClr w14:val="tx1"/>
                  </w14:solidFill>
                </w14:textFill>
              </w:rPr>
            </w:pPr>
          </w:p>
          <w:p>
            <w:pPr>
              <w:widowControl/>
              <w:jc w:val="center"/>
              <w:rPr>
                <w:rFonts w:cs="宋体"/>
                <w:color w:val="000000" w:themeColor="text1"/>
                <w:kern w:val="0"/>
                <w:sz w:val="24"/>
                <w14:textFill>
                  <w14:solidFill>
                    <w14:schemeClr w14:val="tx1"/>
                  </w14:solidFill>
                </w14:textFill>
              </w:rPr>
            </w:pPr>
          </w:p>
          <w:p>
            <w:pPr>
              <w:widowControl/>
              <w:jc w:val="center"/>
              <w:rPr>
                <w:rFonts w:cs="宋体"/>
                <w:color w:val="000000" w:themeColor="text1"/>
                <w:kern w:val="0"/>
                <w:sz w:val="24"/>
                <w14:textFill>
                  <w14:solidFill>
                    <w14:schemeClr w14:val="tx1"/>
                  </w14:solidFill>
                </w14:textFill>
              </w:rPr>
            </w:pPr>
          </w:p>
          <w:p>
            <w:pPr>
              <w:widowControl/>
              <w:jc w:val="center"/>
              <w:rPr>
                <w:rFonts w:cs="宋体"/>
                <w:color w:val="000000" w:themeColor="text1"/>
                <w:kern w:val="0"/>
                <w:sz w:val="24"/>
                <w14:textFill>
                  <w14:solidFill>
                    <w14:schemeClr w14:val="tx1"/>
                  </w14:solidFill>
                </w14:textFill>
              </w:rPr>
            </w:pPr>
          </w:p>
          <w:p>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历</w:t>
            </w:r>
          </w:p>
        </w:tc>
        <w:tc>
          <w:tcPr>
            <w:tcW w:w="7262"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pPr>
              <w:widowControl/>
              <w:jc w:val="left"/>
              <w:rPr>
                <w:rFonts w:cs="宋体"/>
                <w:color w:val="000000" w:themeColor="text1"/>
                <w:kern w:val="0"/>
                <w:sz w:val="24"/>
                <w14:textFill>
                  <w14:solidFill>
                    <w14:schemeClr w14:val="tx1"/>
                  </w14:solidFill>
                </w14:textFill>
              </w:rPr>
            </w:pPr>
          </w:p>
        </w:tc>
      </w:tr>
      <w:tr>
        <w:trPr>
          <w:trHeight w:val="312" w:hRule="atLeast"/>
        </w:trPr>
        <w:tc>
          <w:tcPr>
            <w:tcW w:w="1083"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color w:val="000000" w:themeColor="text1"/>
                <w:kern w:val="0"/>
                <w:sz w:val="22"/>
                <w:szCs w:val="22"/>
                <w14:textFill>
                  <w14:solidFill>
                    <w14:schemeClr w14:val="tx1"/>
                  </w14:solidFill>
                </w14:textFill>
              </w:rPr>
            </w:pPr>
          </w:p>
        </w:tc>
        <w:tc>
          <w:tcPr>
            <w:tcW w:w="7262" w:type="dxa"/>
            <w:gridSpan w:val="8"/>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color w:val="000000" w:themeColor="text1"/>
                <w:kern w:val="0"/>
                <w:sz w:val="22"/>
                <w:szCs w:val="22"/>
                <w14:textFill>
                  <w14:solidFill>
                    <w14:schemeClr w14:val="tx1"/>
                  </w14:solidFill>
                </w14:textFill>
              </w:rPr>
            </w:pPr>
          </w:p>
        </w:tc>
      </w:tr>
    </w:tbl>
    <w:p>
      <w:pPr>
        <w:ind w:firstLine="424" w:firstLineChars="177"/>
        <w:rPr>
          <w:rFonts w:ascii="宋体" w:hAnsi="宋体"/>
          <w:color w:val="000000" w:themeColor="text1"/>
          <w:sz w:val="24"/>
          <w14:textFill>
            <w14:solidFill>
              <w14:schemeClr w14:val="tx1"/>
            </w14:solidFill>
          </w14:textFill>
        </w:rPr>
      </w:pPr>
    </w:p>
    <w:p>
      <w:pPr>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磋商供应商名称（公章）：</w:t>
      </w:r>
      <w:r>
        <w:rPr>
          <w:rFonts w:hint="eastAsia" w:ascii="宋体" w:hAnsi="宋体"/>
          <w:color w:val="000000" w:themeColor="text1"/>
          <w:sz w:val="24"/>
          <w:u w:val="single"/>
          <w14:textFill>
            <w14:solidFill>
              <w14:schemeClr w14:val="tx1"/>
            </w14:solidFill>
          </w14:textFill>
        </w:rPr>
        <w:t xml:space="preserve">                       </w:t>
      </w:r>
    </w:p>
    <w:p>
      <w:pPr>
        <w:ind w:left="420"/>
        <w:rPr>
          <w:rFonts w:ascii="宋体" w:hAnsi="宋体"/>
          <w:color w:val="000000" w:themeColor="text1"/>
          <w:sz w:val="24"/>
          <w14:textFill>
            <w14:solidFill>
              <w14:schemeClr w14:val="tx1"/>
            </w14:solidFill>
          </w14:textFill>
        </w:rPr>
      </w:pPr>
    </w:p>
    <w:p>
      <w:pPr>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磋商供应商代表签章或签字：</w:t>
      </w:r>
      <w:r>
        <w:rPr>
          <w:rFonts w:hint="eastAsia" w:ascii="宋体" w:hAnsi="宋体"/>
          <w:color w:val="000000" w:themeColor="text1"/>
          <w:sz w:val="24"/>
          <w:u w:val="single"/>
          <w14:textFill>
            <w14:solidFill>
              <w14:schemeClr w14:val="tx1"/>
            </w14:solidFill>
          </w14:textFill>
        </w:rPr>
        <w:t xml:space="preserve">                          </w:t>
      </w:r>
    </w:p>
    <w:p>
      <w:pPr>
        <w:spacing w:line="360" w:lineRule="exact"/>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r>
        <w:rPr>
          <w:rFonts w:hint="eastAsia" w:ascii="宋体" w:hAnsi="宋体"/>
          <w:color w:val="000000" w:themeColor="text1"/>
          <w:sz w:val="24"/>
          <w:u w:val="single"/>
          <w14:textFill>
            <w14:solidFill>
              <w14:schemeClr w14:val="tx1"/>
            </w14:solidFill>
          </w14:textFill>
        </w:rPr>
        <w:t xml:space="preserve">                            </w:t>
      </w:r>
    </w:p>
    <w:p>
      <w:pPr>
        <w:spacing w:line="360" w:lineRule="auto"/>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14:textFill>
            <w14:solidFill>
              <w14:schemeClr w14:val="tx1"/>
            </w14:solidFill>
          </w14:textFill>
        </w:rPr>
      </w:pPr>
    </w:p>
    <w:p>
      <w:pPr>
        <w:pStyle w:val="6"/>
        <w:adjustRightInd w:val="0"/>
        <w:snapToGrid w:val="0"/>
        <w:spacing w:line="360" w:lineRule="auto"/>
        <w:jc w:val="center"/>
        <w:rPr>
          <w:rFonts w:ascii="宋体" w:hAnsi="宋体" w:eastAsia="宋体"/>
          <w:b/>
          <w:color w:val="000000" w:themeColor="text1"/>
          <w:sz w:val="32"/>
          <w:szCs w:val="32"/>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p>
    <w:p>
      <w:pPr>
        <w:ind w:right="-296" w:rightChars="-141"/>
        <w:jc w:val="left"/>
        <w:rPr>
          <w:rFonts w:hint="eastAsia" w:ascii="宋体" w:hAnsi="宋体" w:eastAsia="宋体"/>
          <w:b/>
          <w:color w:val="000000" w:themeColor="text1"/>
          <w:sz w:val="32"/>
          <w:szCs w:val="32"/>
          <w:lang w:eastAsia="zh-CN"/>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附件</w:t>
      </w:r>
      <w:r>
        <w:rPr>
          <w:rFonts w:hint="eastAsia" w:ascii="宋体" w:hAnsi="宋体"/>
          <w:b/>
          <w:color w:val="000000" w:themeColor="text1"/>
          <w:sz w:val="32"/>
          <w:szCs w:val="32"/>
          <w:lang w:val="en-US" w:eastAsia="zh-CN"/>
          <w14:textFill>
            <w14:solidFill>
              <w14:schemeClr w14:val="tx1"/>
            </w14:solidFill>
          </w14:textFill>
        </w:rPr>
        <w:t>8</w:t>
      </w:r>
    </w:p>
    <w:p>
      <w:pPr>
        <w:ind w:right="-296" w:rightChars="-141"/>
        <w:jc w:val="center"/>
        <w:rPr>
          <w:rFonts w:ascii="宋体" w:hAnsi="宋体"/>
          <w:bCs/>
          <w:color w:val="000000" w:themeColor="text1"/>
          <w:sz w:val="32"/>
          <w:szCs w:val="32"/>
          <w14:textFill>
            <w14:solidFill>
              <w14:schemeClr w14:val="tx1"/>
            </w14:solidFill>
          </w14:textFill>
        </w:rPr>
      </w:pPr>
      <w:r>
        <w:rPr>
          <w:rFonts w:hint="eastAsia" w:ascii="宋体" w:hAnsi="宋体"/>
          <w:bCs/>
          <w:color w:val="000000" w:themeColor="text1"/>
          <w:sz w:val="32"/>
          <w:szCs w:val="32"/>
          <w14:textFill>
            <w14:solidFill>
              <w14:schemeClr w14:val="tx1"/>
            </w14:solidFill>
          </w14:textFill>
        </w:rPr>
        <w:t>作业机械、设备一览表</w:t>
      </w:r>
    </w:p>
    <w:tbl>
      <w:tblPr>
        <w:tblStyle w:val="28"/>
        <w:tblW w:w="0" w:type="auto"/>
        <w:tblInd w:w="0" w:type="dxa"/>
        <w:tblLayout w:type="fixed"/>
        <w:tblCellMar>
          <w:top w:w="0" w:type="dxa"/>
          <w:left w:w="108" w:type="dxa"/>
          <w:bottom w:w="0" w:type="dxa"/>
          <w:right w:w="108" w:type="dxa"/>
        </w:tblCellMar>
      </w:tblPr>
      <w:tblGrid>
        <w:gridCol w:w="828"/>
        <w:gridCol w:w="1440"/>
        <w:gridCol w:w="1440"/>
        <w:gridCol w:w="1060"/>
        <w:gridCol w:w="1420"/>
        <w:gridCol w:w="1340"/>
        <w:gridCol w:w="920"/>
      </w:tblGrid>
      <w:tr>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r>
              <w:rPr>
                <w:rFonts w:hint="eastAsia" w:cs="宋体"/>
                <w:color w:val="000000" w:themeColor="text1"/>
                <w:kern w:val="0"/>
                <w:sz w:val="22"/>
                <w:szCs w:val="22"/>
                <w14:textFill>
                  <w14:solidFill>
                    <w14:schemeClr w14:val="tx1"/>
                  </w14:solidFill>
                </w14:textFill>
              </w:rPr>
              <w:t>序号</w:t>
            </w: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r>
              <w:rPr>
                <w:rFonts w:hint="eastAsia" w:cs="宋体"/>
                <w:color w:val="000000" w:themeColor="text1"/>
                <w:kern w:val="0"/>
                <w:sz w:val="22"/>
                <w:szCs w:val="22"/>
                <w14:textFill>
                  <w14:solidFill>
                    <w14:schemeClr w14:val="tx1"/>
                  </w14:solidFill>
                </w14:textFill>
              </w:rPr>
              <w:t>设备名称</w:t>
            </w: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r>
              <w:rPr>
                <w:rFonts w:hint="eastAsia" w:cs="宋体"/>
                <w:color w:val="000000" w:themeColor="text1"/>
                <w:kern w:val="0"/>
                <w:sz w:val="22"/>
                <w:szCs w:val="22"/>
                <w14:textFill>
                  <w14:solidFill>
                    <w14:schemeClr w14:val="tx1"/>
                  </w14:solidFill>
                </w14:textFill>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r>
              <w:rPr>
                <w:rFonts w:hint="eastAsia" w:cs="宋体"/>
                <w:color w:val="000000" w:themeColor="text1"/>
                <w:kern w:val="0"/>
                <w:sz w:val="22"/>
                <w:szCs w:val="22"/>
                <w14:textFill>
                  <w14:solidFill>
                    <w14:schemeClr w14:val="tx1"/>
                  </w14:solidFill>
                </w14:textFill>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r>
              <w:rPr>
                <w:rFonts w:hint="eastAsia" w:cs="宋体"/>
                <w:color w:val="000000" w:themeColor="text1"/>
                <w:kern w:val="0"/>
                <w:sz w:val="22"/>
                <w:szCs w:val="22"/>
                <w14:textFill>
                  <w14:solidFill>
                    <w14:schemeClr w14:val="tx1"/>
                  </w14:solidFill>
                </w14:textFill>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r>
              <w:rPr>
                <w:rFonts w:hint="eastAsia" w:cs="宋体"/>
                <w:color w:val="000000" w:themeColor="text1"/>
                <w:kern w:val="0"/>
                <w:sz w:val="22"/>
                <w:szCs w:val="22"/>
                <w14:textFill>
                  <w14:solidFill>
                    <w14:schemeClr w14:val="tx1"/>
                  </w14:solidFill>
                </w14:textFill>
              </w:rPr>
              <w:t>进场时间</w:t>
            </w: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r>
              <w:rPr>
                <w:rFonts w:hint="eastAsia" w:cs="宋体"/>
                <w:color w:val="000000" w:themeColor="text1"/>
                <w:kern w:val="0"/>
                <w:sz w:val="22"/>
                <w:szCs w:val="22"/>
                <w14:textFill>
                  <w14:solidFill>
                    <w14:schemeClr w14:val="tx1"/>
                  </w14:solidFill>
                </w14:textFill>
              </w:rPr>
              <w:t>备注</w:t>
            </w:r>
          </w:p>
        </w:tc>
      </w:tr>
      <w:tr>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r>
      <w:tr>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r>
      <w:tr>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r>
      <w:tr>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r>
      <w:tr>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r>
      <w:tr>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r>
      <w:tr>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r>
      <w:tr>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r>
      <w:tr>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r>
      <w:tr>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r>
      <w:tr>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r>
      <w:tr>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color w:val="000000" w:themeColor="text1"/>
                <w:kern w:val="0"/>
                <w:sz w:val="22"/>
                <w:szCs w:val="22"/>
                <w14:textFill>
                  <w14:solidFill>
                    <w14:schemeClr w14:val="tx1"/>
                  </w14:solidFill>
                </w14:textFill>
              </w:rPr>
            </w:pPr>
          </w:p>
        </w:tc>
      </w:tr>
    </w:tbl>
    <w:p>
      <w:pPr>
        <w:spacing w:line="320" w:lineRule="exact"/>
        <w:ind w:left="420"/>
        <w:rPr>
          <w:rFonts w:ascii="宋体" w:hAnsi="宋体"/>
          <w:color w:val="000000" w:themeColor="text1"/>
          <w:sz w:val="24"/>
          <w14:textFill>
            <w14:solidFill>
              <w14:schemeClr w14:val="tx1"/>
            </w14:solidFill>
          </w14:textFill>
        </w:rPr>
      </w:pPr>
    </w:p>
    <w:p>
      <w:pPr>
        <w:spacing w:line="320" w:lineRule="exact"/>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投标人（盖章）：</w:t>
      </w:r>
      <w:r>
        <w:rPr>
          <w:rFonts w:hint="eastAsia" w:ascii="宋体" w:hAnsi="宋体"/>
          <w:color w:val="000000" w:themeColor="text1"/>
          <w:sz w:val="24"/>
          <w:u w:val="single"/>
          <w14:textFill>
            <w14:solidFill>
              <w14:schemeClr w14:val="tx1"/>
            </w14:solidFill>
          </w14:textFill>
        </w:rPr>
        <w:t xml:space="preserve">                     </w:t>
      </w:r>
    </w:p>
    <w:p>
      <w:pPr>
        <w:spacing w:line="320" w:lineRule="exact"/>
        <w:ind w:left="420"/>
        <w:rPr>
          <w:rFonts w:ascii="宋体" w:hAnsi="宋体"/>
          <w:color w:val="000000" w:themeColor="text1"/>
          <w:sz w:val="24"/>
          <w14:textFill>
            <w14:solidFill>
              <w14:schemeClr w14:val="tx1"/>
            </w14:solidFill>
          </w14:textFill>
        </w:rPr>
      </w:pPr>
    </w:p>
    <w:p>
      <w:pPr>
        <w:spacing w:line="320" w:lineRule="exact"/>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法定代表人或授权委托人（签字或盖章）：</w:t>
      </w:r>
      <w:r>
        <w:rPr>
          <w:rFonts w:hint="eastAsia" w:ascii="宋体" w:hAnsi="宋体"/>
          <w:color w:val="000000" w:themeColor="text1"/>
          <w:sz w:val="24"/>
          <w:u w:val="single"/>
          <w14:textFill>
            <w14:solidFill>
              <w14:schemeClr w14:val="tx1"/>
            </w14:solidFill>
          </w14:textFill>
        </w:rPr>
        <w:t xml:space="preserve">                         </w:t>
      </w:r>
    </w:p>
    <w:p>
      <w:pPr>
        <w:spacing w:line="320" w:lineRule="exact"/>
        <w:ind w:firstLine="435"/>
        <w:rPr>
          <w:rFonts w:ascii="宋体" w:hAnsi="宋体"/>
          <w:color w:val="000000" w:themeColor="text1"/>
          <w:sz w:val="24"/>
          <w14:textFill>
            <w14:solidFill>
              <w14:schemeClr w14:val="tx1"/>
            </w14:solidFill>
          </w14:textFill>
        </w:rPr>
      </w:pPr>
    </w:p>
    <w:p>
      <w:pPr>
        <w:spacing w:line="320" w:lineRule="exact"/>
        <w:ind w:firstLine="480" w:firstLineChars="200"/>
        <w:rPr>
          <w:rFonts w:ascii="宋体" w:hAnsi="宋体"/>
          <w:color w:val="000000" w:themeColor="text1"/>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r>
        <w:rPr>
          <w:rFonts w:hint="eastAsia" w:ascii="宋体" w:hAnsi="宋体"/>
          <w:color w:val="000000" w:themeColor="text1"/>
          <w:sz w:val="24"/>
          <w14:textFill>
            <w14:solidFill>
              <w14:schemeClr w14:val="tx1"/>
            </w14:solidFill>
          </w14:textFill>
        </w:rPr>
        <w:t>日        期：</w:t>
      </w:r>
      <w:r>
        <w:rPr>
          <w:rFonts w:hint="eastAsia" w:ascii="宋体" w:hAnsi="宋体"/>
          <w:color w:val="000000" w:themeColor="text1"/>
          <w:sz w:val="24"/>
          <w:u w:val="single"/>
          <w14:textFill>
            <w14:solidFill>
              <w14:schemeClr w14:val="tx1"/>
            </w14:solidFill>
          </w14:textFill>
        </w:rPr>
        <w:t xml:space="preserve">                             </w:t>
      </w:r>
    </w:p>
    <w:p>
      <w:pPr>
        <w:pStyle w:val="6"/>
        <w:adjustRightInd w:val="0"/>
        <w:snapToGrid w:val="0"/>
        <w:spacing w:line="360" w:lineRule="auto"/>
        <w:jc w:val="left"/>
        <w:rPr>
          <w:rFonts w:hint="eastAsia" w:ascii="宋体" w:hAnsi="宋体" w:eastAsia="宋体"/>
          <w:b/>
          <w:color w:val="000000" w:themeColor="text1"/>
          <w:sz w:val="32"/>
          <w:szCs w:val="32"/>
          <w:lang w:eastAsia="zh-CN"/>
          <w14:textFill>
            <w14:solidFill>
              <w14:schemeClr w14:val="tx1"/>
            </w14:solidFill>
          </w14:textFill>
        </w:rPr>
      </w:pPr>
      <w:r>
        <w:rPr>
          <w:rFonts w:ascii="宋体" w:hAnsi="宋体" w:eastAsia="宋体"/>
          <w:b/>
          <w:color w:val="000000" w:themeColor="text1"/>
          <w:sz w:val="32"/>
          <w:szCs w:val="32"/>
          <w14:textFill>
            <w14:solidFill>
              <w14:schemeClr w14:val="tx1"/>
            </w14:solidFill>
          </w14:textFill>
        </w:rPr>
        <w:t>附件</w:t>
      </w:r>
      <w:r>
        <w:rPr>
          <w:rFonts w:hint="eastAsia" w:ascii="宋体" w:hAnsi="宋体" w:eastAsia="宋体"/>
          <w:b/>
          <w:color w:val="000000" w:themeColor="text1"/>
          <w:sz w:val="32"/>
          <w:szCs w:val="32"/>
          <w:lang w:val="en-US" w:eastAsia="zh-CN"/>
          <w14:textFill>
            <w14:solidFill>
              <w14:schemeClr w14:val="tx1"/>
            </w14:solidFill>
          </w14:textFill>
        </w:rPr>
        <w:t>9</w:t>
      </w:r>
    </w:p>
    <w:p>
      <w:pPr>
        <w:autoSpaceDE w:val="0"/>
        <w:autoSpaceDN w:val="0"/>
        <w:adjustRightInd w:val="0"/>
        <w:snapToGrid w:val="0"/>
        <w:spacing w:line="288" w:lineRule="auto"/>
        <w:ind w:firstLine="360" w:firstLineChars="100"/>
        <w:jc w:val="center"/>
        <w:textAlignment w:val="bottom"/>
        <w:rPr>
          <w:rFonts w:ascii="宋体" w:hAnsi="宋体" w:cs="Arial"/>
          <w:b/>
          <w:bCs/>
          <w:color w:val="000000" w:themeColor="text1"/>
          <w:szCs w:val="21"/>
          <w14:textFill>
            <w14:solidFill>
              <w14:schemeClr w14:val="tx1"/>
            </w14:solidFill>
          </w14:textFill>
        </w:rPr>
      </w:pPr>
      <w:r>
        <w:rPr>
          <w:rFonts w:hint="eastAsia" w:ascii="黑体" w:hAnsi="宋体" w:eastAsia="黑体"/>
          <w:b/>
          <w:bCs/>
          <w:color w:val="000000" w:themeColor="text1"/>
          <w:sz w:val="36"/>
          <w:szCs w:val="22"/>
          <w14:textFill>
            <w14:solidFill>
              <w14:schemeClr w14:val="tx1"/>
            </w14:solidFill>
          </w14:textFill>
        </w:rPr>
        <w:t>投标品牌匹配一览表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2685"/>
        <w:gridCol w:w="3690"/>
        <w:gridCol w:w="1403"/>
      </w:tblGrid>
      <w:tr>
        <w:tc>
          <w:tcPr>
            <w:tcW w:w="744" w:type="dxa"/>
          </w:tcPr>
          <w:p>
            <w:pPr>
              <w:spacing w:line="360" w:lineRule="auto"/>
              <w:rPr>
                <w:rFonts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2685" w:type="dxa"/>
          </w:tcPr>
          <w:p>
            <w:pPr>
              <w:spacing w:line="360" w:lineRule="auto"/>
              <w:jc w:val="center"/>
              <w:rPr>
                <w:rFonts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材料名称</w:t>
            </w:r>
          </w:p>
        </w:tc>
        <w:tc>
          <w:tcPr>
            <w:tcW w:w="3690" w:type="dxa"/>
          </w:tcPr>
          <w:p>
            <w:pPr>
              <w:spacing w:line="360" w:lineRule="auto"/>
              <w:jc w:val="center"/>
              <w:rPr>
                <w:rFonts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备选品牌或厂家</w:t>
            </w:r>
          </w:p>
        </w:tc>
        <w:tc>
          <w:tcPr>
            <w:tcW w:w="1403" w:type="dxa"/>
          </w:tcPr>
          <w:p>
            <w:pPr>
              <w:spacing w:line="360" w:lineRule="auto"/>
              <w:jc w:val="center"/>
              <w:rPr>
                <w:rFonts w:eastAsiaTheme="minorEastAsia"/>
                <w:color w:val="000000" w:themeColor="text1"/>
                <w:lang w:eastAsia="zh-Hans"/>
                <w14:textFill>
                  <w14:solidFill>
                    <w14:schemeClr w14:val="tx1"/>
                  </w14:solidFill>
                </w14:textFill>
              </w:rPr>
            </w:pPr>
            <w:r>
              <w:rPr>
                <w:rFonts w:hint="eastAsia" w:eastAsiaTheme="minorEastAsia"/>
                <w:color w:val="000000" w:themeColor="text1"/>
                <w:lang w:eastAsia="zh-Hans"/>
                <w14:textFill>
                  <w14:solidFill>
                    <w14:schemeClr w14:val="tx1"/>
                  </w14:solidFill>
                </w14:textFill>
              </w:rPr>
              <w:t>投标品牌</w:t>
            </w:r>
          </w:p>
        </w:tc>
      </w:tr>
      <w:tr>
        <w:tc>
          <w:tcPr>
            <w:tcW w:w="744" w:type="dxa"/>
          </w:tcPr>
          <w:p>
            <w:pPr>
              <w:spacing w:line="360" w:lineRule="auto"/>
              <w:jc w:val="center"/>
              <w:rPr>
                <w:rFonts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2685" w:type="dxa"/>
          </w:tcPr>
          <w:p>
            <w:pPr>
              <w:spacing w:line="360" w:lineRule="auto"/>
              <w:jc w:val="left"/>
              <w:rPr>
                <w:rFonts w:eastAsiaTheme="minorEastAsia"/>
                <w:color w:val="000000" w:themeColor="text1"/>
                <w14:textFill>
                  <w14:solidFill>
                    <w14:schemeClr w14:val="tx1"/>
                  </w14:solidFill>
                </w14:textFill>
              </w:rPr>
            </w:pPr>
          </w:p>
        </w:tc>
        <w:tc>
          <w:tcPr>
            <w:tcW w:w="3690" w:type="dxa"/>
          </w:tcPr>
          <w:p>
            <w:pPr>
              <w:spacing w:line="360" w:lineRule="auto"/>
              <w:rPr>
                <w:rFonts w:eastAsiaTheme="minorEastAsia"/>
                <w:color w:val="000000" w:themeColor="text1"/>
                <w14:textFill>
                  <w14:solidFill>
                    <w14:schemeClr w14:val="tx1"/>
                  </w14:solidFill>
                </w14:textFill>
              </w:rPr>
            </w:pPr>
          </w:p>
        </w:tc>
        <w:tc>
          <w:tcPr>
            <w:tcW w:w="1403" w:type="dxa"/>
          </w:tcPr>
          <w:p>
            <w:pPr>
              <w:spacing w:line="360" w:lineRule="auto"/>
              <w:rPr>
                <w:color w:val="000000" w:themeColor="text1"/>
                <w14:textFill>
                  <w14:solidFill>
                    <w14:schemeClr w14:val="tx1"/>
                  </w14:solidFill>
                </w14:textFill>
              </w:rPr>
            </w:pPr>
          </w:p>
        </w:tc>
      </w:tr>
      <w:tr>
        <w:tc>
          <w:tcPr>
            <w:tcW w:w="744" w:type="dxa"/>
          </w:tcPr>
          <w:p>
            <w:pPr>
              <w:spacing w:line="360" w:lineRule="auto"/>
              <w:jc w:val="center"/>
              <w:rPr>
                <w:rFonts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2685" w:type="dxa"/>
          </w:tcPr>
          <w:p>
            <w:pPr>
              <w:spacing w:line="360" w:lineRule="auto"/>
              <w:jc w:val="left"/>
              <w:rPr>
                <w:rFonts w:eastAsiaTheme="minorEastAsia"/>
                <w:color w:val="000000" w:themeColor="text1"/>
                <w14:textFill>
                  <w14:solidFill>
                    <w14:schemeClr w14:val="tx1"/>
                  </w14:solidFill>
                </w14:textFill>
              </w:rPr>
            </w:pPr>
          </w:p>
        </w:tc>
        <w:tc>
          <w:tcPr>
            <w:tcW w:w="3690" w:type="dxa"/>
          </w:tcPr>
          <w:p>
            <w:pPr>
              <w:spacing w:line="360" w:lineRule="auto"/>
              <w:rPr>
                <w:rFonts w:eastAsiaTheme="minorEastAsia"/>
                <w:color w:val="000000" w:themeColor="text1"/>
                <w14:textFill>
                  <w14:solidFill>
                    <w14:schemeClr w14:val="tx1"/>
                  </w14:solidFill>
                </w14:textFill>
              </w:rPr>
            </w:pPr>
          </w:p>
        </w:tc>
        <w:tc>
          <w:tcPr>
            <w:tcW w:w="1403" w:type="dxa"/>
          </w:tcPr>
          <w:p>
            <w:pPr>
              <w:spacing w:line="360" w:lineRule="auto"/>
              <w:rPr>
                <w:color w:val="000000" w:themeColor="text1"/>
                <w14:textFill>
                  <w14:solidFill>
                    <w14:schemeClr w14:val="tx1"/>
                  </w14:solidFill>
                </w14:textFill>
              </w:rPr>
            </w:pPr>
          </w:p>
        </w:tc>
      </w:tr>
      <w:tr>
        <w:tc>
          <w:tcPr>
            <w:tcW w:w="744" w:type="dxa"/>
          </w:tcPr>
          <w:p>
            <w:pPr>
              <w:spacing w:line="360" w:lineRule="auto"/>
              <w:jc w:val="center"/>
              <w:rPr>
                <w:rFonts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2685" w:type="dxa"/>
          </w:tcPr>
          <w:p>
            <w:pPr>
              <w:spacing w:line="360" w:lineRule="auto"/>
              <w:jc w:val="left"/>
              <w:rPr>
                <w:rFonts w:eastAsiaTheme="minorEastAsia"/>
                <w:color w:val="000000" w:themeColor="text1"/>
                <w14:textFill>
                  <w14:solidFill>
                    <w14:schemeClr w14:val="tx1"/>
                  </w14:solidFill>
                </w14:textFill>
              </w:rPr>
            </w:pPr>
          </w:p>
        </w:tc>
        <w:tc>
          <w:tcPr>
            <w:tcW w:w="3690" w:type="dxa"/>
          </w:tcPr>
          <w:p>
            <w:pPr>
              <w:spacing w:line="360" w:lineRule="auto"/>
              <w:rPr>
                <w:rFonts w:eastAsiaTheme="minorEastAsia"/>
                <w:color w:val="000000" w:themeColor="text1"/>
                <w14:textFill>
                  <w14:solidFill>
                    <w14:schemeClr w14:val="tx1"/>
                  </w14:solidFill>
                </w14:textFill>
              </w:rPr>
            </w:pPr>
          </w:p>
        </w:tc>
        <w:tc>
          <w:tcPr>
            <w:tcW w:w="1403" w:type="dxa"/>
          </w:tcPr>
          <w:p>
            <w:pPr>
              <w:spacing w:line="360" w:lineRule="auto"/>
              <w:rPr>
                <w:color w:val="000000" w:themeColor="text1"/>
                <w14:textFill>
                  <w14:solidFill>
                    <w14:schemeClr w14:val="tx1"/>
                  </w14:solidFill>
                </w14:textFill>
              </w:rPr>
            </w:pPr>
          </w:p>
        </w:tc>
      </w:tr>
      <w:tr>
        <w:tc>
          <w:tcPr>
            <w:tcW w:w="744" w:type="dxa"/>
          </w:tcPr>
          <w:p>
            <w:pPr>
              <w:spacing w:line="360" w:lineRule="auto"/>
              <w:jc w:val="center"/>
              <w:rPr>
                <w:rFonts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2685" w:type="dxa"/>
          </w:tcPr>
          <w:p>
            <w:pPr>
              <w:spacing w:line="360" w:lineRule="auto"/>
              <w:jc w:val="left"/>
              <w:rPr>
                <w:rFonts w:eastAsiaTheme="minorEastAsia"/>
                <w:color w:val="000000" w:themeColor="text1"/>
                <w14:textFill>
                  <w14:solidFill>
                    <w14:schemeClr w14:val="tx1"/>
                  </w14:solidFill>
                </w14:textFill>
              </w:rPr>
            </w:pPr>
          </w:p>
        </w:tc>
        <w:tc>
          <w:tcPr>
            <w:tcW w:w="3690" w:type="dxa"/>
          </w:tcPr>
          <w:p>
            <w:pPr>
              <w:spacing w:line="360" w:lineRule="auto"/>
              <w:rPr>
                <w:rFonts w:eastAsiaTheme="minorEastAsia"/>
                <w:color w:val="000000" w:themeColor="text1"/>
                <w14:textFill>
                  <w14:solidFill>
                    <w14:schemeClr w14:val="tx1"/>
                  </w14:solidFill>
                </w14:textFill>
              </w:rPr>
            </w:pPr>
          </w:p>
        </w:tc>
        <w:tc>
          <w:tcPr>
            <w:tcW w:w="1403" w:type="dxa"/>
          </w:tcPr>
          <w:p>
            <w:pPr>
              <w:spacing w:line="360" w:lineRule="auto"/>
              <w:rPr>
                <w:color w:val="000000" w:themeColor="text1"/>
                <w14:textFill>
                  <w14:solidFill>
                    <w14:schemeClr w14:val="tx1"/>
                  </w14:solidFill>
                </w14:textFill>
              </w:rPr>
            </w:pPr>
          </w:p>
        </w:tc>
      </w:tr>
      <w:tr>
        <w:tc>
          <w:tcPr>
            <w:tcW w:w="744" w:type="dxa"/>
          </w:tcPr>
          <w:p>
            <w:pPr>
              <w:spacing w:line="360" w:lineRule="auto"/>
              <w:jc w:val="center"/>
              <w:rPr>
                <w:rFonts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2685" w:type="dxa"/>
          </w:tcPr>
          <w:p>
            <w:pPr>
              <w:spacing w:line="360" w:lineRule="auto"/>
              <w:jc w:val="left"/>
              <w:rPr>
                <w:rFonts w:eastAsiaTheme="minorEastAsia"/>
                <w:color w:val="000000" w:themeColor="text1"/>
                <w14:textFill>
                  <w14:solidFill>
                    <w14:schemeClr w14:val="tx1"/>
                  </w14:solidFill>
                </w14:textFill>
              </w:rPr>
            </w:pPr>
          </w:p>
        </w:tc>
        <w:tc>
          <w:tcPr>
            <w:tcW w:w="3690" w:type="dxa"/>
          </w:tcPr>
          <w:p>
            <w:pPr>
              <w:spacing w:line="360" w:lineRule="auto"/>
              <w:rPr>
                <w:rFonts w:eastAsiaTheme="minorEastAsia"/>
                <w:color w:val="000000" w:themeColor="text1"/>
                <w14:textFill>
                  <w14:solidFill>
                    <w14:schemeClr w14:val="tx1"/>
                  </w14:solidFill>
                </w14:textFill>
              </w:rPr>
            </w:pPr>
          </w:p>
        </w:tc>
        <w:tc>
          <w:tcPr>
            <w:tcW w:w="1403" w:type="dxa"/>
          </w:tcPr>
          <w:p>
            <w:pPr>
              <w:spacing w:line="360" w:lineRule="auto"/>
              <w:rPr>
                <w:color w:val="000000" w:themeColor="text1"/>
                <w14:textFill>
                  <w14:solidFill>
                    <w14:schemeClr w14:val="tx1"/>
                  </w14:solidFill>
                </w14:textFill>
              </w:rPr>
            </w:pPr>
          </w:p>
        </w:tc>
      </w:tr>
      <w:tr>
        <w:tc>
          <w:tcPr>
            <w:tcW w:w="744" w:type="dxa"/>
          </w:tcPr>
          <w:p>
            <w:pPr>
              <w:spacing w:line="360" w:lineRule="auto"/>
              <w:jc w:val="center"/>
              <w:rPr>
                <w:rFonts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2685" w:type="dxa"/>
          </w:tcPr>
          <w:p>
            <w:pPr>
              <w:spacing w:line="360" w:lineRule="auto"/>
              <w:jc w:val="left"/>
              <w:rPr>
                <w:rFonts w:eastAsiaTheme="minorEastAsia"/>
                <w:color w:val="000000" w:themeColor="text1"/>
                <w14:textFill>
                  <w14:solidFill>
                    <w14:schemeClr w14:val="tx1"/>
                  </w14:solidFill>
                </w14:textFill>
              </w:rPr>
            </w:pPr>
          </w:p>
        </w:tc>
        <w:tc>
          <w:tcPr>
            <w:tcW w:w="3690" w:type="dxa"/>
          </w:tcPr>
          <w:p>
            <w:pPr>
              <w:spacing w:line="360" w:lineRule="auto"/>
              <w:rPr>
                <w:rFonts w:eastAsiaTheme="minorEastAsia"/>
                <w:color w:val="000000" w:themeColor="text1"/>
                <w14:textFill>
                  <w14:solidFill>
                    <w14:schemeClr w14:val="tx1"/>
                  </w14:solidFill>
                </w14:textFill>
              </w:rPr>
            </w:pPr>
          </w:p>
        </w:tc>
        <w:tc>
          <w:tcPr>
            <w:tcW w:w="1403" w:type="dxa"/>
          </w:tcPr>
          <w:p>
            <w:pPr>
              <w:spacing w:line="360" w:lineRule="auto"/>
              <w:rPr>
                <w:color w:val="000000" w:themeColor="text1"/>
                <w14:textFill>
                  <w14:solidFill>
                    <w14:schemeClr w14:val="tx1"/>
                  </w14:solidFill>
                </w14:textFill>
              </w:rPr>
            </w:pPr>
          </w:p>
        </w:tc>
      </w:tr>
      <w:tr>
        <w:tc>
          <w:tcPr>
            <w:tcW w:w="744" w:type="dxa"/>
          </w:tcPr>
          <w:p>
            <w:pPr>
              <w:spacing w:line="360" w:lineRule="auto"/>
              <w:jc w:val="center"/>
              <w:rPr>
                <w:rFonts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2685" w:type="dxa"/>
          </w:tcPr>
          <w:p>
            <w:pPr>
              <w:spacing w:line="360" w:lineRule="auto"/>
              <w:jc w:val="left"/>
              <w:rPr>
                <w:rFonts w:eastAsiaTheme="minorEastAsia"/>
                <w:color w:val="000000" w:themeColor="text1"/>
                <w14:textFill>
                  <w14:solidFill>
                    <w14:schemeClr w14:val="tx1"/>
                  </w14:solidFill>
                </w14:textFill>
              </w:rPr>
            </w:pPr>
          </w:p>
        </w:tc>
        <w:tc>
          <w:tcPr>
            <w:tcW w:w="3690" w:type="dxa"/>
          </w:tcPr>
          <w:p>
            <w:pPr>
              <w:spacing w:line="360" w:lineRule="auto"/>
              <w:rPr>
                <w:rFonts w:eastAsiaTheme="minorEastAsia"/>
                <w:color w:val="000000" w:themeColor="text1"/>
                <w14:textFill>
                  <w14:solidFill>
                    <w14:schemeClr w14:val="tx1"/>
                  </w14:solidFill>
                </w14:textFill>
              </w:rPr>
            </w:pPr>
          </w:p>
        </w:tc>
        <w:tc>
          <w:tcPr>
            <w:tcW w:w="1403" w:type="dxa"/>
          </w:tcPr>
          <w:p>
            <w:pPr>
              <w:spacing w:line="360" w:lineRule="auto"/>
              <w:rPr>
                <w:color w:val="000000" w:themeColor="text1"/>
                <w14:textFill>
                  <w14:solidFill>
                    <w14:schemeClr w14:val="tx1"/>
                  </w14:solidFill>
                </w14:textFill>
              </w:rPr>
            </w:pPr>
          </w:p>
        </w:tc>
      </w:tr>
      <w:tr>
        <w:tc>
          <w:tcPr>
            <w:tcW w:w="744" w:type="dxa"/>
          </w:tcPr>
          <w:p>
            <w:pPr>
              <w:spacing w:line="360" w:lineRule="auto"/>
              <w:jc w:val="center"/>
              <w:rPr>
                <w:rFonts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2685" w:type="dxa"/>
          </w:tcPr>
          <w:p>
            <w:pPr>
              <w:spacing w:line="360" w:lineRule="auto"/>
              <w:jc w:val="left"/>
              <w:rPr>
                <w:rFonts w:eastAsiaTheme="minorEastAsia"/>
                <w:color w:val="000000" w:themeColor="text1"/>
                <w14:textFill>
                  <w14:solidFill>
                    <w14:schemeClr w14:val="tx1"/>
                  </w14:solidFill>
                </w14:textFill>
              </w:rPr>
            </w:pPr>
          </w:p>
        </w:tc>
        <w:tc>
          <w:tcPr>
            <w:tcW w:w="3690" w:type="dxa"/>
          </w:tcPr>
          <w:p>
            <w:pPr>
              <w:spacing w:line="360" w:lineRule="auto"/>
              <w:rPr>
                <w:rFonts w:eastAsiaTheme="minorEastAsia"/>
                <w:color w:val="000000" w:themeColor="text1"/>
                <w14:textFill>
                  <w14:solidFill>
                    <w14:schemeClr w14:val="tx1"/>
                  </w14:solidFill>
                </w14:textFill>
              </w:rPr>
            </w:pPr>
          </w:p>
        </w:tc>
        <w:tc>
          <w:tcPr>
            <w:tcW w:w="1403" w:type="dxa"/>
          </w:tcPr>
          <w:p>
            <w:pPr>
              <w:spacing w:line="360" w:lineRule="auto"/>
              <w:rPr>
                <w:color w:val="000000" w:themeColor="text1"/>
                <w14:textFill>
                  <w14:solidFill>
                    <w14:schemeClr w14:val="tx1"/>
                  </w14:solidFill>
                </w14:textFill>
              </w:rPr>
            </w:pPr>
          </w:p>
        </w:tc>
      </w:tr>
      <w:tr>
        <w:tc>
          <w:tcPr>
            <w:tcW w:w="744" w:type="dxa"/>
          </w:tcPr>
          <w:p>
            <w:pPr>
              <w:spacing w:line="360" w:lineRule="auto"/>
              <w:jc w:val="center"/>
              <w:rPr>
                <w:rFonts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9</w:t>
            </w:r>
          </w:p>
        </w:tc>
        <w:tc>
          <w:tcPr>
            <w:tcW w:w="2685" w:type="dxa"/>
          </w:tcPr>
          <w:p>
            <w:pPr>
              <w:spacing w:line="360" w:lineRule="auto"/>
              <w:jc w:val="left"/>
              <w:rPr>
                <w:rFonts w:eastAsiaTheme="minorEastAsia"/>
                <w:color w:val="000000" w:themeColor="text1"/>
                <w14:textFill>
                  <w14:solidFill>
                    <w14:schemeClr w14:val="tx1"/>
                  </w14:solidFill>
                </w14:textFill>
              </w:rPr>
            </w:pPr>
          </w:p>
        </w:tc>
        <w:tc>
          <w:tcPr>
            <w:tcW w:w="3690" w:type="dxa"/>
          </w:tcPr>
          <w:p>
            <w:pPr>
              <w:spacing w:line="360" w:lineRule="auto"/>
              <w:rPr>
                <w:rFonts w:eastAsiaTheme="minorEastAsia"/>
                <w:color w:val="000000" w:themeColor="text1"/>
                <w14:textFill>
                  <w14:solidFill>
                    <w14:schemeClr w14:val="tx1"/>
                  </w14:solidFill>
                </w14:textFill>
              </w:rPr>
            </w:pPr>
          </w:p>
        </w:tc>
        <w:tc>
          <w:tcPr>
            <w:tcW w:w="1403" w:type="dxa"/>
          </w:tcPr>
          <w:p>
            <w:pPr>
              <w:spacing w:line="360" w:lineRule="auto"/>
              <w:rPr>
                <w:color w:val="000000" w:themeColor="text1"/>
                <w14:textFill>
                  <w14:solidFill>
                    <w14:schemeClr w14:val="tx1"/>
                  </w14:solidFill>
                </w14:textFill>
              </w:rPr>
            </w:pPr>
          </w:p>
        </w:tc>
      </w:tr>
      <w:tr>
        <w:tc>
          <w:tcPr>
            <w:tcW w:w="744" w:type="dxa"/>
          </w:tcPr>
          <w:p>
            <w:pPr>
              <w:spacing w:line="360" w:lineRule="auto"/>
              <w:jc w:val="center"/>
              <w:rPr>
                <w:rFonts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2685" w:type="dxa"/>
          </w:tcPr>
          <w:p>
            <w:pPr>
              <w:spacing w:line="360" w:lineRule="auto"/>
              <w:jc w:val="left"/>
              <w:rPr>
                <w:rFonts w:eastAsiaTheme="minorEastAsia"/>
                <w:color w:val="000000" w:themeColor="text1"/>
                <w14:textFill>
                  <w14:solidFill>
                    <w14:schemeClr w14:val="tx1"/>
                  </w14:solidFill>
                </w14:textFill>
              </w:rPr>
            </w:pPr>
          </w:p>
        </w:tc>
        <w:tc>
          <w:tcPr>
            <w:tcW w:w="3690" w:type="dxa"/>
          </w:tcPr>
          <w:p>
            <w:pPr>
              <w:spacing w:line="360" w:lineRule="auto"/>
              <w:rPr>
                <w:rFonts w:eastAsiaTheme="minorEastAsia"/>
                <w:color w:val="000000" w:themeColor="text1"/>
                <w14:textFill>
                  <w14:solidFill>
                    <w14:schemeClr w14:val="tx1"/>
                  </w14:solidFill>
                </w14:textFill>
              </w:rPr>
            </w:pPr>
          </w:p>
        </w:tc>
        <w:tc>
          <w:tcPr>
            <w:tcW w:w="1403" w:type="dxa"/>
          </w:tcPr>
          <w:p>
            <w:pPr>
              <w:spacing w:line="360" w:lineRule="auto"/>
              <w:rPr>
                <w:color w:val="000000" w:themeColor="text1"/>
                <w14:textFill>
                  <w14:solidFill>
                    <w14:schemeClr w14:val="tx1"/>
                  </w14:solidFill>
                </w14:textFill>
              </w:rPr>
            </w:pPr>
          </w:p>
        </w:tc>
      </w:tr>
      <w:tr>
        <w:tc>
          <w:tcPr>
            <w:tcW w:w="744" w:type="dxa"/>
          </w:tcPr>
          <w:p>
            <w:pPr>
              <w:spacing w:line="360" w:lineRule="auto"/>
              <w:jc w:val="center"/>
              <w:rPr>
                <w:rFonts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11</w:t>
            </w:r>
          </w:p>
        </w:tc>
        <w:tc>
          <w:tcPr>
            <w:tcW w:w="2685" w:type="dxa"/>
          </w:tcPr>
          <w:p>
            <w:pPr>
              <w:spacing w:line="360" w:lineRule="auto"/>
              <w:jc w:val="left"/>
              <w:rPr>
                <w:rFonts w:eastAsiaTheme="minorEastAsia"/>
                <w:color w:val="000000" w:themeColor="text1"/>
                <w14:textFill>
                  <w14:solidFill>
                    <w14:schemeClr w14:val="tx1"/>
                  </w14:solidFill>
                </w14:textFill>
              </w:rPr>
            </w:pPr>
          </w:p>
        </w:tc>
        <w:tc>
          <w:tcPr>
            <w:tcW w:w="3690" w:type="dxa"/>
          </w:tcPr>
          <w:p>
            <w:pPr>
              <w:spacing w:line="360" w:lineRule="auto"/>
              <w:rPr>
                <w:rFonts w:eastAsiaTheme="minorEastAsia"/>
                <w:color w:val="000000" w:themeColor="text1"/>
                <w14:textFill>
                  <w14:solidFill>
                    <w14:schemeClr w14:val="tx1"/>
                  </w14:solidFill>
                </w14:textFill>
              </w:rPr>
            </w:pPr>
          </w:p>
        </w:tc>
        <w:tc>
          <w:tcPr>
            <w:tcW w:w="1403" w:type="dxa"/>
          </w:tcPr>
          <w:p>
            <w:pPr>
              <w:spacing w:line="360" w:lineRule="auto"/>
              <w:rPr>
                <w:color w:val="000000" w:themeColor="text1"/>
                <w14:textFill>
                  <w14:solidFill>
                    <w14:schemeClr w14:val="tx1"/>
                  </w14:solidFill>
                </w14:textFill>
              </w:rPr>
            </w:pPr>
          </w:p>
        </w:tc>
      </w:tr>
      <w:tr>
        <w:tc>
          <w:tcPr>
            <w:tcW w:w="744" w:type="dxa"/>
          </w:tcPr>
          <w:p>
            <w:pPr>
              <w:spacing w:line="360" w:lineRule="auto"/>
              <w:jc w:val="center"/>
              <w:rPr>
                <w:rFonts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12</w:t>
            </w:r>
          </w:p>
        </w:tc>
        <w:tc>
          <w:tcPr>
            <w:tcW w:w="2685" w:type="dxa"/>
          </w:tcPr>
          <w:p>
            <w:pPr>
              <w:spacing w:line="360" w:lineRule="auto"/>
              <w:jc w:val="left"/>
              <w:rPr>
                <w:rFonts w:eastAsiaTheme="minorEastAsia"/>
                <w:color w:val="000000" w:themeColor="text1"/>
                <w14:textFill>
                  <w14:solidFill>
                    <w14:schemeClr w14:val="tx1"/>
                  </w14:solidFill>
                </w14:textFill>
              </w:rPr>
            </w:pPr>
          </w:p>
        </w:tc>
        <w:tc>
          <w:tcPr>
            <w:tcW w:w="3690" w:type="dxa"/>
          </w:tcPr>
          <w:p>
            <w:pPr>
              <w:spacing w:line="360" w:lineRule="auto"/>
              <w:rPr>
                <w:rFonts w:eastAsiaTheme="minorEastAsia"/>
                <w:color w:val="000000" w:themeColor="text1"/>
                <w14:textFill>
                  <w14:solidFill>
                    <w14:schemeClr w14:val="tx1"/>
                  </w14:solidFill>
                </w14:textFill>
              </w:rPr>
            </w:pPr>
          </w:p>
        </w:tc>
        <w:tc>
          <w:tcPr>
            <w:tcW w:w="1403" w:type="dxa"/>
          </w:tcPr>
          <w:p>
            <w:pPr>
              <w:spacing w:line="360" w:lineRule="auto"/>
              <w:rPr>
                <w:color w:val="000000" w:themeColor="text1"/>
                <w14:textFill>
                  <w14:solidFill>
                    <w14:schemeClr w14:val="tx1"/>
                  </w14:solidFill>
                </w14:textFill>
              </w:rPr>
            </w:pPr>
          </w:p>
        </w:tc>
      </w:tr>
      <w:tr>
        <w:tc>
          <w:tcPr>
            <w:tcW w:w="744" w:type="dxa"/>
          </w:tcPr>
          <w:p>
            <w:pPr>
              <w:spacing w:line="360" w:lineRule="auto"/>
              <w:jc w:val="center"/>
              <w:rPr>
                <w:rFonts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13</w:t>
            </w:r>
          </w:p>
        </w:tc>
        <w:tc>
          <w:tcPr>
            <w:tcW w:w="2685" w:type="dxa"/>
          </w:tcPr>
          <w:p>
            <w:pPr>
              <w:spacing w:line="360" w:lineRule="auto"/>
              <w:jc w:val="left"/>
              <w:rPr>
                <w:rFonts w:eastAsiaTheme="minorEastAsia"/>
                <w:color w:val="000000" w:themeColor="text1"/>
                <w14:textFill>
                  <w14:solidFill>
                    <w14:schemeClr w14:val="tx1"/>
                  </w14:solidFill>
                </w14:textFill>
              </w:rPr>
            </w:pPr>
          </w:p>
        </w:tc>
        <w:tc>
          <w:tcPr>
            <w:tcW w:w="3690" w:type="dxa"/>
          </w:tcPr>
          <w:p>
            <w:pPr>
              <w:spacing w:line="360" w:lineRule="auto"/>
              <w:rPr>
                <w:rFonts w:eastAsiaTheme="minorEastAsia"/>
                <w:color w:val="000000" w:themeColor="text1"/>
                <w14:textFill>
                  <w14:solidFill>
                    <w14:schemeClr w14:val="tx1"/>
                  </w14:solidFill>
                </w14:textFill>
              </w:rPr>
            </w:pPr>
          </w:p>
        </w:tc>
        <w:tc>
          <w:tcPr>
            <w:tcW w:w="1403" w:type="dxa"/>
          </w:tcPr>
          <w:p>
            <w:pPr>
              <w:spacing w:line="360" w:lineRule="auto"/>
              <w:rPr>
                <w:color w:val="000000" w:themeColor="text1"/>
                <w14:textFill>
                  <w14:solidFill>
                    <w14:schemeClr w14:val="tx1"/>
                  </w14:solidFill>
                </w14:textFill>
              </w:rPr>
            </w:pPr>
          </w:p>
        </w:tc>
      </w:tr>
      <w:tr>
        <w:tc>
          <w:tcPr>
            <w:tcW w:w="744" w:type="dxa"/>
          </w:tcPr>
          <w:p>
            <w:pPr>
              <w:spacing w:line="360" w:lineRule="auto"/>
              <w:jc w:val="center"/>
              <w:rPr>
                <w:rFonts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14</w:t>
            </w:r>
          </w:p>
        </w:tc>
        <w:tc>
          <w:tcPr>
            <w:tcW w:w="2685" w:type="dxa"/>
          </w:tcPr>
          <w:p>
            <w:pPr>
              <w:spacing w:line="360" w:lineRule="auto"/>
              <w:jc w:val="left"/>
              <w:rPr>
                <w:rFonts w:eastAsiaTheme="minorEastAsia"/>
                <w:color w:val="000000" w:themeColor="text1"/>
                <w14:textFill>
                  <w14:solidFill>
                    <w14:schemeClr w14:val="tx1"/>
                  </w14:solidFill>
                </w14:textFill>
              </w:rPr>
            </w:pPr>
          </w:p>
        </w:tc>
        <w:tc>
          <w:tcPr>
            <w:tcW w:w="3690" w:type="dxa"/>
          </w:tcPr>
          <w:p>
            <w:pPr>
              <w:spacing w:line="360" w:lineRule="auto"/>
              <w:rPr>
                <w:rFonts w:eastAsiaTheme="minorEastAsia"/>
                <w:color w:val="000000" w:themeColor="text1"/>
                <w14:textFill>
                  <w14:solidFill>
                    <w14:schemeClr w14:val="tx1"/>
                  </w14:solidFill>
                </w14:textFill>
              </w:rPr>
            </w:pPr>
          </w:p>
        </w:tc>
        <w:tc>
          <w:tcPr>
            <w:tcW w:w="1403" w:type="dxa"/>
          </w:tcPr>
          <w:p>
            <w:pPr>
              <w:spacing w:line="360" w:lineRule="auto"/>
              <w:rPr>
                <w:color w:val="000000" w:themeColor="text1"/>
                <w14:textFill>
                  <w14:solidFill>
                    <w14:schemeClr w14:val="tx1"/>
                  </w14:solidFill>
                </w14:textFill>
              </w:rPr>
            </w:pPr>
          </w:p>
        </w:tc>
      </w:tr>
      <w:tr>
        <w:tc>
          <w:tcPr>
            <w:tcW w:w="744" w:type="dxa"/>
          </w:tcPr>
          <w:p>
            <w:pPr>
              <w:spacing w:line="360" w:lineRule="auto"/>
              <w:jc w:val="center"/>
              <w:rPr>
                <w:rFonts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2685" w:type="dxa"/>
          </w:tcPr>
          <w:p>
            <w:pPr>
              <w:spacing w:line="360" w:lineRule="auto"/>
              <w:jc w:val="left"/>
              <w:rPr>
                <w:rFonts w:eastAsiaTheme="minorEastAsia"/>
                <w:color w:val="000000" w:themeColor="text1"/>
                <w14:textFill>
                  <w14:solidFill>
                    <w14:schemeClr w14:val="tx1"/>
                  </w14:solidFill>
                </w14:textFill>
              </w:rPr>
            </w:pPr>
          </w:p>
        </w:tc>
        <w:tc>
          <w:tcPr>
            <w:tcW w:w="3690" w:type="dxa"/>
          </w:tcPr>
          <w:p>
            <w:pPr>
              <w:spacing w:line="360" w:lineRule="auto"/>
              <w:rPr>
                <w:rFonts w:eastAsiaTheme="minorEastAsia"/>
                <w:color w:val="000000" w:themeColor="text1"/>
                <w14:textFill>
                  <w14:solidFill>
                    <w14:schemeClr w14:val="tx1"/>
                  </w14:solidFill>
                </w14:textFill>
              </w:rPr>
            </w:pPr>
          </w:p>
        </w:tc>
        <w:tc>
          <w:tcPr>
            <w:tcW w:w="1403" w:type="dxa"/>
          </w:tcPr>
          <w:p>
            <w:pPr>
              <w:spacing w:line="360" w:lineRule="auto"/>
              <w:rPr>
                <w:color w:val="000000" w:themeColor="text1"/>
                <w14:textFill>
                  <w14:solidFill>
                    <w14:schemeClr w14:val="tx1"/>
                  </w14:solidFill>
                </w14:textFill>
              </w:rPr>
            </w:pPr>
          </w:p>
        </w:tc>
      </w:tr>
      <w:tr>
        <w:tc>
          <w:tcPr>
            <w:tcW w:w="744" w:type="dxa"/>
          </w:tcPr>
          <w:p>
            <w:pPr>
              <w:spacing w:line="360" w:lineRule="auto"/>
              <w:jc w:val="center"/>
              <w:rPr>
                <w:rFonts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16</w:t>
            </w:r>
          </w:p>
        </w:tc>
        <w:tc>
          <w:tcPr>
            <w:tcW w:w="2685" w:type="dxa"/>
          </w:tcPr>
          <w:p>
            <w:pPr>
              <w:spacing w:line="360" w:lineRule="auto"/>
              <w:jc w:val="left"/>
              <w:rPr>
                <w:rFonts w:eastAsiaTheme="minorEastAsia"/>
                <w:color w:val="000000" w:themeColor="text1"/>
                <w14:textFill>
                  <w14:solidFill>
                    <w14:schemeClr w14:val="tx1"/>
                  </w14:solidFill>
                </w14:textFill>
              </w:rPr>
            </w:pPr>
          </w:p>
        </w:tc>
        <w:tc>
          <w:tcPr>
            <w:tcW w:w="3690" w:type="dxa"/>
          </w:tcPr>
          <w:p>
            <w:pPr>
              <w:spacing w:line="360" w:lineRule="auto"/>
              <w:rPr>
                <w:rFonts w:eastAsiaTheme="minorEastAsia"/>
                <w:color w:val="000000" w:themeColor="text1"/>
                <w14:textFill>
                  <w14:solidFill>
                    <w14:schemeClr w14:val="tx1"/>
                  </w14:solidFill>
                </w14:textFill>
              </w:rPr>
            </w:pPr>
          </w:p>
        </w:tc>
        <w:tc>
          <w:tcPr>
            <w:tcW w:w="1403" w:type="dxa"/>
          </w:tcPr>
          <w:p>
            <w:pPr>
              <w:spacing w:line="360" w:lineRule="auto"/>
              <w:rPr>
                <w:color w:val="000000" w:themeColor="text1"/>
                <w14:textFill>
                  <w14:solidFill>
                    <w14:schemeClr w14:val="tx1"/>
                  </w14:solidFill>
                </w14:textFill>
              </w:rPr>
            </w:pPr>
          </w:p>
        </w:tc>
      </w:tr>
      <w:tr>
        <w:tc>
          <w:tcPr>
            <w:tcW w:w="744" w:type="dxa"/>
          </w:tcPr>
          <w:p>
            <w:pPr>
              <w:spacing w:line="360" w:lineRule="auto"/>
              <w:jc w:val="center"/>
              <w:rPr>
                <w:rFonts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17</w:t>
            </w:r>
          </w:p>
        </w:tc>
        <w:tc>
          <w:tcPr>
            <w:tcW w:w="2685" w:type="dxa"/>
          </w:tcPr>
          <w:p>
            <w:pPr>
              <w:spacing w:line="360" w:lineRule="auto"/>
              <w:jc w:val="left"/>
              <w:rPr>
                <w:color w:val="000000" w:themeColor="text1"/>
                <w14:textFill>
                  <w14:solidFill>
                    <w14:schemeClr w14:val="tx1"/>
                  </w14:solidFill>
                </w14:textFill>
              </w:rPr>
            </w:pPr>
          </w:p>
        </w:tc>
        <w:tc>
          <w:tcPr>
            <w:tcW w:w="3690" w:type="dxa"/>
          </w:tcPr>
          <w:p>
            <w:pPr>
              <w:spacing w:line="360" w:lineRule="auto"/>
              <w:rPr>
                <w:rFonts w:eastAsiaTheme="minorEastAsia"/>
                <w:color w:val="000000" w:themeColor="text1"/>
                <w14:textFill>
                  <w14:solidFill>
                    <w14:schemeClr w14:val="tx1"/>
                  </w14:solidFill>
                </w14:textFill>
              </w:rPr>
            </w:pPr>
          </w:p>
        </w:tc>
        <w:tc>
          <w:tcPr>
            <w:tcW w:w="1403" w:type="dxa"/>
          </w:tcPr>
          <w:p>
            <w:pPr>
              <w:spacing w:line="360" w:lineRule="auto"/>
              <w:rPr>
                <w:color w:val="000000" w:themeColor="text1"/>
                <w14:textFill>
                  <w14:solidFill>
                    <w14:schemeClr w14:val="tx1"/>
                  </w14:solidFill>
                </w14:textFill>
              </w:rPr>
            </w:pPr>
          </w:p>
        </w:tc>
      </w:tr>
      <w:tr>
        <w:tc>
          <w:tcPr>
            <w:tcW w:w="744" w:type="dxa"/>
          </w:tcPr>
          <w:p>
            <w:pPr>
              <w:spacing w:line="360" w:lineRule="auto"/>
              <w:jc w:val="center"/>
              <w:rPr>
                <w:rFonts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18</w:t>
            </w:r>
          </w:p>
        </w:tc>
        <w:tc>
          <w:tcPr>
            <w:tcW w:w="2685" w:type="dxa"/>
          </w:tcPr>
          <w:p>
            <w:pPr>
              <w:spacing w:line="360" w:lineRule="auto"/>
              <w:jc w:val="left"/>
              <w:rPr>
                <w:rFonts w:eastAsiaTheme="minorEastAsia"/>
                <w:color w:val="000000" w:themeColor="text1"/>
                <w14:textFill>
                  <w14:solidFill>
                    <w14:schemeClr w14:val="tx1"/>
                  </w14:solidFill>
                </w14:textFill>
              </w:rPr>
            </w:pPr>
          </w:p>
        </w:tc>
        <w:tc>
          <w:tcPr>
            <w:tcW w:w="3690" w:type="dxa"/>
          </w:tcPr>
          <w:p>
            <w:pPr>
              <w:spacing w:line="360" w:lineRule="auto"/>
              <w:rPr>
                <w:rFonts w:eastAsiaTheme="minorEastAsia"/>
                <w:color w:val="000000" w:themeColor="text1"/>
                <w14:textFill>
                  <w14:solidFill>
                    <w14:schemeClr w14:val="tx1"/>
                  </w14:solidFill>
                </w14:textFill>
              </w:rPr>
            </w:pPr>
          </w:p>
        </w:tc>
        <w:tc>
          <w:tcPr>
            <w:tcW w:w="1403" w:type="dxa"/>
          </w:tcPr>
          <w:p>
            <w:pPr>
              <w:spacing w:line="360" w:lineRule="auto"/>
              <w:rPr>
                <w:color w:val="000000" w:themeColor="text1"/>
                <w14:textFill>
                  <w14:solidFill>
                    <w14:schemeClr w14:val="tx1"/>
                  </w14:solidFill>
                </w14:textFill>
              </w:rPr>
            </w:pPr>
          </w:p>
        </w:tc>
      </w:tr>
      <w:tr>
        <w:tc>
          <w:tcPr>
            <w:tcW w:w="744" w:type="dxa"/>
          </w:tcPr>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19</w:t>
            </w:r>
          </w:p>
        </w:tc>
        <w:tc>
          <w:tcPr>
            <w:tcW w:w="2685" w:type="dxa"/>
          </w:tcPr>
          <w:p>
            <w:pPr>
              <w:spacing w:line="360" w:lineRule="auto"/>
              <w:jc w:val="left"/>
              <w:rPr>
                <w:color w:val="000000" w:themeColor="text1"/>
                <w14:textFill>
                  <w14:solidFill>
                    <w14:schemeClr w14:val="tx1"/>
                  </w14:solidFill>
                </w14:textFill>
              </w:rPr>
            </w:pPr>
          </w:p>
        </w:tc>
        <w:tc>
          <w:tcPr>
            <w:tcW w:w="3690" w:type="dxa"/>
          </w:tcPr>
          <w:p>
            <w:pPr>
              <w:spacing w:line="360" w:lineRule="auto"/>
              <w:rPr>
                <w:rFonts w:eastAsiaTheme="minorEastAsia"/>
                <w:color w:val="000000" w:themeColor="text1"/>
                <w14:textFill>
                  <w14:solidFill>
                    <w14:schemeClr w14:val="tx1"/>
                  </w14:solidFill>
                </w14:textFill>
              </w:rPr>
            </w:pPr>
          </w:p>
        </w:tc>
        <w:tc>
          <w:tcPr>
            <w:tcW w:w="1403" w:type="dxa"/>
          </w:tcPr>
          <w:p>
            <w:pPr>
              <w:spacing w:line="360" w:lineRule="auto"/>
              <w:rPr>
                <w:color w:val="000000" w:themeColor="text1"/>
                <w14:textFill>
                  <w14:solidFill>
                    <w14:schemeClr w14:val="tx1"/>
                  </w14:solidFill>
                </w14:textFill>
              </w:rPr>
            </w:pPr>
          </w:p>
        </w:tc>
      </w:tr>
      <w:tr>
        <w:tc>
          <w:tcPr>
            <w:tcW w:w="744" w:type="dxa"/>
          </w:tcPr>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c>
        <w:tc>
          <w:tcPr>
            <w:tcW w:w="2685" w:type="dxa"/>
          </w:tcPr>
          <w:p>
            <w:pPr>
              <w:spacing w:line="360" w:lineRule="auto"/>
              <w:jc w:val="left"/>
              <w:rPr>
                <w:rFonts w:eastAsiaTheme="minorEastAsia"/>
                <w:color w:val="000000" w:themeColor="text1"/>
                <w14:textFill>
                  <w14:solidFill>
                    <w14:schemeClr w14:val="tx1"/>
                  </w14:solidFill>
                </w14:textFill>
              </w:rPr>
            </w:pPr>
          </w:p>
        </w:tc>
        <w:tc>
          <w:tcPr>
            <w:tcW w:w="3690" w:type="dxa"/>
          </w:tcPr>
          <w:p>
            <w:pPr>
              <w:spacing w:line="360" w:lineRule="auto"/>
              <w:rPr>
                <w:rFonts w:eastAsiaTheme="minorEastAsia"/>
                <w:color w:val="000000" w:themeColor="text1"/>
                <w14:textFill>
                  <w14:solidFill>
                    <w14:schemeClr w14:val="tx1"/>
                  </w14:solidFill>
                </w14:textFill>
              </w:rPr>
            </w:pPr>
          </w:p>
        </w:tc>
        <w:tc>
          <w:tcPr>
            <w:tcW w:w="1403" w:type="dxa"/>
          </w:tcPr>
          <w:p>
            <w:pPr>
              <w:spacing w:line="360" w:lineRule="auto"/>
              <w:rPr>
                <w:color w:val="000000" w:themeColor="text1"/>
                <w14:textFill>
                  <w14:solidFill>
                    <w14:schemeClr w14:val="tx1"/>
                  </w14:solidFill>
                </w14:textFill>
              </w:rPr>
            </w:pPr>
          </w:p>
        </w:tc>
      </w:tr>
      <w:tr>
        <w:tc>
          <w:tcPr>
            <w:tcW w:w="744" w:type="dxa"/>
          </w:tcPr>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21</w:t>
            </w:r>
          </w:p>
        </w:tc>
        <w:tc>
          <w:tcPr>
            <w:tcW w:w="2685" w:type="dxa"/>
          </w:tcPr>
          <w:p>
            <w:pPr>
              <w:spacing w:line="360" w:lineRule="auto"/>
              <w:jc w:val="left"/>
              <w:rPr>
                <w:rFonts w:eastAsiaTheme="minorEastAsia"/>
                <w:color w:val="000000" w:themeColor="text1"/>
                <w14:textFill>
                  <w14:solidFill>
                    <w14:schemeClr w14:val="tx1"/>
                  </w14:solidFill>
                </w14:textFill>
              </w:rPr>
            </w:pPr>
          </w:p>
        </w:tc>
        <w:tc>
          <w:tcPr>
            <w:tcW w:w="3690" w:type="dxa"/>
          </w:tcPr>
          <w:p>
            <w:pPr>
              <w:spacing w:line="360" w:lineRule="auto"/>
              <w:rPr>
                <w:rFonts w:eastAsiaTheme="minorEastAsia"/>
                <w:color w:val="000000" w:themeColor="text1"/>
                <w14:textFill>
                  <w14:solidFill>
                    <w14:schemeClr w14:val="tx1"/>
                  </w14:solidFill>
                </w14:textFill>
              </w:rPr>
            </w:pPr>
          </w:p>
        </w:tc>
        <w:tc>
          <w:tcPr>
            <w:tcW w:w="1403" w:type="dxa"/>
          </w:tcPr>
          <w:p>
            <w:pPr>
              <w:spacing w:line="360" w:lineRule="auto"/>
              <w:rPr>
                <w:color w:val="000000" w:themeColor="text1"/>
                <w14:textFill>
                  <w14:solidFill>
                    <w14:schemeClr w14:val="tx1"/>
                  </w14:solidFill>
                </w14:textFill>
              </w:rPr>
            </w:pPr>
          </w:p>
        </w:tc>
      </w:tr>
      <w:tr>
        <w:tc>
          <w:tcPr>
            <w:tcW w:w="744" w:type="dxa"/>
          </w:tcPr>
          <w:p>
            <w:pPr>
              <w:spacing w:line="360" w:lineRule="auto"/>
              <w:jc w:val="center"/>
              <w:rPr>
                <w:color w:val="000000" w:themeColor="text1"/>
                <w14:textFill>
                  <w14:solidFill>
                    <w14:schemeClr w14:val="tx1"/>
                  </w14:solidFill>
                </w14:textFill>
              </w:rPr>
            </w:pPr>
          </w:p>
        </w:tc>
        <w:tc>
          <w:tcPr>
            <w:tcW w:w="2685" w:type="dxa"/>
          </w:tcPr>
          <w:p>
            <w:pPr>
              <w:spacing w:line="360" w:lineRule="auto"/>
              <w:rPr>
                <w:color w:val="000000" w:themeColor="text1"/>
                <w14:textFill>
                  <w14:solidFill>
                    <w14:schemeClr w14:val="tx1"/>
                  </w14:solidFill>
                </w14:textFill>
              </w:rPr>
            </w:pPr>
          </w:p>
        </w:tc>
        <w:tc>
          <w:tcPr>
            <w:tcW w:w="3690" w:type="dxa"/>
          </w:tcPr>
          <w:p>
            <w:pPr>
              <w:spacing w:line="360" w:lineRule="auto"/>
              <w:rPr>
                <w:color w:val="000000" w:themeColor="text1"/>
                <w14:textFill>
                  <w14:solidFill>
                    <w14:schemeClr w14:val="tx1"/>
                  </w14:solidFill>
                </w14:textFill>
              </w:rPr>
            </w:pPr>
          </w:p>
        </w:tc>
        <w:tc>
          <w:tcPr>
            <w:tcW w:w="1403" w:type="dxa"/>
          </w:tcPr>
          <w:p>
            <w:pPr>
              <w:spacing w:line="360" w:lineRule="auto"/>
              <w:rPr>
                <w:color w:val="000000" w:themeColor="text1"/>
                <w14:textFill>
                  <w14:solidFill>
                    <w14:schemeClr w14:val="tx1"/>
                  </w14:solidFill>
                </w14:textFill>
              </w:rPr>
            </w:pPr>
          </w:p>
        </w:tc>
      </w:tr>
      <w:tr>
        <w:tc>
          <w:tcPr>
            <w:tcW w:w="744" w:type="dxa"/>
          </w:tcPr>
          <w:p>
            <w:pPr>
              <w:spacing w:line="360" w:lineRule="auto"/>
              <w:jc w:val="center"/>
              <w:rPr>
                <w:color w:val="000000" w:themeColor="text1"/>
                <w14:textFill>
                  <w14:solidFill>
                    <w14:schemeClr w14:val="tx1"/>
                  </w14:solidFill>
                </w14:textFill>
              </w:rPr>
            </w:pPr>
          </w:p>
        </w:tc>
        <w:tc>
          <w:tcPr>
            <w:tcW w:w="2685" w:type="dxa"/>
          </w:tcPr>
          <w:p>
            <w:pPr>
              <w:spacing w:line="360" w:lineRule="auto"/>
              <w:rPr>
                <w:color w:val="000000" w:themeColor="text1"/>
                <w14:textFill>
                  <w14:solidFill>
                    <w14:schemeClr w14:val="tx1"/>
                  </w14:solidFill>
                </w14:textFill>
              </w:rPr>
            </w:pPr>
          </w:p>
        </w:tc>
        <w:tc>
          <w:tcPr>
            <w:tcW w:w="3690" w:type="dxa"/>
          </w:tcPr>
          <w:p>
            <w:pPr>
              <w:spacing w:line="360" w:lineRule="auto"/>
              <w:rPr>
                <w:color w:val="000000" w:themeColor="text1"/>
                <w14:textFill>
                  <w14:solidFill>
                    <w14:schemeClr w14:val="tx1"/>
                  </w14:solidFill>
                </w14:textFill>
              </w:rPr>
            </w:pPr>
          </w:p>
        </w:tc>
        <w:tc>
          <w:tcPr>
            <w:tcW w:w="1403" w:type="dxa"/>
          </w:tcPr>
          <w:p>
            <w:pPr>
              <w:spacing w:line="360" w:lineRule="auto"/>
              <w:rPr>
                <w:color w:val="000000" w:themeColor="text1"/>
                <w14:textFill>
                  <w14:solidFill>
                    <w14:schemeClr w14:val="tx1"/>
                  </w14:solidFill>
                </w14:textFill>
              </w:rPr>
            </w:pPr>
          </w:p>
        </w:tc>
      </w:tr>
    </w:tbl>
    <w:p>
      <w:pPr>
        <w:jc w:val="left"/>
        <w:rPr>
          <w:rFonts w:ascii="宋体" w:hAnsi="宋体" w:cs="Arial"/>
          <w:b/>
          <w:bCs/>
          <w:color w:val="000000" w:themeColor="text1"/>
          <w:szCs w:val="21"/>
          <w14:textFill>
            <w14:solidFill>
              <w14:schemeClr w14:val="tx1"/>
            </w14:solidFill>
          </w14:textFill>
        </w:rPr>
      </w:pPr>
      <w:r>
        <w:rPr>
          <w:rFonts w:hint="eastAsia" w:ascii="宋体" w:hAnsi="宋体" w:cs="Arial"/>
          <w:b/>
          <w:bCs/>
          <w:color w:val="000000" w:themeColor="text1"/>
          <w:szCs w:val="21"/>
          <w14:textFill>
            <w14:solidFill>
              <w14:schemeClr w14:val="tx1"/>
            </w14:solidFill>
          </w14:textFill>
        </w:rPr>
        <w:t>注：1、投标人在投标时应优先采用以上推荐品牌的品牌（明确其中一个），若选用推荐品牌以外的，替代产品品质不得低于推荐品牌产品档次，在评标过程中的设备选型及材料采用以评标委员会评定结果为准。</w:t>
      </w:r>
    </w:p>
    <w:p>
      <w:pPr>
        <w:ind w:firstLine="424" w:firstLineChars="177"/>
        <w:rPr>
          <w:rFonts w:ascii="宋体" w:hAnsi="宋体"/>
          <w:color w:val="000000" w:themeColor="text1"/>
          <w:sz w:val="24"/>
          <w14:textFill>
            <w14:solidFill>
              <w14:schemeClr w14:val="tx1"/>
            </w14:solidFill>
          </w14:textFill>
        </w:rPr>
      </w:pP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磋商供应商名称（公章）：                       </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磋商供应商代表签章或签字：                          </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职        务：                             </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日        期：                            </w:t>
      </w:r>
    </w:p>
    <w:p>
      <w:pPr>
        <w:snapToGrid w:val="0"/>
        <w:spacing w:before="156" w:beforeLines="50" w:after="50" w:line="360" w:lineRule="auto"/>
        <w:rPr>
          <w:rFonts w:ascii="宋体" w:hAnsi="宋体"/>
          <w:b/>
          <w:color w:val="000000" w:themeColor="text1"/>
          <w:sz w:val="28"/>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p>
    <w:p>
      <w:pPr>
        <w:snapToGrid w:val="0"/>
        <w:spacing w:before="156" w:beforeLines="50" w:after="50" w:line="360" w:lineRule="auto"/>
        <w:rPr>
          <w:rFonts w:hint="default" w:ascii="宋体" w:hAnsi="宋体" w:eastAsia="宋体"/>
          <w:b/>
          <w:color w:val="000000" w:themeColor="text1"/>
          <w:sz w:val="28"/>
          <w:lang w:val="en-US" w:eastAsia="zh-CN"/>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hint="eastAsia" w:ascii="宋体" w:hAnsi="宋体"/>
          <w:b/>
          <w:color w:val="000000" w:themeColor="text1"/>
          <w:sz w:val="28"/>
          <w:lang w:val="en-US" w:eastAsia="zh-CN"/>
          <w14:textFill>
            <w14:solidFill>
              <w14:schemeClr w14:val="tx1"/>
            </w14:solidFill>
          </w14:textFill>
        </w:rPr>
        <w:t>10</w:t>
      </w:r>
    </w:p>
    <w:p>
      <w:pPr>
        <w:pStyle w:val="43"/>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证书一览表</w:t>
      </w:r>
    </w:p>
    <w:p>
      <w:pPr>
        <w:pStyle w:val="43"/>
        <w:spacing w:line="360" w:lineRule="auto"/>
        <w:jc w:val="center"/>
        <w:rPr>
          <w:rFonts w:ascii="宋体" w:hAnsi="宋体" w:cs="Tahoma"/>
          <w:color w:val="000000" w:themeColor="text1"/>
          <w:sz w:val="28"/>
          <w:szCs w:val="28"/>
          <w14:textFill>
            <w14:solidFill>
              <w14:schemeClr w14:val="tx1"/>
            </w14:solidFill>
          </w14:textFill>
        </w:rPr>
      </w:pPr>
    </w:p>
    <w:tbl>
      <w:tblPr>
        <w:tblStyle w:val="28"/>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rPr>
          <w:trHeight w:val="335" w:hRule="atLeast"/>
          <w:jc w:val="center"/>
        </w:trPr>
        <w:tc>
          <w:tcPr>
            <w:tcW w:w="1867" w:type="dxa"/>
            <w:tcBorders>
              <w:top w:val="single" w:color="auto" w:sz="4" w:space="0"/>
              <w:left w:val="single" w:color="auto" w:sz="4" w:space="0"/>
              <w:bottom w:val="single" w:color="auto" w:sz="4" w:space="0"/>
            </w:tcBorders>
          </w:tcPr>
          <w:p>
            <w:pPr>
              <w:pStyle w:val="43"/>
              <w:spacing w:line="360" w:lineRule="auto"/>
              <w:jc w:val="center"/>
              <w:rPr>
                <w:rFonts w:ascii="宋体" w:hAnsi="宋体" w:cs="Tahoma"/>
                <w:b/>
                <w:bCs/>
                <w:color w:val="000000" w:themeColor="text1"/>
                <w:sz w:val="24"/>
                <w14:textFill>
                  <w14:solidFill>
                    <w14:schemeClr w14:val="tx1"/>
                  </w14:solidFill>
                </w14:textFill>
              </w:rPr>
            </w:pPr>
            <w:r>
              <w:rPr>
                <w:rFonts w:hint="eastAsia" w:ascii="宋体" w:hAnsi="宋体" w:cs="Tahoma"/>
                <w:b/>
                <w:bCs/>
                <w:color w:val="000000" w:themeColor="text1"/>
                <w:sz w:val="24"/>
                <w14:textFill>
                  <w14:solidFill>
                    <w14:schemeClr w14:val="tx1"/>
                  </w14:solidFill>
                </w14:textFill>
              </w:rPr>
              <w:t>证书名称</w:t>
            </w:r>
          </w:p>
        </w:tc>
        <w:tc>
          <w:tcPr>
            <w:tcW w:w="2258" w:type="dxa"/>
            <w:tcBorders>
              <w:top w:val="single" w:color="auto" w:sz="4" w:space="0"/>
              <w:bottom w:val="single" w:color="auto" w:sz="4" w:space="0"/>
            </w:tcBorders>
          </w:tcPr>
          <w:p>
            <w:pPr>
              <w:pStyle w:val="43"/>
              <w:spacing w:line="360" w:lineRule="auto"/>
              <w:jc w:val="center"/>
              <w:rPr>
                <w:rFonts w:ascii="宋体" w:hAnsi="宋体" w:cs="Tahoma"/>
                <w:b/>
                <w:bCs/>
                <w:color w:val="000000" w:themeColor="text1"/>
                <w:sz w:val="24"/>
                <w14:textFill>
                  <w14:solidFill>
                    <w14:schemeClr w14:val="tx1"/>
                  </w14:solidFill>
                </w14:textFill>
              </w:rPr>
            </w:pPr>
            <w:r>
              <w:rPr>
                <w:rFonts w:hint="eastAsia" w:ascii="宋体" w:hAnsi="宋体" w:cs="Tahoma"/>
                <w:b/>
                <w:bCs/>
                <w:color w:val="000000" w:themeColor="text1"/>
                <w:sz w:val="24"/>
                <w14:textFill>
                  <w14:solidFill>
                    <w14:schemeClr w14:val="tx1"/>
                  </w14:solidFill>
                </w14:textFill>
              </w:rPr>
              <w:t>发证单位</w:t>
            </w:r>
          </w:p>
        </w:tc>
        <w:tc>
          <w:tcPr>
            <w:tcW w:w="2260" w:type="dxa"/>
            <w:tcBorders>
              <w:top w:val="single" w:color="auto" w:sz="4" w:space="0"/>
              <w:bottom w:val="single" w:color="auto" w:sz="4" w:space="0"/>
            </w:tcBorders>
          </w:tcPr>
          <w:p>
            <w:pPr>
              <w:pStyle w:val="43"/>
              <w:spacing w:line="360" w:lineRule="auto"/>
              <w:jc w:val="center"/>
              <w:rPr>
                <w:rFonts w:ascii="宋体" w:hAnsi="宋体" w:cs="Tahoma"/>
                <w:b/>
                <w:bCs/>
                <w:color w:val="000000" w:themeColor="text1"/>
                <w:sz w:val="24"/>
                <w14:textFill>
                  <w14:solidFill>
                    <w14:schemeClr w14:val="tx1"/>
                  </w14:solidFill>
                </w14:textFill>
              </w:rPr>
            </w:pPr>
            <w:r>
              <w:rPr>
                <w:rFonts w:hint="eastAsia" w:ascii="宋体" w:hAnsi="宋体" w:cs="Tahoma"/>
                <w:b/>
                <w:bCs/>
                <w:color w:val="000000" w:themeColor="text1"/>
                <w:sz w:val="24"/>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tcPr>
          <w:p>
            <w:pPr>
              <w:pStyle w:val="43"/>
              <w:spacing w:line="360" w:lineRule="auto"/>
              <w:jc w:val="center"/>
              <w:rPr>
                <w:rFonts w:ascii="宋体" w:hAnsi="宋体" w:cs="Tahoma"/>
                <w:b/>
                <w:bCs/>
                <w:color w:val="000000" w:themeColor="text1"/>
                <w:sz w:val="24"/>
                <w14:textFill>
                  <w14:solidFill>
                    <w14:schemeClr w14:val="tx1"/>
                  </w14:solidFill>
                </w14:textFill>
              </w:rPr>
            </w:pPr>
            <w:r>
              <w:rPr>
                <w:rFonts w:hint="eastAsia" w:ascii="宋体" w:hAnsi="宋体" w:cs="Tahoma"/>
                <w:b/>
                <w:bCs/>
                <w:color w:val="000000" w:themeColor="text1"/>
                <w:sz w:val="24"/>
                <w14:textFill>
                  <w14:solidFill>
                    <w14:schemeClr w14:val="tx1"/>
                  </w14:solidFill>
                </w14:textFill>
              </w:rPr>
              <w:t>证书有效期</w:t>
            </w:r>
          </w:p>
        </w:tc>
      </w:tr>
      <w:tr>
        <w:trPr>
          <w:jc w:val="center"/>
        </w:trPr>
        <w:tc>
          <w:tcPr>
            <w:tcW w:w="1867" w:type="dxa"/>
            <w:tcBorders>
              <w:top w:val="single" w:color="auto" w:sz="4" w:space="0"/>
              <w:left w:val="single" w:color="auto" w:sz="4" w:space="0"/>
            </w:tcBorders>
          </w:tcPr>
          <w:p>
            <w:pPr>
              <w:pStyle w:val="43"/>
              <w:spacing w:line="360" w:lineRule="auto"/>
              <w:jc w:val="center"/>
              <w:rPr>
                <w:rFonts w:ascii="宋体" w:hAnsi="宋体" w:cs="Tahoma"/>
                <w:color w:val="000000" w:themeColor="text1"/>
                <w:szCs w:val="21"/>
                <w14:textFill>
                  <w14:solidFill>
                    <w14:schemeClr w14:val="tx1"/>
                  </w14:solidFill>
                </w14:textFill>
              </w:rPr>
            </w:pPr>
          </w:p>
        </w:tc>
        <w:tc>
          <w:tcPr>
            <w:tcW w:w="2258" w:type="dxa"/>
            <w:tcBorders>
              <w:top w:val="single" w:color="auto" w:sz="4" w:space="0"/>
            </w:tcBorders>
          </w:tcPr>
          <w:p>
            <w:pPr>
              <w:pStyle w:val="43"/>
              <w:spacing w:line="360" w:lineRule="auto"/>
              <w:jc w:val="center"/>
              <w:rPr>
                <w:rFonts w:ascii="宋体" w:hAnsi="宋体" w:cs="Tahoma"/>
                <w:color w:val="000000" w:themeColor="text1"/>
                <w:szCs w:val="21"/>
                <w14:textFill>
                  <w14:solidFill>
                    <w14:schemeClr w14:val="tx1"/>
                  </w14:solidFill>
                </w14:textFill>
              </w:rPr>
            </w:pPr>
          </w:p>
        </w:tc>
        <w:tc>
          <w:tcPr>
            <w:tcW w:w="2260" w:type="dxa"/>
            <w:tcBorders>
              <w:top w:val="single" w:color="auto" w:sz="4" w:space="0"/>
            </w:tcBorders>
          </w:tcPr>
          <w:p>
            <w:pPr>
              <w:pStyle w:val="43"/>
              <w:spacing w:line="360" w:lineRule="auto"/>
              <w:jc w:val="center"/>
              <w:rPr>
                <w:rFonts w:ascii="宋体" w:hAnsi="宋体" w:cs="Tahoma"/>
                <w:color w:val="000000" w:themeColor="text1"/>
                <w:szCs w:val="21"/>
                <w14:textFill>
                  <w14:solidFill>
                    <w14:schemeClr w14:val="tx1"/>
                  </w14:solidFill>
                </w14:textFill>
              </w:rPr>
            </w:pPr>
          </w:p>
        </w:tc>
        <w:tc>
          <w:tcPr>
            <w:tcW w:w="2047" w:type="dxa"/>
            <w:tcBorders>
              <w:top w:val="single" w:color="auto" w:sz="4" w:space="0"/>
              <w:right w:val="single" w:color="auto" w:sz="4" w:space="0"/>
            </w:tcBorders>
          </w:tcPr>
          <w:p>
            <w:pPr>
              <w:pStyle w:val="43"/>
              <w:spacing w:line="360" w:lineRule="auto"/>
              <w:jc w:val="center"/>
              <w:rPr>
                <w:rFonts w:ascii="宋体" w:hAnsi="宋体" w:cs="Tahoma"/>
                <w:color w:val="000000" w:themeColor="text1"/>
                <w:szCs w:val="21"/>
                <w14:textFill>
                  <w14:solidFill>
                    <w14:schemeClr w14:val="tx1"/>
                  </w14:solidFill>
                </w14:textFill>
              </w:rPr>
            </w:pPr>
          </w:p>
        </w:tc>
      </w:tr>
      <w:tr>
        <w:trPr>
          <w:jc w:val="center"/>
        </w:trPr>
        <w:tc>
          <w:tcPr>
            <w:tcW w:w="1867" w:type="dxa"/>
            <w:tcBorders>
              <w:left w:val="single" w:color="auto" w:sz="4" w:space="0"/>
            </w:tcBorders>
          </w:tcPr>
          <w:p>
            <w:pPr>
              <w:pStyle w:val="43"/>
              <w:spacing w:line="360" w:lineRule="auto"/>
              <w:jc w:val="center"/>
              <w:rPr>
                <w:rFonts w:ascii="宋体" w:hAnsi="宋体" w:cs="Tahoma"/>
                <w:color w:val="000000" w:themeColor="text1"/>
                <w:szCs w:val="21"/>
                <w14:textFill>
                  <w14:solidFill>
                    <w14:schemeClr w14:val="tx1"/>
                  </w14:solidFill>
                </w14:textFill>
              </w:rPr>
            </w:pPr>
          </w:p>
        </w:tc>
        <w:tc>
          <w:tcPr>
            <w:tcW w:w="2258" w:type="dxa"/>
          </w:tcPr>
          <w:p>
            <w:pPr>
              <w:pStyle w:val="43"/>
              <w:spacing w:line="360" w:lineRule="auto"/>
              <w:jc w:val="center"/>
              <w:rPr>
                <w:rFonts w:ascii="宋体" w:hAnsi="宋体" w:cs="Tahoma"/>
                <w:color w:val="000000" w:themeColor="text1"/>
                <w:szCs w:val="21"/>
                <w14:textFill>
                  <w14:solidFill>
                    <w14:schemeClr w14:val="tx1"/>
                  </w14:solidFill>
                </w14:textFill>
              </w:rPr>
            </w:pPr>
          </w:p>
        </w:tc>
        <w:tc>
          <w:tcPr>
            <w:tcW w:w="2260" w:type="dxa"/>
          </w:tcPr>
          <w:p>
            <w:pPr>
              <w:pStyle w:val="43"/>
              <w:spacing w:line="360" w:lineRule="auto"/>
              <w:jc w:val="center"/>
              <w:rPr>
                <w:rFonts w:ascii="宋体" w:hAnsi="宋体" w:cs="Tahoma"/>
                <w:color w:val="000000" w:themeColor="text1"/>
                <w:szCs w:val="21"/>
                <w14:textFill>
                  <w14:solidFill>
                    <w14:schemeClr w14:val="tx1"/>
                  </w14:solidFill>
                </w14:textFill>
              </w:rPr>
            </w:pPr>
          </w:p>
        </w:tc>
        <w:tc>
          <w:tcPr>
            <w:tcW w:w="2047" w:type="dxa"/>
            <w:tcBorders>
              <w:right w:val="single" w:color="auto" w:sz="4" w:space="0"/>
            </w:tcBorders>
          </w:tcPr>
          <w:p>
            <w:pPr>
              <w:pStyle w:val="43"/>
              <w:spacing w:line="360" w:lineRule="auto"/>
              <w:jc w:val="center"/>
              <w:rPr>
                <w:rFonts w:ascii="宋体" w:hAnsi="宋体" w:cs="Tahoma"/>
                <w:color w:val="000000" w:themeColor="text1"/>
                <w:szCs w:val="21"/>
                <w14:textFill>
                  <w14:solidFill>
                    <w14:schemeClr w14:val="tx1"/>
                  </w14:solidFill>
                </w14:textFill>
              </w:rPr>
            </w:pPr>
          </w:p>
        </w:tc>
      </w:tr>
      <w:tr>
        <w:trPr>
          <w:jc w:val="center"/>
        </w:trPr>
        <w:tc>
          <w:tcPr>
            <w:tcW w:w="1867" w:type="dxa"/>
            <w:tcBorders>
              <w:left w:val="single" w:color="auto" w:sz="4" w:space="0"/>
            </w:tcBorders>
          </w:tcPr>
          <w:p>
            <w:pPr>
              <w:pStyle w:val="43"/>
              <w:spacing w:line="360" w:lineRule="auto"/>
              <w:jc w:val="center"/>
              <w:rPr>
                <w:rFonts w:ascii="宋体" w:hAnsi="宋体" w:cs="Tahoma"/>
                <w:color w:val="000000" w:themeColor="text1"/>
                <w:szCs w:val="21"/>
                <w14:textFill>
                  <w14:solidFill>
                    <w14:schemeClr w14:val="tx1"/>
                  </w14:solidFill>
                </w14:textFill>
              </w:rPr>
            </w:pPr>
          </w:p>
        </w:tc>
        <w:tc>
          <w:tcPr>
            <w:tcW w:w="2258" w:type="dxa"/>
          </w:tcPr>
          <w:p>
            <w:pPr>
              <w:pStyle w:val="43"/>
              <w:spacing w:line="360" w:lineRule="auto"/>
              <w:jc w:val="center"/>
              <w:rPr>
                <w:rFonts w:ascii="宋体" w:hAnsi="宋体" w:cs="Tahoma"/>
                <w:color w:val="000000" w:themeColor="text1"/>
                <w:szCs w:val="21"/>
                <w14:textFill>
                  <w14:solidFill>
                    <w14:schemeClr w14:val="tx1"/>
                  </w14:solidFill>
                </w14:textFill>
              </w:rPr>
            </w:pPr>
          </w:p>
        </w:tc>
        <w:tc>
          <w:tcPr>
            <w:tcW w:w="2260" w:type="dxa"/>
          </w:tcPr>
          <w:p>
            <w:pPr>
              <w:pStyle w:val="43"/>
              <w:spacing w:line="360" w:lineRule="auto"/>
              <w:jc w:val="center"/>
              <w:rPr>
                <w:rFonts w:ascii="宋体" w:hAnsi="宋体" w:cs="Tahoma"/>
                <w:color w:val="000000" w:themeColor="text1"/>
                <w:szCs w:val="21"/>
                <w14:textFill>
                  <w14:solidFill>
                    <w14:schemeClr w14:val="tx1"/>
                  </w14:solidFill>
                </w14:textFill>
              </w:rPr>
            </w:pPr>
          </w:p>
        </w:tc>
        <w:tc>
          <w:tcPr>
            <w:tcW w:w="2047" w:type="dxa"/>
            <w:tcBorders>
              <w:right w:val="single" w:color="auto" w:sz="4" w:space="0"/>
            </w:tcBorders>
          </w:tcPr>
          <w:p>
            <w:pPr>
              <w:pStyle w:val="43"/>
              <w:spacing w:line="360" w:lineRule="auto"/>
              <w:jc w:val="center"/>
              <w:rPr>
                <w:rFonts w:ascii="宋体" w:hAnsi="宋体" w:cs="Tahoma"/>
                <w:color w:val="000000" w:themeColor="text1"/>
                <w:szCs w:val="21"/>
                <w14:textFill>
                  <w14:solidFill>
                    <w14:schemeClr w14:val="tx1"/>
                  </w14:solidFill>
                </w14:textFill>
              </w:rPr>
            </w:pPr>
          </w:p>
        </w:tc>
      </w:tr>
      <w:tr>
        <w:trPr>
          <w:jc w:val="center"/>
        </w:trPr>
        <w:tc>
          <w:tcPr>
            <w:tcW w:w="1867" w:type="dxa"/>
            <w:tcBorders>
              <w:left w:val="single" w:color="auto" w:sz="4" w:space="0"/>
            </w:tcBorders>
          </w:tcPr>
          <w:p>
            <w:pPr>
              <w:pStyle w:val="43"/>
              <w:spacing w:line="360" w:lineRule="auto"/>
              <w:jc w:val="center"/>
              <w:rPr>
                <w:rFonts w:ascii="宋体" w:hAnsi="宋体" w:cs="Tahoma"/>
                <w:color w:val="000000" w:themeColor="text1"/>
                <w:szCs w:val="21"/>
                <w14:textFill>
                  <w14:solidFill>
                    <w14:schemeClr w14:val="tx1"/>
                  </w14:solidFill>
                </w14:textFill>
              </w:rPr>
            </w:pPr>
          </w:p>
        </w:tc>
        <w:tc>
          <w:tcPr>
            <w:tcW w:w="2258" w:type="dxa"/>
          </w:tcPr>
          <w:p>
            <w:pPr>
              <w:pStyle w:val="43"/>
              <w:spacing w:line="360" w:lineRule="auto"/>
              <w:jc w:val="center"/>
              <w:rPr>
                <w:rFonts w:ascii="宋体" w:hAnsi="宋体" w:cs="Tahoma"/>
                <w:color w:val="000000" w:themeColor="text1"/>
                <w:szCs w:val="21"/>
                <w14:textFill>
                  <w14:solidFill>
                    <w14:schemeClr w14:val="tx1"/>
                  </w14:solidFill>
                </w14:textFill>
              </w:rPr>
            </w:pPr>
          </w:p>
        </w:tc>
        <w:tc>
          <w:tcPr>
            <w:tcW w:w="2260" w:type="dxa"/>
          </w:tcPr>
          <w:p>
            <w:pPr>
              <w:pStyle w:val="43"/>
              <w:spacing w:line="360" w:lineRule="auto"/>
              <w:jc w:val="center"/>
              <w:rPr>
                <w:rFonts w:ascii="宋体" w:hAnsi="宋体" w:cs="Tahoma"/>
                <w:color w:val="000000" w:themeColor="text1"/>
                <w:szCs w:val="21"/>
                <w14:textFill>
                  <w14:solidFill>
                    <w14:schemeClr w14:val="tx1"/>
                  </w14:solidFill>
                </w14:textFill>
              </w:rPr>
            </w:pPr>
          </w:p>
        </w:tc>
        <w:tc>
          <w:tcPr>
            <w:tcW w:w="2047" w:type="dxa"/>
            <w:tcBorders>
              <w:right w:val="single" w:color="auto" w:sz="4" w:space="0"/>
            </w:tcBorders>
          </w:tcPr>
          <w:p>
            <w:pPr>
              <w:pStyle w:val="43"/>
              <w:spacing w:line="360" w:lineRule="auto"/>
              <w:jc w:val="center"/>
              <w:rPr>
                <w:rFonts w:ascii="宋体" w:hAnsi="宋体" w:cs="Tahoma"/>
                <w:color w:val="000000" w:themeColor="text1"/>
                <w:szCs w:val="21"/>
                <w14:textFill>
                  <w14:solidFill>
                    <w14:schemeClr w14:val="tx1"/>
                  </w14:solidFill>
                </w14:textFill>
              </w:rPr>
            </w:pPr>
          </w:p>
        </w:tc>
      </w:tr>
      <w:tr>
        <w:trPr>
          <w:jc w:val="center"/>
        </w:trPr>
        <w:tc>
          <w:tcPr>
            <w:tcW w:w="1867" w:type="dxa"/>
            <w:tcBorders>
              <w:left w:val="single" w:color="auto" w:sz="4" w:space="0"/>
            </w:tcBorders>
          </w:tcPr>
          <w:p>
            <w:pPr>
              <w:pStyle w:val="43"/>
              <w:spacing w:line="360" w:lineRule="auto"/>
              <w:jc w:val="center"/>
              <w:rPr>
                <w:rFonts w:ascii="宋体" w:hAnsi="宋体" w:cs="Tahoma"/>
                <w:color w:val="000000" w:themeColor="text1"/>
                <w:szCs w:val="21"/>
                <w14:textFill>
                  <w14:solidFill>
                    <w14:schemeClr w14:val="tx1"/>
                  </w14:solidFill>
                </w14:textFill>
              </w:rPr>
            </w:pPr>
          </w:p>
        </w:tc>
        <w:tc>
          <w:tcPr>
            <w:tcW w:w="2258" w:type="dxa"/>
          </w:tcPr>
          <w:p>
            <w:pPr>
              <w:pStyle w:val="43"/>
              <w:spacing w:line="360" w:lineRule="auto"/>
              <w:jc w:val="center"/>
              <w:rPr>
                <w:rFonts w:ascii="宋体" w:hAnsi="宋体" w:cs="Tahoma"/>
                <w:color w:val="000000" w:themeColor="text1"/>
                <w:szCs w:val="21"/>
                <w14:textFill>
                  <w14:solidFill>
                    <w14:schemeClr w14:val="tx1"/>
                  </w14:solidFill>
                </w14:textFill>
              </w:rPr>
            </w:pPr>
          </w:p>
        </w:tc>
        <w:tc>
          <w:tcPr>
            <w:tcW w:w="2260" w:type="dxa"/>
          </w:tcPr>
          <w:p>
            <w:pPr>
              <w:pStyle w:val="43"/>
              <w:spacing w:line="360" w:lineRule="auto"/>
              <w:jc w:val="center"/>
              <w:rPr>
                <w:rFonts w:ascii="宋体" w:hAnsi="宋体" w:cs="Tahoma"/>
                <w:color w:val="000000" w:themeColor="text1"/>
                <w:szCs w:val="21"/>
                <w14:textFill>
                  <w14:solidFill>
                    <w14:schemeClr w14:val="tx1"/>
                  </w14:solidFill>
                </w14:textFill>
              </w:rPr>
            </w:pPr>
          </w:p>
        </w:tc>
        <w:tc>
          <w:tcPr>
            <w:tcW w:w="2047" w:type="dxa"/>
            <w:tcBorders>
              <w:right w:val="single" w:color="auto" w:sz="4" w:space="0"/>
            </w:tcBorders>
          </w:tcPr>
          <w:p>
            <w:pPr>
              <w:pStyle w:val="43"/>
              <w:spacing w:line="360" w:lineRule="auto"/>
              <w:jc w:val="center"/>
              <w:rPr>
                <w:rFonts w:ascii="宋体" w:hAnsi="宋体" w:cs="Tahoma"/>
                <w:color w:val="000000" w:themeColor="text1"/>
                <w:szCs w:val="21"/>
                <w14:textFill>
                  <w14:solidFill>
                    <w14:schemeClr w14:val="tx1"/>
                  </w14:solidFill>
                </w14:textFill>
              </w:rPr>
            </w:pPr>
          </w:p>
        </w:tc>
      </w:tr>
      <w:tr>
        <w:trPr>
          <w:jc w:val="center"/>
        </w:trPr>
        <w:tc>
          <w:tcPr>
            <w:tcW w:w="1867" w:type="dxa"/>
            <w:tcBorders>
              <w:left w:val="single" w:color="auto" w:sz="4" w:space="0"/>
            </w:tcBorders>
          </w:tcPr>
          <w:p>
            <w:pPr>
              <w:pStyle w:val="43"/>
              <w:spacing w:line="360" w:lineRule="auto"/>
              <w:jc w:val="center"/>
              <w:rPr>
                <w:rFonts w:ascii="宋体" w:hAnsi="宋体" w:cs="Tahoma"/>
                <w:color w:val="000000" w:themeColor="text1"/>
                <w:szCs w:val="21"/>
                <w14:textFill>
                  <w14:solidFill>
                    <w14:schemeClr w14:val="tx1"/>
                  </w14:solidFill>
                </w14:textFill>
              </w:rPr>
            </w:pPr>
          </w:p>
        </w:tc>
        <w:tc>
          <w:tcPr>
            <w:tcW w:w="2258" w:type="dxa"/>
          </w:tcPr>
          <w:p>
            <w:pPr>
              <w:pStyle w:val="43"/>
              <w:spacing w:line="360" w:lineRule="auto"/>
              <w:jc w:val="center"/>
              <w:rPr>
                <w:rFonts w:ascii="宋体" w:hAnsi="宋体" w:cs="Tahoma"/>
                <w:color w:val="000000" w:themeColor="text1"/>
                <w:szCs w:val="21"/>
                <w14:textFill>
                  <w14:solidFill>
                    <w14:schemeClr w14:val="tx1"/>
                  </w14:solidFill>
                </w14:textFill>
              </w:rPr>
            </w:pPr>
          </w:p>
        </w:tc>
        <w:tc>
          <w:tcPr>
            <w:tcW w:w="2260" w:type="dxa"/>
          </w:tcPr>
          <w:p>
            <w:pPr>
              <w:pStyle w:val="43"/>
              <w:spacing w:line="360" w:lineRule="auto"/>
              <w:jc w:val="center"/>
              <w:rPr>
                <w:rFonts w:ascii="宋体" w:hAnsi="宋体" w:cs="Tahoma"/>
                <w:color w:val="000000" w:themeColor="text1"/>
                <w:szCs w:val="21"/>
                <w14:textFill>
                  <w14:solidFill>
                    <w14:schemeClr w14:val="tx1"/>
                  </w14:solidFill>
                </w14:textFill>
              </w:rPr>
            </w:pPr>
          </w:p>
        </w:tc>
        <w:tc>
          <w:tcPr>
            <w:tcW w:w="2047" w:type="dxa"/>
            <w:tcBorders>
              <w:right w:val="single" w:color="auto" w:sz="4" w:space="0"/>
            </w:tcBorders>
          </w:tcPr>
          <w:p>
            <w:pPr>
              <w:pStyle w:val="43"/>
              <w:spacing w:line="360" w:lineRule="auto"/>
              <w:jc w:val="center"/>
              <w:rPr>
                <w:rFonts w:ascii="宋体" w:hAnsi="宋体" w:cs="Tahoma"/>
                <w:color w:val="000000" w:themeColor="text1"/>
                <w:szCs w:val="21"/>
                <w14:textFill>
                  <w14:solidFill>
                    <w14:schemeClr w14:val="tx1"/>
                  </w14:solidFill>
                </w14:textFill>
              </w:rPr>
            </w:pPr>
          </w:p>
        </w:tc>
      </w:tr>
      <w:tr>
        <w:trPr>
          <w:jc w:val="center"/>
        </w:trPr>
        <w:tc>
          <w:tcPr>
            <w:tcW w:w="1867" w:type="dxa"/>
            <w:tcBorders>
              <w:left w:val="single" w:color="auto" w:sz="4" w:space="0"/>
              <w:bottom w:val="single" w:color="auto" w:sz="4" w:space="0"/>
            </w:tcBorders>
          </w:tcPr>
          <w:p>
            <w:pPr>
              <w:pStyle w:val="43"/>
              <w:spacing w:line="360" w:lineRule="auto"/>
              <w:jc w:val="center"/>
              <w:rPr>
                <w:rFonts w:ascii="宋体" w:hAnsi="宋体" w:cs="Tahoma"/>
                <w:color w:val="000000" w:themeColor="text1"/>
                <w:szCs w:val="21"/>
                <w14:textFill>
                  <w14:solidFill>
                    <w14:schemeClr w14:val="tx1"/>
                  </w14:solidFill>
                </w14:textFill>
              </w:rPr>
            </w:pPr>
          </w:p>
        </w:tc>
        <w:tc>
          <w:tcPr>
            <w:tcW w:w="2258" w:type="dxa"/>
            <w:tcBorders>
              <w:bottom w:val="single" w:color="auto" w:sz="4" w:space="0"/>
            </w:tcBorders>
          </w:tcPr>
          <w:p>
            <w:pPr>
              <w:pStyle w:val="43"/>
              <w:spacing w:line="360" w:lineRule="auto"/>
              <w:jc w:val="center"/>
              <w:rPr>
                <w:rFonts w:ascii="宋体" w:hAnsi="宋体" w:cs="Tahoma"/>
                <w:color w:val="000000" w:themeColor="text1"/>
                <w:szCs w:val="21"/>
                <w14:textFill>
                  <w14:solidFill>
                    <w14:schemeClr w14:val="tx1"/>
                  </w14:solidFill>
                </w14:textFill>
              </w:rPr>
            </w:pPr>
          </w:p>
        </w:tc>
        <w:tc>
          <w:tcPr>
            <w:tcW w:w="2260" w:type="dxa"/>
            <w:tcBorders>
              <w:bottom w:val="single" w:color="auto" w:sz="4" w:space="0"/>
            </w:tcBorders>
          </w:tcPr>
          <w:p>
            <w:pPr>
              <w:pStyle w:val="43"/>
              <w:spacing w:line="360" w:lineRule="auto"/>
              <w:jc w:val="center"/>
              <w:rPr>
                <w:rFonts w:ascii="宋体" w:hAnsi="宋体" w:cs="Tahoma"/>
                <w:color w:val="000000" w:themeColor="text1"/>
                <w:szCs w:val="21"/>
                <w14:textFill>
                  <w14:solidFill>
                    <w14:schemeClr w14:val="tx1"/>
                  </w14:solidFill>
                </w14:textFill>
              </w:rPr>
            </w:pPr>
          </w:p>
        </w:tc>
        <w:tc>
          <w:tcPr>
            <w:tcW w:w="2047" w:type="dxa"/>
            <w:tcBorders>
              <w:bottom w:val="single" w:color="auto" w:sz="4" w:space="0"/>
              <w:right w:val="single" w:color="auto" w:sz="4" w:space="0"/>
            </w:tcBorders>
          </w:tcPr>
          <w:p>
            <w:pPr>
              <w:pStyle w:val="43"/>
              <w:spacing w:line="360" w:lineRule="auto"/>
              <w:jc w:val="center"/>
              <w:rPr>
                <w:rFonts w:ascii="宋体" w:hAnsi="宋体" w:cs="Tahoma"/>
                <w:color w:val="000000" w:themeColor="text1"/>
                <w:szCs w:val="21"/>
                <w14:textFill>
                  <w14:solidFill>
                    <w14:schemeClr w14:val="tx1"/>
                  </w14:solidFill>
                </w14:textFill>
              </w:rPr>
            </w:pPr>
          </w:p>
        </w:tc>
      </w:tr>
    </w:tbl>
    <w:p>
      <w:pPr>
        <w:pStyle w:val="43"/>
        <w:tabs>
          <w:tab w:val="left" w:pos="1050"/>
        </w:tabs>
        <w:spacing w:line="360" w:lineRule="auto"/>
        <w:rPr>
          <w:rFonts w:ascii="宋体" w:hAnsi="宋体"/>
          <w:color w:val="000000" w:themeColor="text1"/>
          <w:sz w:val="24"/>
          <w14:textFill>
            <w14:solidFill>
              <w14:schemeClr w14:val="tx1"/>
            </w14:solidFill>
          </w14:textFill>
        </w:rPr>
      </w:pPr>
    </w:p>
    <w:p>
      <w:pPr>
        <w:pStyle w:val="43"/>
        <w:tabs>
          <w:tab w:val="left" w:pos="1050"/>
        </w:tabs>
        <w:spacing w:line="360" w:lineRule="auto"/>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pStyle w:val="43"/>
        <w:tabs>
          <w:tab w:val="left" w:pos="1050"/>
        </w:tabs>
        <w:spacing w:line="360" w:lineRule="auto"/>
        <w:ind w:firstLine="424" w:firstLine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1.填写磋商供应商获得资质、认证或企业信誉证书。</w:t>
      </w:r>
    </w:p>
    <w:p>
      <w:pPr>
        <w:pStyle w:val="43"/>
        <w:tabs>
          <w:tab w:val="left" w:pos="1050"/>
        </w:tabs>
        <w:spacing w:line="360" w:lineRule="auto"/>
        <w:ind w:firstLine="424" w:firstLine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2.附所列证书原件的扫描件或其他证明材料。</w:t>
      </w:r>
    </w:p>
    <w:p>
      <w:pPr>
        <w:pStyle w:val="43"/>
        <w:tabs>
          <w:tab w:val="left" w:pos="1050"/>
        </w:tabs>
        <w:spacing w:line="360" w:lineRule="auto"/>
        <w:ind w:firstLine="424" w:firstLineChars="202"/>
        <w:rPr>
          <w:rFonts w:ascii="宋体" w:hAnsi="宋体"/>
          <w:color w:val="000000" w:themeColor="text1"/>
          <w:szCs w:val="21"/>
          <w14:textFill>
            <w14:solidFill>
              <w14:schemeClr w14:val="tx1"/>
            </w14:solidFill>
          </w14:textFill>
        </w:rPr>
      </w:pPr>
    </w:p>
    <w:p>
      <w:pPr>
        <w:pStyle w:val="43"/>
        <w:tabs>
          <w:tab w:val="left" w:pos="1050"/>
        </w:tabs>
        <w:spacing w:line="360" w:lineRule="auto"/>
        <w:ind w:firstLine="720" w:firstLineChars="300"/>
        <w:rPr>
          <w:rFonts w:ascii="宋体" w:hAnsi="宋体"/>
          <w:color w:val="000000" w:themeColor="text1"/>
          <w:sz w:val="24"/>
          <w14:textFill>
            <w14:solidFill>
              <w14:schemeClr w14:val="tx1"/>
            </w14:solidFill>
          </w14:textFill>
        </w:rPr>
      </w:pPr>
    </w:p>
    <w:p>
      <w:pPr>
        <w:pStyle w:val="43"/>
        <w:tabs>
          <w:tab w:val="left" w:pos="1050"/>
        </w:tabs>
        <w:spacing w:line="360" w:lineRule="auto"/>
        <w:ind w:firstLine="720" w:firstLineChars="300"/>
        <w:rPr>
          <w:rFonts w:ascii="宋体" w:hAnsi="宋体"/>
          <w:color w:val="000000" w:themeColor="text1"/>
          <w:sz w:val="24"/>
          <w14:textFill>
            <w14:solidFill>
              <w14:schemeClr w14:val="tx1"/>
            </w14:solidFill>
          </w14:textFill>
        </w:rPr>
      </w:pPr>
    </w:p>
    <w:p>
      <w:pPr>
        <w:pStyle w:val="43"/>
        <w:tabs>
          <w:tab w:val="left" w:pos="1050"/>
        </w:tabs>
        <w:spacing w:line="360" w:lineRule="auto"/>
        <w:ind w:firstLine="720" w:firstLineChars="300"/>
        <w:rPr>
          <w:rFonts w:ascii="宋体" w:hAnsi="宋体"/>
          <w:color w:val="000000" w:themeColor="text1"/>
          <w:sz w:val="24"/>
          <w14:textFill>
            <w14:solidFill>
              <w14:schemeClr w14:val="tx1"/>
            </w14:solidFill>
          </w14:textFill>
        </w:rPr>
      </w:pPr>
    </w:p>
    <w:p>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磋商供应商名称（公章）：</w:t>
      </w:r>
      <w:r>
        <w:rPr>
          <w:rFonts w:hint="eastAsia" w:ascii="宋体" w:hAnsi="宋体"/>
          <w:color w:val="000000" w:themeColor="text1"/>
          <w:sz w:val="24"/>
          <w:u w:val="single"/>
          <w14:textFill>
            <w14:solidFill>
              <w14:schemeClr w14:val="tx1"/>
            </w14:solidFill>
          </w14:textFill>
        </w:rPr>
        <w:t xml:space="preserve">                       </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磋商供应商代表签章或签字：</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r>
        <w:rPr>
          <w:rFonts w:hint="eastAsia" w:ascii="宋体" w:hAnsi="宋体"/>
          <w:color w:val="000000" w:themeColor="text1"/>
          <w:sz w:val="24"/>
          <w:u w:val="single"/>
          <w14:textFill>
            <w14:solidFill>
              <w14:schemeClr w14:val="tx1"/>
            </w14:solidFill>
          </w14:textFill>
        </w:rPr>
        <w:t xml:space="preserve">                             </w:t>
      </w:r>
    </w:p>
    <w:p>
      <w:pPr>
        <w:spacing w:line="360" w:lineRule="auto"/>
        <w:rPr>
          <w:rFonts w:ascii="宋体" w:hAnsi="宋体"/>
          <w:color w:val="000000" w:themeColor="text1"/>
          <w:sz w:val="24"/>
          <w14:textFill>
            <w14:solidFill>
              <w14:schemeClr w14:val="tx1"/>
            </w14:solidFill>
          </w14:textFill>
        </w:rPr>
      </w:pPr>
    </w:p>
    <w:p>
      <w:pPr>
        <w:pStyle w:val="52"/>
        <w:shd w:val="clear" w:color="auto" w:fill="FFFFFF"/>
        <w:spacing w:before="0" w:beforeAutospacing="0" w:after="0" w:afterAutospacing="0" w:line="360" w:lineRule="auto"/>
        <w:ind w:firstLine="424" w:firstLineChars="177"/>
        <w:rPr>
          <w:rFonts w:ascii="宋体" w:hAnsi="宋体"/>
          <w:b/>
          <w:bCs/>
          <w:color w:val="000000" w:themeColor="text1"/>
          <w:spacing w:val="11"/>
          <w14:textFill>
            <w14:solidFill>
              <w14:schemeClr w14:val="tx1"/>
            </w14:solidFill>
          </w14:textFill>
        </w:rPr>
      </w:pPr>
      <w:r>
        <w:rPr>
          <w:rFonts w:hint="eastAsia" w:ascii="宋体" w:hAnsi="宋体"/>
          <w:color w:val="000000" w:themeColor="text1"/>
          <w14:textFill>
            <w14:solidFill>
              <w14:schemeClr w14:val="tx1"/>
            </w14:solidFill>
          </w14:textFill>
        </w:rPr>
        <w:t>日        期：</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w:t>
      </w:r>
    </w:p>
    <w:p>
      <w:pPr>
        <w:spacing w:line="360" w:lineRule="auto"/>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spacing w:line="360" w:lineRule="auto"/>
        <w:rPr>
          <w:rFonts w:hint="default" w:ascii="宋体" w:hAnsi="宋体" w:eastAsia="宋体"/>
          <w:b/>
          <w:color w:val="000000" w:themeColor="text1"/>
          <w:sz w:val="28"/>
          <w:lang w:val="en-US" w:eastAsia="zh-CN"/>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hint="eastAsia" w:ascii="宋体" w:hAnsi="宋体"/>
          <w:b/>
          <w:color w:val="000000" w:themeColor="text1"/>
          <w:sz w:val="28"/>
          <w:lang w:val="en-US" w:eastAsia="zh-CN"/>
          <w14:textFill>
            <w14:solidFill>
              <w14:schemeClr w14:val="tx1"/>
            </w14:solidFill>
          </w14:textFill>
        </w:rPr>
        <w:t>11</w:t>
      </w:r>
    </w:p>
    <w:p>
      <w:pPr>
        <w:pStyle w:val="61"/>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类似项目实施情况一览表</w:t>
      </w:r>
    </w:p>
    <w:p>
      <w:pPr>
        <w:pStyle w:val="61"/>
        <w:spacing w:line="360" w:lineRule="auto"/>
        <w:jc w:val="center"/>
        <w:rPr>
          <w:rFonts w:ascii="宋体" w:hAnsi="宋体"/>
          <w:b/>
          <w:color w:val="000000" w:themeColor="text1"/>
          <w:sz w:val="28"/>
          <w:szCs w:val="28"/>
          <w14:textFill>
            <w14:solidFill>
              <w14:schemeClr w14:val="tx1"/>
            </w14:solidFill>
          </w14:textFill>
        </w:rPr>
      </w:pP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61"/>
              <w:spacing w:line="360" w:lineRule="auto"/>
              <w:jc w:val="center"/>
              <w:rPr>
                <w:rFonts w:ascii="宋体" w:hAnsi="宋体" w:cs="Tahoma"/>
                <w:b/>
                <w:bCs/>
                <w:color w:val="000000" w:themeColor="text1"/>
                <w:sz w:val="24"/>
                <w14:textFill>
                  <w14:solidFill>
                    <w14:schemeClr w14:val="tx1"/>
                  </w14:solidFill>
                </w14:textFill>
              </w:rPr>
            </w:pPr>
            <w:r>
              <w:rPr>
                <w:rFonts w:hint="eastAsia" w:ascii="宋体" w:hAnsi="宋体" w:cs="Tahoma"/>
                <w:b/>
                <w:bCs/>
                <w:color w:val="000000" w:themeColor="text1"/>
                <w:sz w:val="24"/>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61"/>
              <w:spacing w:line="360" w:lineRule="auto"/>
              <w:jc w:val="center"/>
              <w:rPr>
                <w:rFonts w:ascii="宋体" w:hAnsi="宋体" w:cs="Tahoma"/>
                <w:b/>
                <w:bCs/>
                <w:color w:val="000000" w:themeColor="text1"/>
                <w:sz w:val="24"/>
                <w14:textFill>
                  <w14:solidFill>
                    <w14:schemeClr w14:val="tx1"/>
                  </w14:solidFill>
                </w14:textFill>
              </w:rPr>
            </w:pPr>
            <w:r>
              <w:rPr>
                <w:rFonts w:hint="eastAsia" w:ascii="宋体" w:hAnsi="宋体" w:cs="Tahoma"/>
                <w:b/>
                <w:bCs/>
                <w:color w:val="000000" w:themeColor="text1"/>
                <w:sz w:val="24"/>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61"/>
              <w:spacing w:line="360" w:lineRule="auto"/>
              <w:jc w:val="center"/>
              <w:rPr>
                <w:rFonts w:ascii="宋体" w:hAnsi="宋体" w:cs="Tahoma"/>
                <w:b/>
                <w:bCs/>
                <w:color w:val="000000" w:themeColor="text1"/>
                <w:sz w:val="24"/>
                <w14:textFill>
                  <w14:solidFill>
                    <w14:schemeClr w14:val="tx1"/>
                  </w14:solidFill>
                </w14:textFill>
              </w:rPr>
            </w:pPr>
            <w:r>
              <w:rPr>
                <w:rFonts w:hint="eastAsia" w:ascii="宋体" w:hAnsi="宋体" w:cs="Tahoma"/>
                <w:b/>
                <w:bCs/>
                <w:color w:val="000000" w:themeColor="text1"/>
                <w:sz w:val="24"/>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61"/>
              <w:spacing w:line="360" w:lineRule="auto"/>
              <w:jc w:val="center"/>
              <w:rPr>
                <w:rFonts w:ascii="宋体" w:hAnsi="宋体" w:cs="Tahoma"/>
                <w:b/>
                <w:bCs/>
                <w:color w:val="000000" w:themeColor="text1"/>
                <w:sz w:val="24"/>
                <w14:textFill>
                  <w14:solidFill>
                    <w14:schemeClr w14:val="tx1"/>
                  </w14:solidFill>
                </w14:textFill>
              </w:rPr>
            </w:pPr>
            <w:r>
              <w:rPr>
                <w:rFonts w:hint="eastAsia" w:ascii="宋体" w:hAnsi="宋体" w:cs="Tahoma"/>
                <w:b/>
                <w:bCs/>
                <w:color w:val="000000" w:themeColor="text1"/>
                <w:sz w:val="24"/>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61"/>
              <w:spacing w:line="360" w:lineRule="auto"/>
              <w:jc w:val="center"/>
              <w:rPr>
                <w:rFonts w:ascii="宋体" w:hAnsi="宋体" w:cs="Tahoma"/>
                <w:b/>
                <w:bCs/>
                <w:color w:val="000000" w:themeColor="text1"/>
                <w:sz w:val="24"/>
                <w14:textFill>
                  <w14:solidFill>
                    <w14:schemeClr w14:val="tx1"/>
                  </w14:solidFill>
                </w14:textFill>
              </w:rPr>
            </w:pPr>
            <w:r>
              <w:rPr>
                <w:rFonts w:hint="eastAsia" w:ascii="宋体" w:hAnsi="宋体" w:cs="Tahoma"/>
                <w:b/>
                <w:bCs/>
                <w:color w:val="000000" w:themeColor="text1"/>
                <w:sz w:val="24"/>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61"/>
              <w:spacing w:line="360" w:lineRule="auto"/>
              <w:jc w:val="center"/>
              <w:rPr>
                <w:rFonts w:ascii="宋体" w:hAnsi="宋体" w:cs="Tahoma"/>
                <w:b/>
                <w:bCs/>
                <w:color w:val="000000" w:themeColor="text1"/>
                <w:sz w:val="24"/>
                <w14:textFill>
                  <w14:solidFill>
                    <w14:schemeClr w14:val="tx1"/>
                  </w14:solidFill>
                </w14:textFill>
              </w:rPr>
            </w:pPr>
            <w:r>
              <w:rPr>
                <w:rFonts w:hint="eastAsia" w:ascii="宋体" w:hAnsi="宋体" w:cs="Tahoma"/>
                <w:b/>
                <w:bCs/>
                <w:color w:val="000000" w:themeColor="text1"/>
                <w:sz w:val="24"/>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61"/>
              <w:spacing w:line="360" w:lineRule="auto"/>
              <w:jc w:val="center"/>
              <w:rPr>
                <w:rFonts w:ascii="宋体" w:hAnsi="宋体" w:cs="Tahoma"/>
                <w:b/>
                <w:bCs/>
                <w:color w:val="000000" w:themeColor="text1"/>
                <w:sz w:val="24"/>
                <w14:textFill>
                  <w14:solidFill>
                    <w14:schemeClr w14:val="tx1"/>
                  </w14:solidFill>
                </w14:textFill>
              </w:rPr>
            </w:pPr>
            <w:r>
              <w:rPr>
                <w:rFonts w:hint="eastAsia" w:ascii="宋体" w:hAnsi="宋体" w:cs="Tahoma"/>
                <w:b/>
                <w:bCs/>
                <w:color w:val="000000" w:themeColor="text1"/>
                <w:sz w:val="24"/>
                <w14:textFill>
                  <w14:solidFill>
                    <w14:schemeClr w14:val="tx1"/>
                  </w14:solidFill>
                </w14:textFill>
              </w:rPr>
              <w:t>项目单位名称及其联系人电话</w:t>
            </w:r>
          </w:p>
        </w:tc>
      </w:tr>
      <w:tr>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1"/>
              <w:spacing w:line="360" w:lineRule="auto"/>
              <w:jc w:val="center"/>
              <w:rPr>
                <w:rFonts w:ascii="宋体" w:hAnsi="宋体" w:cs="Tahoma"/>
                <w:color w:val="000000" w:themeColor="text1"/>
                <w:sz w:val="24"/>
                <w14:textFill>
                  <w14:solidFill>
                    <w14:schemeClr w14:val="tx1"/>
                  </w14:solidFill>
                </w14:textFill>
              </w:rPr>
            </w:pPr>
            <w:r>
              <w:rPr>
                <w:rFonts w:hint="eastAsia" w:ascii="宋体" w:hAnsi="宋体" w:cs="Tahoma"/>
                <w:color w:val="000000" w:themeColor="text1"/>
                <w:sz w:val="24"/>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pPr>
              <w:pStyle w:val="61"/>
              <w:spacing w:line="360" w:lineRule="auto"/>
              <w:rPr>
                <w:rFonts w:ascii="宋体" w:hAnsi="宋体" w:cs="Tahoma"/>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1"/>
              <w:spacing w:line="360" w:lineRule="auto"/>
              <w:rPr>
                <w:rFonts w:ascii="宋体" w:hAnsi="宋体" w:cs="Tahoma"/>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1"/>
              <w:spacing w:line="360" w:lineRule="auto"/>
              <w:rPr>
                <w:rFonts w:ascii="宋体" w:hAnsi="宋体" w:cs="Tahoma"/>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1"/>
              <w:spacing w:line="360" w:lineRule="auto"/>
              <w:rPr>
                <w:rFonts w:ascii="宋体" w:hAnsi="宋体" w:cs="Tahoma"/>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1"/>
              <w:spacing w:line="360" w:lineRule="auto"/>
              <w:rPr>
                <w:rFonts w:ascii="宋体" w:hAnsi="宋体" w:cs="Tahoma"/>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1"/>
              <w:spacing w:line="360" w:lineRule="auto"/>
              <w:rPr>
                <w:rFonts w:ascii="宋体" w:hAnsi="宋体" w:cs="Tahoma"/>
                <w:color w:val="000000" w:themeColor="text1"/>
                <w:sz w:val="24"/>
                <w14:textFill>
                  <w14:solidFill>
                    <w14:schemeClr w14:val="tx1"/>
                  </w14:solidFill>
                </w14:textFill>
              </w:rPr>
            </w:pPr>
          </w:p>
        </w:tc>
      </w:tr>
      <w:tr>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1"/>
              <w:spacing w:line="360" w:lineRule="auto"/>
              <w:jc w:val="center"/>
              <w:rPr>
                <w:rFonts w:ascii="宋体" w:hAnsi="宋体" w:cs="Tahoma"/>
                <w:color w:val="000000" w:themeColor="text1"/>
                <w:sz w:val="24"/>
                <w14:textFill>
                  <w14:solidFill>
                    <w14:schemeClr w14:val="tx1"/>
                  </w14:solidFill>
                </w14:textFill>
              </w:rPr>
            </w:pPr>
            <w:r>
              <w:rPr>
                <w:rFonts w:hint="eastAsia" w:ascii="宋体" w:hAnsi="宋体" w:cs="Tahoma"/>
                <w:color w:val="000000" w:themeColor="text1"/>
                <w:sz w:val="24"/>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pPr>
              <w:pStyle w:val="61"/>
              <w:spacing w:line="360" w:lineRule="auto"/>
              <w:rPr>
                <w:rFonts w:ascii="宋体" w:hAnsi="宋体" w:cs="Tahoma"/>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1"/>
              <w:spacing w:line="360" w:lineRule="auto"/>
              <w:rPr>
                <w:rFonts w:ascii="宋体" w:hAnsi="宋体" w:cs="Tahoma"/>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1"/>
              <w:spacing w:line="360" w:lineRule="auto"/>
              <w:rPr>
                <w:rFonts w:ascii="宋体" w:hAnsi="宋体" w:cs="Tahoma"/>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1"/>
              <w:spacing w:line="360" w:lineRule="auto"/>
              <w:rPr>
                <w:rFonts w:ascii="宋体" w:hAnsi="宋体" w:cs="Tahoma"/>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1"/>
              <w:spacing w:line="360" w:lineRule="auto"/>
              <w:rPr>
                <w:rFonts w:ascii="宋体" w:hAnsi="宋体" w:cs="Tahoma"/>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1"/>
              <w:spacing w:line="360" w:lineRule="auto"/>
              <w:rPr>
                <w:rFonts w:ascii="宋体" w:hAnsi="宋体" w:cs="Tahoma"/>
                <w:color w:val="000000" w:themeColor="text1"/>
                <w:sz w:val="24"/>
                <w14:textFill>
                  <w14:solidFill>
                    <w14:schemeClr w14:val="tx1"/>
                  </w14:solidFill>
                </w14:textFill>
              </w:rPr>
            </w:pPr>
          </w:p>
        </w:tc>
      </w:tr>
      <w:tr>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1"/>
              <w:spacing w:line="360" w:lineRule="auto"/>
              <w:jc w:val="center"/>
              <w:rPr>
                <w:rFonts w:ascii="宋体" w:hAnsi="宋体" w:cs="Tahoma"/>
                <w:color w:val="000000" w:themeColor="text1"/>
                <w:sz w:val="24"/>
                <w14:textFill>
                  <w14:solidFill>
                    <w14:schemeClr w14:val="tx1"/>
                  </w14:solidFill>
                </w14:textFill>
              </w:rPr>
            </w:pPr>
            <w:r>
              <w:rPr>
                <w:rFonts w:hint="eastAsia" w:ascii="宋体" w:hAnsi="宋体" w:cs="Tahoma"/>
                <w:color w:val="000000" w:themeColor="text1"/>
                <w:sz w:val="24"/>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pPr>
              <w:pStyle w:val="61"/>
              <w:spacing w:line="360" w:lineRule="auto"/>
              <w:rPr>
                <w:rFonts w:ascii="宋体" w:hAnsi="宋体" w:cs="Tahoma"/>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1"/>
              <w:spacing w:line="360" w:lineRule="auto"/>
              <w:rPr>
                <w:rFonts w:ascii="宋体" w:hAnsi="宋体" w:cs="Tahoma"/>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1"/>
              <w:spacing w:line="360" w:lineRule="auto"/>
              <w:rPr>
                <w:rFonts w:ascii="宋体" w:hAnsi="宋体" w:cs="Tahoma"/>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1"/>
              <w:spacing w:line="360" w:lineRule="auto"/>
              <w:rPr>
                <w:rFonts w:ascii="宋体" w:hAnsi="宋体" w:cs="Tahoma"/>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1"/>
              <w:spacing w:line="360" w:lineRule="auto"/>
              <w:rPr>
                <w:rFonts w:ascii="宋体" w:hAnsi="宋体" w:cs="Tahoma"/>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1"/>
              <w:spacing w:line="360" w:lineRule="auto"/>
              <w:rPr>
                <w:rFonts w:ascii="宋体" w:hAnsi="宋体" w:cs="Tahoma"/>
                <w:color w:val="000000" w:themeColor="text1"/>
                <w:sz w:val="24"/>
                <w14:textFill>
                  <w14:solidFill>
                    <w14:schemeClr w14:val="tx1"/>
                  </w14:solidFill>
                </w14:textFill>
              </w:rPr>
            </w:pPr>
          </w:p>
        </w:tc>
      </w:tr>
      <w:tr>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1"/>
              <w:spacing w:line="360" w:lineRule="auto"/>
              <w:rPr>
                <w:rFonts w:ascii="宋体" w:hAnsi="宋体" w:cs="Tahoma"/>
                <w:color w:val="000000" w:themeColor="text1"/>
                <w:sz w:val="24"/>
                <w14:textFill>
                  <w14:solidFill>
                    <w14:schemeClr w14:val="tx1"/>
                  </w14:solidFill>
                </w14:textFill>
              </w:rPr>
            </w:pPr>
            <w:r>
              <w:rPr>
                <w:rFonts w:hint="eastAsia" w:ascii="宋体" w:hAnsi="宋体" w:cs="Tahoma"/>
                <w:color w:val="000000" w:themeColor="text1"/>
                <w:sz w:val="24"/>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pPr>
              <w:pStyle w:val="61"/>
              <w:spacing w:line="360" w:lineRule="auto"/>
              <w:rPr>
                <w:rFonts w:ascii="宋体" w:hAnsi="宋体" w:cs="Tahoma"/>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1"/>
              <w:spacing w:line="360" w:lineRule="auto"/>
              <w:rPr>
                <w:rFonts w:ascii="宋体" w:hAnsi="宋体" w:cs="Tahoma"/>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1"/>
              <w:spacing w:line="360" w:lineRule="auto"/>
              <w:rPr>
                <w:rFonts w:ascii="宋体" w:hAnsi="宋体" w:cs="Tahoma"/>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1"/>
              <w:spacing w:line="360" w:lineRule="auto"/>
              <w:rPr>
                <w:rFonts w:ascii="宋体" w:hAnsi="宋体" w:cs="Tahoma"/>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1"/>
              <w:spacing w:line="360" w:lineRule="auto"/>
              <w:rPr>
                <w:rFonts w:ascii="宋体" w:hAnsi="宋体" w:cs="Tahoma"/>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1"/>
              <w:spacing w:line="360" w:lineRule="auto"/>
              <w:rPr>
                <w:rFonts w:ascii="宋体" w:hAnsi="宋体" w:cs="Tahoma"/>
                <w:color w:val="000000" w:themeColor="text1"/>
                <w:sz w:val="24"/>
                <w14:textFill>
                  <w14:solidFill>
                    <w14:schemeClr w14:val="tx1"/>
                  </w14:solidFill>
                </w14:textFill>
              </w:rPr>
            </w:pPr>
          </w:p>
        </w:tc>
      </w:tr>
      <w:tr>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1"/>
              <w:spacing w:line="360" w:lineRule="auto"/>
              <w:rPr>
                <w:rFonts w:ascii="宋体" w:hAnsi="宋体" w:cs="Tahoma"/>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61"/>
              <w:spacing w:line="360" w:lineRule="auto"/>
              <w:rPr>
                <w:rFonts w:ascii="宋体" w:hAnsi="宋体" w:cs="Tahoma"/>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1"/>
              <w:spacing w:line="360" w:lineRule="auto"/>
              <w:rPr>
                <w:rFonts w:ascii="宋体" w:hAnsi="宋体" w:cs="Tahoma"/>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1"/>
              <w:spacing w:line="360" w:lineRule="auto"/>
              <w:rPr>
                <w:rFonts w:ascii="宋体" w:hAnsi="宋体" w:cs="Tahoma"/>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1"/>
              <w:spacing w:line="360" w:lineRule="auto"/>
              <w:rPr>
                <w:rFonts w:ascii="宋体" w:hAnsi="宋体" w:cs="Tahoma"/>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1"/>
              <w:spacing w:line="360" w:lineRule="auto"/>
              <w:rPr>
                <w:rFonts w:ascii="宋体" w:hAnsi="宋体" w:cs="Tahoma"/>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1"/>
              <w:spacing w:line="360" w:lineRule="auto"/>
              <w:rPr>
                <w:rFonts w:ascii="宋体" w:hAnsi="宋体" w:cs="Tahoma"/>
                <w:color w:val="000000" w:themeColor="text1"/>
                <w:sz w:val="24"/>
                <w14:textFill>
                  <w14:solidFill>
                    <w14:schemeClr w14:val="tx1"/>
                  </w14:solidFill>
                </w14:textFill>
              </w:rPr>
            </w:pPr>
          </w:p>
        </w:tc>
      </w:tr>
      <w:tr>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1"/>
              <w:spacing w:line="360" w:lineRule="auto"/>
              <w:rPr>
                <w:rFonts w:ascii="宋体" w:hAnsi="宋体" w:cs="Tahoma"/>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61"/>
              <w:spacing w:line="360" w:lineRule="auto"/>
              <w:rPr>
                <w:rFonts w:ascii="宋体" w:hAnsi="宋体" w:cs="Tahoma"/>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1"/>
              <w:spacing w:line="360" w:lineRule="auto"/>
              <w:rPr>
                <w:rFonts w:ascii="宋体" w:hAnsi="宋体" w:cs="Tahoma"/>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1"/>
              <w:spacing w:line="360" w:lineRule="auto"/>
              <w:rPr>
                <w:rFonts w:ascii="宋体" w:hAnsi="宋体" w:cs="Tahoma"/>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1"/>
              <w:spacing w:line="360" w:lineRule="auto"/>
              <w:rPr>
                <w:rFonts w:ascii="宋体" w:hAnsi="宋体" w:cs="Tahoma"/>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1"/>
              <w:spacing w:line="360" w:lineRule="auto"/>
              <w:rPr>
                <w:rFonts w:ascii="宋体" w:hAnsi="宋体" w:cs="Tahoma"/>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1"/>
              <w:spacing w:line="360" w:lineRule="auto"/>
              <w:rPr>
                <w:rFonts w:ascii="宋体" w:hAnsi="宋体" w:cs="Tahoma"/>
                <w:color w:val="000000" w:themeColor="text1"/>
                <w:sz w:val="24"/>
                <w14:textFill>
                  <w14:solidFill>
                    <w14:schemeClr w14:val="tx1"/>
                  </w14:solidFill>
                </w14:textFill>
              </w:rPr>
            </w:pPr>
          </w:p>
        </w:tc>
      </w:tr>
      <w:tr>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1"/>
              <w:spacing w:line="360" w:lineRule="auto"/>
              <w:rPr>
                <w:rFonts w:ascii="宋体" w:hAnsi="宋体" w:cs="Tahoma"/>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61"/>
              <w:spacing w:line="360" w:lineRule="auto"/>
              <w:rPr>
                <w:rFonts w:ascii="宋体" w:hAnsi="宋体" w:cs="Tahoma"/>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1"/>
              <w:spacing w:line="360" w:lineRule="auto"/>
              <w:rPr>
                <w:rFonts w:ascii="宋体" w:hAnsi="宋体" w:cs="Tahoma"/>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1"/>
              <w:spacing w:line="360" w:lineRule="auto"/>
              <w:rPr>
                <w:rFonts w:ascii="宋体" w:hAnsi="宋体" w:cs="Tahoma"/>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1"/>
              <w:spacing w:line="360" w:lineRule="auto"/>
              <w:rPr>
                <w:rFonts w:ascii="宋体" w:hAnsi="宋体" w:cs="Tahoma"/>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1"/>
              <w:spacing w:line="360" w:lineRule="auto"/>
              <w:rPr>
                <w:rFonts w:ascii="宋体" w:hAnsi="宋体" w:cs="Tahoma"/>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1"/>
              <w:spacing w:line="360" w:lineRule="auto"/>
              <w:rPr>
                <w:rFonts w:ascii="宋体" w:hAnsi="宋体" w:cs="Tahoma"/>
                <w:color w:val="000000" w:themeColor="text1"/>
                <w:sz w:val="24"/>
                <w14:textFill>
                  <w14:solidFill>
                    <w14:schemeClr w14:val="tx1"/>
                  </w14:solidFill>
                </w14:textFill>
              </w:rPr>
            </w:pPr>
          </w:p>
        </w:tc>
      </w:tr>
    </w:tbl>
    <w:p>
      <w:pPr>
        <w:autoSpaceDE w:val="0"/>
        <w:autoSpaceDN w:val="0"/>
        <w:adjustRightInd w:val="0"/>
        <w:spacing w:before="156" w:beforeLines="50" w:line="360" w:lineRule="auto"/>
        <w:rPr>
          <w:rFonts w:ascii="宋体" w:hAnsi="宋体" w:cs="Tahoma"/>
          <w:b/>
          <w:color w:val="000000" w:themeColor="text1"/>
          <w:szCs w:val="21"/>
          <w14:textFill>
            <w14:solidFill>
              <w14:schemeClr w14:val="tx1"/>
            </w14:solidFill>
          </w14:textFill>
        </w:rPr>
      </w:pPr>
      <w:r>
        <w:rPr>
          <w:rFonts w:hint="eastAsia" w:ascii="宋体" w:hAnsi="宋体" w:cs="Tahoma"/>
          <w:b/>
          <w:color w:val="000000" w:themeColor="text1"/>
          <w:szCs w:val="21"/>
          <w14:textFill>
            <w14:solidFill>
              <w14:schemeClr w14:val="tx1"/>
            </w14:solidFill>
          </w14:textFill>
        </w:rPr>
        <w:t>要求</w:t>
      </w:r>
      <w:r>
        <w:rPr>
          <w:rFonts w:ascii="宋体" w:hAnsi="宋体" w:cs="Tahoma"/>
          <w:b/>
          <w:color w:val="000000" w:themeColor="text1"/>
          <w:szCs w:val="21"/>
          <w14:textFill>
            <w14:solidFill>
              <w14:schemeClr w14:val="tx1"/>
            </w14:solidFill>
          </w14:textFill>
        </w:rPr>
        <w:t>：</w:t>
      </w:r>
    </w:p>
    <w:p>
      <w:pPr>
        <w:autoSpaceDE w:val="0"/>
        <w:autoSpaceDN w:val="0"/>
        <w:adjustRightInd w:val="0"/>
        <w:spacing w:before="156" w:beforeLines="50" w:line="360" w:lineRule="auto"/>
        <w:ind w:firstLine="424" w:firstLineChars="202"/>
        <w:rPr>
          <w:rFonts w:ascii="宋体" w:hAnsi="宋体" w:cs="Tahoma"/>
          <w:b/>
          <w:color w:val="000000" w:themeColor="text1"/>
          <w:szCs w:val="21"/>
          <w14:textFill>
            <w14:solidFill>
              <w14:schemeClr w14:val="tx1"/>
            </w14:solidFill>
          </w14:textFill>
        </w:rPr>
      </w:pPr>
      <w:r>
        <w:rPr>
          <w:rFonts w:ascii="宋体" w:hAnsi="宋体" w:cs="Tahoma"/>
          <w:color w:val="000000" w:themeColor="text1"/>
          <w:szCs w:val="21"/>
          <w14:textFill>
            <w14:solidFill>
              <w14:schemeClr w14:val="tx1"/>
            </w14:solidFill>
          </w14:textFill>
        </w:rPr>
        <w:t>1</w:t>
      </w:r>
      <w:r>
        <w:rPr>
          <w:rFonts w:hint="eastAsia" w:ascii="宋体" w:hAnsi="宋体" w:cs="Tahoma"/>
          <w:color w:val="000000" w:themeColor="text1"/>
          <w:szCs w:val="21"/>
          <w14:textFill>
            <w14:solidFill>
              <w14:schemeClr w14:val="tx1"/>
            </w14:solidFill>
          </w14:textFill>
        </w:rPr>
        <w:t>.</w:t>
      </w:r>
      <w:r>
        <w:rPr>
          <w:rFonts w:ascii="宋体" w:hAnsi="宋体" w:cs="Tahoma"/>
          <w:color w:val="000000" w:themeColor="text1"/>
          <w:szCs w:val="21"/>
          <w14:textFill>
            <w14:solidFill>
              <w14:schemeClr w14:val="tx1"/>
            </w14:solidFill>
          </w14:textFill>
        </w:rPr>
        <w:t>业绩证明应提供证明材料</w:t>
      </w:r>
      <w:r>
        <w:rPr>
          <w:rFonts w:hint="eastAsia" w:ascii="宋体" w:hAnsi="宋体" w:cs="Tahoma"/>
          <w:color w:val="000000" w:themeColor="text1"/>
          <w:szCs w:val="21"/>
          <w14:textFill>
            <w14:solidFill>
              <w14:schemeClr w14:val="tx1"/>
            </w14:solidFill>
          </w14:textFill>
        </w:rPr>
        <w:t>原件的扫描件</w:t>
      </w:r>
      <w:r>
        <w:rPr>
          <w:rFonts w:ascii="宋体" w:hAnsi="宋体" w:cs="Tahoma"/>
          <w:color w:val="000000" w:themeColor="text1"/>
          <w:szCs w:val="21"/>
          <w14:textFill>
            <w14:solidFill>
              <w14:schemeClr w14:val="tx1"/>
            </w14:solidFill>
          </w14:textFill>
        </w:rPr>
        <w:t>（合同</w:t>
      </w:r>
      <w:r>
        <w:rPr>
          <w:rFonts w:hint="eastAsia" w:ascii="宋体" w:hAnsi="宋体" w:cs="Tahoma"/>
          <w:color w:val="000000" w:themeColor="text1"/>
          <w:szCs w:val="21"/>
          <w14:textFill>
            <w14:solidFill>
              <w14:schemeClr w14:val="tx1"/>
            </w14:solidFill>
          </w14:textFill>
        </w:rPr>
        <w:t>原件的扫描件可只提供首页、显示</w:t>
      </w:r>
      <w:r>
        <w:rPr>
          <w:rFonts w:ascii="宋体" w:hAnsi="宋体" w:cs="Tahoma"/>
          <w:color w:val="000000" w:themeColor="text1"/>
          <w:szCs w:val="21"/>
          <w14:textFill>
            <w14:solidFill>
              <w14:schemeClr w14:val="tx1"/>
            </w14:solidFill>
          </w14:textFill>
        </w:rPr>
        <w:t>项目特征规模页、</w:t>
      </w:r>
      <w:r>
        <w:rPr>
          <w:rFonts w:hint="eastAsia" w:ascii="宋体" w:hAnsi="宋体" w:cs="Tahoma"/>
          <w:color w:val="000000" w:themeColor="text1"/>
          <w:szCs w:val="21"/>
          <w14:textFill>
            <w14:solidFill>
              <w14:schemeClr w14:val="tx1"/>
            </w14:solidFill>
          </w14:textFill>
        </w:rPr>
        <w:t>含金额页、盖章页并加盖磋商供应商公章</w:t>
      </w:r>
      <w:r>
        <w:rPr>
          <w:rFonts w:ascii="宋体" w:hAnsi="宋体" w:cs="Tahoma"/>
          <w:color w:val="000000" w:themeColor="text1"/>
          <w:szCs w:val="21"/>
          <w14:textFill>
            <w14:solidFill>
              <w14:schemeClr w14:val="tx1"/>
            </w14:solidFill>
          </w14:textFill>
        </w:rPr>
        <w:t>）；</w:t>
      </w:r>
    </w:p>
    <w:p>
      <w:pPr>
        <w:spacing w:line="360" w:lineRule="auto"/>
        <w:ind w:firstLine="424" w:firstLineChars="202"/>
        <w:jc w:val="left"/>
        <w:rPr>
          <w:rFonts w:ascii="宋体" w:hAnsi="宋体" w:cs="Tahoma"/>
          <w:color w:val="000000" w:themeColor="text1"/>
          <w:szCs w:val="21"/>
          <w14:textFill>
            <w14:solidFill>
              <w14:schemeClr w14:val="tx1"/>
            </w14:solidFill>
          </w14:textFill>
        </w:rPr>
      </w:pPr>
      <w:r>
        <w:rPr>
          <w:rFonts w:ascii="宋体" w:hAnsi="宋体" w:cs="Tahoma"/>
          <w:color w:val="000000" w:themeColor="text1"/>
          <w:szCs w:val="21"/>
          <w14:textFill>
            <w14:solidFill>
              <w14:schemeClr w14:val="tx1"/>
            </w14:solidFill>
          </w14:textFill>
        </w:rPr>
        <w:t>2</w:t>
      </w:r>
      <w:r>
        <w:rPr>
          <w:rFonts w:hint="eastAsia" w:ascii="宋体" w:hAnsi="宋体" w:cs="Tahoma"/>
          <w:color w:val="000000" w:themeColor="text1"/>
          <w:szCs w:val="21"/>
          <w14:textFill>
            <w14:solidFill>
              <w14:schemeClr w14:val="tx1"/>
            </w14:solidFill>
          </w14:textFill>
        </w:rPr>
        <w:t>.磋商供应商</w:t>
      </w:r>
      <w:r>
        <w:rPr>
          <w:rFonts w:ascii="宋体" w:hAnsi="宋体" w:cs="Tahoma"/>
          <w:color w:val="000000" w:themeColor="text1"/>
          <w:szCs w:val="21"/>
          <w14:textFill>
            <w14:solidFill>
              <w14:schemeClr w14:val="tx1"/>
            </w14:solidFill>
          </w14:textFill>
        </w:rPr>
        <w:t>可按此表格式复制</w:t>
      </w:r>
      <w:r>
        <w:rPr>
          <w:rFonts w:hint="eastAsia" w:ascii="宋体" w:hAnsi="宋体" w:cs="Tahoma"/>
          <w:color w:val="000000" w:themeColor="text1"/>
          <w:szCs w:val="21"/>
          <w14:textFill>
            <w14:solidFill>
              <w14:schemeClr w14:val="tx1"/>
            </w14:solidFill>
          </w14:textFill>
        </w:rPr>
        <w:t>。</w:t>
      </w:r>
    </w:p>
    <w:p>
      <w:pPr>
        <w:spacing w:line="360" w:lineRule="auto"/>
        <w:rPr>
          <w:rFonts w:ascii="宋体" w:hAnsi="宋体"/>
          <w:color w:val="000000" w:themeColor="text1"/>
          <w:sz w:val="22"/>
          <w:szCs w:val="22"/>
          <w14:textFill>
            <w14:solidFill>
              <w14:schemeClr w14:val="tx1"/>
            </w14:solidFill>
          </w14:textFill>
        </w:rPr>
      </w:pPr>
    </w:p>
    <w:p>
      <w:pPr>
        <w:spacing w:line="360" w:lineRule="auto"/>
        <w:rPr>
          <w:rFonts w:ascii="宋体" w:hAnsi="宋体"/>
          <w:color w:val="000000" w:themeColor="text1"/>
          <w:sz w:val="22"/>
          <w:szCs w:val="22"/>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磋商供应商名称（公章）：</w:t>
      </w:r>
      <w:r>
        <w:rPr>
          <w:rFonts w:hint="eastAsia" w:ascii="宋体" w:hAnsi="宋体"/>
          <w:color w:val="000000" w:themeColor="text1"/>
          <w:sz w:val="24"/>
          <w:u w:val="single"/>
          <w14:textFill>
            <w14:solidFill>
              <w14:schemeClr w14:val="tx1"/>
            </w14:solidFill>
          </w14:textFill>
        </w:rPr>
        <w:t xml:space="preserve">                       </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磋商供应商代表签章或签字：</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r>
        <w:rPr>
          <w:rFonts w:hint="eastAsia" w:ascii="宋体" w:hAnsi="宋体"/>
          <w:color w:val="000000" w:themeColor="text1"/>
          <w:sz w:val="24"/>
          <w:u w:val="single"/>
          <w14:textFill>
            <w14:solidFill>
              <w14:schemeClr w14:val="tx1"/>
            </w14:solidFill>
          </w14:textFill>
        </w:rPr>
        <w:t xml:space="preserve">                             </w:t>
      </w:r>
    </w:p>
    <w:p>
      <w:pPr>
        <w:spacing w:line="360" w:lineRule="auto"/>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r>
        <w:rPr>
          <w:rFonts w:hint="eastAsia" w:ascii="宋体" w:hAnsi="宋体"/>
          <w:color w:val="000000" w:themeColor="text1"/>
          <w:sz w:val="24"/>
          <w:u w:val="single"/>
          <w14:textFill>
            <w14:solidFill>
              <w14:schemeClr w14:val="tx1"/>
            </w14:solidFill>
          </w14:textFill>
        </w:rPr>
        <w:t xml:space="preserve">                             </w:t>
      </w:r>
    </w:p>
    <w:p>
      <w:pPr>
        <w:jc w:val="center"/>
        <w:rPr>
          <w:rFonts w:ascii="宋体" w:hAnsi="宋体"/>
          <w:snapToGrid w:val="0"/>
          <w:color w:val="000000" w:themeColor="text1"/>
          <w:kern w:val="0"/>
          <w:sz w:val="24"/>
          <w14:textFill>
            <w14:solidFill>
              <w14:schemeClr w14:val="tx1"/>
            </w14:solidFill>
          </w14:textFill>
        </w:rPr>
      </w:pPr>
    </w:p>
    <w:p>
      <w:pPr>
        <w:tabs>
          <w:tab w:val="left" w:pos="2460"/>
        </w:tabs>
        <w:spacing w:line="360" w:lineRule="auto"/>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hint="eastAsia" w:ascii="宋体" w:hAnsi="宋体"/>
          <w:b/>
          <w:color w:val="000000" w:themeColor="text1"/>
          <w:sz w:val="28"/>
          <w:lang w:val="en-US" w:eastAsia="zh-CN"/>
          <w14:textFill>
            <w14:solidFill>
              <w14:schemeClr w14:val="tx1"/>
            </w14:solidFill>
          </w14:textFill>
        </w:rPr>
        <w:t>12</w:t>
      </w:r>
      <w:r>
        <w:rPr>
          <w:rFonts w:ascii="宋体" w:hAnsi="宋体"/>
          <w:b/>
          <w:color w:val="000000" w:themeColor="text1"/>
          <w:sz w:val="28"/>
          <w14:textFill>
            <w14:solidFill>
              <w14:schemeClr w14:val="tx1"/>
            </w14:solidFill>
          </w14:textFill>
        </w:rPr>
        <w:tab/>
      </w:r>
      <w:r>
        <w:rPr>
          <w:rFonts w:hint="eastAsia" w:ascii="宋体" w:hAnsi="宋体"/>
          <w:b/>
          <w:color w:val="000000" w:themeColor="text1"/>
          <w:sz w:val="30"/>
          <w:szCs w:val="30"/>
          <w14:textFill>
            <w14:solidFill>
              <w14:schemeClr w14:val="tx1"/>
            </w14:solidFill>
          </w14:textFill>
        </w:rPr>
        <w:t xml:space="preserve">                              </w:t>
      </w:r>
    </w:p>
    <w:p>
      <w:pPr>
        <w:spacing w:line="360" w:lineRule="auto"/>
        <w:ind w:left="-2" w:hanging="2"/>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首次报价一览表</w:t>
      </w:r>
    </w:p>
    <w:p>
      <w:pPr>
        <w:spacing w:line="360" w:lineRule="auto"/>
        <w:ind w:left="-2" w:hanging="2"/>
        <w:jc w:val="center"/>
        <w:rPr>
          <w:rFonts w:ascii="宋体" w:hAnsi="宋体"/>
          <w:b/>
          <w:color w:val="000000" w:themeColor="text1"/>
          <w:sz w:val="32"/>
          <w:szCs w:val="32"/>
          <w14:textFill>
            <w14:solidFill>
              <w14:schemeClr w14:val="tx1"/>
            </w14:solidFill>
          </w14:textFill>
        </w:rPr>
      </w:pPr>
    </w:p>
    <w:p>
      <w:pPr>
        <w:pStyle w:val="6"/>
        <w:spacing w:line="320" w:lineRule="exact"/>
        <w:rPr>
          <w:rFonts w:ascii="宋体" w:hAnsi="宋体" w:eastAsia="宋体"/>
          <w:b/>
          <w:color w:val="000000" w:themeColor="text1"/>
          <w:sz w:val="24"/>
          <w14:textFill>
            <w14:solidFill>
              <w14:schemeClr w14:val="tx1"/>
            </w14:solidFill>
          </w14:textFill>
        </w:rPr>
      </w:pPr>
    </w:p>
    <w:p>
      <w:pPr>
        <w:pStyle w:val="6"/>
        <w:spacing w:line="320" w:lineRule="exact"/>
        <w:rPr>
          <w:rFonts w:ascii="宋体" w:hAnsi="宋体" w:eastAsia="宋体"/>
          <w:b/>
          <w:color w:val="000000" w:themeColor="text1"/>
          <w:sz w:val="24"/>
          <w:u w:val="single"/>
          <w14:textFill>
            <w14:solidFill>
              <w14:schemeClr w14:val="tx1"/>
            </w14:solidFill>
          </w14:textFill>
        </w:rPr>
      </w:pPr>
      <w:r>
        <w:rPr>
          <w:rFonts w:ascii="宋体" w:hAnsi="宋体" w:eastAsia="宋体"/>
          <w:b/>
          <w:color w:val="000000" w:themeColor="text1"/>
          <w:sz w:val="24"/>
          <w14:textFill>
            <w14:solidFill>
              <w14:schemeClr w14:val="tx1"/>
            </w14:solidFill>
          </w14:textFill>
        </w:rPr>
        <w:t>项目编号：</w:t>
      </w:r>
      <w:r>
        <w:rPr>
          <w:rFonts w:hint="eastAsia" w:ascii="宋体" w:hAnsi="宋体" w:eastAsia="宋体"/>
          <w:b/>
          <w:color w:val="000000" w:themeColor="text1"/>
          <w:sz w:val="24"/>
          <w:u w:val="single"/>
          <w14:textFill>
            <w14:solidFill>
              <w14:schemeClr w14:val="tx1"/>
            </w14:solidFill>
          </w14:textFill>
        </w:rPr>
        <w:t xml:space="preserve">               </w:t>
      </w:r>
    </w:p>
    <w:p>
      <w:pPr>
        <w:pStyle w:val="50"/>
        <w:spacing w:line="360" w:lineRule="auto"/>
        <w:ind w:right="480"/>
        <w:jc w:val="left"/>
        <w:rPr>
          <w:rFonts w:ascii="宋体" w:hAnsi="宋体"/>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项目名称：</w:t>
      </w:r>
      <w:r>
        <w:rPr>
          <w:rFonts w:hint="eastAsia" w:ascii="宋体" w:hAnsi="宋体"/>
          <w:b/>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[货币单位：人民币元]</w:t>
      </w:r>
    </w:p>
    <w:tbl>
      <w:tblPr>
        <w:tblStyle w:val="28"/>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p>
        </w:tc>
      </w:tr>
      <w:tr>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themeColor="text1"/>
                <w:sz w:val="24"/>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p>
        </w:tc>
      </w:tr>
    </w:tbl>
    <w:p>
      <w:pPr>
        <w:spacing w:line="360" w:lineRule="auto"/>
        <w:ind w:left="480"/>
        <w:rPr>
          <w:rFonts w:ascii="宋体" w:hAnsi="宋体"/>
          <w:b/>
          <w:color w:val="000000" w:themeColor="text1"/>
          <w:sz w:val="30"/>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b/>
          <w:color w:val="000000" w:themeColor="text1"/>
          <w:szCs w:val="21"/>
          <w14:textFill>
            <w14:solidFill>
              <w14:schemeClr w14:val="tx1"/>
            </w14:solidFill>
          </w14:textFill>
        </w:rPr>
        <w:t>填报要求：</w:t>
      </w:r>
    </w:p>
    <w:p>
      <w:pPr>
        <w:pStyle w:val="5"/>
        <w:spacing w:line="360" w:lineRule="auto"/>
        <w:ind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总报价应当包含本项目采购内容中的所有工作开支。投标总报价应是竞争性磋商文件所确定的招标范围内全部工作内容的价格表现。其应包括完成工程量清单所列项目的全部费用，包括分部分项工程费、措施项目费、其他项目费、规费和税金。各投标人应根据招标人提供的全套施工图纸、技术资料、工程量清单，以及本工程实际情况和自身的综合实力，竞报投标报价。</w:t>
      </w:r>
    </w:p>
    <w:p>
      <w:pPr>
        <w:spacing w:line="360" w:lineRule="auto"/>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2.报价一经涂改，应在涂改处加盖单位公章，或者由法定代表人或全权代表签字或盖章，否则作无效标处理。</w:t>
      </w:r>
    </w:p>
    <w:p>
      <w:pPr>
        <w:spacing w:line="320" w:lineRule="exact"/>
        <w:ind w:left="420"/>
        <w:rPr>
          <w:rFonts w:ascii="宋体" w:hAnsi="宋体"/>
          <w:color w:val="000000" w:themeColor="text1"/>
          <w:sz w:val="24"/>
          <w14:textFill>
            <w14:solidFill>
              <w14:schemeClr w14:val="tx1"/>
            </w14:solidFill>
          </w14:textFill>
        </w:rPr>
      </w:pPr>
    </w:p>
    <w:p>
      <w:pPr>
        <w:spacing w:line="320" w:lineRule="exact"/>
        <w:ind w:left="420"/>
        <w:rPr>
          <w:rFonts w:ascii="宋体" w:hAnsi="宋体"/>
          <w:color w:val="000000" w:themeColor="text1"/>
          <w:sz w:val="24"/>
          <w14:textFill>
            <w14:solidFill>
              <w14:schemeClr w14:val="tx1"/>
            </w14:solidFill>
          </w14:textFill>
        </w:rPr>
      </w:pPr>
    </w:p>
    <w:p>
      <w:pPr>
        <w:spacing w:line="320" w:lineRule="exact"/>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磋商供应商名称（公章）：</w:t>
      </w:r>
      <w:r>
        <w:rPr>
          <w:rFonts w:hint="eastAsia" w:ascii="宋体" w:hAnsi="宋体"/>
          <w:color w:val="000000" w:themeColor="text1"/>
          <w:sz w:val="24"/>
          <w:u w:val="single"/>
          <w14:textFill>
            <w14:solidFill>
              <w14:schemeClr w14:val="tx1"/>
            </w14:solidFill>
          </w14:textFill>
        </w:rPr>
        <w:t xml:space="preserve">                     </w:t>
      </w:r>
    </w:p>
    <w:p>
      <w:pPr>
        <w:spacing w:line="320" w:lineRule="exact"/>
        <w:ind w:left="420"/>
        <w:rPr>
          <w:rFonts w:ascii="宋体" w:hAnsi="宋体"/>
          <w:color w:val="000000" w:themeColor="text1"/>
          <w:sz w:val="24"/>
          <w14:textFill>
            <w14:solidFill>
              <w14:schemeClr w14:val="tx1"/>
            </w14:solidFill>
          </w14:textFill>
        </w:rPr>
      </w:pPr>
    </w:p>
    <w:p>
      <w:pPr>
        <w:spacing w:line="320" w:lineRule="exact"/>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磋商供应商代表签章或签字：</w:t>
      </w:r>
      <w:r>
        <w:rPr>
          <w:rFonts w:hint="eastAsia" w:ascii="宋体" w:hAnsi="宋体"/>
          <w:color w:val="000000" w:themeColor="text1"/>
          <w:sz w:val="24"/>
          <w:u w:val="single"/>
          <w14:textFill>
            <w14:solidFill>
              <w14:schemeClr w14:val="tx1"/>
            </w14:solidFill>
          </w14:textFill>
        </w:rPr>
        <w:t xml:space="preserve">                         </w:t>
      </w:r>
    </w:p>
    <w:p>
      <w:pPr>
        <w:spacing w:line="320" w:lineRule="exact"/>
        <w:ind w:firstLine="435"/>
        <w:rPr>
          <w:rFonts w:ascii="宋体" w:hAnsi="宋体"/>
          <w:color w:val="000000" w:themeColor="text1"/>
          <w:sz w:val="24"/>
          <w14:textFill>
            <w14:solidFill>
              <w14:schemeClr w14:val="tx1"/>
            </w14:solidFill>
          </w14:textFill>
        </w:rPr>
      </w:pPr>
    </w:p>
    <w:p>
      <w:pPr>
        <w:spacing w:line="320" w:lineRule="exact"/>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r>
        <w:rPr>
          <w:rFonts w:hint="eastAsia" w:ascii="宋体" w:hAnsi="宋体"/>
          <w:color w:val="000000" w:themeColor="text1"/>
          <w:sz w:val="24"/>
          <w:u w:val="single"/>
          <w14:textFill>
            <w14:solidFill>
              <w14:schemeClr w14:val="tx1"/>
            </w14:solidFill>
          </w14:textFill>
        </w:rPr>
        <w:t xml:space="preserve">                             </w:t>
      </w:r>
    </w:p>
    <w:p>
      <w:pPr>
        <w:spacing w:line="320" w:lineRule="exact"/>
        <w:ind w:firstLine="435"/>
        <w:rPr>
          <w:rFonts w:ascii="宋体" w:hAnsi="宋体"/>
          <w:color w:val="000000" w:themeColor="text1"/>
          <w:sz w:val="24"/>
          <w14:textFill>
            <w14:solidFill>
              <w14:schemeClr w14:val="tx1"/>
            </w14:solidFill>
          </w14:textFill>
        </w:rPr>
      </w:pPr>
    </w:p>
    <w:p>
      <w:pPr>
        <w:spacing w:line="320" w:lineRule="exact"/>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r>
        <w:rPr>
          <w:rFonts w:hint="eastAsia" w:ascii="宋体" w:hAnsi="宋体"/>
          <w:color w:val="000000" w:themeColor="text1"/>
          <w:sz w:val="24"/>
          <w:u w:val="single"/>
          <w14:textFill>
            <w14:solidFill>
              <w14:schemeClr w14:val="tx1"/>
            </w14:solidFill>
          </w14:textFill>
        </w:rPr>
        <w:t xml:space="preserve">                             </w:t>
      </w:r>
    </w:p>
    <w:p>
      <w:pPr>
        <w:pStyle w:val="16"/>
        <w:ind w:firstLine="210"/>
        <w:rPr>
          <w:color w:val="000000" w:themeColor="text1"/>
          <w14:textFill>
            <w14:solidFill>
              <w14:schemeClr w14:val="tx1"/>
            </w14:solidFill>
          </w14:textFill>
        </w:rPr>
      </w:pPr>
    </w:p>
    <w:bookmarkEnd w:id="325"/>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Light">
    <w:altName w:val="汉仪中等线KW"/>
    <w:panose1 w:val="02010600030101010101"/>
    <w:charset w:val="86"/>
    <w:family w:val="auto"/>
    <w:pitch w:val="default"/>
    <w:sig w:usb0="00000000" w:usb1="00000000" w:usb2="00000016" w:usb3="00000000" w:csb0="0004000F" w:csb1="00000000"/>
  </w:font>
  <w:font w:name="方正书宋简体">
    <w:altName w:val="苹方-简"/>
    <w:panose1 w:val="00000000000000000000"/>
    <w:charset w:val="86"/>
    <w:family w:val="script"/>
    <w:pitch w:val="default"/>
    <w:sig w:usb0="00000000" w:usb1="00000000" w:usb2="00000010" w:usb3="00000000" w:csb0="00040000" w:csb1="00000000"/>
  </w:font>
  <w:font w:name="楷体_GB2312">
    <w:altName w:val="汉仪楷体简"/>
    <w:panose1 w:val="00000000000000000000"/>
    <w:charset w:val="86"/>
    <w:family w:val="modern"/>
    <w:pitch w:val="default"/>
    <w:sig w:usb0="00000000" w:usb1="00000000" w:usb2="00000000" w:usb3="00000000" w:csb0="00040000" w:csb1="00000000"/>
  </w:font>
  <w:font w:name="Cambria Math">
    <w:altName w:val="Kingsoft Math"/>
    <w:panose1 w:val="02040503050406030204"/>
    <w:charset w:val="00"/>
    <w:family w:val="roman"/>
    <w:pitch w:val="default"/>
    <w:sig w:usb0="00000000" w:usb1="00000000" w:usb2="02000000" w:usb3="00000000" w:csb0="2000019F" w:csb1="00000000"/>
  </w:font>
  <w:font w:name="Calibri Light">
    <w:altName w:val="Helvetica Neue"/>
    <w:panose1 w:val="020F0302020204030204"/>
    <w:charset w:val="00"/>
    <w:family w:val="swiss"/>
    <w:pitch w:val="default"/>
    <w:sig w:usb0="00000000" w:usb1="00000000" w:usb2="00000009" w:usb3="00000000" w:csb0="200001FF" w:csb1="00000000"/>
  </w:font>
  <w:font w:name="Tahoma">
    <w:panose1 w:val="020B0604030504040204"/>
    <w:charset w:val="00"/>
    <w:family w:val="swiss"/>
    <w:pitch w:val="default"/>
    <w:sig w:usb0="E1002AFF" w:usb1="C000605B" w:usb2="00000029" w:usb3="00000000" w:csb0="200101FF" w:csb1="20280000"/>
  </w:font>
  <w:font w:name="Cambria">
    <w:altName w:val="苹方-简"/>
    <w:panose1 w:val="02040503050406030204"/>
    <w:charset w:val="00"/>
    <w:family w:val="roman"/>
    <w:pitch w:val="default"/>
    <w:sig w:usb0="00000000" w:usb1="00000000" w:usb2="02000000" w:usb3="00000000" w:csb0="2000019F" w:csb1="00000000"/>
  </w:font>
  <w:font w:name="@方正书宋简体">
    <w:altName w:val="苹方-简"/>
    <w:panose1 w:val="00000000000000000000"/>
    <w:charset w:val="86"/>
    <w:family w:val="script"/>
    <w:pitch w:val="default"/>
    <w:sig w:usb0="00000000" w:usb1="00000000" w:usb2="0000001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等线">
    <w:altName w:val="汉仪中等线KW"/>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Segoe UI Emoji">
    <w:altName w:val="Apple Color Emoji"/>
    <w:panose1 w:val="020B0502040204020203"/>
    <w:charset w:val="00"/>
    <w:family w:val="swiss"/>
    <w:pitch w:val="default"/>
    <w:sig w:usb0="00000000" w:usb1="00000000" w:usb2="00000000" w:usb3="00000000" w:csb0="00000001" w:csb1="00000000"/>
  </w:font>
  <w:font w:name="仿宋_GB2312">
    <w:altName w:val="方正仿宋_GBK"/>
    <w:panose1 w:val="02010609030101010101"/>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中等线KW">
    <w:panose1 w:val="01010104010101010101"/>
    <w:charset w:val="86"/>
    <w:family w:val="auto"/>
    <w:pitch w:val="default"/>
    <w:sig w:usb0="800002BF" w:usb1="004F7CFA" w:usb2="00000000" w:usb3="00000000" w:csb0="00040001" w:csb1="00000000"/>
  </w:font>
  <w:font w:name="苹方-简">
    <w:panose1 w:val="020B0400000000000000"/>
    <w:charset w:val="86"/>
    <w:family w:val="auto"/>
    <w:pitch w:val="default"/>
    <w:sig w:usb0="A00002FF" w:usb1="7ACFFDFB" w:usb2="00000017" w:usb3="00000000" w:csb0="00040001" w:csb1="00000000"/>
  </w:font>
  <w:font w:name="汉仪楷体简">
    <w:panose1 w:val="02010600000101010101"/>
    <w:charset w:val="86"/>
    <w:family w:val="auto"/>
    <w:pitch w:val="default"/>
    <w:sig w:usb0="00000001" w:usb1="080E0800" w:usb2="00000002" w:usb3="00000000" w:csb0="00040000" w:csb1="00000000"/>
  </w:font>
  <w:font w:name="Kingsoft Math">
    <w:panose1 w:val="02040503050406030204"/>
    <w:charset w:val="00"/>
    <w:family w:val="auto"/>
    <w:pitch w:val="default"/>
    <w:sig w:usb0="80000087" w:usb1="00002068" w:usb2="00000000" w:usb3="00000000" w:csb0="2000019F" w:csb1="00000000"/>
  </w:font>
  <w:font w:name="汉仪旗黑">
    <w:panose1 w:val="00020600040101010101"/>
    <w:charset w:val="86"/>
    <w:family w:val="auto"/>
    <w:pitch w:val="default"/>
    <w:sig w:usb0="A00002BF" w:usb1="1ACF7CFA" w:usb2="00000016" w:usb3="00000000" w:csb0="0004009F" w:csb1="DFD70000"/>
  </w:font>
  <w:font w:name="方正仿宋_GBK">
    <w:panose1 w:val="02000000000000000000"/>
    <w:charset w:val="86"/>
    <w:family w:val="auto"/>
    <w:pitch w:val="default"/>
    <w:sig w:usb0="A00002BF" w:usb1="38CF7CFA" w:usb2="00082016" w:usb3="00000000" w:csb0="00040001" w:csb1="00000000"/>
  </w:font>
  <w:font w:name="Apple Color Emoji">
    <w:panose1 w:val="00000000000000000000"/>
    <w:charset w:val="00"/>
    <w:family w:val="auto"/>
    <w:pitch w:val="default"/>
    <w:sig w:usb0="00000003" w:usb1="18000000" w:usb2="14000000" w:usb3="00000000" w:csb0="00000001" w:csb1="00000000"/>
  </w:font>
  <w:font w:name="等线 Light">
    <w:altName w:val="汉仪中等线KW"/>
    <w:panose1 w:val="00000000000000000000"/>
    <w:charset w:val="00"/>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rFonts w:hint="eastAsia" w:eastAsia="宋体"/>
        <w:b/>
        <w:color w:val="808080"/>
        <w:sz w:val="10"/>
        <w:u w:val="single"/>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7B2CA"/>
    <w:multiLevelType w:val="singleLevel"/>
    <w:tmpl w:val="AAF7B2CA"/>
    <w:lvl w:ilvl="0" w:tentative="0">
      <w:start w:val="1"/>
      <w:numFmt w:val="decimal"/>
      <w:suff w:val="nothing"/>
      <w:lvlText w:val="%1、"/>
      <w:lvlJc w:val="left"/>
    </w:lvl>
  </w:abstractNum>
  <w:abstractNum w:abstractNumId="1">
    <w:nsid w:val="01E98918"/>
    <w:multiLevelType w:val="singleLevel"/>
    <w:tmpl w:val="01E98918"/>
    <w:lvl w:ilvl="0" w:tentative="0">
      <w:start w:val="1"/>
      <w:numFmt w:val="decimal"/>
      <w:suff w:val="nothing"/>
      <w:lvlText w:val="%1．"/>
      <w:lvlJc w:val="left"/>
    </w:lvl>
  </w:abstractNum>
  <w:abstractNum w:abstractNumId="2">
    <w:nsid w:val="0E0C1C19"/>
    <w:multiLevelType w:val="multilevel"/>
    <w:tmpl w:val="0E0C1C19"/>
    <w:lvl w:ilvl="0" w:tentative="0">
      <w:start w:val="1"/>
      <w:numFmt w:val="lowerLetter"/>
      <w:suff w:val="nothing"/>
      <w:lvlText w:val="%1、"/>
      <w:lvlJc w:val="left"/>
      <w:pPr>
        <w:ind w:left="0" w:firstLine="0"/>
      </w:pPr>
      <w:rPr>
        <w:rFonts w:ascii="Times New Roman" w:hAnsi="Times New Roman" w:eastAsia="仿宋_GB2312"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71E06A1"/>
    <w:multiLevelType w:val="singleLevel"/>
    <w:tmpl w:val="471E06A1"/>
    <w:lvl w:ilvl="0" w:tentative="0">
      <w:start w:val="1"/>
      <w:numFmt w:val="japaneseCounting"/>
      <w:pStyle w:val="11"/>
      <w:lvlText w:val="%1、"/>
      <w:lvlJc w:val="left"/>
      <w:pPr>
        <w:tabs>
          <w:tab w:val="left" w:pos="960"/>
        </w:tabs>
        <w:ind w:left="960" w:hanging="600"/>
      </w:pPr>
      <w:rPr>
        <w:rFonts w:hint="eastAsia"/>
        <w:lang w:val="en-US"/>
      </w:rPr>
    </w:lvl>
  </w:abstractNum>
  <w:abstractNum w:abstractNumId="4">
    <w:nsid w:val="4969F691"/>
    <w:multiLevelType w:val="singleLevel"/>
    <w:tmpl w:val="4969F691"/>
    <w:lvl w:ilvl="0" w:tentative="0">
      <w:start w:val="2"/>
      <w:numFmt w:val="decimal"/>
      <w:suff w:val="nothing"/>
      <w:lvlText w:val="（%1）"/>
      <w:lvlJc w:val="left"/>
    </w:lvl>
  </w:abstractNum>
  <w:abstractNum w:abstractNumId="5">
    <w:nsid w:val="4EEB4E0E"/>
    <w:multiLevelType w:val="multilevel"/>
    <w:tmpl w:val="4EEB4E0E"/>
    <w:lvl w:ilvl="0" w:tentative="0">
      <w:start w:val="2"/>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5C785F96"/>
    <w:multiLevelType w:val="singleLevel"/>
    <w:tmpl w:val="5C785F96"/>
    <w:lvl w:ilvl="0" w:tentative="0">
      <w:start w:val="2"/>
      <w:numFmt w:val="decimal"/>
      <w:suff w:val="nothing"/>
      <w:lvlText w:val="（%1）"/>
      <w:lvlJc w:val="left"/>
    </w:lvl>
  </w:abstractNum>
  <w:num w:numId="1">
    <w:abstractNumId w:val="3"/>
  </w:num>
  <w:num w:numId="2">
    <w:abstractNumId w:val="5"/>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ZTQxNTQzNmMwZTE5YjQyNjM0N2NiOGE4ZmZiNGIifQ=="/>
  </w:docVars>
  <w:rsids>
    <w:rsidRoot w:val="00225CDE"/>
    <w:rsid w:val="00002FCA"/>
    <w:rsid w:val="00003136"/>
    <w:rsid w:val="000068E3"/>
    <w:rsid w:val="00007EDE"/>
    <w:rsid w:val="000113CF"/>
    <w:rsid w:val="00011993"/>
    <w:rsid w:val="00014706"/>
    <w:rsid w:val="00014981"/>
    <w:rsid w:val="00014A3D"/>
    <w:rsid w:val="00015FF4"/>
    <w:rsid w:val="0002114A"/>
    <w:rsid w:val="000238C2"/>
    <w:rsid w:val="000251CD"/>
    <w:rsid w:val="00033334"/>
    <w:rsid w:val="00033E53"/>
    <w:rsid w:val="00034FCB"/>
    <w:rsid w:val="00037264"/>
    <w:rsid w:val="00041FBE"/>
    <w:rsid w:val="00057F44"/>
    <w:rsid w:val="000618F0"/>
    <w:rsid w:val="000643FA"/>
    <w:rsid w:val="0007117D"/>
    <w:rsid w:val="00071E69"/>
    <w:rsid w:val="00075CEE"/>
    <w:rsid w:val="00076373"/>
    <w:rsid w:val="00077A92"/>
    <w:rsid w:val="00084D51"/>
    <w:rsid w:val="00086D8C"/>
    <w:rsid w:val="00092528"/>
    <w:rsid w:val="00093886"/>
    <w:rsid w:val="0009771D"/>
    <w:rsid w:val="000A1651"/>
    <w:rsid w:val="000A1947"/>
    <w:rsid w:val="000A3E87"/>
    <w:rsid w:val="000A5FE4"/>
    <w:rsid w:val="000A6575"/>
    <w:rsid w:val="000B736F"/>
    <w:rsid w:val="000C0B10"/>
    <w:rsid w:val="000C5B76"/>
    <w:rsid w:val="000C6D68"/>
    <w:rsid w:val="000D4371"/>
    <w:rsid w:val="000D43DA"/>
    <w:rsid w:val="000E308E"/>
    <w:rsid w:val="000E3830"/>
    <w:rsid w:val="000F2A3C"/>
    <w:rsid w:val="000F393B"/>
    <w:rsid w:val="000F7CAB"/>
    <w:rsid w:val="00104099"/>
    <w:rsid w:val="00104291"/>
    <w:rsid w:val="00104C65"/>
    <w:rsid w:val="0010589B"/>
    <w:rsid w:val="00111749"/>
    <w:rsid w:val="00111E1B"/>
    <w:rsid w:val="00112B03"/>
    <w:rsid w:val="00114E4B"/>
    <w:rsid w:val="001163A3"/>
    <w:rsid w:val="00116C9D"/>
    <w:rsid w:val="001224C6"/>
    <w:rsid w:val="00122D50"/>
    <w:rsid w:val="001230AB"/>
    <w:rsid w:val="0012356E"/>
    <w:rsid w:val="0013116D"/>
    <w:rsid w:val="001318A9"/>
    <w:rsid w:val="00131B16"/>
    <w:rsid w:val="001346F0"/>
    <w:rsid w:val="00134E23"/>
    <w:rsid w:val="0013792F"/>
    <w:rsid w:val="00140EC9"/>
    <w:rsid w:val="00142C82"/>
    <w:rsid w:val="001471D3"/>
    <w:rsid w:val="00147C0A"/>
    <w:rsid w:val="001501C0"/>
    <w:rsid w:val="00151661"/>
    <w:rsid w:val="001516AF"/>
    <w:rsid w:val="00151CF7"/>
    <w:rsid w:val="00153F10"/>
    <w:rsid w:val="00156091"/>
    <w:rsid w:val="001574E8"/>
    <w:rsid w:val="00161076"/>
    <w:rsid w:val="0016361A"/>
    <w:rsid w:val="00166951"/>
    <w:rsid w:val="00166D22"/>
    <w:rsid w:val="001707B1"/>
    <w:rsid w:val="00175B4D"/>
    <w:rsid w:val="001771E5"/>
    <w:rsid w:val="001778D7"/>
    <w:rsid w:val="00181F9E"/>
    <w:rsid w:val="001830C2"/>
    <w:rsid w:val="00190B97"/>
    <w:rsid w:val="00191356"/>
    <w:rsid w:val="0019183A"/>
    <w:rsid w:val="00196345"/>
    <w:rsid w:val="00196BAF"/>
    <w:rsid w:val="001A554A"/>
    <w:rsid w:val="001A6152"/>
    <w:rsid w:val="001B1EE3"/>
    <w:rsid w:val="001B22C4"/>
    <w:rsid w:val="001B2AA9"/>
    <w:rsid w:val="001B40C9"/>
    <w:rsid w:val="001D1DB2"/>
    <w:rsid w:val="001D3566"/>
    <w:rsid w:val="001D4467"/>
    <w:rsid w:val="001D53D7"/>
    <w:rsid w:val="001D7F0C"/>
    <w:rsid w:val="001E4207"/>
    <w:rsid w:val="001E66E4"/>
    <w:rsid w:val="001E738B"/>
    <w:rsid w:val="001E7EDC"/>
    <w:rsid w:val="001F00FE"/>
    <w:rsid w:val="0020305B"/>
    <w:rsid w:val="00204B47"/>
    <w:rsid w:val="00205663"/>
    <w:rsid w:val="00206D1D"/>
    <w:rsid w:val="00207A5A"/>
    <w:rsid w:val="0021077C"/>
    <w:rsid w:val="002116C9"/>
    <w:rsid w:val="00212144"/>
    <w:rsid w:val="0021231A"/>
    <w:rsid w:val="00214AF7"/>
    <w:rsid w:val="00216F12"/>
    <w:rsid w:val="00217E6D"/>
    <w:rsid w:val="00225CDE"/>
    <w:rsid w:val="00225EE4"/>
    <w:rsid w:val="002272C6"/>
    <w:rsid w:val="00231A93"/>
    <w:rsid w:val="00234C48"/>
    <w:rsid w:val="00236611"/>
    <w:rsid w:val="002414C8"/>
    <w:rsid w:val="00241EB4"/>
    <w:rsid w:val="00244E07"/>
    <w:rsid w:val="0024561C"/>
    <w:rsid w:val="00246F9E"/>
    <w:rsid w:val="0025079B"/>
    <w:rsid w:val="00252C30"/>
    <w:rsid w:val="00254AC0"/>
    <w:rsid w:val="00255016"/>
    <w:rsid w:val="00256CB0"/>
    <w:rsid w:val="00257A80"/>
    <w:rsid w:val="002600D1"/>
    <w:rsid w:val="00260934"/>
    <w:rsid w:val="0026109B"/>
    <w:rsid w:val="002635F8"/>
    <w:rsid w:val="00263B66"/>
    <w:rsid w:val="00264884"/>
    <w:rsid w:val="00270EB6"/>
    <w:rsid w:val="00271703"/>
    <w:rsid w:val="00273B2A"/>
    <w:rsid w:val="002760D9"/>
    <w:rsid w:val="0027713C"/>
    <w:rsid w:val="00287BAB"/>
    <w:rsid w:val="00291659"/>
    <w:rsid w:val="002947E2"/>
    <w:rsid w:val="00296AEA"/>
    <w:rsid w:val="002A18EC"/>
    <w:rsid w:val="002B08C7"/>
    <w:rsid w:val="002B1B9A"/>
    <w:rsid w:val="002B56C9"/>
    <w:rsid w:val="002C3AF4"/>
    <w:rsid w:val="002C52E5"/>
    <w:rsid w:val="002D0961"/>
    <w:rsid w:val="002D1599"/>
    <w:rsid w:val="002D26EF"/>
    <w:rsid w:val="002D3351"/>
    <w:rsid w:val="002D3C2B"/>
    <w:rsid w:val="002D47DD"/>
    <w:rsid w:val="002D4E9E"/>
    <w:rsid w:val="002E0695"/>
    <w:rsid w:val="002E12F2"/>
    <w:rsid w:val="002E1E8B"/>
    <w:rsid w:val="002E285F"/>
    <w:rsid w:val="002E3A67"/>
    <w:rsid w:val="002E4B72"/>
    <w:rsid w:val="002E665C"/>
    <w:rsid w:val="002F14B6"/>
    <w:rsid w:val="002F2E84"/>
    <w:rsid w:val="002F312F"/>
    <w:rsid w:val="002F34C8"/>
    <w:rsid w:val="002F384A"/>
    <w:rsid w:val="002F52DF"/>
    <w:rsid w:val="002F61FA"/>
    <w:rsid w:val="002F67C7"/>
    <w:rsid w:val="00301FF1"/>
    <w:rsid w:val="00302B3E"/>
    <w:rsid w:val="0030359F"/>
    <w:rsid w:val="0031041F"/>
    <w:rsid w:val="00314627"/>
    <w:rsid w:val="00314F2B"/>
    <w:rsid w:val="00317C2F"/>
    <w:rsid w:val="0032065E"/>
    <w:rsid w:val="003208FB"/>
    <w:rsid w:val="00321186"/>
    <w:rsid w:val="00321974"/>
    <w:rsid w:val="003261EA"/>
    <w:rsid w:val="00330157"/>
    <w:rsid w:val="0033046C"/>
    <w:rsid w:val="00330FCA"/>
    <w:rsid w:val="0033249C"/>
    <w:rsid w:val="0033564A"/>
    <w:rsid w:val="00336F8A"/>
    <w:rsid w:val="003430D2"/>
    <w:rsid w:val="003448C9"/>
    <w:rsid w:val="00347829"/>
    <w:rsid w:val="003505FE"/>
    <w:rsid w:val="0035233F"/>
    <w:rsid w:val="003556D8"/>
    <w:rsid w:val="003625A2"/>
    <w:rsid w:val="003644DD"/>
    <w:rsid w:val="003671A6"/>
    <w:rsid w:val="003672EE"/>
    <w:rsid w:val="003672F7"/>
    <w:rsid w:val="003709B9"/>
    <w:rsid w:val="00372507"/>
    <w:rsid w:val="00372E53"/>
    <w:rsid w:val="00374028"/>
    <w:rsid w:val="00374CB0"/>
    <w:rsid w:val="003769A9"/>
    <w:rsid w:val="00376C70"/>
    <w:rsid w:val="00377352"/>
    <w:rsid w:val="00380683"/>
    <w:rsid w:val="00381C5F"/>
    <w:rsid w:val="00386D57"/>
    <w:rsid w:val="00387546"/>
    <w:rsid w:val="003915F1"/>
    <w:rsid w:val="00397A50"/>
    <w:rsid w:val="003A53DD"/>
    <w:rsid w:val="003A739A"/>
    <w:rsid w:val="003A7970"/>
    <w:rsid w:val="003B04B4"/>
    <w:rsid w:val="003B7536"/>
    <w:rsid w:val="003C1BC4"/>
    <w:rsid w:val="003C6328"/>
    <w:rsid w:val="003C662E"/>
    <w:rsid w:val="003D06E7"/>
    <w:rsid w:val="003D22B7"/>
    <w:rsid w:val="003D3BED"/>
    <w:rsid w:val="003D5AA1"/>
    <w:rsid w:val="003D7521"/>
    <w:rsid w:val="003E1D65"/>
    <w:rsid w:val="003E4624"/>
    <w:rsid w:val="00405E5A"/>
    <w:rsid w:val="004125ED"/>
    <w:rsid w:val="0041416B"/>
    <w:rsid w:val="004147D9"/>
    <w:rsid w:val="00424ECB"/>
    <w:rsid w:val="004250B3"/>
    <w:rsid w:val="004270B4"/>
    <w:rsid w:val="004310DC"/>
    <w:rsid w:val="004370AB"/>
    <w:rsid w:val="0044224A"/>
    <w:rsid w:val="004426F5"/>
    <w:rsid w:val="00450129"/>
    <w:rsid w:val="0045227B"/>
    <w:rsid w:val="00452557"/>
    <w:rsid w:val="004542DD"/>
    <w:rsid w:val="00456F48"/>
    <w:rsid w:val="00457B04"/>
    <w:rsid w:val="00457CE6"/>
    <w:rsid w:val="0046059F"/>
    <w:rsid w:val="00465D93"/>
    <w:rsid w:val="004663F2"/>
    <w:rsid w:val="004677D3"/>
    <w:rsid w:val="00477523"/>
    <w:rsid w:val="00483F08"/>
    <w:rsid w:val="004916BA"/>
    <w:rsid w:val="004921ED"/>
    <w:rsid w:val="004932F9"/>
    <w:rsid w:val="004A025E"/>
    <w:rsid w:val="004A1381"/>
    <w:rsid w:val="004A2C45"/>
    <w:rsid w:val="004A4ACE"/>
    <w:rsid w:val="004B0C7C"/>
    <w:rsid w:val="004B30C4"/>
    <w:rsid w:val="004C537A"/>
    <w:rsid w:val="004C6BF3"/>
    <w:rsid w:val="004C6C06"/>
    <w:rsid w:val="004D0AB5"/>
    <w:rsid w:val="004D23EA"/>
    <w:rsid w:val="004D4442"/>
    <w:rsid w:val="004D4E7A"/>
    <w:rsid w:val="004E1B0E"/>
    <w:rsid w:val="004E2E89"/>
    <w:rsid w:val="004E3290"/>
    <w:rsid w:val="004E6103"/>
    <w:rsid w:val="004E6325"/>
    <w:rsid w:val="004F53F0"/>
    <w:rsid w:val="004F6293"/>
    <w:rsid w:val="004F6578"/>
    <w:rsid w:val="00501A03"/>
    <w:rsid w:val="00501A6D"/>
    <w:rsid w:val="00502A79"/>
    <w:rsid w:val="00505FB3"/>
    <w:rsid w:val="005078C0"/>
    <w:rsid w:val="0051052F"/>
    <w:rsid w:val="00512DC3"/>
    <w:rsid w:val="00514CCC"/>
    <w:rsid w:val="005256DD"/>
    <w:rsid w:val="0052619C"/>
    <w:rsid w:val="00527BD5"/>
    <w:rsid w:val="00530195"/>
    <w:rsid w:val="0053244F"/>
    <w:rsid w:val="005423FB"/>
    <w:rsid w:val="00551E5F"/>
    <w:rsid w:val="00562B0A"/>
    <w:rsid w:val="00563CD5"/>
    <w:rsid w:val="00566B89"/>
    <w:rsid w:val="00567E6E"/>
    <w:rsid w:val="00573BA3"/>
    <w:rsid w:val="00575738"/>
    <w:rsid w:val="00577110"/>
    <w:rsid w:val="0058022E"/>
    <w:rsid w:val="0058067C"/>
    <w:rsid w:val="00583337"/>
    <w:rsid w:val="00583793"/>
    <w:rsid w:val="00583898"/>
    <w:rsid w:val="00596B7C"/>
    <w:rsid w:val="005A3434"/>
    <w:rsid w:val="005A4133"/>
    <w:rsid w:val="005A5FA1"/>
    <w:rsid w:val="005B04A2"/>
    <w:rsid w:val="005B2CB7"/>
    <w:rsid w:val="005B3546"/>
    <w:rsid w:val="005B4F70"/>
    <w:rsid w:val="005B5F8B"/>
    <w:rsid w:val="005B7068"/>
    <w:rsid w:val="005C6F29"/>
    <w:rsid w:val="005D5351"/>
    <w:rsid w:val="005D7BE7"/>
    <w:rsid w:val="005E107B"/>
    <w:rsid w:val="005E440B"/>
    <w:rsid w:val="005E44AE"/>
    <w:rsid w:val="005E488C"/>
    <w:rsid w:val="005E7BDA"/>
    <w:rsid w:val="005F5F0B"/>
    <w:rsid w:val="005F673A"/>
    <w:rsid w:val="005F6A48"/>
    <w:rsid w:val="006060DE"/>
    <w:rsid w:val="00610CE1"/>
    <w:rsid w:val="00612386"/>
    <w:rsid w:val="006139C7"/>
    <w:rsid w:val="00617444"/>
    <w:rsid w:val="006261DB"/>
    <w:rsid w:val="00627192"/>
    <w:rsid w:val="00627531"/>
    <w:rsid w:val="00630380"/>
    <w:rsid w:val="00634A1C"/>
    <w:rsid w:val="006350F0"/>
    <w:rsid w:val="00635D0C"/>
    <w:rsid w:val="00637E20"/>
    <w:rsid w:val="00642C8C"/>
    <w:rsid w:val="006439F3"/>
    <w:rsid w:val="00644F81"/>
    <w:rsid w:val="006453E4"/>
    <w:rsid w:val="00645549"/>
    <w:rsid w:val="00645967"/>
    <w:rsid w:val="00645BD2"/>
    <w:rsid w:val="0064660D"/>
    <w:rsid w:val="006466BD"/>
    <w:rsid w:val="006475F2"/>
    <w:rsid w:val="006525B5"/>
    <w:rsid w:val="006616BF"/>
    <w:rsid w:val="00661F52"/>
    <w:rsid w:val="006624C3"/>
    <w:rsid w:val="00664A3A"/>
    <w:rsid w:val="006707D6"/>
    <w:rsid w:val="006714C1"/>
    <w:rsid w:val="00671A9F"/>
    <w:rsid w:val="006759BA"/>
    <w:rsid w:val="00675B75"/>
    <w:rsid w:val="00680BDB"/>
    <w:rsid w:val="006933A8"/>
    <w:rsid w:val="006946DC"/>
    <w:rsid w:val="00695E5C"/>
    <w:rsid w:val="00697352"/>
    <w:rsid w:val="006A1349"/>
    <w:rsid w:val="006A17F8"/>
    <w:rsid w:val="006A54BE"/>
    <w:rsid w:val="006C24F8"/>
    <w:rsid w:val="006C6130"/>
    <w:rsid w:val="006D14F1"/>
    <w:rsid w:val="006E6485"/>
    <w:rsid w:val="006F1EF4"/>
    <w:rsid w:val="006F1FF3"/>
    <w:rsid w:val="006F2265"/>
    <w:rsid w:val="00700A76"/>
    <w:rsid w:val="007106F0"/>
    <w:rsid w:val="00712B61"/>
    <w:rsid w:val="0071578B"/>
    <w:rsid w:val="0071617E"/>
    <w:rsid w:val="00717067"/>
    <w:rsid w:val="007172C4"/>
    <w:rsid w:val="007175C8"/>
    <w:rsid w:val="00721909"/>
    <w:rsid w:val="00721EC7"/>
    <w:rsid w:val="00730B7E"/>
    <w:rsid w:val="007313D6"/>
    <w:rsid w:val="00732E29"/>
    <w:rsid w:val="00733435"/>
    <w:rsid w:val="0073498A"/>
    <w:rsid w:val="00741407"/>
    <w:rsid w:val="00742509"/>
    <w:rsid w:val="00744A1A"/>
    <w:rsid w:val="00744D37"/>
    <w:rsid w:val="007459E9"/>
    <w:rsid w:val="00746409"/>
    <w:rsid w:val="00753022"/>
    <w:rsid w:val="00753C4C"/>
    <w:rsid w:val="0075462B"/>
    <w:rsid w:val="00755E00"/>
    <w:rsid w:val="00760EAE"/>
    <w:rsid w:val="007709FC"/>
    <w:rsid w:val="00770B44"/>
    <w:rsid w:val="00771A4A"/>
    <w:rsid w:val="0077324E"/>
    <w:rsid w:val="007822AB"/>
    <w:rsid w:val="00782F73"/>
    <w:rsid w:val="00783E80"/>
    <w:rsid w:val="007870A4"/>
    <w:rsid w:val="00787152"/>
    <w:rsid w:val="0079695C"/>
    <w:rsid w:val="00797397"/>
    <w:rsid w:val="007A2A90"/>
    <w:rsid w:val="007A4348"/>
    <w:rsid w:val="007A6B99"/>
    <w:rsid w:val="007B1D1F"/>
    <w:rsid w:val="007B689E"/>
    <w:rsid w:val="007D3652"/>
    <w:rsid w:val="007D54B5"/>
    <w:rsid w:val="007D7293"/>
    <w:rsid w:val="007E2766"/>
    <w:rsid w:val="007E53C3"/>
    <w:rsid w:val="007E6261"/>
    <w:rsid w:val="007F0DCD"/>
    <w:rsid w:val="007F333B"/>
    <w:rsid w:val="007F3F07"/>
    <w:rsid w:val="007F4149"/>
    <w:rsid w:val="007F5652"/>
    <w:rsid w:val="007F7985"/>
    <w:rsid w:val="00802792"/>
    <w:rsid w:val="00804A64"/>
    <w:rsid w:val="00804E94"/>
    <w:rsid w:val="00805C31"/>
    <w:rsid w:val="00805C45"/>
    <w:rsid w:val="00806CEB"/>
    <w:rsid w:val="00812347"/>
    <w:rsid w:val="00814AFC"/>
    <w:rsid w:val="0081595C"/>
    <w:rsid w:val="00821977"/>
    <w:rsid w:val="008224E1"/>
    <w:rsid w:val="00824806"/>
    <w:rsid w:val="00830090"/>
    <w:rsid w:val="008301EC"/>
    <w:rsid w:val="00836474"/>
    <w:rsid w:val="00840672"/>
    <w:rsid w:val="00841922"/>
    <w:rsid w:val="00842103"/>
    <w:rsid w:val="0084380A"/>
    <w:rsid w:val="00846498"/>
    <w:rsid w:val="008509FA"/>
    <w:rsid w:val="00856105"/>
    <w:rsid w:val="00862B90"/>
    <w:rsid w:val="008671B6"/>
    <w:rsid w:val="00871E4E"/>
    <w:rsid w:val="00872732"/>
    <w:rsid w:val="008734A3"/>
    <w:rsid w:val="0087659D"/>
    <w:rsid w:val="00880016"/>
    <w:rsid w:val="008833CA"/>
    <w:rsid w:val="00887312"/>
    <w:rsid w:val="008878C2"/>
    <w:rsid w:val="0089321C"/>
    <w:rsid w:val="0089362A"/>
    <w:rsid w:val="00893875"/>
    <w:rsid w:val="00894544"/>
    <w:rsid w:val="00895956"/>
    <w:rsid w:val="008A4C03"/>
    <w:rsid w:val="008A4D22"/>
    <w:rsid w:val="008A5E57"/>
    <w:rsid w:val="008B35B1"/>
    <w:rsid w:val="008B3853"/>
    <w:rsid w:val="008B7488"/>
    <w:rsid w:val="008B7D5E"/>
    <w:rsid w:val="008C2A6F"/>
    <w:rsid w:val="008C4C29"/>
    <w:rsid w:val="008D13CD"/>
    <w:rsid w:val="008D181F"/>
    <w:rsid w:val="008D4698"/>
    <w:rsid w:val="008D5A5C"/>
    <w:rsid w:val="008D65EE"/>
    <w:rsid w:val="008E148B"/>
    <w:rsid w:val="008E38E4"/>
    <w:rsid w:val="008F3150"/>
    <w:rsid w:val="008F3A7C"/>
    <w:rsid w:val="008F46E1"/>
    <w:rsid w:val="00900072"/>
    <w:rsid w:val="00900F60"/>
    <w:rsid w:val="009024EF"/>
    <w:rsid w:val="009038F5"/>
    <w:rsid w:val="00907900"/>
    <w:rsid w:val="009079AE"/>
    <w:rsid w:val="00910878"/>
    <w:rsid w:val="00914E27"/>
    <w:rsid w:val="009170B9"/>
    <w:rsid w:val="00917CB4"/>
    <w:rsid w:val="00917D80"/>
    <w:rsid w:val="00923F74"/>
    <w:rsid w:val="00927809"/>
    <w:rsid w:val="009303C2"/>
    <w:rsid w:val="009309B4"/>
    <w:rsid w:val="00930CE8"/>
    <w:rsid w:val="0093416F"/>
    <w:rsid w:val="00934FD8"/>
    <w:rsid w:val="00941B77"/>
    <w:rsid w:val="00943DEF"/>
    <w:rsid w:val="00953824"/>
    <w:rsid w:val="00953CD2"/>
    <w:rsid w:val="00955A0B"/>
    <w:rsid w:val="00957C45"/>
    <w:rsid w:val="00962F7F"/>
    <w:rsid w:val="0096328A"/>
    <w:rsid w:val="0097363B"/>
    <w:rsid w:val="009755FF"/>
    <w:rsid w:val="009763C4"/>
    <w:rsid w:val="00977516"/>
    <w:rsid w:val="009825CD"/>
    <w:rsid w:val="00984B2D"/>
    <w:rsid w:val="00984F88"/>
    <w:rsid w:val="009854D8"/>
    <w:rsid w:val="0098566F"/>
    <w:rsid w:val="00990C56"/>
    <w:rsid w:val="009958B2"/>
    <w:rsid w:val="009A15BD"/>
    <w:rsid w:val="009A3520"/>
    <w:rsid w:val="009A4312"/>
    <w:rsid w:val="009A5812"/>
    <w:rsid w:val="009A7B77"/>
    <w:rsid w:val="009B6216"/>
    <w:rsid w:val="009B65B9"/>
    <w:rsid w:val="009B6FE1"/>
    <w:rsid w:val="009C19EE"/>
    <w:rsid w:val="009C3BDA"/>
    <w:rsid w:val="009C3F1C"/>
    <w:rsid w:val="009C66B3"/>
    <w:rsid w:val="009C7F30"/>
    <w:rsid w:val="009D5772"/>
    <w:rsid w:val="009D5F20"/>
    <w:rsid w:val="009E265E"/>
    <w:rsid w:val="009E49FD"/>
    <w:rsid w:val="009E4C25"/>
    <w:rsid w:val="009F0D9E"/>
    <w:rsid w:val="009F33DA"/>
    <w:rsid w:val="009F66EB"/>
    <w:rsid w:val="009F7548"/>
    <w:rsid w:val="00A00C21"/>
    <w:rsid w:val="00A0753D"/>
    <w:rsid w:val="00A106EC"/>
    <w:rsid w:val="00A1730B"/>
    <w:rsid w:val="00A1732A"/>
    <w:rsid w:val="00A2177C"/>
    <w:rsid w:val="00A256A3"/>
    <w:rsid w:val="00A32591"/>
    <w:rsid w:val="00A3344B"/>
    <w:rsid w:val="00A342E2"/>
    <w:rsid w:val="00A3513F"/>
    <w:rsid w:val="00A360E1"/>
    <w:rsid w:val="00A3713E"/>
    <w:rsid w:val="00A42072"/>
    <w:rsid w:val="00A51F7A"/>
    <w:rsid w:val="00A525F7"/>
    <w:rsid w:val="00A53716"/>
    <w:rsid w:val="00A5441D"/>
    <w:rsid w:val="00A54EA5"/>
    <w:rsid w:val="00A570D7"/>
    <w:rsid w:val="00A649C9"/>
    <w:rsid w:val="00A677F0"/>
    <w:rsid w:val="00A76F60"/>
    <w:rsid w:val="00A835C3"/>
    <w:rsid w:val="00A85A5E"/>
    <w:rsid w:val="00A913AC"/>
    <w:rsid w:val="00A91D0D"/>
    <w:rsid w:val="00A924D4"/>
    <w:rsid w:val="00A93BF9"/>
    <w:rsid w:val="00A946BA"/>
    <w:rsid w:val="00AA7D94"/>
    <w:rsid w:val="00AB3E5C"/>
    <w:rsid w:val="00AC0342"/>
    <w:rsid w:val="00AC3C97"/>
    <w:rsid w:val="00AC4273"/>
    <w:rsid w:val="00AC6351"/>
    <w:rsid w:val="00AD6BE3"/>
    <w:rsid w:val="00AD70EF"/>
    <w:rsid w:val="00AE00E9"/>
    <w:rsid w:val="00AE046F"/>
    <w:rsid w:val="00AE24B1"/>
    <w:rsid w:val="00AE492D"/>
    <w:rsid w:val="00AE57D6"/>
    <w:rsid w:val="00AE76A7"/>
    <w:rsid w:val="00AE7F9B"/>
    <w:rsid w:val="00AF3190"/>
    <w:rsid w:val="00AF3BA8"/>
    <w:rsid w:val="00AF4390"/>
    <w:rsid w:val="00AF49C8"/>
    <w:rsid w:val="00AF7B2C"/>
    <w:rsid w:val="00B00F2F"/>
    <w:rsid w:val="00B010A1"/>
    <w:rsid w:val="00B0183B"/>
    <w:rsid w:val="00B02938"/>
    <w:rsid w:val="00B03A22"/>
    <w:rsid w:val="00B0540B"/>
    <w:rsid w:val="00B07879"/>
    <w:rsid w:val="00B12781"/>
    <w:rsid w:val="00B17A77"/>
    <w:rsid w:val="00B21C95"/>
    <w:rsid w:val="00B242D5"/>
    <w:rsid w:val="00B24809"/>
    <w:rsid w:val="00B25614"/>
    <w:rsid w:val="00B25F6A"/>
    <w:rsid w:val="00B26944"/>
    <w:rsid w:val="00B30032"/>
    <w:rsid w:val="00B301E9"/>
    <w:rsid w:val="00B30F4B"/>
    <w:rsid w:val="00B31023"/>
    <w:rsid w:val="00B3371A"/>
    <w:rsid w:val="00B4167D"/>
    <w:rsid w:val="00B445C7"/>
    <w:rsid w:val="00B47353"/>
    <w:rsid w:val="00B53457"/>
    <w:rsid w:val="00B562B5"/>
    <w:rsid w:val="00B60210"/>
    <w:rsid w:val="00B62DB0"/>
    <w:rsid w:val="00B65F14"/>
    <w:rsid w:val="00B66E6B"/>
    <w:rsid w:val="00B6702B"/>
    <w:rsid w:val="00B71D6C"/>
    <w:rsid w:val="00B71E7B"/>
    <w:rsid w:val="00B725B1"/>
    <w:rsid w:val="00B75202"/>
    <w:rsid w:val="00B81990"/>
    <w:rsid w:val="00B83443"/>
    <w:rsid w:val="00B846C1"/>
    <w:rsid w:val="00B876B8"/>
    <w:rsid w:val="00B949E7"/>
    <w:rsid w:val="00B97537"/>
    <w:rsid w:val="00B97748"/>
    <w:rsid w:val="00BA47A9"/>
    <w:rsid w:val="00BA74E1"/>
    <w:rsid w:val="00BA7F58"/>
    <w:rsid w:val="00BB3223"/>
    <w:rsid w:val="00BB5156"/>
    <w:rsid w:val="00BC0B69"/>
    <w:rsid w:val="00BC64BE"/>
    <w:rsid w:val="00BC7CBA"/>
    <w:rsid w:val="00BD09D8"/>
    <w:rsid w:val="00BD4B21"/>
    <w:rsid w:val="00BE0FA1"/>
    <w:rsid w:val="00BE1AF7"/>
    <w:rsid w:val="00BE2E9A"/>
    <w:rsid w:val="00BE3750"/>
    <w:rsid w:val="00BE40F4"/>
    <w:rsid w:val="00BE6831"/>
    <w:rsid w:val="00BF282A"/>
    <w:rsid w:val="00BF32E5"/>
    <w:rsid w:val="00BF7CD7"/>
    <w:rsid w:val="00BF7DC7"/>
    <w:rsid w:val="00C00B53"/>
    <w:rsid w:val="00C03BAA"/>
    <w:rsid w:val="00C04958"/>
    <w:rsid w:val="00C06BDF"/>
    <w:rsid w:val="00C103B2"/>
    <w:rsid w:val="00C124D0"/>
    <w:rsid w:val="00C149CA"/>
    <w:rsid w:val="00C152E9"/>
    <w:rsid w:val="00C15886"/>
    <w:rsid w:val="00C159A0"/>
    <w:rsid w:val="00C20A8F"/>
    <w:rsid w:val="00C22A36"/>
    <w:rsid w:val="00C23D1E"/>
    <w:rsid w:val="00C2586D"/>
    <w:rsid w:val="00C2789E"/>
    <w:rsid w:val="00C321B2"/>
    <w:rsid w:val="00C409AB"/>
    <w:rsid w:val="00C4711F"/>
    <w:rsid w:val="00C5451B"/>
    <w:rsid w:val="00C552DD"/>
    <w:rsid w:val="00C5673E"/>
    <w:rsid w:val="00C57291"/>
    <w:rsid w:val="00C61009"/>
    <w:rsid w:val="00C62AF2"/>
    <w:rsid w:val="00C63896"/>
    <w:rsid w:val="00C6410B"/>
    <w:rsid w:val="00C64A2E"/>
    <w:rsid w:val="00C65610"/>
    <w:rsid w:val="00C70900"/>
    <w:rsid w:val="00C72C84"/>
    <w:rsid w:val="00C737B9"/>
    <w:rsid w:val="00C77363"/>
    <w:rsid w:val="00C8151E"/>
    <w:rsid w:val="00C822D0"/>
    <w:rsid w:val="00C91468"/>
    <w:rsid w:val="00C923CF"/>
    <w:rsid w:val="00C94876"/>
    <w:rsid w:val="00C95B77"/>
    <w:rsid w:val="00CA3F62"/>
    <w:rsid w:val="00CA494B"/>
    <w:rsid w:val="00CB6812"/>
    <w:rsid w:val="00CC6FC0"/>
    <w:rsid w:val="00CD0500"/>
    <w:rsid w:val="00CD0CE2"/>
    <w:rsid w:val="00CD1B25"/>
    <w:rsid w:val="00CD20B8"/>
    <w:rsid w:val="00CD6A45"/>
    <w:rsid w:val="00CE29ED"/>
    <w:rsid w:val="00CE2A5B"/>
    <w:rsid w:val="00CE301F"/>
    <w:rsid w:val="00CF2EB6"/>
    <w:rsid w:val="00CF48C5"/>
    <w:rsid w:val="00CF5A31"/>
    <w:rsid w:val="00CF7383"/>
    <w:rsid w:val="00D0002C"/>
    <w:rsid w:val="00D011C5"/>
    <w:rsid w:val="00D0555E"/>
    <w:rsid w:val="00D074D4"/>
    <w:rsid w:val="00D1104A"/>
    <w:rsid w:val="00D12B8A"/>
    <w:rsid w:val="00D233B7"/>
    <w:rsid w:val="00D3454C"/>
    <w:rsid w:val="00D378D3"/>
    <w:rsid w:val="00D40C87"/>
    <w:rsid w:val="00D4244D"/>
    <w:rsid w:val="00D43841"/>
    <w:rsid w:val="00D453D0"/>
    <w:rsid w:val="00D56248"/>
    <w:rsid w:val="00D60CF4"/>
    <w:rsid w:val="00D6181F"/>
    <w:rsid w:val="00D61ECF"/>
    <w:rsid w:val="00D61FB4"/>
    <w:rsid w:val="00D64448"/>
    <w:rsid w:val="00D67704"/>
    <w:rsid w:val="00D71FD4"/>
    <w:rsid w:val="00D74708"/>
    <w:rsid w:val="00D81F57"/>
    <w:rsid w:val="00D83417"/>
    <w:rsid w:val="00D873CA"/>
    <w:rsid w:val="00D92C8A"/>
    <w:rsid w:val="00DA0165"/>
    <w:rsid w:val="00DA027C"/>
    <w:rsid w:val="00DA09ED"/>
    <w:rsid w:val="00DA18A2"/>
    <w:rsid w:val="00DA5346"/>
    <w:rsid w:val="00DA5722"/>
    <w:rsid w:val="00DA5B20"/>
    <w:rsid w:val="00DB38B9"/>
    <w:rsid w:val="00DB7244"/>
    <w:rsid w:val="00DC075A"/>
    <w:rsid w:val="00DC2AA9"/>
    <w:rsid w:val="00DC5836"/>
    <w:rsid w:val="00DD0861"/>
    <w:rsid w:val="00DD3A1A"/>
    <w:rsid w:val="00DD6107"/>
    <w:rsid w:val="00DE5758"/>
    <w:rsid w:val="00DE7AB1"/>
    <w:rsid w:val="00DF100A"/>
    <w:rsid w:val="00DF3B7F"/>
    <w:rsid w:val="00DF4D1E"/>
    <w:rsid w:val="00E0335D"/>
    <w:rsid w:val="00E0364C"/>
    <w:rsid w:val="00E04C3C"/>
    <w:rsid w:val="00E052FD"/>
    <w:rsid w:val="00E12C79"/>
    <w:rsid w:val="00E139C4"/>
    <w:rsid w:val="00E209D9"/>
    <w:rsid w:val="00E22E74"/>
    <w:rsid w:val="00E2391F"/>
    <w:rsid w:val="00E304E7"/>
    <w:rsid w:val="00E3305F"/>
    <w:rsid w:val="00E4200D"/>
    <w:rsid w:val="00E43868"/>
    <w:rsid w:val="00E563CF"/>
    <w:rsid w:val="00E57878"/>
    <w:rsid w:val="00E6388F"/>
    <w:rsid w:val="00E6434D"/>
    <w:rsid w:val="00E65B04"/>
    <w:rsid w:val="00E66F3C"/>
    <w:rsid w:val="00E778C0"/>
    <w:rsid w:val="00E80351"/>
    <w:rsid w:val="00E813E3"/>
    <w:rsid w:val="00E82196"/>
    <w:rsid w:val="00E84069"/>
    <w:rsid w:val="00E86174"/>
    <w:rsid w:val="00E93EC5"/>
    <w:rsid w:val="00E94D42"/>
    <w:rsid w:val="00E9598D"/>
    <w:rsid w:val="00EA057B"/>
    <w:rsid w:val="00EA1E5A"/>
    <w:rsid w:val="00EA3F96"/>
    <w:rsid w:val="00EA7801"/>
    <w:rsid w:val="00EA7DF9"/>
    <w:rsid w:val="00EB0686"/>
    <w:rsid w:val="00EB08CF"/>
    <w:rsid w:val="00EB0E64"/>
    <w:rsid w:val="00EB4D57"/>
    <w:rsid w:val="00EC0C0C"/>
    <w:rsid w:val="00EC3F20"/>
    <w:rsid w:val="00EC65A8"/>
    <w:rsid w:val="00EC66E7"/>
    <w:rsid w:val="00EC69FA"/>
    <w:rsid w:val="00EC6F52"/>
    <w:rsid w:val="00EC74A6"/>
    <w:rsid w:val="00ED6F36"/>
    <w:rsid w:val="00ED7569"/>
    <w:rsid w:val="00EE4173"/>
    <w:rsid w:val="00EF1820"/>
    <w:rsid w:val="00EF2FD6"/>
    <w:rsid w:val="00EF6123"/>
    <w:rsid w:val="00EF681C"/>
    <w:rsid w:val="00EF7202"/>
    <w:rsid w:val="00EF7678"/>
    <w:rsid w:val="00F03472"/>
    <w:rsid w:val="00F03998"/>
    <w:rsid w:val="00F06D0B"/>
    <w:rsid w:val="00F07551"/>
    <w:rsid w:val="00F11D21"/>
    <w:rsid w:val="00F11F82"/>
    <w:rsid w:val="00F129D0"/>
    <w:rsid w:val="00F13256"/>
    <w:rsid w:val="00F149CB"/>
    <w:rsid w:val="00F154C7"/>
    <w:rsid w:val="00F20EA7"/>
    <w:rsid w:val="00F22724"/>
    <w:rsid w:val="00F2694A"/>
    <w:rsid w:val="00F3086B"/>
    <w:rsid w:val="00F32356"/>
    <w:rsid w:val="00F34EF1"/>
    <w:rsid w:val="00F37745"/>
    <w:rsid w:val="00F47C6D"/>
    <w:rsid w:val="00F5706C"/>
    <w:rsid w:val="00F6139A"/>
    <w:rsid w:val="00F63A42"/>
    <w:rsid w:val="00F63DAA"/>
    <w:rsid w:val="00F63E20"/>
    <w:rsid w:val="00F667AF"/>
    <w:rsid w:val="00F66A2C"/>
    <w:rsid w:val="00F707E6"/>
    <w:rsid w:val="00F72390"/>
    <w:rsid w:val="00F726BF"/>
    <w:rsid w:val="00F742F7"/>
    <w:rsid w:val="00F74D10"/>
    <w:rsid w:val="00F80BF4"/>
    <w:rsid w:val="00F822A6"/>
    <w:rsid w:val="00F83408"/>
    <w:rsid w:val="00F835DD"/>
    <w:rsid w:val="00F85589"/>
    <w:rsid w:val="00F8580F"/>
    <w:rsid w:val="00F87601"/>
    <w:rsid w:val="00F90C98"/>
    <w:rsid w:val="00F96AC0"/>
    <w:rsid w:val="00FA0F97"/>
    <w:rsid w:val="00FA1C99"/>
    <w:rsid w:val="00FA2A40"/>
    <w:rsid w:val="00FB0CFD"/>
    <w:rsid w:val="00FB2EE4"/>
    <w:rsid w:val="00FB4140"/>
    <w:rsid w:val="00FB6BC3"/>
    <w:rsid w:val="00FB7FCD"/>
    <w:rsid w:val="00FC1BC1"/>
    <w:rsid w:val="00FC5200"/>
    <w:rsid w:val="00FC75D1"/>
    <w:rsid w:val="00FC7949"/>
    <w:rsid w:val="00FD2949"/>
    <w:rsid w:val="00FD3450"/>
    <w:rsid w:val="00FD723B"/>
    <w:rsid w:val="00FE4399"/>
    <w:rsid w:val="00FE4B5B"/>
    <w:rsid w:val="00FE518E"/>
    <w:rsid w:val="00FE5504"/>
    <w:rsid w:val="00FE65EB"/>
    <w:rsid w:val="01A33E9C"/>
    <w:rsid w:val="031F0BD0"/>
    <w:rsid w:val="04CD731B"/>
    <w:rsid w:val="07CA43AC"/>
    <w:rsid w:val="0942360C"/>
    <w:rsid w:val="09681330"/>
    <w:rsid w:val="0A307C97"/>
    <w:rsid w:val="0AD92A42"/>
    <w:rsid w:val="0B6B1123"/>
    <w:rsid w:val="0D353973"/>
    <w:rsid w:val="0DE2468A"/>
    <w:rsid w:val="0E323572"/>
    <w:rsid w:val="0ECD0C9A"/>
    <w:rsid w:val="0F5170E2"/>
    <w:rsid w:val="0F895230"/>
    <w:rsid w:val="10225734"/>
    <w:rsid w:val="11B705A0"/>
    <w:rsid w:val="122F6C04"/>
    <w:rsid w:val="14132920"/>
    <w:rsid w:val="15B60AF1"/>
    <w:rsid w:val="15C77737"/>
    <w:rsid w:val="177F6C83"/>
    <w:rsid w:val="17AE8B7A"/>
    <w:rsid w:val="18B3029F"/>
    <w:rsid w:val="1A093C4A"/>
    <w:rsid w:val="1A1D3847"/>
    <w:rsid w:val="1AB737DE"/>
    <w:rsid w:val="1B3B1CB8"/>
    <w:rsid w:val="1D8F4C7F"/>
    <w:rsid w:val="1DE63703"/>
    <w:rsid w:val="1F536EA5"/>
    <w:rsid w:val="2126054A"/>
    <w:rsid w:val="21302811"/>
    <w:rsid w:val="21B514D9"/>
    <w:rsid w:val="23264FFC"/>
    <w:rsid w:val="247F0D69"/>
    <w:rsid w:val="24CC0D68"/>
    <w:rsid w:val="257F739C"/>
    <w:rsid w:val="26684EB3"/>
    <w:rsid w:val="26B07180"/>
    <w:rsid w:val="27007912"/>
    <w:rsid w:val="273E1D47"/>
    <w:rsid w:val="28197E57"/>
    <w:rsid w:val="28945237"/>
    <w:rsid w:val="2A6F6A9F"/>
    <w:rsid w:val="2B48435D"/>
    <w:rsid w:val="2B74142C"/>
    <w:rsid w:val="2BD335AA"/>
    <w:rsid w:val="2C5A3F68"/>
    <w:rsid w:val="2C7442EC"/>
    <w:rsid w:val="2CC7637F"/>
    <w:rsid w:val="2CFF231F"/>
    <w:rsid w:val="2D091D10"/>
    <w:rsid w:val="2DED612C"/>
    <w:rsid w:val="2E9A0FAB"/>
    <w:rsid w:val="2EE330D8"/>
    <w:rsid w:val="310F6B93"/>
    <w:rsid w:val="328565B2"/>
    <w:rsid w:val="32CF509C"/>
    <w:rsid w:val="332E2DC3"/>
    <w:rsid w:val="33D90C83"/>
    <w:rsid w:val="33EB4E73"/>
    <w:rsid w:val="342EFD37"/>
    <w:rsid w:val="358E07DF"/>
    <w:rsid w:val="35D151C8"/>
    <w:rsid w:val="36413C79"/>
    <w:rsid w:val="36844301"/>
    <w:rsid w:val="36BF1DD2"/>
    <w:rsid w:val="36CE1E68"/>
    <w:rsid w:val="38EE3222"/>
    <w:rsid w:val="38F9005C"/>
    <w:rsid w:val="3902576C"/>
    <w:rsid w:val="39137BCC"/>
    <w:rsid w:val="398F30CF"/>
    <w:rsid w:val="3A945BA3"/>
    <w:rsid w:val="3A9E08EB"/>
    <w:rsid w:val="3C3B6DA1"/>
    <w:rsid w:val="3CB91A62"/>
    <w:rsid w:val="3DAD103E"/>
    <w:rsid w:val="3EEF87B4"/>
    <w:rsid w:val="3F086869"/>
    <w:rsid w:val="3FAD63A0"/>
    <w:rsid w:val="3FEC61AE"/>
    <w:rsid w:val="40217801"/>
    <w:rsid w:val="41FD2F74"/>
    <w:rsid w:val="43E80C33"/>
    <w:rsid w:val="44931544"/>
    <w:rsid w:val="458727AA"/>
    <w:rsid w:val="46BC37F2"/>
    <w:rsid w:val="47A1125B"/>
    <w:rsid w:val="48912B3E"/>
    <w:rsid w:val="49A117C5"/>
    <w:rsid w:val="4AD66569"/>
    <w:rsid w:val="4AF96FA1"/>
    <w:rsid w:val="4D1B4A9D"/>
    <w:rsid w:val="4DD101CC"/>
    <w:rsid w:val="4DF72F6D"/>
    <w:rsid w:val="4E2B34A0"/>
    <w:rsid w:val="4F0B668B"/>
    <w:rsid w:val="519F1952"/>
    <w:rsid w:val="524E7AD5"/>
    <w:rsid w:val="525B269A"/>
    <w:rsid w:val="53F3145F"/>
    <w:rsid w:val="53FF1C7D"/>
    <w:rsid w:val="54AD6A7C"/>
    <w:rsid w:val="553D7E00"/>
    <w:rsid w:val="55C71E85"/>
    <w:rsid w:val="567608C6"/>
    <w:rsid w:val="5677F692"/>
    <w:rsid w:val="56AF6BFF"/>
    <w:rsid w:val="57280BE4"/>
    <w:rsid w:val="5B0C2013"/>
    <w:rsid w:val="5B265EB5"/>
    <w:rsid w:val="5BC562B5"/>
    <w:rsid w:val="5C932D4B"/>
    <w:rsid w:val="5CD01F00"/>
    <w:rsid w:val="5D0132A8"/>
    <w:rsid w:val="5DA52508"/>
    <w:rsid w:val="5DDB48DC"/>
    <w:rsid w:val="5E4E4E2C"/>
    <w:rsid w:val="5E5218E8"/>
    <w:rsid w:val="5E9641CF"/>
    <w:rsid w:val="5EA3BDC9"/>
    <w:rsid w:val="5F0F6EAA"/>
    <w:rsid w:val="5FDC3F39"/>
    <w:rsid w:val="604802FD"/>
    <w:rsid w:val="60EC7228"/>
    <w:rsid w:val="610042FE"/>
    <w:rsid w:val="617D178B"/>
    <w:rsid w:val="6322494F"/>
    <w:rsid w:val="635554EA"/>
    <w:rsid w:val="638044B2"/>
    <w:rsid w:val="63B60CD2"/>
    <w:rsid w:val="63C5CD29"/>
    <w:rsid w:val="65E33EAB"/>
    <w:rsid w:val="66AE605A"/>
    <w:rsid w:val="677F245B"/>
    <w:rsid w:val="6B053E23"/>
    <w:rsid w:val="6B1C7422"/>
    <w:rsid w:val="6BD62996"/>
    <w:rsid w:val="6BE95552"/>
    <w:rsid w:val="6C881A75"/>
    <w:rsid w:val="6D267305"/>
    <w:rsid w:val="6EAC3D4F"/>
    <w:rsid w:val="6F060E0B"/>
    <w:rsid w:val="70BC7D8C"/>
    <w:rsid w:val="71F2536B"/>
    <w:rsid w:val="72DB3FC7"/>
    <w:rsid w:val="73A925A0"/>
    <w:rsid w:val="73FFDB8E"/>
    <w:rsid w:val="754E7067"/>
    <w:rsid w:val="76C92E49"/>
    <w:rsid w:val="76DE7E78"/>
    <w:rsid w:val="7707109B"/>
    <w:rsid w:val="78E51593"/>
    <w:rsid w:val="799139C7"/>
    <w:rsid w:val="7A0C4606"/>
    <w:rsid w:val="7B3927AA"/>
    <w:rsid w:val="7BB3231A"/>
    <w:rsid w:val="7BED7A99"/>
    <w:rsid w:val="7C6914E9"/>
    <w:rsid w:val="7C6B2FB3"/>
    <w:rsid w:val="7C731D5F"/>
    <w:rsid w:val="7C82671B"/>
    <w:rsid w:val="7CA207E3"/>
    <w:rsid w:val="7CAB2FF1"/>
    <w:rsid w:val="7D0A3F03"/>
    <w:rsid w:val="7DFCD3E9"/>
    <w:rsid w:val="7E6B29A9"/>
    <w:rsid w:val="7F3FA87B"/>
    <w:rsid w:val="7FDC78DE"/>
    <w:rsid w:val="7FFE9B62"/>
    <w:rsid w:val="A57A8278"/>
    <w:rsid w:val="B71E0BC5"/>
    <w:rsid w:val="BFCB5F96"/>
    <w:rsid w:val="C67B7EDF"/>
    <w:rsid w:val="DF3D114F"/>
    <w:rsid w:val="DFF51363"/>
    <w:rsid w:val="EEA1D8C3"/>
    <w:rsid w:val="EF5EA6A0"/>
    <w:rsid w:val="EFDAB76F"/>
    <w:rsid w:val="F7DEDA86"/>
    <w:rsid w:val="FBF4FB13"/>
    <w:rsid w:val="FCDBBC81"/>
    <w:rsid w:val="FFFDE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70"/>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67"/>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8">
    <w:name w:val="heading 3"/>
    <w:basedOn w:val="1"/>
    <w:next w:val="1"/>
    <w:qFormat/>
    <w:uiPriority w:val="0"/>
    <w:pPr>
      <w:keepNext/>
      <w:keepLines/>
      <w:spacing w:before="260" w:after="260" w:line="360" w:lineRule="auto"/>
      <w:ind w:firstLine="602" w:firstLineChars="200"/>
      <w:outlineLvl w:val="2"/>
    </w:pPr>
    <w:rPr>
      <w:rFonts w:ascii="方正书宋简体" w:eastAsia="方正书宋简体"/>
      <w:b/>
      <w:bCs/>
      <w:sz w:val="30"/>
      <w:szCs w:val="20"/>
    </w:rPr>
  </w:style>
  <w:style w:type="paragraph" w:styleId="9">
    <w:name w:val="heading 4"/>
    <w:basedOn w:val="1"/>
    <w:next w:val="1"/>
    <w:qFormat/>
    <w:uiPriority w:val="0"/>
    <w:pPr>
      <w:keepNext/>
      <w:keepLines/>
      <w:spacing w:before="280" w:after="290" w:line="376" w:lineRule="auto"/>
      <w:outlineLvl w:val="3"/>
    </w:pPr>
    <w:rPr>
      <w:rFonts w:ascii="楷体_GB2312" w:hAnsi="楷体_GB2312" w:eastAsia="Cambria Math"/>
      <w:b/>
      <w:bCs/>
      <w:sz w:val="28"/>
      <w:szCs w:val="28"/>
    </w:rPr>
  </w:style>
  <w:style w:type="paragraph" w:styleId="10">
    <w:name w:val="heading 6"/>
    <w:basedOn w:val="1"/>
    <w:next w:val="1"/>
    <w:link w:val="40"/>
    <w:qFormat/>
    <w:uiPriority w:val="0"/>
    <w:pPr>
      <w:keepNext/>
      <w:keepLines/>
      <w:spacing w:before="240" w:after="64" w:line="320" w:lineRule="auto"/>
      <w:outlineLvl w:val="5"/>
    </w:pPr>
    <w:rPr>
      <w:rFonts w:ascii="Calibri Light" w:hAnsi="Calibri Light" w:eastAsia="楷体_GB2312"/>
      <w:b/>
      <w:bCs/>
      <w:sz w:val="24"/>
      <w:lang w:val="zh-CN"/>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6"/>
    <w:qFormat/>
    <w:uiPriority w:val="0"/>
    <w:pPr>
      <w:tabs>
        <w:tab w:val="center" w:pos="4153"/>
        <w:tab w:val="right" w:pos="8306"/>
      </w:tabs>
      <w:snapToGrid w:val="0"/>
      <w:jc w:val="left"/>
    </w:pPr>
    <w:rPr>
      <w:sz w:val="18"/>
      <w:szCs w:val="18"/>
      <w:lang w:val="zh-CN"/>
    </w:rPr>
  </w:style>
  <w:style w:type="paragraph" w:styleId="5">
    <w:name w:val="Normal Indent"/>
    <w:basedOn w:val="1"/>
    <w:next w:val="6"/>
    <w:link w:val="72"/>
    <w:qFormat/>
    <w:uiPriority w:val="0"/>
    <w:pPr>
      <w:ind w:firstLine="420"/>
    </w:pPr>
    <w:rPr>
      <w:szCs w:val="20"/>
    </w:rPr>
  </w:style>
  <w:style w:type="paragraph" w:styleId="6">
    <w:name w:val="Plain Text"/>
    <w:basedOn w:val="1"/>
    <w:next w:val="7"/>
    <w:link w:val="39"/>
    <w:qFormat/>
    <w:uiPriority w:val="0"/>
    <w:rPr>
      <w:rFonts w:ascii="楷体_GB2312" w:hAnsi="Courier New" w:eastAsia="楷体_GB2312"/>
    </w:rPr>
  </w:style>
  <w:style w:type="paragraph" w:styleId="7">
    <w:name w:val="Date"/>
    <w:basedOn w:val="1"/>
    <w:next w:val="1"/>
    <w:qFormat/>
    <w:uiPriority w:val="0"/>
    <w:pPr>
      <w:ind w:left="2500" w:leftChars="2500"/>
    </w:pPr>
    <w:rPr>
      <w:rFonts w:eastAsia="楷体_GB2312"/>
      <w:sz w:val="32"/>
      <w:szCs w:val="20"/>
    </w:rPr>
  </w:style>
  <w:style w:type="paragraph" w:styleId="11">
    <w:name w:val="List Number"/>
    <w:basedOn w:val="1"/>
    <w:qFormat/>
    <w:uiPriority w:val="0"/>
    <w:pPr>
      <w:widowControl/>
      <w:numPr>
        <w:ilvl w:val="0"/>
        <w:numId w:val="1"/>
      </w:numPr>
      <w:tabs>
        <w:tab w:val="left" w:pos="454"/>
        <w:tab w:val="left" w:pos="720"/>
        <w:tab w:val="left" w:pos="899"/>
      </w:tabs>
      <w:spacing w:after="50" w:afterLines="50"/>
      <w:ind w:left="454" w:hanging="284"/>
      <w:jc w:val="left"/>
    </w:pPr>
    <w:rPr>
      <w:kern w:val="0"/>
      <w:sz w:val="24"/>
      <w:szCs w:val="20"/>
    </w:rPr>
  </w:style>
  <w:style w:type="paragraph" w:styleId="12">
    <w:name w:val="caption"/>
    <w:basedOn w:val="1"/>
    <w:next w:val="1"/>
    <w:qFormat/>
    <w:uiPriority w:val="0"/>
    <w:pPr>
      <w:spacing w:before="152" w:after="160"/>
    </w:pPr>
    <w:rPr>
      <w:rFonts w:ascii="Tahoma" w:hAnsi="Tahoma" w:eastAsia="Cambria Math" w:cs="Tahoma"/>
      <w:sz w:val="20"/>
      <w:szCs w:val="20"/>
    </w:rPr>
  </w:style>
  <w:style w:type="paragraph" w:styleId="13">
    <w:name w:val="annotation text"/>
    <w:basedOn w:val="1"/>
    <w:link w:val="34"/>
    <w:qFormat/>
    <w:uiPriority w:val="0"/>
    <w:pPr>
      <w:jc w:val="left"/>
    </w:pPr>
    <w:rPr>
      <w:lang w:val="zh-CN"/>
    </w:rPr>
  </w:style>
  <w:style w:type="paragraph" w:styleId="14">
    <w:name w:val="Body Text 3"/>
    <w:basedOn w:val="1"/>
    <w:qFormat/>
    <w:uiPriority w:val="0"/>
    <w:pPr>
      <w:spacing w:after="120"/>
    </w:pPr>
    <w:rPr>
      <w:sz w:val="16"/>
      <w:szCs w:val="16"/>
    </w:rPr>
  </w:style>
  <w:style w:type="paragraph" w:styleId="15">
    <w:name w:val="Body Text"/>
    <w:basedOn w:val="1"/>
    <w:next w:val="16"/>
    <w:qFormat/>
    <w:uiPriority w:val="0"/>
    <w:pPr>
      <w:spacing w:after="120"/>
    </w:pPr>
  </w:style>
  <w:style w:type="paragraph" w:styleId="16">
    <w:name w:val="Body Text First Indent"/>
    <w:basedOn w:val="15"/>
    <w:next w:val="17"/>
    <w:qFormat/>
    <w:uiPriority w:val="0"/>
    <w:pPr>
      <w:spacing w:line="440" w:lineRule="exact"/>
      <w:ind w:firstLine="420" w:firstLineChars="100"/>
    </w:pPr>
  </w:style>
  <w:style w:type="paragraph" w:styleId="17">
    <w:name w:val="toc 6"/>
    <w:basedOn w:val="1"/>
    <w:next w:val="1"/>
    <w:unhideWhenUsed/>
    <w:qFormat/>
    <w:uiPriority w:val="39"/>
    <w:pPr>
      <w:ind w:left="2100" w:leftChars="1000"/>
    </w:pPr>
    <w:rPr>
      <w:szCs w:val="22"/>
    </w:rPr>
  </w:style>
  <w:style w:type="paragraph" w:styleId="18">
    <w:name w:val="Body Text Indent"/>
    <w:basedOn w:val="1"/>
    <w:next w:val="1"/>
    <w:link w:val="68"/>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楷体_GB2312"/>
      <w:color w:val="000000"/>
      <w:kern w:val="0"/>
      <w:sz w:val="24"/>
      <w:szCs w:val="20"/>
    </w:rPr>
  </w:style>
  <w:style w:type="paragraph" w:styleId="19">
    <w:name w:val="List 2"/>
    <w:basedOn w:val="1"/>
    <w:qFormat/>
    <w:uiPriority w:val="0"/>
    <w:pPr>
      <w:ind w:left="100" w:leftChars="200" w:hanging="200" w:hangingChars="200"/>
    </w:pPr>
  </w:style>
  <w:style w:type="paragraph" w:styleId="20">
    <w:name w:val="Body Text Indent 2"/>
    <w:basedOn w:val="1"/>
    <w:qFormat/>
    <w:uiPriority w:val="0"/>
    <w:pPr>
      <w:spacing w:after="120" w:line="480" w:lineRule="auto"/>
      <w:ind w:left="420" w:leftChars="200"/>
    </w:pPr>
  </w:style>
  <w:style w:type="paragraph" w:styleId="21">
    <w:name w:val="Balloon Text"/>
    <w:basedOn w:val="1"/>
    <w:link w:val="35"/>
    <w:qFormat/>
    <w:uiPriority w:val="0"/>
    <w:rPr>
      <w:sz w:val="18"/>
      <w:szCs w:val="18"/>
      <w:lang w:val="zh-CN"/>
    </w:rPr>
  </w:style>
  <w:style w:type="paragraph" w:styleId="22">
    <w:name w:val="header"/>
    <w:basedOn w:val="1"/>
    <w:link w:val="38"/>
    <w:qFormat/>
    <w:uiPriority w:val="0"/>
    <w:pPr>
      <w:pBdr>
        <w:bottom w:val="single" w:color="auto" w:sz="6" w:space="1"/>
      </w:pBdr>
      <w:tabs>
        <w:tab w:val="center" w:pos="4153"/>
        <w:tab w:val="right" w:pos="8306"/>
      </w:tabs>
      <w:snapToGrid w:val="0"/>
      <w:jc w:val="center"/>
    </w:pPr>
    <w:rPr>
      <w:sz w:val="18"/>
      <w:szCs w:val="18"/>
      <w:lang w:val="zh-CN"/>
    </w:rPr>
  </w:style>
  <w:style w:type="paragraph" w:styleId="23">
    <w:name w:val="List"/>
    <w:basedOn w:val="1"/>
    <w:qFormat/>
    <w:uiPriority w:val="0"/>
    <w:pPr>
      <w:ind w:left="200" w:hanging="200" w:hangingChars="200"/>
    </w:pPr>
    <w:rPr>
      <w:sz w:val="28"/>
    </w:rPr>
  </w:style>
  <w:style w:type="paragraph" w:styleId="24">
    <w:name w:val="Normal (Web)"/>
    <w:basedOn w:val="1"/>
    <w:qFormat/>
    <w:uiPriority w:val="0"/>
    <w:pPr>
      <w:widowControl/>
      <w:spacing w:before="100" w:beforeAutospacing="1" w:after="100" w:afterAutospacing="1"/>
      <w:jc w:val="left"/>
    </w:pPr>
    <w:rPr>
      <w:rFonts w:hint="eastAsia" w:ascii="楷体_GB2312" w:hAnsi="楷体_GB2312"/>
      <w:kern w:val="0"/>
      <w:sz w:val="24"/>
    </w:rPr>
  </w:style>
  <w:style w:type="paragraph" w:styleId="25">
    <w:name w:val="Title"/>
    <w:basedOn w:val="1"/>
    <w:next w:val="1"/>
    <w:qFormat/>
    <w:uiPriority w:val="0"/>
    <w:pPr>
      <w:spacing w:before="240" w:after="60"/>
      <w:jc w:val="center"/>
      <w:outlineLvl w:val="0"/>
    </w:pPr>
    <w:rPr>
      <w:rFonts w:ascii="Cambria" w:hAnsi="Cambria"/>
      <w:b/>
      <w:bCs/>
      <w:kern w:val="0"/>
      <w:sz w:val="32"/>
      <w:szCs w:val="32"/>
    </w:rPr>
  </w:style>
  <w:style w:type="paragraph" w:styleId="26">
    <w:name w:val="annotation subject"/>
    <w:basedOn w:val="13"/>
    <w:next w:val="13"/>
    <w:link w:val="37"/>
    <w:qFormat/>
    <w:uiPriority w:val="0"/>
    <w:rPr>
      <w:b/>
      <w:bCs/>
    </w:rPr>
  </w:style>
  <w:style w:type="paragraph" w:styleId="27">
    <w:name w:val="Body Text First Indent 2"/>
    <w:basedOn w:val="18"/>
    <w:next w:val="1"/>
    <w:link w:val="69"/>
    <w:qFormat/>
    <w:uiPriority w:val="0"/>
    <w:pPr>
      <w:autoSpaceDE/>
      <w:autoSpaceDN/>
      <w:adjustRightInd/>
      <w:spacing w:after="120" w:line="240" w:lineRule="auto"/>
      <w:ind w:left="420" w:leftChars="200" w:right="0" w:rightChars="0" w:firstLine="420" w:firstLineChars="200"/>
      <w:jc w:val="both"/>
    </w:pPr>
    <w:rPr>
      <w:rFonts w:ascii="Calibri"/>
      <w:color w:val="auto"/>
      <w:kern w:val="2"/>
      <w:sz w:val="21"/>
      <w:szCs w:val="24"/>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qFormat/>
    <w:uiPriority w:val="0"/>
  </w:style>
  <w:style w:type="character" w:styleId="32">
    <w:name w:val="Hyperlink"/>
    <w:qFormat/>
    <w:uiPriority w:val="0"/>
    <w:rPr>
      <w:color w:val="0000FF"/>
      <w:u w:val="single"/>
    </w:rPr>
  </w:style>
  <w:style w:type="character" w:styleId="33">
    <w:name w:val="annotation reference"/>
    <w:qFormat/>
    <w:uiPriority w:val="0"/>
    <w:rPr>
      <w:sz w:val="21"/>
      <w:szCs w:val="21"/>
    </w:rPr>
  </w:style>
  <w:style w:type="character" w:customStyle="1" w:styleId="34">
    <w:name w:val="批注文字 Char"/>
    <w:link w:val="13"/>
    <w:qFormat/>
    <w:uiPriority w:val="0"/>
    <w:rPr>
      <w:kern w:val="2"/>
      <w:sz w:val="21"/>
      <w:szCs w:val="24"/>
    </w:rPr>
  </w:style>
  <w:style w:type="character" w:customStyle="1" w:styleId="35">
    <w:name w:val="批注框文本 Char"/>
    <w:link w:val="21"/>
    <w:qFormat/>
    <w:uiPriority w:val="0"/>
    <w:rPr>
      <w:kern w:val="2"/>
      <w:sz w:val="18"/>
      <w:szCs w:val="18"/>
    </w:rPr>
  </w:style>
  <w:style w:type="character" w:customStyle="1" w:styleId="36">
    <w:name w:val="页脚 Char"/>
    <w:link w:val="2"/>
    <w:qFormat/>
    <w:uiPriority w:val="0"/>
    <w:rPr>
      <w:kern w:val="2"/>
      <w:sz w:val="18"/>
      <w:szCs w:val="18"/>
    </w:rPr>
  </w:style>
  <w:style w:type="character" w:customStyle="1" w:styleId="37">
    <w:name w:val="批注主题 Char"/>
    <w:basedOn w:val="34"/>
    <w:link w:val="26"/>
    <w:qFormat/>
    <w:uiPriority w:val="0"/>
    <w:rPr>
      <w:kern w:val="2"/>
      <w:sz w:val="21"/>
      <w:szCs w:val="24"/>
    </w:rPr>
  </w:style>
  <w:style w:type="character" w:customStyle="1" w:styleId="38">
    <w:name w:val="页眉 Char"/>
    <w:link w:val="22"/>
    <w:qFormat/>
    <w:uiPriority w:val="0"/>
    <w:rPr>
      <w:kern w:val="2"/>
      <w:sz w:val="18"/>
      <w:szCs w:val="18"/>
    </w:rPr>
  </w:style>
  <w:style w:type="character" w:customStyle="1" w:styleId="39">
    <w:name w:val="纯文本 Char"/>
    <w:link w:val="6"/>
    <w:qFormat/>
    <w:uiPriority w:val="0"/>
    <w:rPr>
      <w:rFonts w:ascii="楷体_GB2312" w:hAnsi="Courier New" w:eastAsia="楷体_GB2312"/>
      <w:kern w:val="2"/>
      <w:sz w:val="21"/>
      <w:szCs w:val="24"/>
      <w:lang w:val="en-US" w:eastAsia="zh-CN" w:bidi="ar-SA"/>
    </w:rPr>
  </w:style>
  <w:style w:type="character" w:customStyle="1" w:styleId="40">
    <w:name w:val="标题 6 Char"/>
    <w:link w:val="10"/>
    <w:semiHidden/>
    <w:qFormat/>
    <w:uiPriority w:val="0"/>
    <w:rPr>
      <w:rFonts w:ascii="Calibri Light" w:hAnsi="Calibri Light" w:eastAsia="楷体_GB2312" w:cs="@方正书宋简体"/>
      <w:b/>
      <w:bCs/>
      <w:kern w:val="2"/>
      <w:sz w:val="24"/>
      <w:szCs w:val="24"/>
    </w:rPr>
  </w:style>
  <w:style w:type="paragraph" w:customStyle="1" w:styleId="41">
    <w:name w:val="目录 21"/>
    <w:basedOn w:val="1"/>
    <w:next w:val="1"/>
    <w:qFormat/>
    <w:uiPriority w:val="0"/>
    <w:pPr>
      <w:spacing w:line="360" w:lineRule="auto"/>
      <w:ind w:left="210" w:leftChars="100" w:firstLine="472" w:firstLineChars="196"/>
      <w:jc w:val="left"/>
    </w:pPr>
    <w:rPr>
      <w:rFonts w:ascii="楷体_GB2312" w:hAnsi="楷体_GB2312"/>
      <w:b/>
      <w:sz w:val="24"/>
    </w:rPr>
  </w:style>
  <w:style w:type="paragraph" w:customStyle="1" w:styleId="42">
    <w:name w:val="列出段落1"/>
    <w:basedOn w:val="1"/>
    <w:qFormat/>
    <w:uiPriority w:val="0"/>
    <w:pPr>
      <w:ind w:firstLine="420" w:firstLineChars="200"/>
    </w:pPr>
    <w:rPr>
      <w:kern w:val="0"/>
      <w:szCs w:val="20"/>
    </w:rPr>
  </w:style>
  <w:style w:type="paragraph" w:customStyle="1" w:styleId="43">
    <w:name w:val="正文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44">
    <w:name w:val="img"/>
    <w:basedOn w:val="1"/>
    <w:qFormat/>
    <w:uiPriority w:val="0"/>
    <w:pPr>
      <w:widowControl/>
      <w:spacing w:before="100" w:beforeAutospacing="1" w:after="100" w:afterAutospacing="1"/>
      <w:jc w:val="left"/>
    </w:pPr>
    <w:rPr>
      <w:rFonts w:ascii="楷体_GB2312" w:hAnsi="楷体_GB2312" w:cs="楷体_GB2312"/>
      <w:kern w:val="0"/>
      <w:sz w:val="24"/>
    </w:rPr>
  </w:style>
  <w:style w:type="paragraph" w:customStyle="1" w:styleId="45">
    <w:name w:val="列出段落2"/>
    <w:basedOn w:val="1"/>
    <w:qFormat/>
    <w:uiPriority w:val="34"/>
    <w:pPr>
      <w:ind w:firstLine="420" w:firstLineChars="200"/>
    </w:pPr>
    <w:rPr>
      <w:rFonts w:eastAsia="楷体_GB2312" w:cs="@方正书宋简体"/>
      <w:szCs w:val="22"/>
    </w:rPr>
  </w:style>
  <w:style w:type="paragraph" w:customStyle="1" w:styleId="46">
    <w:name w:val="正文_1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7">
    <w:name w:val="p0"/>
    <w:basedOn w:val="1"/>
    <w:qFormat/>
    <w:uiPriority w:val="0"/>
    <w:pPr>
      <w:widowControl/>
      <w:spacing w:line="365" w:lineRule="atLeast"/>
      <w:ind w:left="1"/>
    </w:pPr>
    <w:rPr>
      <w:kern w:val="0"/>
      <w:sz w:val="20"/>
      <w:szCs w:val="20"/>
    </w:rPr>
  </w:style>
  <w:style w:type="paragraph" w:customStyle="1" w:styleId="48">
    <w:name w:val="p18"/>
    <w:basedOn w:val="1"/>
    <w:qFormat/>
    <w:uiPriority w:val="99"/>
    <w:pPr>
      <w:widowControl/>
      <w:spacing w:line="748" w:lineRule="atLeast"/>
      <w:ind w:left="-527" w:firstLine="527"/>
    </w:pPr>
    <w:rPr>
      <w:rFonts w:ascii="楷体_GB2312" w:hAnsi="楷体_GB2312" w:cs="楷体_GB2312"/>
      <w:kern w:val="0"/>
      <w:sz w:val="24"/>
    </w:rPr>
  </w:style>
  <w:style w:type="paragraph" w:customStyle="1" w:styleId="49">
    <w:name w:val="正文_3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50">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51">
    <w:name w:val="Char"/>
    <w:basedOn w:val="1"/>
    <w:qFormat/>
    <w:uiPriority w:val="0"/>
  </w:style>
  <w:style w:type="paragraph" w:customStyle="1" w:styleId="52">
    <w:name w:val="reader-word-layer"/>
    <w:basedOn w:val="1"/>
    <w:qFormat/>
    <w:uiPriority w:val="0"/>
    <w:pPr>
      <w:widowControl/>
      <w:spacing w:before="100" w:beforeAutospacing="1" w:after="100" w:afterAutospacing="1"/>
      <w:jc w:val="left"/>
    </w:pPr>
    <w:rPr>
      <w:rFonts w:ascii="楷体_GB2312" w:hAnsi="楷体_GB2312" w:cs="楷体_GB2312"/>
      <w:kern w:val="0"/>
      <w:sz w:val="24"/>
    </w:rPr>
  </w:style>
  <w:style w:type="paragraph" w:customStyle="1" w:styleId="53">
    <w:name w:val="正文_14"/>
    <w:qFormat/>
    <w:uiPriority w:val="0"/>
    <w:rPr>
      <w:rFonts w:ascii="Calibri" w:hAnsi="Calibri" w:eastAsia="宋体" w:cs="Times New Roman"/>
      <w:sz w:val="21"/>
      <w:lang w:val="en-US" w:eastAsia="zh-CN" w:bidi="ar-SA"/>
    </w:rPr>
  </w:style>
  <w:style w:type="paragraph" w:customStyle="1" w:styleId="54">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55">
    <w:name w:val="Char1"/>
    <w:basedOn w:val="1"/>
    <w:qFormat/>
    <w:uiPriority w:val="0"/>
  </w:style>
  <w:style w:type="paragraph" w:customStyle="1" w:styleId="56">
    <w:name w:val="zw"/>
    <w:basedOn w:val="1"/>
    <w:qFormat/>
    <w:uiPriority w:val="0"/>
    <w:pPr>
      <w:widowControl/>
      <w:spacing w:before="30"/>
      <w:ind w:left="100" w:right="100"/>
    </w:pPr>
    <w:rPr>
      <w:rFonts w:ascii="方正书宋简体" w:hAnsi="楷体_GB2312" w:eastAsia="方正书宋简体"/>
      <w:color w:val="000000"/>
      <w:kern w:val="0"/>
      <w:szCs w:val="21"/>
    </w:rPr>
  </w:style>
  <w:style w:type="paragraph" w:customStyle="1" w:styleId="57">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58">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59">
    <w:name w:val="默认段落字体 Para Char Char Char Char Char Char Char Char Char1 Char Char Char Char"/>
    <w:basedOn w:val="1"/>
    <w:qFormat/>
    <w:uiPriority w:val="0"/>
    <w:rPr>
      <w:rFonts w:ascii="Tahoma" w:hAnsi="Tahoma"/>
      <w:sz w:val="24"/>
      <w:szCs w:val="20"/>
    </w:rPr>
  </w:style>
  <w:style w:type="paragraph" w:customStyle="1" w:styleId="60">
    <w:name w:val="Table Paragraph"/>
    <w:basedOn w:val="1"/>
    <w:qFormat/>
    <w:uiPriority w:val="1"/>
    <w:rPr>
      <w:szCs w:val="20"/>
    </w:rPr>
  </w:style>
  <w:style w:type="paragraph" w:customStyle="1" w:styleId="61">
    <w:name w:val="正文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62">
    <w:name w:val="Char Char Char Char Char Char Char Char Char"/>
    <w:basedOn w:val="1"/>
    <w:qFormat/>
    <w:uiPriority w:val="0"/>
    <w:pPr>
      <w:widowControl/>
      <w:spacing w:after="160" w:line="240" w:lineRule="exact"/>
      <w:jc w:val="left"/>
    </w:pPr>
    <w:rPr>
      <w:rFonts w:ascii="Times New Roman" w:hAnsi="Times New Roman" w:eastAsia="Times New Roman"/>
      <w:kern w:val="0"/>
      <w:sz w:val="24"/>
      <w:szCs w:val="20"/>
    </w:rPr>
  </w:style>
  <w:style w:type="paragraph" w:styleId="63">
    <w:name w:val="List Paragraph"/>
    <w:basedOn w:val="1"/>
    <w:qFormat/>
    <w:uiPriority w:val="34"/>
    <w:pPr>
      <w:ind w:firstLine="420" w:firstLineChars="200"/>
    </w:pPr>
  </w:style>
  <w:style w:type="paragraph" w:customStyle="1" w:styleId="6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67">
    <w:name w:val="标题 2 Char"/>
    <w:basedOn w:val="30"/>
    <w:link w:val="4"/>
    <w:semiHidden/>
    <w:qFormat/>
    <w:uiPriority w:val="0"/>
    <w:rPr>
      <w:rFonts w:asciiTheme="majorHAnsi" w:hAnsiTheme="majorHAnsi" w:eastAsiaTheme="majorEastAsia" w:cstheme="majorBidi"/>
      <w:b/>
      <w:bCs/>
      <w:kern w:val="2"/>
      <w:sz w:val="32"/>
      <w:szCs w:val="32"/>
    </w:rPr>
  </w:style>
  <w:style w:type="character" w:customStyle="1" w:styleId="68">
    <w:name w:val="正文文本缩进 Char"/>
    <w:basedOn w:val="30"/>
    <w:link w:val="18"/>
    <w:qFormat/>
    <w:uiPriority w:val="0"/>
    <w:rPr>
      <w:rFonts w:ascii="楷体_GB2312"/>
      <w:color w:val="000000"/>
      <w:sz w:val="24"/>
    </w:rPr>
  </w:style>
  <w:style w:type="character" w:customStyle="1" w:styleId="69">
    <w:name w:val="正文首行缩进 2 Char"/>
    <w:basedOn w:val="68"/>
    <w:link w:val="27"/>
    <w:qFormat/>
    <w:uiPriority w:val="0"/>
    <w:rPr>
      <w:rFonts w:ascii="楷体_GB2312"/>
      <w:color w:val="000000"/>
      <w:kern w:val="2"/>
      <w:sz w:val="21"/>
      <w:szCs w:val="24"/>
    </w:rPr>
  </w:style>
  <w:style w:type="character" w:customStyle="1" w:styleId="70">
    <w:name w:val="标题 1 Char"/>
    <w:basedOn w:val="30"/>
    <w:link w:val="3"/>
    <w:qFormat/>
    <w:uiPriority w:val="0"/>
    <w:rPr>
      <w:b/>
      <w:bCs/>
      <w:kern w:val="44"/>
      <w:sz w:val="44"/>
      <w:szCs w:val="44"/>
    </w:rPr>
  </w:style>
  <w:style w:type="paragraph" w:customStyle="1" w:styleId="71">
    <w:name w:val="纯文本_0_1"/>
    <w:basedOn w:val="1"/>
    <w:qFormat/>
    <w:uiPriority w:val="0"/>
    <w:pPr>
      <w:widowControl/>
      <w:jc w:val="left"/>
    </w:pPr>
    <w:rPr>
      <w:rFonts w:ascii="宋体" w:hAnsi="Courier New" w:eastAsiaTheme="minorEastAsia" w:cstheme="minorBidi"/>
      <w:szCs w:val="21"/>
    </w:rPr>
  </w:style>
  <w:style w:type="character" w:customStyle="1" w:styleId="72">
    <w:name w:val="正文缩进 Char"/>
    <w:link w:val="5"/>
    <w:qFormat/>
    <w:uiPriority w:val="0"/>
    <w:rPr>
      <w:kern w:val="2"/>
      <w:sz w:val="21"/>
    </w:rPr>
  </w:style>
  <w:style w:type="paragraph" w:customStyle="1" w:styleId="73">
    <w:name w:val="表格文字"/>
    <w:basedOn w:val="1"/>
    <w:next w:val="15"/>
    <w:qFormat/>
    <w:uiPriority w:val="99"/>
    <w:pPr>
      <w:adjustRightInd w:val="0"/>
      <w:spacing w:line="420" w:lineRule="atLeast"/>
      <w:jc w:val="left"/>
      <w:textAlignment w:val="baseline"/>
    </w:pPr>
    <w:rPr>
      <w:kern w:val="0"/>
    </w:rPr>
  </w:style>
  <w:style w:type="character" w:customStyle="1" w:styleId="74">
    <w:name w:val="ca-141"/>
    <w:qFormat/>
    <w:uiPriority w:val="0"/>
    <w:rPr>
      <w:rFonts w:hint="eastAsia" w:ascii="宋体" w:hAnsi="宋体" w:eastAsia="宋体"/>
      <w:sz w:val="28"/>
      <w:szCs w:val="28"/>
    </w:rPr>
  </w:style>
  <w:style w:type="paragraph" w:customStyle="1" w:styleId="75">
    <w:name w:val="样式 标题 2 + Times New Roman 四号 非加粗 段前: 5 磅 段后: 0 磅 行距: 固定值 20..."/>
    <w:basedOn w:val="4"/>
    <w:qFormat/>
    <w:uiPriority w:val="0"/>
    <w:pPr>
      <w:spacing w:before="100" w:after="0" w:line="400" w:lineRule="exact"/>
    </w:pPr>
    <w:rPr>
      <w:rFonts w:ascii="Times New Roman" w:hAnsi="Times New Roman" w:cs="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72</Pages>
  <Words>8092</Words>
  <Characters>9053</Characters>
  <Lines>377</Lines>
  <Paragraphs>106</Paragraphs>
  <TotalTime>4</TotalTime>
  <ScaleCrop>false</ScaleCrop>
  <LinksUpToDate>false</LinksUpToDate>
  <CharactersWithSpaces>9176</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2024-11-23T10:37:00Z</dcterms:created>
  <dc:creator>dell</dc:creator>
  <cp:lastModifiedBy>潘麒锋</cp:lastModifiedBy>
  <cp:lastPrinted>2020-12-01T07:45:00Z</cp:lastPrinted>
  <dcterms:modified xsi:type="dcterms:W3CDTF">2025-06-30T18:41:15Z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8D7FB4410AA2439692BA8CAE39A0A463_13</vt:lpwstr>
  </property>
  <property fmtid="{D5CDD505-2E9C-101B-9397-08002B2CF9AE}" pid="4" name="KSOTemplateDocerSaveRecord">
    <vt:lpwstr>eyJoZGlkIjoiMjJiMjRlMDI0ZDhjNDg5YjhmNTdlNjI5ZTE2NjIxNjMiLCJ1c2VySWQiOiIyNjcxNzIwNjEifQ==</vt:lpwstr>
  </property>
</Properties>
</file>