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195B5">
      <w:pPr>
        <w:shd w:val="clear" w:color="auto"/>
        <w:spacing w:line="360" w:lineRule="auto"/>
        <w:jc w:val="center"/>
        <w:textAlignment w:val="bottom"/>
        <w:rPr>
          <w:rFonts w:ascii="宋体" w:hAnsi="宋体" w:cs="宋体"/>
          <w:b/>
          <w:color w:val="auto"/>
          <w:kern w:val="0"/>
          <w:sz w:val="52"/>
          <w:szCs w:val="52"/>
          <w:highlight w:val="none"/>
        </w:rPr>
      </w:pPr>
    </w:p>
    <w:p w14:paraId="6C45CBD4">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1312"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1C6799B9">
      <w:pPr>
        <w:shd w:val="clear"/>
        <w:jc w:val="center"/>
        <w:rPr>
          <w:rFonts w:ascii="宋体" w:hAnsi="宋体" w:cs="宋体"/>
          <w:color w:val="auto"/>
          <w:sz w:val="52"/>
          <w:szCs w:val="52"/>
          <w:highlight w:val="none"/>
        </w:rPr>
      </w:pPr>
    </w:p>
    <w:p w14:paraId="4B480605">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318ACCBA">
      <w:pPr>
        <w:shd w:val="clear"/>
        <w:jc w:val="center"/>
        <w:rPr>
          <w:rFonts w:ascii="宋体" w:hAnsi="宋体" w:cs="宋体"/>
          <w:color w:val="auto"/>
          <w:sz w:val="36"/>
          <w:szCs w:val="36"/>
          <w:highlight w:val="none"/>
        </w:rPr>
      </w:pPr>
    </w:p>
    <w:p w14:paraId="1AB46612">
      <w:pPr>
        <w:shd w:val="clear"/>
        <w:jc w:val="center"/>
        <w:rPr>
          <w:rFonts w:ascii="宋体" w:hAnsi="宋体" w:cs="宋体"/>
          <w:b/>
          <w:color w:val="auto"/>
          <w:sz w:val="72"/>
          <w:szCs w:val="72"/>
          <w:highlight w:val="none"/>
        </w:rPr>
      </w:pPr>
    </w:p>
    <w:p w14:paraId="536490D2">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528C0395">
      <w:pPr>
        <w:shd w:val="clear" w:color="auto"/>
        <w:spacing w:line="360" w:lineRule="auto"/>
        <w:jc w:val="center"/>
        <w:textAlignment w:val="bottom"/>
        <w:rPr>
          <w:rFonts w:ascii="宋体" w:hAnsi="宋体" w:cs="宋体"/>
          <w:color w:val="auto"/>
          <w:sz w:val="28"/>
          <w:szCs w:val="28"/>
          <w:highlight w:val="none"/>
        </w:rPr>
      </w:pPr>
    </w:p>
    <w:p w14:paraId="3DA680EC">
      <w:pPr>
        <w:shd w:val="clear" w:color="auto"/>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ZJWS2025-JJ197</w:t>
      </w:r>
    </w:p>
    <w:p w14:paraId="358F7AEF">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台州学院学生公寓智能电表</w:t>
      </w:r>
      <w:r>
        <w:rPr>
          <w:rFonts w:hint="eastAsia" w:ascii="宋体" w:hAnsi="宋体" w:cs="宋体"/>
          <w:color w:val="auto"/>
          <w:kern w:val="0"/>
          <w:sz w:val="28"/>
          <w:highlight w:val="none"/>
          <w:lang w:eastAsia="zh-CN"/>
        </w:rPr>
        <w:t>更换</w:t>
      </w:r>
      <w:r>
        <w:rPr>
          <w:rFonts w:hint="eastAsia" w:ascii="宋体" w:hAnsi="宋体" w:cs="宋体"/>
          <w:color w:val="auto"/>
          <w:kern w:val="0"/>
          <w:sz w:val="28"/>
          <w:highlight w:val="none"/>
          <w:lang w:eastAsia="zh-CN"/>
        </w:rPr>
        <w:t>项目</w:t>
      </w:r>
    </w:p>
    <w:p w14:paraId="74AE604A">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14:paraId="5FF9B296">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6D2BB015">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14:paraId="59035929">
      <w:pPr>
        <w:shd w:val="clear"/>
        <w:spacing w:line="360" w:lineRule="auto"/>
        <w:ind w:firstLine="480" w:firstLineChars="200"/>
        <w:rPr>
          <w:rFonts w:ascii="宋体" w:hAnsi="宋体" w:cs="宋体"/>
          <w:color w:val="auto"/>
          <w:sz w:val="24"/>
          <w:szCs w:val="32"/>
          <w:highlight w:val="none"/>
        </w:rPr>
      </w:pPr>
    </w:p>
    <w:p w14:paraId="6FE4C2F4">
      <w:pPr>
        <w:pStyle w:val="23"/>
        <w:shd w:val="clear"/>
        <w:rPr>
          <w:rFonts w:ascii="宋体" w:hAnsi="宋体" w:cs="宋体"/>
          <w:color w:val="auto"/>
          <w:highlight w:val="none"/>
        </w:rPr>
      </w:pPr>
    </w:p>
    <w:p w14:paraId="6D3EE4BA">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pPr>
    </w:p>
    <w:p w14:paraId="584F8592">
      <w:pPr>
        <w:pStyle w:val="35"/>
        <w:shd w:val="clear"/>
        <w:rPr>
          <w:color w:val="auto"/>
          <w:highlight w:val="none"/>
        </w:rPr>
      </w:pPr>
    </w:p>
    <w:p w14:paraId="0C0F2D43">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34BCF6E2">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14:paraId="39A7AB0C">
          <w:pPr>
            <w:shd w:val="clear"/>
            <w:jc w:val="center"/>
            <w:rPr>
              <w:color w:val="auto"/>
              <w:highlight w:val="none"/>
            </w:rPr>
          </w:pPr>
        </w:p>
        <w:p w14:paraId="12FCB61A">
          <w:pPr>
            <w:pStyle w:val="36"/>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5F8BAE7B">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14:paraId="0C8A38CD">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53C4724E">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4DC41E50">
          <w:pPr>
            <w:pStyle w:val="36"/>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40</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14:paraId="0F2F310B">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color w:val="auto"/>
              <w:sz w:val="28"/>
              <w:szCs w:val="28"/>
              <w:highlight w:val="none"/>
            </w:rPr>
            <w:fldChar w:fldCharType="end"/>
          </w:r>
        </w:p>
        <w:p w14:paraId="3D937B7F">
          <w:pPr>
            <w:pStyle w:val="36"/>
            <w:shd w:val="clear"/>
            <w:tabs>
              <w:tab w:val="right" w:leader="dot" w:pos="8300"/>
            </w:tabs>
            <w:rPr>
              <w:color w:val="auto"/>
              <w:highlight w:val="none"/>
            </w:rPr>
          </w:pPr>
        </w:p>
        <w:p w14:paraId="52CC7AD2">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14:paraId="34770AEE">
      <w:pPr>
        <w:shd w:val="clear"/>
        <w:spacing w:line="360" w:lineRule="auto"/>
        <w:rPr>
          <w:rFonts w:ascii="宋体" w:hAnsi="宋体" w:cs="宋体"/>
          <w:color w:val="auto"/>
          <w:sz w:val="24"/>
          <w:szCs w:val="32"/>
          <w:highlight w:val="none"/>
        </w:rPr>
      </w:pPr>
    </w:p>
    <w:p w14:paraId="4A568192">
      <w:pPr>
        <w:shd w:val="clear"/>
        <w:spacing w:line="360" w:lineRule="auto"/>
        <w:rPr>
          <w:rFonts w:ascii="宋体" w:hAnsi="宋体" w:cs="宋体"/>
          <w:color w:val="auto"/>
          <w:sz w:val="24"/>
          <w:szCs w:val="32"/>
          <w:highlight w:val="none"/>
        </w:rPr>
      </w:pPr>
    </w:p>
    <w:p w14:paraId="20911DD3">
      <w:pPr>
        <w:shd w:val="clear"/>
        <w:spacing w:line="360" w:lineRule="auto"/>
        <w:rPr>
          <w:rFonts w:ascii="宋体" w:hAnsi="宋体" w:cs="宋体"/>
          <w:color w:val="auto"/>
          <w:sz w:val="24"/>
          <w:szCs w:val="32"/>
          <w:highlight w:val="none"/>
        </w:rPr>
      </w:pPr>
    </w:p>
    <w:p w14:paraId="6439279A">
      <w:pPr>
        <w:shd w:val="clear"/>
        <w:spacing w:line="360" w:lineRule="auto"/>
        <w:rPr>
          <w:rFonts w:ascii="宋体" w:hAnsi="宋体" w:cs="宋体"/>
          <w:color w:val="auto"/>
          <w:sz w:val="24"/>
          <w:szCs w:val="32"/>
          <w:highlight w:val="none"/>
        </w:rPr>
      </w:pPr>
    </w:p>
    <w:p w14:paraId="5763EFA4">
      <w:pPr>
        <w:shd w:val="clear"/>
        <w:spacing w:line="360" w:lineRule="auto"/>
        <w:rPr>
          <w:rFonts w:ascii="宋体" w:hAnsi="宋体" w:cs="宋体"/>
          <w:color w:val="auto"/>
          <w:sz w:val="24"/>
          <w:szCs w:val="32"/>
          <w:highlight w:val="none"/>
        </w:rPr>
      </w:pPr>
    </w:p>
    <w:p w14:paraId="59AD8F03">
      <w:pPr>
        <w:shd w:val="clear"/>
        <w:spacing w:line="360" w:lineRule="auto"/>
        <w:rPr>
          <w:rFonts w:ascii="宋体" w:hAnsi="宋体" w:cs="宋体"/>
          <w:color w:val="auto"/>
          <w:sz w:val="24"/>
          <w:szCs w:val="32"/>
          <w:highlight w:val="none"/>
        </w:rPr>
      </w:pPr>
    </w:p>
    <w:p w14:paraId="39F6CD09">
      <w:pPr>
        <w:shd w:val="clear"/>
        <w:spacing w:line="360" w:lineRule="auto"/>
        <w:rPr>
          <w:rFonts w:ascii="宋体" w:hAnsi="宋体" w:cs="宋体"/>
          <w:color w:val="auto"/>
          <w:sz w:val="24"/>
          <w:szCs w:val="32"/>
          <w:highlight w:val="none"/>
        </w:rPr>
      </w:pPr>
    </w:p>
    <w:p w14:paraId="7DCF9608">
      <w:pPr>
        <w:shd w:val="clear"/>
        <w:spacing w:line="360" w:lineRule="auto"/>
        <w:rPr>
          <w:rFonts w:ascii="宋体" w:hAnsi="宋体" w:cs="宋体"/>
          <w:color w:val="auto"/>
          <w:sz w:val="24"/>
          <w:szCs w:val="32"/>
          <w:highlight w:val="none"/>
        </w:rPr>
      </w:pPr>
    </w:p>
    <w:p w14:paraId="3ECE464E">
      <w:pPr>
        <w:shd w:val="clear"/>
        <w:spacing w:line="360" w:lineRule="auto"/>
        <w:rPr>
          <w:rFonts w:ascii="宋体" w:hAnsi="宋体" w:cs="宋体"/>
          <w:color w:val="auto"/>
          <w:sz w:val="24"/>
          <w:szCs w:val="32"/>
          <w:highlight w:val="none"/>
        </w:rPr>
      </w:pPr>
    </w:p>
    <w:p w14:paraId="3A9642C3">
      <w:pPr>
        <w:shd w:val="clear"/>
        <w:spacing w:line="360" w:lineRule="auto"/>
        <w:rPr>
          <w:rFonts w:ascii="宋体" w:hAnsi="宋体" w:cs="宋体"/>
          <w:color w:val="auto"/>
          <w:sz w:val="24"/>
          <w:szCs w:val="32"/>
          <w:highlight w:val="none"/>
        </w:rPr>
      </w:pPr>
    </w:p>
    <w:p w14:paraId="621227ED">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14:paraId="6CADF8A8">
      <w:pPr>
        <w:shd w:val="clear"/>
        <w:spacing w:line="360" w:lineRule="auto"/>
        <w:jc w:val="center"/>
        <w:outlineLvl w:val="0"/>
        <w:rPr>
          <w:rFonts w:ascii="宋体" w:hAnsi="宋体" w:cs="宋体"/>
          <w:b/>
          <w:bCs/>
          <w:color w:val="auto"/>
          <w:sz w:val="36"/>
          <w:szCs w:val="44"/>
          <w:highlight w:val="none"/>
        </w:rPr>
      </w:pPr>
      <w:bookmarkStart w:id="1" w:name="_Toc2009"/>
      <w:bookmarkStart w:id="2" w:name="_Toc1962391020"/>
      <w:r>
        <w:rPr>
          <w:rFonts w:hint="eastAsia" w:ascii="宋体" w:hAnsi="宋体" w:cs="宋体"/>
          <w:b/>
          <w:bCs/>
          <w:color w:val="auto"/>
          <w:sz w:val="36"/>
          <w:szCs w:val="44"/>
          <w:highlight w:val="none"/>
        </w:rPr>
        <w:t>第一章 公开招标采购公告</w:t>
      </w:r>
      <w:bookmarkEnd w:id="0"/>
      <w:bookmarkEnd w:id="1"/>
      <w:bookmarkEnd w:id="2"/>
    </w:p>
    <w:p w14:paraId="5188C70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台州学院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台州学院学生公寓智能电表</w:t>
      </w:r>
      <w:r>
        <w:rPr>
          <w:rFonts w:hint="eastAsia" w:ascii="宋体" w:hAnsi="宋体" w:cs="宋体"/>
          <w:b/>
          <w:bCs/>
          <w:color w:val="auto"/>
          <w:sz w:val="24"/>
          <w:szCs w:val="32"/>
          <w:highlight w:val="none"/>
          <w:lang w:eastAsia="zh-CN"/>
        </w:rPr>
        <w:t>更换</w:t>
      </w:r>
      <w:r>
        <w:rPr>
          <w:rFonts w:hint="eastAsia" w:ascii="宋体" w:hAnsi="宋体" w:cs="宋体"/>
          <w:b/>
          <w:bCs/>
          <w:color w:val="auto"/>
          <w:sz w:val="24"/>
          <w:szCs w:val="32"/>
          <w:highlight w:val="none"/>
          <w:lang w:eastAsia="zh-CN"/>
        </w:rPr>
        <w:t>项目</w:t>
      </w:r>
      <w:r>
        <w:rPr>
          <w:rFonts w:hint="eastAsia" w:ascii="宋体" w:hAnsi="宋体" w:cs="宋体"/>
          <w:color w:val="auto"/>
          <w:sz w:val="24"/>
          <w:szCs w:val="32"/>
          <w:highlight w:val="none"/>
        </w:rPr>
        <w:t>进行公开招标采购，欢迎合格供应商前来投标。</w:t>
      </w:r>
    </w:p>
    <w:p w14:paraId="40E4F20D">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ZJWS2025-JJ197</w:t>
      </w:r>
      <w:r>
        <w:rPr>
          <w:rFonts w:hint="eastAsia" w:ascii="宋体" w:hAnsi="宋体" w:cs="宋体"/>
          <w:color w:val="auto"/>
          <w:sz w:val="24"/>
          <w:szCs w:val="32"/>
          <w:highlight w:val="none"/>
        </w:rPr>
        <w:t>。</w:t>
      </w:r>
    </w:p>
    <w:p w14:paraId="39A6AFC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14:paraId="4F6693A7">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个标段，具体内容如下表：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78"/>
        <w:gridCol w:w="964"/>
        <w:gridCol w:w="641"/>
        <w:gridCol w:w="641"/>
        <w:gridCol w:w="1123"/>
        <w:gridCol w:w="1444"/>
        <w:gridCol w:w="1343"/>
      </w:tblGrid>
      <w:tr w14:paraId="4CE6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88" w:type="dxa"/>
            <w:shd w:val="clear" w:color="auto" w:fill="auto"/>
            <w:vAlign w:val="center"/>
          </w:tcPr>
          <w:p w14:paraId="32CA775D">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1578" w:type="dxa"/>
            <w:shd w:val="clear" w:color="auto" w:fill="auto"/>
            <w:vAlign w:val="center"/>
          </w:tcPr>
          <w:p w14:paraId="5A974642">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964" w:type="dxa"/>
            <w:shd w:val="clear" w:color="auto" w:fill="auto"/>
            <w:vAlign w:val="center"/>
          </w:tcPr>
          <w:p w14:paraId="632CA725">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641" w:type="dxa"/>
            <w:shd w:val="clear" w:color="auto" w:fill="auto"/>
            <w:vAlign w:val="center"/>
          </w:tcPr>
          <w:p w14:paraId="061BC8ED">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641" w:type="dxa"/>
            <w:shd w:val="clear" w:color="auto" w:fill="auto"/>
            <w:vAlign w:val="center"/>
          </w:tcPr>
          <w:p w14:paraId="658D3210">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123" w:type="dxa"/>
            <w:shd w:val="clear" w:color="auto" w:fill="auto"/>
            <w:vAlign w:val="center"/>
          </w:tcPr>
          <w:p w14:paraId="1C184CF3">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预算（元）</w:t>
            </w:r>
          </w:p>
        </w:tc>
        <w:tc>
          <w:tcPr>
            <w:tcW w:w="1444" w:type="dxa"/>
            <w:shd w:val="clear" w:color="auto" w:fill="auto"/>
            <w:vAlign w:val="center"/>
          </w:tcPr>
          <w:p w14:paraId="632EC348">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tc>
        <w:tc>
          <w:tcPr>
            <w:tcW w:w="1343" w:type="dxa"/>
            <w:shd w:val="clear" w:color="auto" w:fill="auto"/>
            <w:vAlign w:val="center"/>
          </w:tcPr>
          <w:p w14:paraId="0042787D">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0577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88" w:type="dxa"/>
            <w:vAlign w:val="center"/>
          </w:tcPr>
          <w:p w14:paraId="7A703D01">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578" w:type="dxa"/>
            <w:vAlign w:val="center"/>
          </w:tcPr>
          <w:p w14:paraId="48524613">
            <w:pPr>
              <w:widowControl/>
              <w:shd w:val="clear"/>
              <w:jc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台州学院学生公寓智能电表</w:t>
            </w:r>
            <w:r>
              <w:rPr>
                <w:rFonts w:hint="default" w:ascii="宋体" w:hAnsi="宋体" w:eastAsia="宋体" w:cs="宋体"/>
                <w:color w:val="auto"/>
                <w:kern w:val="0"/>
                <w:sz w:val="24"/>
                <w:highlight w:val="none"/>
                <w:lang w:val="en-US" w:eastAsia="zh-CN"/>
              </w:rPr>
              <w:t>更换</w:t>
            </w:r>
            <w:r>
              <w:rPr>
                <w:rFonts w:hint="default" w:ascii="宋体" w:hAnsi="宋体" w:eastAsia="宋体" w:cs="宋体"/>
                <w:color w:val="auto"/>
                <w:kern w:val="0"/>
                <w:sz w:val="24"/>
                <w:highlight w:val="none"/>
                <w:lang w:val="en-US" w:eastAsia="zh-CN"/>
              </w:rPr>
              <w:t>项目</w:t>
            </w:r>
          </w:p>
        </w:tc>
        <w:tc>
          <w:tcPr>
            <w:tcW w:w="964" w:type="dxa"/>
            <w:vAlign w:val="center"/>
          </w:tcPr>
          <w:p w14:paraId="4A3583FF">
            <w:pPr>
              <w:widowControl/>
              <w:shd w:val="clear"/>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641" w:type="dxa"/>
            <w:vAlign w:val="center"/>
          </w:tcPr>
          <w:p w14:paraId="163D0F80">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41" w:type="dxa"/>
            <w:vAlign w:val="center"/>
          </w:tcPr>
          <w:p w14:paraId="37C0A35C">
            <w:pPr>
              <w:widowControl/>
              <w:shd w:val="clea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w:t>
            </w:r>
          </w:p>
        </w:tc>
        <w:tc>
          <w:tcPr>
            <w:tcW w:w="1123" w:type="dxa"/>
            <w:vAlign w:val="center"/>
          </w:tcPr>
          <w:p w14:paraId="2A1D04FC">
            <w:pPr>
              <w:shd w:val="clea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799757</w:t>
            </w:r>
          </w:p>
        </w:tc>
        <w:tc>
          <w:tcPr>
            <w:tcW w:w="1444" w:type="dxa"/>
            <w:vAlign w:val="center"/>
          </w:tcPr>
          <w:p w14:paraId="63199174">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合同签订后35天内完成安装、调试并交货</w:t>
            </w:r>
          </w:p>
        </w:tc>
        <w:tc>
          <w:tcPr>
            <w:tcW w:w="1343" w:type="dxa"/>
            <w:vAlign w:val="center"/>
          </w:tcPr>
          <w:p w14:paraId="68E0A767">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台州学院</w:t>
            </w:r>
            <w:r>
              <w:rPr>
                <w:rFonts w:hint="eastAsia" w:asciiTheme="minorEastAsia" w:hAnsiTheme="minorEastAsia" w:eastAsiaTheme="minorEastAsia"/>
                <w:color w:val="auto"/>
                <w:sz w:val="24"/>
                <w:highlight w:val="none"/>
                <w:lang w:val="en-US" w:eastAsia="zh-CN"/>
              </w:rPr>
              <w:t>椒江、临海两个校区的指定地点</w:t>
            </w:r>
          </w:p>
        </w:tc>
      </w:tr>
    </w:tbl>
    <w:p w14:paraId="1DAB32A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6D01634A">
      <w:pPr>
        <w:pStyle w:val="46"/>
        <w:shd w:val="clear"/>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14:paraId="01DABC9B">
      <w:pPr>
        <w:pStyle w:val="46"/>
        <w:shd w:val="clear"/>
        <w:adjustRightInd w:val="0"/>
        <w:snapToGrid w:val="0"/>
        <w:spacing w:before="0" w:line="360" w:lineRule="auto"/>
        <w:ind w:left="102" w:right="102" w:firstLine="480"/>
        <w:rPr>
          <w:rFonts w:eastAsia="宋体" w:asciiTheme="minorEastAsia" w:hAnsiTheme="minorEastAsia"/>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w:t>
      </w:r>
      <w:r>
        <w:rPr>
          <w:rFonts w:hint="eastAsia" w:ascii="宋体" w:eastAsia="宋体"/>
          <w:color w:val="auto"/>
          <w:sz w:val="24"/>
          <w:szCs w:val="24"/>
          <w:highlight w:val="none"/>
          <w:lang w:eastAsia="zh-CN"/>
        </w:rPr>
        <w:t>重大税收违法失信主体</w:t>
      </w:r>
      <w:r>
        <w:rPr>
          <w:rFonts w:hint="eastAsia" w:ascii="宋体" w:eastAsia="宋体"/>
          <w:color w:val="auto"/>
          <w:sz w:val="24"/>
          <w:szCs w:val="24"/>
          <w:highlight w:val="none"/>
        </w:rPr>
        <w:t>、政府采购严重违法失信行为记录名单；</w:t>
      </w:r>
    </w:p>
    <w:p w14:paraId="406FB1AF">
      <w:pPr>
        <w:pStyle w:val="46"/>
        <w:shd w:val="clear"/>
        <w:adjustRightInd w:val="0"/>
        <w:snapToGrid w:val="0"/>
        <w:spacing w:before="0" w:line="360" w:lineRule="auto"/>
        <w:ind w:left="102" w:right="102" w:firstLine="480"/>
        <w:rPr>
          <w:rFonts w:hint="default" w:ascii="宋体" w:eastAsia="宋体"/>
          <w:color w:val="auto"/>
          <w:sz w:val="24"/>
          <w:szCs w:val="24"/>
          <w:highlight w:val="none"/>
          <w:lang w:val="en-US"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三</w:t>
      </w:r>
      <w:r>
        <w:rPr>
          <w:rFonts w:hint="eastAsia" w:ascii="宋体" w:eastAsia="宋体"/>
          <w:color w:val="auto"/>
          <w:sz w:val="24"/>
          <w:szCs w:val="24"/>
          <w:highlight w:val="none"/>
          <w:lang w:eastAsia="zh-CN"/>
        </w:rPr>
        <w:t>）落实政府采购政策需满足的资格要求：</w:t>
      </w:r>
      <w:r>
        <w:rPr>
          <w:rFonts w:hint="eastAsia" w:ascii="宋体" w:eastAsia="宋体"/>
          <w:color w:val="auto"/>
          <w:sz w:val="24"/>
          <w:szCs w:val="24"/>
          <w:highlight w:val="none"/>
          <w:lang w:val="en-US" w:eastAsia="zh-CN"/>
        </w:rPr>
        <w:t>无。</w:t>
      </w:r>
    </w:p>
    <w:p w14:paraId="639FE36D">
      <w:pPr>
        <w:pStyle w:val="46"/>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四</w:t>
      </w:r>
      <w:r>
        <w:rPr>
          <w:rFonts w:hint="eastAsia" w:ascii="宋体" w:eastAsia="宋体"/>
          <w:color w:val="auto"/>
          <w:sz w:val="24"/>
          <w:szCs w:val="24"/>
          <w:highlight w:val="none"/>
        </w:rPr>
        <w:t>）</w:t>
      </w:r>
      <w:r>
        <w:rPr>
          <w:rFonts w:hint="eastAsia" w:asciiTheme="minorEastAsia" w:hAnsiTheme="minorEastAsia" w:eastAsiaTheme="minorEastAsia"/>
          <w:color w:val="auto"/>
          <w:sz w:val="24"/>
          <w:highlight w:val="none"/>
        </w:rPr>
        <w:t>本项目供应商特定条件：</w:t>
      </w:r>
      <w:r>
        <w:rPr>
          <w:rFonts w:hint="eastAsia" w:ascii="宋体" w:eastAsia="宋体"/>
          <w:color w:val="auto"/>
          <w:sz w:val="24"/>
          <w:szCs w:val="24"/>
          <w:highlight w:val="none"/>
          <w:lang w:val="en-US" w:eastAsia="zh-CN"/>
        </w:rPr>
        <w:t>无。</w:t>
      </w:r>
    </w:p>
    <w:p w14:paraId="39970BAA">
      <w:pPr>
        <w:shd w:val="clear"/>
        <w:spacing w:line="360" w:lineRule="auto"/>
        <w:ind w:firstLine="480" w:firstLineChars="200"/>
        <w:rPr>
          <w:rFonts w:ascii="宋体" w:hAnsi="宋体" w:cs="宋体"/>
          <w:color w:val="auto"/>
          <w:sz w:val="24"/>
          <w:szCs w:val="32"/>
          <w:highlight w:val="none"/>
        </w:rPr>
      </w:pPr>
      <w:r>
        <w:rPr>
          <w:rFonts w:hint="default" w:ascii="宋体" w:hAnsi="宋体" w:cs="宋体"/>
          <w:color w:val="auto"/>
          <w:sz w:val="24"/>
          <w:szCs w:val="32"/>
          <w:highlight w:val="none"/>
        </w:rPr>
        <w:t>1</w:t>
      </w:r>
      <w:r>
        <w:rPr>
          <w:rFonts w:hint="eastAsia" w:ascii="宋体" w:hAnsi="宋体" w:cs="宋体"/>
          <w:color w:val="auto"/>
          <w:sz w:val="24"/>
          <w:szCs w:val="32"/>
          <w:highlight w:val="none"/>
        </w:rPr>
        <w:t>.本项目不接受联合体投标。</w:t>
      </w:r>
    </w:p>
    <w:p w14:paraId="74DE0EB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281AC0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3F4283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7E2E07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0066B3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9BD01F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706131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7259719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14:paraId="00C972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14:paraId="4777FDF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14:paraId="6C062CA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75A9BC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14:paraId="1A06E0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14:paraId="311ADE9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14:paraId="2DC551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14:paraId="63A1BE0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ACD08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14:paraId="1E09E3B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356551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4145B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14:paraId="7547B96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14:paraId="0AEFD7D9">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17</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w:t>
      </w:r>
    </w:p>
    <w:p w14:paraId="07C735AE">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w:t>
      </w:r>
      <w:r>
        <w:rPr>
          <w:rFonts w:hint="eastAsia" w:ascii="宋体" w:hAnsi="宋体" w:cs="宋体"/>
          <w:color w:val="auto"/>
          <w:sz w:val="24"/>
          <w:highlight w:val="none"/>
          <w:lang w:val="en-US" w:eastAsia="zh-CN"/>
        </w:rPr>
        <w:t>B</w:t>
      </w:r>
      <w:r>
        <w:rPr>
          <w:rFonts w:hint="eastAsia" w:ascii="宋体" w:hAnsi="宋体" w:cs="宋体"/>
          <w:color w:val="auto"/>
          <w:sz w:val="24"/>
          <w:highlight w:val="none"/>
          <w:lang w:eastAsia="zh-CN"/>
        </w:rPr>
        <w:t>场地</w:t>
      </w:r>
      <w:r>
        <w:rPr>
          <w:rFonts w:hint="eastAsia" w:ascii="宋体" w:hAnsi="宋体" w:cs="宋体"/>
          <w:color w:val="auto"/>
          <w:sz w:val="24"/>
          <w:highlight w:val="none"/>
          <w:lang w:eastAsia="zh-Hans"/>
        </w:rPr>
        <w:t>。</w:t>
      </w:r>
    </w:p>
    <w:p w14:paraId="744313DF">
      <w:pPr>
        <w:shd w:val="clear"/>
        <w:spacing w:line="360" w:lineRule="auto"/>
        <w:ind w:firstLine="482" w:firstLineChars="200"/>
        <w:outlineLvl w:val="0"/>
        <w:rPr>
          <w:rFonts w:hint="eastAsia" w:ascii="宋体" w:hAnsi="宋体" w:cs="宋体"/>
          <w:b/>
          <w:bCs/>
          <w:color w:val="auto"/>
          <w:sz w:val="24"/>
          <w:szCs w:val="32"/>
          <w:highlight w:val="none"/>
        </w:rPr>
      </w:pPr>
      <w:bookmarkStart w:id="3" w:name="_Toc24566"/>
      <w:bookmarkStart w:id="4" w:name="_Toc11247"/>
      <w:bookmarkStart w:id="5" w:name="_Toc852022514"/>
      <w:r>
        <w:rPr>
          <w:rFonts w:hint="eastAsia" w:ascii="宋体" w:hAnsi="宋体" w:cs="宋体"/>
          <w:b/>
          <w:bCs/>
          <w:color w:val="auto"/>
          <w:sz w:val="24"/>
          <w:szCs w:val="32"/>
          <w:highlight w:val="none"/>
        </w:rPr>
        <w:t>八、相关注意事项：</w:t>
      </w:r>
      <w:bookmarkEnd w:id="3"/>
      <w:bookmarkEnd w:id="4"/>
      <w:bookmarkEnd w:id="5"/>
    </w:p>
    <w:p w14:paraId="6BE9B648">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FE2D8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5F36F51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29A6123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14:paraId="77B9FFE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14:paraId="6CFC9DC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4251EA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61C1828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14:paraId="4F79379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2B9F8C26">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41FF4C8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14:paraId="506930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14:paraId="0AD7138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14:paraId="1C8064BF">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14:paraId="302B637C">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14:paraId="2C4FE4C4">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联系人：梁老师；联系电话：0576-88660897；</w:t>
      </w:r>
    </w:p>
    <w:p w14:paraId="2D4459B5">
      <w:pPr>
        <w:shd w:val="clear"/>
        <w:snapToGrid w:val="0"/>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w:t>质疑接收人：</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老师；联系方式：</w:t>
      </w:r>
      <w:r>
        <w:rPr>
          <w:rFonts w:hint="eastAsia" w:ascii="宋体" w:hAnsi="宋体" w:cs="宋体"/>
          <w:color w:val="auto"/>
          <w:sz w:val="24"/>
          <w:highlight w:val="none"/>
        </w:rPr>
        <w:t>0576-88660896；</w:t>
      </w:r>
      <w:r>
        <w:rPr>
          <w:rFonts w:hint="eastAsia" w:ascii="宋体" w:hAnsi="宋体" w:cs="宋体"/>
          <w:color w:val="auto"/>
          <w:spacing w:val="20"/>
          <w:sz w:val="24"/>
          <w:highlight w:val="none"/>
        </w:rPr>
        <w:t xml:space="preserve"> </w:t>
      </w:r>
    </w:p>
    <w:p w14:paraId="1240237C">
      <w:pPr>
        <w:shd w:val="clea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p>
    <w:p w14:paraId="12E6A1C1">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5631C2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14:paraId="6154937D">
      <w:pPr>
        <w:pStyle w:val="23"/>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14:paraId="3457740C">
      <w:pPr>
        <w:pStyle w:val="23"/>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5371B4E8">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5E81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9AF1AEA">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14:paraId="2C050467">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14:paraId="41577CAE">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14:paraId="65B23E17">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4002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A9D8857">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14:paraId="29CC760B">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4E10A009">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14:paraId="19CEE98C">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14:paraId="17E0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277D82C">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14:paraId="34B8BE66">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24BE551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14:paraId="1029E1F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0896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E70CBE2">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14:paraId="679E70C5">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316407E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14:paraId="423985E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14:paraId="31D7E3A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14:paraId="497D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45BF597">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14:paraId="037758CD">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09730130">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14:paraId="3C7174B2">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14:paraId="528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4EA32D7">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14:paraId="59A9EC41">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160C548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14:paraId="48E6FAE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5CA9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BCB66A7">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14:paraId="244B551A">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3EF6349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14:paraId="4A23BE0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64D7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953B1D6">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14:paraId="016CF893">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7D84045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14:paraId="321FAC2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4E54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C140889">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14:paraId="2AEEF8EB">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14:paraId="495F520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14:paraId="4D3EA19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4060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11E76DF">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14:paraId="1096C57B">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14:paraId="52F337ED">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14:paraId="4AFB269C">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14:paraId="770358D8">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14:paraId="34D2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25F9B1A">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14:paraId="5D39EADF">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14:paraId="71DC5841">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14:paraId="70ACBAC1">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14:paraId="1EC1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81E40A5">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14:paraId="54BD6278">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14:paraId="6DD58C61">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14:paraId="434AE396">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14:paraId="34F948E3">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14:paraId="0A6C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8628710">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14:paraId="5FFFE2AA">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1D1611F6">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14:paraId="6262AFE6">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14:paraId="0388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8956889">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14:paraId="6B65501C">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14:paraId="57F6A163">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14:paraId="729D7B72">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14:paraId="0B42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F472DBD">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14:paraId="2E3D64DA">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14:paraId="5BDC8B6A">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14:paraId="33F0F202">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14:paraId="13C7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FB60708">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14:paraId="18361560">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14:paraId="07BA02AB">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14:paraId="103DD269">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14:paraId="516A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22C2D1A">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14:paraId="4C318851">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14:paraId="252DC937">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14:paraId="37E92FF0">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14:paraId="19E7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B690402">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14:paraId="29CE153B">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14:paraId="30FE21DA">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14:paraId="497FFF11">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14:paraId="3FF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D21306F">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14:paraId="2A53E37B">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0A49A858">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14:paraId="3181B167">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14:paraId="6911FFE6">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14:paraId="5D7F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672E589">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14:paraId="16031F20">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4C05D96E">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14:paraId="23FD7E4B">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14:paraId="24CE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99D11A2">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14:paraId="3CE4D5B0">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14:paraId="63DDD681">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14:paraId="60EFF5AB">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14:paraId="0883C5C3">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14:paraId="66C8474B">
      <w:pPr>
        <w:shd w:val="clear"/>
        <w:jc w:val="center"/>
        <w:outlineLvl w:val="1"/>
        <w:rPr>
          <w:color w:val="auto"/>
          <w:sz w:val="32"/>
          <w:szCs w:val="32"/>
          <w:highlight w:val="none"/>
        </w:rPr>
      </w:pPr>
      <w:bookmarkStart w:id="6" w:name="_Toc521434602"/>
      <w:r>
        <w:rPr>
          <w:rFonts w:hint="eastAsia"/>
          <w:color w:val="auto"/>
          <w:sz w:val="32"/>
          <w:szCs w:val="32"/>
          <w:highlight w:val="none"/>
        </w:rPr>
        <w:t>合同履约保函联系方式</w:t>
      </w:r>
      <w:bookmarkEnd w:id="6"/>
    </w:p>
    <w:tbl>
      <w:tblPr>
        <w:tblStyle w:val="25"/>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5E5B4B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2049953C">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14:paraId="23DE5C63">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14:paraId="5972A62D">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7C253151">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147D06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088141E">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14:paraId="4F045573">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33CA7168">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652F38F9">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60633A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B6B6F8C">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14:paraId="219A7F2C">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14:paraId="30C9639C">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14:paraId="61D9AD4C">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46D4FC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56025025">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14:paraId="72FC5334">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14:paraId="71455FBC">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14:paraId="442EBEE5">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14:paraId="5AF35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0E7486EC">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14:paraId="659B9D78">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14:paraId="6849F271">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14:paraId="44E7ADBE">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14:paraId="5553AB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025EE6A0">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14:paraId="68C5BAD8">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41D567F1">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21DB14B4">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679322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44AFBBF5">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14:paraId="62493A27">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14:paraId="1BE48C74">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14:paraId="6F7DA389">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15D656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0F86C5A7">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14:paraId="2C26E42F">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14:paraId="10E055CB">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14:paraId="5F3EAB29">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30C9C5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2D29CDEA">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14:paraId="6BDFB96A">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14:paraId="0F17CE8E">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14:paraId="0A2FF236">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1F2FFD31">
      <w:pPr>
        <w:shd w:val="clear"/>
        <w:ind w:firstLine="3220" w:firstLineChars="1150"/>
        <w:outlineLvl w:val="1"/>
        <w:rPr>
          <w:rFonts w:ascii="宋体" w:hAnsi="宋体" w:cs="宋体"/>
          <w:color w:val="auto"/>
          <w:sz w:val="28"/>
          <w:szCs w:val="28"/>
          <w:highlight w:val="none"/>
        </w:rPr>
      </w:pPr>
      <w:bookmarkStart w:id="7" w:name="_Toc2018076054"/>
      <w:r>
        <w:rPr>
          <w:rFonts w:hint="eastAsia" w:ascii="宋体" w:hAnsi="宋体" w:cs="宋体"/>
          <w:color w:val="auto"/>
          <w:sz w:val="28"/>
          <w:szCs w:val="28"/>
          <w:highlight w:val="none"/>
        </w:rPr>
        <w:t>预付款保函联系方式</w:t>
      </w:r>
      <w:bookmarkEnd w:id="7"/>
    </w:p>
    <w:tbl>
      <w:tblPr>
        <w:tblStyle w:val="25"/>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6C3B09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0393FFFF">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14:paraId="3905E9AE">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14:paraId="7950B430">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04ED3F56">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F216D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56FCA5CD">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14:paraId="018371C2">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14:paraId="73B563DB">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15A0C14D">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75A935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2C47D119">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14:paraId="5A2115A1">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14:paraId="3FE2CF1F">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1FE00748">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7D151C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76015F34">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14:paraId="4C71CBE9">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14:paraId="2C1AE604">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14:paraId="4D7A5EAC">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66C0F3A6">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05410399">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p>
    <w:p w14:paraId="6DA38506">
      <w:pPr>
        <w:shd w:val="clear"/>
        <w:rPr>
          <w:rFonts w:ascii="宋体" w:hAnsi="宋体" w:cs="宋体"/>
          <w:b/>
          <w:bCs/>
          <w:color w:val="auto"/>
          <w:sz w:val="36"/>
          <w:szCs w:val="44"/>
          <w:highlight w:val="none"/>
        </w:rPr>
      </w:pPr>
      <w:bookmarkStart w:id="8" w:name="_Toc17094"/>
      <w:bookmarkStart w:id="9" w:name="_Toc23118"/>
      <w:r>
        <w:rPr>
          <w:rFonts w:hint="eastAsia" w:ascii="宋体" w:hAnsi="宋体" w:cs="宋体"/>
          <w:b/>
          <w:bCs/>
          <w:color w:val="auto"/>
          <w:sz w:val="36"/>
          <w:szCs w:val="44"/>
          <w:highlight w:val="none"/>
        </w:rPr>
        <w:br w:type="page"/>
      </w:r>
    </w:p>
    <w:p w14:paraId="01F6F455">
      <w:pPr>
        <w:shd w:val="clear"/>
        <w:spacing w:line="360" w:lineRule="auto"/>
        <w:jc w:val="center"/>
        <w:outlineLvl w:val="0"/>
        <w:rPr>
          <w:rFonts w:ascii="宋体" w:hAnsi="宋体" w:cs="宋体"/>
          <w:b/>
          <w:bCs/>
          <w:color w:val="auto"/>
          <w:sz w:val="36"/>
          <w:szCs w:val="44"/>
          <w:highlight w:val="none"/>
        </w:rPr>
      </w:pPr>
      <w:bookmarkStart w:id="10" w:name="_Toc447518860"/>
      <w:r>
        <w:rPr>
          <w:rFonts w:hint="eastAsia" w:ascii="宋体" w:hAnsi="宋体" w:cs="宋体"/>
          <w:b/>
          <w:bCs/>
          <w:color w:val="auto"/>
          <w:sz w:val="36"/>
          <w:szCs w:val="44"/>
          <w:highlight w:val="none"/>
        </w:rPr>
        <w:t>第二章 投标人须知</w:t>
      </w:r>
      <w:bookmarkEnd w:id="8"/>
      <w:bookmarkEnd w:id="9"/>
      <w:bookmarkEnd w:id="10"/>
    </w:p>
    <w:p w14:paraId="43383981">
      <w:pPr>
        <w:shd w:val="clear"/>
        <w:spacing w:line="360" w:lineRule="auto"/>
        <w:jc w:val="center"/>
        <w:outlineLvl w:val="1"/>
        <w:rPr>
          <w:rFonts w:ascii="宋体" w:hAnsi="宋体" w:cs="宋体"/>
          <w:b/>
          <w:bCs/>
          <w:color w:val="auto"/>
          <w:sz w:val="24"/>
          <w:szCs w:val="32"/>
          <w:highlight w:val="none"/>
        </w:rPr>
      </w:pPr>
      <w:bookmarkStart w:id="11" w:name="_Toc17272"/>
      <w:bookmarkStart w:id="12" w:name="_Toc961748226"/>
      <w:r>
        <w:rPr>
          <w:rFonts w:hint="eastAsia" w:ascii="宋体" w:hAnsi="宋体" w:cs="宋体"/>
          <w:b/>
          <w:bCs/>
          <w:color w:val="auto"/>
          <w:sz w:val="24"/>
          <w:szCs w:val="32"/>
          <w:highlight w:val="none"/>
        </w:rPr>
        <w:t>前附表</w:t>
      </w:r>
      <w:bookmarkEnd w:id="11"/>
      <w:bookmarkEnd w:id="12"/>
    </w:p>
    <w:tbl>
      <w:tblPr>
        <w:tblStyle w:val="2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14:paraId="21BC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0F8476D1">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14:paraId="3792D541">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14:paraId="19361E96">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14:paraId="7F40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3B528B2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14:paraId="5CE73AB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14:paraId="0960C3F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25E5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14:paraId="6BA0A05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14:paraId="74F805DD">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14:paraId="4B05826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1228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14:paraId="2A36648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14:paraId="6062ECA6">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14:paraId="61D673A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14:paraId="3B9FCB2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6B23C9F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521EBE2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14:paraId="7A79DCA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4E2DDC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14:paraId="4DA8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E364F3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14:paraId="174FB71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14:paraId="3CBB62D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B68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14:paraId="47A3AFF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14:paraId="6C3C482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14:paraId="3C70CD07">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17</w:t>
            </w:r>
            <w:r>
              <w:rPr>
                <w:rFonts w:hint="eastAsia" w:ascii="宋体" w:hAnsi="宋体" w:cs="宋体"/>
                <w:color w:val="auto"/>
                <w:sz w:val="24"/>
                <w:szCs w:val="32"/>
                <w:highlight w:val="none"/>
                <w:lang w:eastAsia="zh-CN"/>
              </w:rPr>
              <w:t xml:space="preserve">日 上午09:00 </w:t>
            </w:r>
          </w:p>
          <w:p w14:paraId="3D13256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20F2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2A5B4C1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14:paraId="7DACBBC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14:paraId="7F68FE54">
            <w:pPr>
              <w:shd w:val="clea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17</w:t>
            </w:r>
            <w:r>
              <w:rPr>
                <w:rFonts w:hint="eastAsia" w:ascii="宋体" w:hAnsi="宋体" w:cs="宋体"/>
                <w:color w:val="auto"/>
                <w:sz w:val="24"/>
                <w:szCs w:val="32"/>
                <w:highlight w:val="none"/>
                <w:lang w:eastAsia="zh-CN"/>
              </w:rPr>
              <w:t xml:space="preserve">日 上午09:00  </w:t>
            </w:r>
          </w:p>
          <w:p w14:paraId="06D7A5B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w:t>
            </w:r>
            <w:r>
              <w:rPr>
                <w:rFonts w:hint="eastAsia" w:ascii="宋体" w:hAnsi="宋体" w:cs="宋体"/>
                <w:color w:val="auto"/>
                <w:sz w:val="24"/>
                <w:highlight w:val="none"/>
                <w:lang w:val="en-US" w:eastAsia="zh-CN"/>
              </w:rPr>
              <w:t>B</w:t>
            </w:r>
            <w:r>
              <w:rPr>
                <w:rFonts w:hint="eastAsia" w:ascii="宋体" w:hAnsi="宋体" w:cs="宋体"/>
                <w:color w:val="auto"/>
                <w:sz w:val="24"/>
                <w:highlight w:val="none"/>
                <w:lang w:eastAsia="zh-CN"/>
              </w:rPr>
              <w:t>场地</w:t>
            </w:r>
            <w:r>
              <w:rPr>
                <w:rFonts w:hint="eastAsia" w:ascii="宋体" w:hAnsi="宋体" w:cs="宋体"/>
                <w:color w:val="auto"/>
                <w:sz w:val="24"/>
                <w:highlight w:val="none"/>
                <w:lang w:eastAsia="zh-Hans"/>
              </w:rPr>
              <w:t>。</w:t>
            </w:r>
          </w:p>
        </w:tc>
      </w:tr>
      <w:tr w14:paraId="16D2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3867DBE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14:paraId="1B7F810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14:paraId="60284F57">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39E2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14:paraId="6D354AF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14:paraId="26524A53">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14:paraId="40A3E23A">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4D49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65BB07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14:paraId="0B551A7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14:paraId="3A9BE7B0">
            <w:pPr>
              <w:shd w:val="clea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无样品；</w:t>
            </w:r>
          </w:p>
          <w:p w14:paraId="3E62BA3D">
            <w:pPr>
              <w:shd w:val="clear"/>
              <w:spacing w:line="360" w:lineRule="auto"/>
              <w:jc w:val="left"/>
              <w:rPr>
                <w:rFonts w:hint="default" w:eastAsia="宋体"/>
                <w:color w:val="auto"/>
                <w:highlight w:val="none"/>
                <w:lang w:val="en-US" w:eastAsia="zh-CN"/>
              </w:rPr>
            </w:pPr>
            <w:r>
              <w:rPr>
                <w:rFonts w:hint="eastAsia"/>
                <w:color w:val="auto"/>
                <w:highlight w:val="none"/>
                <w:lang w:val="en-US" w:eastAsia="zh-CN"/>
              </w:rPr>
              <w:t>无演示。</w:t>
            </w:r>
          </w:p>
        </w:tc>
      </w:tr>
      <w:tr w14:paraId="4F30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0CB07D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14:paraId="7B50A6C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14:paraId="39C3877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49FF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1A7F65A">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14:paraId="32F3D096">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14:paraId="47328A00">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14:paraId="72906963">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0052"/>
            </w:r>
            <w:r>
              <w:rPr>
                <w:rFonts w:hint="eastAsia"/>
                <w:color w:val="auto"/>
                <w:sz w:val="24"/>
                <w:szCs w:val="24"/>
                <w:highlight w:val="none"/>
              </w:rPr>
              <w:t>不允许进口</w:t>
            </w:r>
          </w:p>
        </w:tc>
      </w:tr>
      <w:tr w14:paraId="0405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14:paraId="4F3CD6B6">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vAlign w:val="center"/>
          </w:tcPr>
          <w:p w14:paraId="6EDA2384">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14:paraId="2965DBCE">
            <w:pPr>
              <w:shd w:val="clea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□是</w:t>
            </w:r>
          </w:p>
          <w:p w14:paraId="3B579BCB">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☑否</w:t>
            </w:r>
          </w:p>
        </w:tc>
      </w:tr>
      <w:tr w14:paraId="34D4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14:paraId="5566772A">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B1122E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14:paraId="577852BB">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所属行业：</w:t>
            </w:r>
            <w:r>
              <w:rPr>
                <w:rFonts w:hint="eastAsia" w:cs="Times New Roman"/>
                <w:color w:val="auto"/>
                <w:sz w:val="24"/>
                <w:szCs w:val="24"/>
                <w:highlight w:val="none"/>
                <w:lang w:val="en-US" w:eastAsia="zh-CN"/>
              </w:rPr>
              <w:t>工业-制造业</w:t>
            </w:r>
          </w:p>
        </w:tc>
      </w:tr>
      <w:tr w14:paraId="22DE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3F29D54">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vAlign w:val="center"/>
          </w:tcPr>
          <w:p w14:paraId="3A3BF45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14:paraId="497A43A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14:paraId="10F7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28300AC8">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vAlign w:val="center"/>
          </w:tcPr>
          <w:p w14:paraId="1624095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14:paraId="330DFFF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14:paraId="45BB7055">
      <w:pPr>
        <w:shd w:val="clear"/>
        <w:spacing w:line="360" w:lineRule="auto"/>
        <w:outlineLvl w:val="1"/>
        <w:rPr>
          <w:rFonts w:ascii="宋体" w:hAnsi="宋体" w:cs="宋体"/>
          <w:b/>
          <w:bCs/>
          <w:color w:val="auto"/>
          <w:sz w:val="24"/>
          <w:szCs w:val="32"/>
          <w:highlight w:val="none"/>
        </w:rPr>
      </w:pPr>
      <w:bookmarkStart w:id="13" w:name="_Toc7832"/>
      <w:bookmarkStart w:id="14" w:name="_Toc2140507060"/>
      <w:r>
        <w:rPr>
          <w:rFonts w:hint="eastAsia" w:ascii="宋体" w:hAnsi="宋体" w:cs="宋体"/>
          <w:b/>
          <w:bCs/>
          <w:color w:val="auto"/>
          <w:sz w:val="24"/>
          <w:szCs w:val="32"/>
          <w:highlight w:val="none"/>
        </w:rPr>
        <w:t>一、总  则</w:t>
      </w:r>
      <w:bookmarkEnd w:id="13"/>
      <w:bookmarkEnd w:id="14"/>
    </w:p>
    <w:p w14:paraId="09336538">
      <w:pPr>
        <w:shd w:val="clear"/>
        <w:spacing w:line="360" w:lineRule="auto"/>
        <w:ind w:firstLine="482" w:firstLineChars="200"/>
        <w:outlineLvl w:val="2"/>
        <w:rPr>
          <w:rFonts w:ascii="宋体" w:hAnsi="宋体" w:cs="宋体"/>
          <w:b/>
          <w:bCs/>
          <w:color w:val="auto"/>
          <w:sz w:val="24"/>
          <w:szCs w:val="32"/>
          <w:highlight w:val="none"/>
        </w:rPr>
      </w:pPr>
      <w:bookmarkStart w:id="15" w:name="_Toc12047"/>
      <w:bookmarkStart w:id="16" w:name="_Toc856102876"/>
      <w:r>
        <w:rPr>
          <w:rFonts w:hint="eastAsia" w:ascii="宋体" w:hAnsi="宋体" w:cs="宋体"/>
          <w:b/>
          <w:bCs/>
          <w:color w:val="auto"/>
          <w:sz w:val="24"/>
          <w:szCs w:val="32"/>
          <w:highlight w:val="none"/>
        </w:rPr>
        <w:t>（一） 适用范围</w:t>
      </w:r>
      <w:bookmarkEnd w:id="15"/>
      <w:bookmarkEnd w:id="16"/>
    </w:p>
    <w:p w14:paraId="3CA54D2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791C14F8">
      <w:pPr>
        <w:shd w:val="clear"/>
        <w:spacing w:line="360" w:lineRule="auto"/>
        <w:ind w:firstLine="482" w:firstLineChars="200"/>
        <w:outlineLvl w:val="2"/>
        <w:rPr>
          <w:rFonts w:ascii="宋体" w:hAnsi="宋体" w:cs="宋体"/>
          <w:b/>
          <w:bCs/>
          <w:color w:val="auto"/>
          <w:sz w:val="24"/>
          <w:szCs w:val="32"/>
          <w:highlight w:val="none"/>
        </w:rPr>
      </w:pPr>
      <w:bookmarkStart w:id="17" w:name="_Toc380602032"/>
      <w:bookmarkStart w:id="18" w:name="_Toc10006"/>
      <w:r>
        <w:rPr>
          <w:rFonts w:hint="eastAsia" w:ascii="宋体" w:hAnsi="宋体" w:cs="宋体"/>
          <w:b/>
          <w:bCs/>
          <w:color w:val="auto"/>
          <w:sz w:val="24"/>
          <w:szCs w:val="32"/>
          <w:highlight w:val="none"/>
        </w:rPr>
        <w:t>（二）定义</w:t>
      </w:r>
      <w:bookmarkEnd w:id="17"/>
      <w:bookmarkEnd w:id="18"/>
    </w:p>
    <w:p w14:paraId="5CF99BF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70C7BFE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1F21E53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4DBDDDC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2A85B0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5A3D683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503188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18318195">
      <w:pPr>
        <w:shd w:val="clear"/>
        <w:spacing w:line="360" w:lineRule="auto"/>
        <w:ind w:firstLine="482" w:firstLineChars="200"/>
        <w:outlineLvl w:val="2"/>
        <w:rPr>
          <w:rFonts w:ascii="宋体" w:hAnsi="宋体" w:cs="宋体"/>
          <w:b/>
          <w:bCs/>
          <w:color w:val="auto"/>
          <w:sz w:val="24"/>
          <w:szCs w:val="32"/>
          <w:highlight w:val="none"/>
        </w:rPr>
      </w:pPr>
      <w:bookmarkStart w:id="19" w:name="_Toc21998"/>
      <w:bookmarkStart w:id="20" w:name="_Toc1572051058"/>
      <w:r>
        <w:rPr>
          <w:rFonts w:hint="eastAsia" w:ascii="宋体" w:hAnsi="宋体" w:cs="宋体"/>
          <w:b/>
          <w:bCs/>
          <w:color w:val="auto"/>
          <w:sz w:val="24"/>
          <w:szCs w:val="32"/>
          <w:highlight w:val="none"/>
        </w:rPr>
        <w:t>（三）投标费用</w:t>
      </w:r>
      <w:bookmarkEnd w:id="19"/>
      <w:bookmarkEnd w:id="20"/>
    </w:p>
    <w:p w14:paraId="613AED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6B09D20E">
      <w:pPr>
        <w:shd w:val="clear"/>
        <w:spacing w:line="360" w:lineRule="auto"/>
        <w:ind w:firstLine="482" w:firstLineChars="200"/>
        <w:outlineLvl w:val="2"/>
        <w:rPr>
          <w:rFonts w:ascii="宋体" w:hAnsi="宋体" w:cs="宋体"/>
          <w:b/>
          <w:bCs/>
          <w:color w:val="auto"/>
          <w:sz w:val="24"/>
          <w:szCs w:val="32"/>
          <w:highlight w:val="none"/>
        </w:rPr>
      </w:pPr>
      <w:bookmarkStart w:id="21" w:name="_Toc2827"/>
      <w:bookmarkStart w:id="22" w:name="_Toc970822765"/>
      <w:r>
        <w:rPr>
          <w:rFonts w:hint="eastAsia" w:ascii="宋体" w:hAnsi="宋体" w:cs="宋体"/>
          <w:b/>
          <w:bCs/>
          <w:color w:val="auto"/>
          <w:sz w:val="24"/>
          <w:szCs w:val="32"/>
          <w:highlight w:val="none"/>
        </w:rPr>
        <w:t>（四）特别说明</w:t>
      </w:r>
      <w:bookmarkEnd w:id="21"/>
      <w:bookmarkEnd w:id="22"/>
    </w:p>
    <w:p w14:paraId="0532E3F4">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1374BC0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69F4246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9DCFD4">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21D93C9">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1EDF4FC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49B605B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56A1952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14:paraId="3167BDFA">
      <w:pPr>
        <w:shd w:val="clear"/>
        <w:spacing w:line="360" w:lineRule="auto"/>
        <w:outlineLvl w:val="1"/>
        <w:rPr>
          <w:rFonts w:ascii="宋体" w:hAnsi="宋体" w:cs="宋体"/>
          <w:b/>
          <w:bCs/>
          <w:color w:val="auto"/>
          <w:sz w:val="24"/>
          <w:szCs w:val="32"/>
          <w:highlight w:val="none"/>
        </w:rPr>
      </w:pPr>
      <w:bookmarkStart w:id="23" w:name="_Toc37461449"/>
      <w:bookmarkStart w:id="24" w:name="_Toc21369"/>
      <w:r>
        <w:rPr>
          <w:rFonts w:hint="eastAsia" w:ascii="宋体" w:hAnsi="宋体" w:cs="宋体"/>
          <w:b/>
          <w:bCs/>
          <w:color w:val="auto"/>
          <w:sz w:val="24"/>
          <w:szCs w:val="32"/>
          <w:highlight w:val="none"/>
        </w:rPr>
        <w:t>二、招标文件</w:t>
      </w:r>
      <w:bookmarkEnd w:id="23"/>
      <w:bookmarkEnd w:id="24"/>
    </w:p>
    <w:p w14:paraId="12782B4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378A597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7E39439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229F72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46E3C0A2">
      <w:pPr>
        <w:shd w:val="clear"/>
        <w:spacing w:line="360" w:lineRule="auto"/>
        <w:outlineLvl w:val="1"/>
        <w:rPr>
          <w:rFonts w:ascii="宋体" w:hAnsi="宋体" w:cs="宋体"/>
          <w:b/>
          <w:bCs/>
          <w:color w:val="auto"/>
          <w:sz w:val="24"/>
          <w:szCs w:val="32"/>
          <w:highlight w:val="none"/>
        </w:rPr>
      </w:pPr>
      <w:bookmarkStart w:id="25" w:name="_Toc401864772"/>
      <w:bookmarkStart w:id="26" w:name="_Toc31951"/>
      <w:r>
        <w:rPr>
          <w:rFonts w:hint="eastAsia" w:ascii="宋体" w:hAnsi="宋体" w:cs="宋体"/>
          <w:b/>
          <w:bCs/>
          <w:color w:val="auto"/>
          <w:sz w:val="24"/>
          <w:szCs w:val="32"/>
          <w:highlight w:val="none"/>
        </w:rPr>
        <w:t>三、投标文件</w:t>
      </w:r>
      <w:bookmarkEnd w:id="25"/>
      <w:bookmarkEnd w:id="26"/>
    </w:p>
    <w:p w14:paraId="735E00D1">
      <w:pPr>
        <w:shd w:val="clear"/>
        <w:spacing w:line="360" w:lineRule="auto"/>
        <w:ind w:firstLine="482" w:firstLineChars="200"/>
        <w:outlineLvl w:val="2"/>
        <w:rPr>
          <w:rFonts w:ascii="宋体" w:hAnsi="宋体" w:cs="宋体"/>
          <w:b/>
          <w:bCs/>
          <w:color w:val="auto"/>
          <w:sz w:val="24"/>
          <w:szCs w:val="32"/>
          <w:highlight w:val="none"/>
        </w:rPr>
      </w:pPr>
      <w:bookmarkStart w:id="27" w:name="_Toc305153189"/>
      <w:bookmarkStart w:id="28" w:name="_Toc284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7"/>
      <w:bookmarkEnd w:id="28"/>
    </w:p>
    <w:p w14:paraId="7AF4E67D">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20923A2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14:paraId="7B78F3F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5CE6610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14:paraId="676369B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1FBCD9F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14:paraId="69FDEA3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E29329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14:paraId="280E3FE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14:paraId="088242C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14:paraId="00AF422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14:paraId="1F196D1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14:paraId="7042E5B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14:paraId="7937562E">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（3）商务及技术响应表；</w:t>
      </w:r>
    </w:p>
    <w:p w14:paraId="3C92E746">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（4）试点演示承诺函</w:t>
      </w:r>
    </w:p>
    <w:p w14:paraId="445912F4">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（5）对接承诺函</w:t>
      </w:r>
    </w:p>
    <w:p w14:paraId="026746FA">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其余内容根据评标办法自拟</w:t>
      </w:r>
      <w:r>
        <w:rPr>
          <w:rFonts w:hint="eastAsia" w:ascii="宋体" w:hAnsi="宋体" w:cs="宋体"/>
          <w:color w:val="auto"/>
          <w:kern w:val="0"/>
          <w:sz w:val="24"/>
          <w:highlight w:val="none"/>
        </w:rPr>
        <w:t>；</w:t>
      </w:r>
    </w:p>
    <w:p w14:paraId="67FFF37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2BAA2ED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default"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14:paraId="2AA69E0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7A5DE5B5">
      <w:pPr>
        <w:numPr>
          <w:ilvl w:val="0"/>
          <w:numId w:val="0"/>
        </w:num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w:t>
      </w:r>
      <w:r>
        <w:rPr>
          <w:rFonts w:hint="eastAsia" w:ascii="宋体" w:hAnsi="宋体" w:cs="宋体"/>
          <w:color w:val="auto"/>
          <w:sz w:val="24"/>
          <w:szCs w:val="24"/>
          <w:highlight w:val="none"/>
          <w:lang w:val="zh-CN"/>
        </w:rPr>
        <w:t>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088D9F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14:paraId="766F6A7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14:paraId="46985486">
      <w:pPr>
        <w:shd w:val="clear"/>
        <w:spacing w:line="360" w:lineRule="auto"/>
        <w:ind w:firstLine="482" w:firstLineChars="200"/>
        <w:outlineLvl w:val="2"/>
        <w:rPr>
          <w:rFonts w:ascii="宋体" w:hAnsi="宋体" w:cs="宋体"/>
          <w:b/>
          <w:bCs/>
          <w:color w:val="auto"/>
          <w:sz w:val="24"/>
          <w:szCs w:val="32"/>
          <w:highlight w:val="none"/>
        </w:rPr>
      </w:pPr>
      <w:bookmarkStart w:id="29" w:name="_Toc19104"/>
      <w:bookmarkStart w:id="30" w:name="_Toc518698487"/>
      <w:r>
        <w:rPr>
          <w:rFonts w:hint="eastAsia" w:ascii="宋体" w:hAnsi="宋体" w:cs="宋体"/>
          <w:b/>
          <w:bCs/>
          <w:color w:val="auto"/>
          <w:sz w:val="24"/>
          <w:szCs w:val="32"/>
          <w:highlight w:val="none"/>
        </w:rPr>
        <w:t>（二）投标文件的制作、封装及递交要求</w:t>
      </w:r>
      <w:bookmarkEnd w:id="29"/>
      <w:bookmarkEnd w:id="30"/>
    </w:p>
    <w:p w14:paraId="6941B168">
      <w:pPr>
        <w:pStyle w:val="37"/>
        <w:shd w:val="clear"/>
        <w:snapToGrid w:val="0"/>
        <w:spacing w:before="0"/>
        <w:ind w:firstLine="482"/>
        <w:outlineLvl w:val="0"/>
        <w:rPr>
          <w:rFonts w:ascii="宋体" w:hAnsi="宋体" w:cs="宋体"/>
          <w:b/>
          <w:bCs/>
          <w:color w:val="auto"/>
          <w:szCs w:val="24"/>
          <w:highlight w:val="none"/>
          <w:lang w:val="en-GB"/>
        </w:rPr>
      </w:pPr>
      <w:bookmarkStart w:id="31" w:name="_Toc14690"/>
      <w:bookmarkStart w:id="32" w:name="_Toc1129347836"/>
      <w:bookmarkStart w:id="33" w:name="_Toc2878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1"/>
      <w:bookmarkEnd w:id="32"/>
      <w:bookmarkEnd w:id="33"/>
    </w:p>
    <w:p w14:paraId="67F94FE4">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0B5391D4">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14:paraId="3117A713">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6AA7987E">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14:paraId="3AF61FC8">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14:paraId="739223E1">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14:paraId="0485D50D">
      <w:pPr>
        <w:pStyle w:val="37"/>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3B19CDA5">
      <w:pPr>
        <w:pStyle w:val="12"/>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14:paraId="548CE4A4">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14:paraId="609EFF33">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14:paraId="48325FC3">
      <w:pPr>
        <w:pStyle w:val="37"/>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14:paraId="2C5F3397">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14:paraId="23FD207F">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31B60920">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14:paraId="0E13BCE7">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14:paraId="2646C925">
      <w:pPr>
        <w:pStyle w:val="12"/>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14:paraId="3CFB7FE9">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0845C3D">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14:paraId="4E1C3543">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14:paraId="03D88838">
      <w:pPr>
        <w:shd w:val="clear"/>
        <w:spacing w:line="360" w:lineRule="auto"/>
        <w:ind w:firstLine="482" w:firstLineChars="200"/>
        <w:outlineLvl w:val="2"/>
        <w:rPr>
          <w:rFonts w:ascii="宋体" w:hAnsi="宋体" w:cs="宋体"/>
          <w:b/>
          <w:bCs/>
          <w:color w:val="auto"/>
          <w:sz w:val="24"/>
          <w:szCs w:val="32"/>
          <w:highlight w:val="none"/>
        </w:rPr>
      </w:pPr>
      <w:bookmarkStart w:id="34" w:name="_Toc1488607466"/>
      <w:bookmarkStart w:id="35" w:name="_Toc9979"/>
      <w:r>
        <w:rPr>
          <w:rFonts w:hint="eastAsia" w:ascii="宋体" w:hAnsi="宋体" w:cs="宋体"/>
          <w:b/>
          <w:bCs/>
          <w:color w:val="auto"/>
          <w:sz w:val="24"/>
          <w:szCs w:val="32"/>
          <w:highlight w:val="none"/>
        </w:rPr>
        <w:t>（三）投标文件的有效期</w:t>
      </w:r>
      <w:bookmarkEnd w:id="34"/>
      <w:bookmarkEnd w:id="35"/>
    </w:p>
    <w:p w14:paraId="36B55996">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14:paraId="0E1313F9">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14:paraId="507B00F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14:paraId="1CBC2852">
      <w:pPr>
        <w:shd w:val="clear"/>
        <w:spacing w:line="360" w:lineRule="auto"/>
        <w:ind w:firstLine="482" w:firstLineChars="200"/>
        <w:outlineLvl w:val="1"/>
        <w:rPr>
          <w:rFonts w:ascii="宋体" w:hAnsi="宋体" w:cs="宋体"/>
          <w:color w:val="auto"/>
          <w:sz w:val="24"/>
          <w:highlight w:val="none"/>
        </w:rPr>
      </w:pPr>
      <w:bookmarkStart w:id="36" w:name="_Toc19605"/>
      <w:bookmarkStart w:id="37" w:name="_Toc841193512"/>
      <w:r>
        <w:rPr>
          <w:rFonts w:hint="eastAsia" w:ascii="宋体" w:hAnsi="宋体" w:cs="宋体"/>
          <w:b/>
          <w:bCs/>
          <w:color w:val="auto"/>
          <w:sz w:val="24"/>
          <w:szCs w:val="32"/>
          <w:highlight w:val="none"/>
        </w:rPr>
        <w:t>四、开标</w:t>
      </w:r>
      <w:bookmarkEnd w:id="36"/>
      <w:bookmarkEnd w:id="37"/>
    </w:p>
    <w:p w14:paraId="6C50B880">
      <w:pPr>
        <w:shd w:val="clear"/>
        <w:spacing w:line="360" w:lineRule="auto"/>
        <w:ind w:firstLine="480" w:firstLineChars="200"/>
        <w:outlineLvl w:val="2"/>
        <w:rPr>
          <w:rFonts w:ascii="宋体" w:hAnsi="宋体" w:cs="宋体"/>
          <w:color w:val="auto"/>
          <w:sz w:val="24"/>
          <w:highlight w:val="none"/>
        </w:rPr>
      </w:pPr>
      <w:bookmarkStart w:id="38" w:name="_Toc1054507983"/>
      <w:bookmarkStart w:id="39" w:name="_Toc31897"/>
      <w:r>
        <w:rPr>
          <w:rFonts w:hint="eastAsia" w:ascii="宋体" w:hAnsi="宋体" w:cs="宋体"/>
          <w:color w:val="auto"/>
          <w:sz w:val="24"/>
          <w:highlight w:val="none"/>
        </w:rPr>
        <w:t>（一）开标事项</w:t>
      </w:r>
      <w:bookmarkEnd w:id="38"/>
      <w:bookmarkEnd w:id="39"/>
    </w:p>
    <w:p w14:paraId="05C1F2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14:paraId="62F01BA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45862D0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6C98026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6C8B74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5869D2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4909A2A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442A3C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DCC74F6">
      <w:pPr>
        <w:shd w:val="clear"/>
        <w:spacing w:line="360" w:lineRule="auto"/>
        <w:ind w:firstLine="480" w:firstLineChars="200"/>
        <w:outlineLvl w:val="2"/>
        <w:rPr>
          <w:rFonts w:ascii="宋体" w:hAnsi="宋体" w:cs="宋体"/>
          <w:color w:val="auto"/>
          <w:sz w:val="24"/>
          <w:highlight w:val="none"/>
        </w:rPr>
      </w:pPr>
      <w:bookmarkStart w:id="40" w:name="_Toc2080615237"/>
      <w:bookmarkStart w:id="41" w:name="_Toc21701"/>
      <w:r>
        <w:rPr>
          <w:rFonts w:hint="eastAsia" w:ascii="宋体" w:hAnsi="宋体" w:cs="宋体"/>
          <w:color w:val="auto"/>
          <w:sz w:val="24"/>
          <w:highlight w:val="none"/>
        </w:rPr>
        <w:t>（二） 开标程序</w:t>
      </w:r>
      <w:bookmarkEnd w:id="40"/>
      <w:bookmarkEnd w:id="41"/>
    </w:p>
    <w:p w14:paraId="26CF3C1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59B301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66DB5C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4F77569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1AD39D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1B00A89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6EBB45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7D3E0F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0A6E57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6D8AAF9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266F93A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6C23D6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62795CDA">
      <w:pPr>
        <w:shd w:val="clear"/>
        <w:spacing w:line="360" w:lineRule="auto"/>
        <w:ind w:firstLine="482" w:firstLineChars="200"/>
        <w:outlineLvl w:val="1"/>
        <w:rPr>
          <w:rFonts w:ascii="宋体" w:hAnsi="宋体" w:cs="宋体"/>
          <w:b/>
          <w:bCs/>
          <w:color w:val="auto"/>
          <w:sz w:val="24"/>
          <w:szCs w:val="32"/>
          <w:highlight w:val="none"/>
        </w:rPr>
      </w:pPr>
      <w:bookmarkStart w:id="42" w:name="_Toc29579"/>
      <w:bookmarkStart w:id="43" w:name="_Toc1424064158"/>
      <w:r>
        <w:rPr>
          <w:rFonts w:hint="eastAsia" w:ascii="宋体" w:hAnsi="宋体" w:cs="宋体"/>
          <w:b/>
          <w:bCs/>
          <w:color w:val="auto"/>
          <w:sz w:val="24"/>
          <w:szCs w:val="32"/>
          <w:highlight w:val="none"/>
        </w:rPr>
        <w:t>五、评标</w:t>
      </w:r>
      <w:bookmarkEnd w:id="42"/>
      <w:bookmarkEnd w:id="43"/>
    </w:p>
    <w:p w14:paraId="1B3E48F3">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14:paraId="0CF07F23">
      <w:pPr>
        <w:shd w:val="clear"/>
        <w:spacing w:line="360" w:lineRule="auto"/>
        <w:ind w:firstLine="482" w:firstLineChars="200"/>
        <w:outlineLvl w:val="2"/>
        <w:rPr>
          <w:rFonts w:ascii="宋体" w:hAnsi="宋体" w:cs="宋体"/>
          <w:b/>
          <w:bCs/>
          <w:color w:val="auto"/>
          <w:sz w:val="24"/>
          <w:szCs w:val="32"/>
          <w:highlight w:val="none"/>
        </w:rPr>
      </w:pPr>
      <w:bookmarkStart w:id="44" w:name="_Toc541057691"/>
      <w:bookmarkStart w:id="45" w:name="_Toc16776"/>
      <w:r>
        <w:rPr>
          <w:rFonts w:hint="eastAsia" w:ascii="宋体" w:hAnsi="宋体" w:cs="宋体"/>
          <w:b/>
          <w:bCs/>
          <w:color w:val="auto"/>
          <w:sz w:val="24"/>
          <w:szCs w:val="32"/>
          <w:highlight w:val="none"/>
        </w:rPr>
        <w:t>（一）组建评标委员会</w:t>
      </w:r>
      <w:bookmarkEnd w:id="44"/>
      <w:bookmarkEnd w:id="45"/>
    </w:p>
    <w:p w14:paraId="23DA871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469DA133">
      <w:pPr>
        <w:shd w:val="clear"/>
        <w:spacing w:line="360" w:lineRule="auto"/>
        <w:ind w:firstLine="482" w:firstLineChars="200"/>
        <w:outlineLvl w:val="2"/>
        <w:rPr>
          <w:rFonts w:ascii="宋体" w:hAnsi="宋体" w:cs="宋体"/>
          <w:b/>
          <w:bCs/>
          <w:color w:val="auto"/>
          <w:sz w:val="24"/>
          <w:szCs w:val="32"/>
          <w:highlight w:val="none"/>
        </w:rPr>
      </w:pPr>
      <w:bookmarkStart w:id="46" w:name="_Toc1110851239"/>
      <w:bookmarkStart w:id="47" w:name="_Toc14351"/>
      <w:r>
        <w:rPr>
          <w:rFonts w:hint="eastAsia" w:ascii="宋体" w:hAnsi="宋体" w:cs="宋体"/>
          <w:b/>
          <w:bCs/>
          <w:color w:val="auto"/>
          <w:sz w:val="24"/>
          <w:szCs w:val="32"/>
          <w:highlight w:val="none"/>
        </w:rPr>
        <w:t>（二）评标程序</w:t>
      </w:r>
      <w:bookmarkEnd w:id="46"/>
      <w:bookmarkEnd w:id="47"/>
    </w:p>
    <w:p w14:paraId="126E526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7D8000A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50C315D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61BFED2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CED62E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143CF6D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14:paraId="05DBE4F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4761746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14:paraId="5C80AD7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2074B3A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14:paraId="71C924B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4A89583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14:paraId="6EEA1E1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1889834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14:paraId="0BDEB981">
      <w:pPr>
        <w:shd w:val="clear"/>
        <w:spacing w:line="360" w:lineRule="auto"/>
        <w:ind w:firstLine="482" w:firstLineChars="200"/>
        <w:outlineLvl w:val="2"/>
        <w:rPr>
          <w:rFonts w:ascii="宋体" w:hAnsi="宋体" w:cs="宋体"/>
          <w:b/>
          <w:bCs/>
          <w:color w:val="auto"/>
          <w:sz w:val="24"/>
          <w:szCs w:val="32"/>
          <w:highlight w:val="none"/>
        </w:rPr>
      </w:pPr>
      <w:bookmarkStart w:id="48" w:name="_Toc21685"/>
      <w:bookmarkStart w:id="49" w:name="_Toc2001430502"/>
      <w:r>
        <w:rPr>
          <w:rFonts w:hint="eastAsia" w:ascii="宋体" w:hAnsi="宋体" w:cs="宋体"/>
          <w:b/>
          <w:bCs/>
          <w:color w:val="auto"/>
          <w:sz w:val="24"/>
          <w:szCs w:val="32"/>
          <w:highlight w:val="none"/>
        </w:rPr>
        <w:t>（三）澄清问题的形式</w:t>
      </w:r>
      <w:bookmarkEnd w:id="48"/>
      <w:bookmarkEnd w:id="49"/>
    </w:p>
    <w:p w14:paraId="2AC5460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2213AE57">
      <w:pPr>
        <w:shd w:val="clear"/>
        <w:spacing w:line="360" w:lineRule="auto"/>
        <w:ind w:firstLine="482" w:firstLineChars="200"/>
        <w:outlineLvl w:val="2"/>
        <w:rPr>
          <w:rFonts w:ascii="宋体" w:hAnsi="宋体" w:cs="宋体"/>
          <w:b/>
          <w:bCs/>
          <w:color w:val="auto"/>
          <w:sz w:val="24"/>
          <w:szCs w:val="32"/>
          <w:highlight w:val="none"/>
        </w:rPr>
      </w:pPr>
      <w:bookmarkStart w:id="50" w:name="_Toc22787"/>
      <w:bookmarkStart w:id="51" w:name="_Toc2006084153"/>
      <w:r>
        <w:rPr>
          <w:rFonts w:hint="eastAsia" w:ascii="宋体" w:hAnsi="宋体" w:cs="宋体"/>
          <w:b/>
          <w:bCs/>
          <w:color w:val="auto"/>
          <w:sz w:val="24"/>
          <w:szCs w:val="32"/>
          <w:highlight w:val="none"/>
        </w:rPr>
        <w:t>（四）错误修正</w:t>
      </w:r>
      <w:bookmarkEnd w:id="50"/>
      <w:bookmarkEnd w:id="51"/>
    </w:p>
    <w:p w14:paraId="473A8AE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38E6AD8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14:paraId="49C33E1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2FC29D7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53AFE1E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39EF7C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732F4078">
      <w:pPr>
        <w:shd w:val="clear"/>
        <w:spacing w:line="360" w:lineRule="auto"/>
        <w:ind w:firstLine="482" w:firstLineChars="200"/>
        <w:outlineLvl w:val="2"/>
        <w:rPr>
          <w:rFonts w:ascii="宋体" w:hAnsi="宋体" w:cs="宋体"/>
          <w:b/>
          <w:bCs/>
          <w:color w:val="auto"/>
          <w:sz w:val="24"/>
          <w:szCs w:val="32"/>
          <w:highlight w:val="none"/>
        </w:rPr>
      </w:pPr>
      <w:bookmarkStart w:id="52" w:name="_Toc763101571"/>
      <w:bookmarkStart w:id="53" w:name="_Toc27779"/>
      <w:r>
        <w:rPr>
          <w:rFonts w:hint="eastAsia" w:ascii="宋体" w:hAnsi="宋体" w:cs="宋体"/>
          <w:b/>
          <w:bCs/>
          <w:color w:val="auto"/>
          <w:sz w:val="24"/>
          <w:szCs w:val="32"/>
          <w:highlight w:val="none"/>
        </w:rPr>
        <w:t>（五）投标人存在下列情况之一的，投标无效</w:t>
      </w:r>
      <w:bookmarkEnd w:id="52"/>
      <w:bookmarkEnd w:id="53"/>
    </w:p>
    <w:p w14:paraId="0108DF9F">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52E2A9A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14:paraId="5D4069A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36B7F1C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7BADD6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6A2B5FD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6E1D7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67A691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w:t>
      </w:r>
      <w:bookmarkStart w:id="54" w:name="_Hlk37146609"/>
      <w:r>
        <w:rPr>
          <w:rFonts w:hint="eastAsia" w:ascii="宋体" w:hAnsi="宋体" w:cs="宋体"/>
          <w:color w:val="auto"/>
          <w:sz w:val="24"/>
          <w:szCs w:val="32"/>
          <w:highlight w:val="none"/>
        </w:rPr>
        <w:t>.</w:t>
      </w:r>
      <w:bookmarkEnd w:id="54"/>
      <w:r>
        <w:rPr>
          <w:rFonts w:hint="eastAsia" w:ascii="宋体" w:hAnsi="宋体" w:cs="宋体"/>
          <w:color w:val="auto"/>
          <w:sz w:val="24"/>
          <w:szCs w:val="32"/>
          <w:highlight w:val="none"/>
        </w:rPr>
        <w:t>技术指标响应情况</w:t>
      </w:r>
      <w:r>
        <w:rPr>
          <w:rFonts w:hint="eastAsia" w:ascii="宋体" w:hAnsi="宋体" w:cs="宋体"/>
          <w:color w:val="auto"/>
          <w:sz w:val="24"/>
          <w:szCs w:val="32"/>
          <w:highlight w:val="none"/>
          <w:lang w:val="en-US" w:eastAsia="zh-CN"/>
        </w:rPr>
        <w:t>得分为</w:t>
      </w:r>
      <w:r>
        <w:rPr>
          <w:rFonts w:hint="eastAsia" w:ascii="宋体" w:hAnsi="宋体" w:cs="宋体"/>
          <w:color w:val="auto"/>
          <w:sz w:val="24"/>
          <w:szCs w:val="32"/>
          <w:highlight w:val="none"/>
        </w:rPr>
        <w:t>0分</w:t>
      </w:r>
      <w:r>
        <w:rPr>
          <w:rFonts w:hint="eastAsia" w:ascii="宋体" w:hAnsi="宋体" w:cs="宋体"/>
          <w:color w:val="auto"/>
          <w:sz w:val="24"/>
          <w:szCs w:val="32"/>
          <w:highlight w:val="none"/>
          <w:lang w:val="en-US" w:eastAsia="zh-CN"/>
        </w:rPr>
        <w:t>的</w:t>
      </w:r>
      <w:r>
        <w:rPr>
          <w:rFonts w:hint="eastAsia" w:ascii="宋体" w:hAnsi="宋体" w:cs="宋体"/>
          <w:color w:val="auto"/>
          <w:sz w:val="24"/>
          <w:szCs w:val="32"/>
          <w:highlight w:val="none"/>
        </w:rPr>
        <w:t>。</w:t>
      </w:r>
    </w:p>
    <w:p w14:paraId="6FDC9B17">
      <w:pPr>
        <w:pStyle w:val="23"/>
        <w:shd w:val="clear"/>
        <w:ind w:left="0" w:leftChars="0" w:firstLine="480" w:firstLineChars="200"/>
        <w:rPr>
          <w:color w:val="auto"/>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val="en-US" w:eastAsia="zh-CN"/>
        </w:rPr>
        <w:t>承诺质保期低于5年的。</w:t>
      </w:r>
    </w:p>
    <w:p w14:paraId="3BD343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.投标参数未如实填写，完全复制粘贴招标参数的。</w:t>
      </w:r>
    </w:p>
    <w:p w14:paraId="23DC289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.投标文件提供虚假材料的。</w:t>
      </w:r>
    </w:p>
    <w:p w14:paraId="1F0F35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14:paraId="255B23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544D50B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3B6E10B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7D70AB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63E6823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52AA28F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.不符合法律、法规和招标文件中规定的其他实质性要求的（招标文件</w:t>
      </w:r>
    </w:p>
    <w:p w14:paraId="38279A8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14:paraId="3D74E3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187DFB27">
      <w:pPr>
        <w:shd w:val="clear"/>
        <w:spacing w:line="360" w:lineRule="auto"/>
        <w:ind w:firstLine="482" w:firstLineChars="200"/>
        <w:outlineLvl w:val="2"/>
        <w:rPr>
          <w:rFonts w:ascii="宋体" w:hAnsi="宋体" w:cs="宋体"/>
          <w:b/>
          <w:bCs/>
          <w:color w:val="auto"/>
          <w:sz w:val="24"/>
          <w:szCs w:val="32"/>
          <w:highlight w:val="none"/>
        </w:rPr>
      </w:pPr>
      <w:bookmarkStart w:id="55" w:name="_Toc822"/>
      <w:bookmarkStart w:id="56" w:name="_Toc675763913"/>
      <w:r>
        <w:rPr>
          <w:rFonts w:hint="eastAsia" w:ascii="宋体" w:hAnsi="宋体" w:cs="宋体"/>
          <w:b/>
          <w:bCs/>
          <w:color w:val="auto"/>
          <w:sz w:val="24"/>
          <w:szCs w:val="32"/>
          <w:highlight w:val="none"/>
        </w:rPr>
        <w:t>（六）有下列情况之一的，本次招标作为废标处理</w:t>
      </w:r>
      <w:bookmarkEnd w:id="55"/>
      <w:bookmarkEnd w:id="56"/>
    </w:p>
    <w:p w14:paraId="587F481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14:paraId="4B408D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14:paraId="397E73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14:paraId="199720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14:paraId="386B135A">
      <w:pPr>
        <w:shd w:val="clear"/>
        <w:spacing w:line="360" w:lineRule="auto"/>
        <w:ind w:firstLine="482" w:firstLineChars="200"/>
        <w:outlineLvl w:val="2"/>
        <w:rPr>
          <w:rFonts w:ascii="宋体" w:hAnsi="宋体" w:cs="宋体"/>
          <w:b/>
          <w:bCs/>
          <w:color w:val="auto"/>
          <w:sz w:val="24"/>
          <w:szCs w:val="32"/>
          <w:highlight w:val="none"/>
        </w:rPr>
      </w:pPr>
      <w:bookmarkStart w:id="57" w:name="_Toc1670560455"/>
      <w:bookmarkStart w:id="58" w:name="_Toc29751"/>
      <w:r>
        <w:rPr>
          <w:rFonts w:hint="eastAsia" w:ascii="宋体" w:hAnsi="宋体" w:cs="宋体"/>
          <w:b/>
          <w:bCs/>
          <w:color w:val="auto"/>
          <w:sz w:val="24"/>
          <w:szCs w:val="32"/>
          <w:highlight w:val="none"/>
        </w:rPr>
        <w:t>（七）评标原则和评标办法</w:t>
      </w:r>
      <w:bookmarkEnd w:id="57"/>
      <w:bookmarkEnd w:id="58"/>
    </w:p>
    <w:p w14:paraId="309C725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E88C2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14:paraId="4E5C62D8">
      <w:pPr>
        <w:shd w:val="clear"/>
        <w:spacing w:line="360" w:lineRule="auto"/>
        <w:ind w:firstLine="482" w:firstLineChars="200"/>
        <w:outlineLvl w:val="2"/>
        <w:rPr>
          <w:rFonts w:ascii="宋体" w:hAnsi="宋体" w:cs="宋体"/>
          <w:b/>
          <w:bCs/>
          <w:color w:val="auto"/>
          <w:sz w:val="24"/>
          <w:szCs w:val="32"/>
          <w:highlight w:val="none"/>
        </w:rPr>
      </w:pPr>
      <w:bookmarkStart w:id="59" w:name="_Toc908366307"/>
      <w:bookmarkStart w:id="60" w:name="_Toc18394"/>
      <w:r>
        <w:rPr>
          <w:rFonts w:hint="eastAsia" w:ascii="宋体" w:hAnsi="宋体" w:cs="宋体"/>
          <w:b/>
          <w:bCs/>
          <w:color w:val="auto"/>
          <w:sz w:val="24"/>
          <w:szCs w:val="32"/>
          <w:highlight w:val="none"/>
        </w:rPr>
        <w:t>（八）评标过程的监控</w:t>
      </w:r>
      <w:bookmarkEnd w:id="59"/>
      <w:bookmarkEnd w:id="60"/>
    </w:p>
    <w:p w14:paraId="21F6BC0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14:paraId="740805E8">
      <w:pPr>
        <w:shd w:val="clear"/>
        <w:spacing w:line="360" w:lineRule="auto"/>
        <w:ind w:firstLine="482" w:firstLineChars="200"/>
        <w:outlineLvl w:val="1"/>
        <w:rPr>
          <w:rFonts w:ascii="宋体" w:hAnsi="宋体" w:cs="宋体"/>
          <w:b/>
          <w:bCs/>
          <w:color w:val="auto"/>
          <w:sz w:val="24"/>
          <w:szCs w:val="32"/>
          <w:highlight w:val="none"/>
        </w:rPr>
      </w:pPr>
      <w:bookmarkStart w:id="61" w:name="_Toc18224"/>
      <w:bookmarkStart w:id="62" w:name="_Toc451275226"/>
      <w:r>
        <w:rPr>
          <w:rFonts w:hint="eastAsia" w:ascii="宋体" w:hAnsi="宋体" w:cs="宋体"/>
          <w:b/>
          <w:bCs/>
          <w:color w:val="auto"/>
          <w:sz w:val="24"/>
          <w:szCs w:val="32"/>
          <w:highlight w:val="none"/>
        </w:rPr>
        <w:t>六、定标</w:t>
      </w:r>
      <w:bookmarkEnd w:id="61"/>
      <w:bookmarkEnd w:id="62"/>
    </w:p>
    <w:p w14:paraId="33AFEBCF">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C406FB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5293FB8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5BB46E61">
      <w:pPr>
        <w:pStyle w:val="21"/>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B0A94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费率的39.8%计算，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向中标单位收取招标代理费，该费用中标人须在中标公告发出5日内一次性付清。（户名：浙江五石中正工程咨询有限公司台州分公司；开户银行：浙江泰隆商业银行营业部；账号：99990000201000003135）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4"/>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52D9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1D0F60C7">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4C5EE05F">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45CEAEFC">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3E72CC03">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7792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5054D985">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0B4B6420">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6C9002D6">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61B29B65">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0574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69D2B50">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7A8810D0">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71C9AE3E">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47934A25">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2C12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67B0B3C1">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1372E3D7">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0A83EE0E">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6F04F632">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0D37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3614643D">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3B4113E8">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355E1720">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1704174B">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14:paraId="66867966">
      <w:pPr>
        <w:shd w:val="clear"/>
        <w:spacing w:line="360" w:lineRule="auto"/>
        <w:ind w:firstLine="482" w:firstLineChars="200"/>
        <w:outlineLvl w:val="1"/>
        <w:rPr>
          <w:rFonts w:ascii="宋体" w:hAnsi="宋体" w:cs="宋体"/>
          <w:b/>
          <w:bCs/>
          <w:color w:val="auto"/>
          <w:sz w:val="24"/>
          <w:szCs w:val="32"/>
          <w:highlight w:val="none"/>
        </w:rPr>
      </w:pPr>
      <w:bookmarkStart w:id="63" w:name="_Toc20450"/>
      <w:bookmarkStart w:id="64" w:name="_Toc1817965825"/>
      <w:r>
        <w:rPr>
          <w:rFonts w:hint="eastAsia" w:ascii="宋体" w:hAnsi="宋体" w:cs="宋体"/>
          <w:b/>
          <w:bCs/>
          <w:color w:val="auto"/>
          <w:sz w:val="24"/>
          <w:szCs w:val="32"/>
          <w:highlight w:val="none"/>
        </w:rPr>
        <w:t>七、合同签订及公告</w:t>
      </w:r>
      <w:bookmarkEnd w:id="63"/>
      <w:bookmarkEnd w:id="64"/>
    </w:p>
    <w:p w14:paraId="45E7236E">
      <w:pPr>
        <w:shd w:val="clear"/>
        <w:spacing w:line="360" w:lineRule="auto"/>
        <w:ind w:firstLine="482" w:firstLineChars="200"/>
        <w:outlineLvl w:val="2"/>
        <w:rPr>
          <w:rFonts w:ascii="宋体" w:hAnsi="宋体" w:cs="宋体"/>
          <w:b/>
          <w:bCs/>
          <w:color w:val="auto"/>
          <w:sz w:val="24"/>
          <w:szCs w:val="32"/>
          <w:highlight w:val="none"/>
        </w:rPr>
      </w:pPr>
      <w:bookmarkStart w:id="65" w:name="_Toc350"/>
      <w:bookmarkStart w:id="66" w:name="_Toc154291259"/>
      <w:r>
        <w:rPr>
          <w:rFonts w:hint="eastAsia" w:ascii="宋体" w:hAnsi="宋体" w:cs="宋体"/>
          <w:b/>
          <w:bCs/>
          <w:color w:val="auto"/>
          <w:sz w:val="24"/>
          <w:szCs w:val="32"/>
          <w:highlight w:val="none"/>
        </w:rPr>
        <w:t>（一）签订合同</w:t>
      </w:r>
      <w:bookmarkEnd w:id="65"/>
      <w:bookmarkEnd w:id="66"/>
    </w:p>
    <w:p w14:paraId="5CA8AAA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14:paraId="05088B0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14:paraId="452D0D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14:paraId="5520EBE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42158B3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14:paraId="1F8031AE">
      <w:pPr>
        <w:shd w:val="clear"/>
        <w:spacing w:line="360" w:lineRule="auto"/>
        <w:ind w:firstLine="482" w:firstLineChars="200"/>
        <w:outlineLvl w:val="2"/>
        <w:rPr>
          <w:rFonts w:ascii="宋体" w:hAnsi="宋体" w:cs="宋体"/>
          <w:b/>
          <w:bCs/>
          <w:color w:val="auto"/>
          <w:sz w:val="24"/>
          <w:szCs w:val="32"/>
          <w:highlight w:val="none"/>
        </w:rPr>
      </w:pPr>
      <w:bookmarkStart w:id="67" w:name="_Toc1160428084"/>
      <w:bookmarkStart w:id="68" w:name="_Toc11039"/>
      <w:r>
        <w:rPr>
          <w:rFonts w:hint="eastAsia" w:ascii="宋体" w:hAnsi="宋体" w:cs="宋体"/>
          <w:b/>
          <w:bCs/>
          <w:color w:val="auto"/>
          <w:sz w:val="24"/>
          <w:szCs w:val="32"/>
          <w:highlight w:val="none"/>
        </w:rPr>
        <w:t>（二）合同公告及备案</w:t>
      </w:r>
      <w:bookmarkEnd w:id="67"/>
      <w:bookmarkEnd w:id="68"/>
    </w:p>
    <w:p w14:paraId="7C8A131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14:paraId="342B7E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14:paraId="051717D7">
      <w:pPr>
        <w:shd w:val="clear"/>
        <w:rPr>
          <w:rFonts w:hint="eastAsia" w:ascii="宋体" w:hAnsi="宋体" w:cs="宋体"/>
          <w:b/>
          <w:bCs/>
          <w:color w:val="auto"/>
          <w:sz w:val="36"/>
          <w:szCs w:val="44"/>
          <w:highlight w:val="none"/>
        </w:rPr>
      </w:pPr>
      <w:bookmarkStart w:id="69" w:name="_Toc20587"/>
      <w:bookmarkStart w:id="70" w:name="_Toc2015809381"/>
      <w:bookmarkStart w:id="71" w:name="_Toc14362"/>
      <w:r>
        <w:rPr>
          <w:rFonts w:hint="eastAsia" w:ascii="宋体" w:hAnsi="宋体" w:cs="宋体"/>
          <w:b/>
          <w:bCs/>
          <w:color w:val="auto"/>
          <w:sz w:val="36"/>
          <w:szCs w:val="44"/>
          <w:highlight w:val="none"/>
        </w:rPr>
        <w:br w:type="page"/>
      </w:r>
    </w:p>
    <w:p w14:paraId="678E1380">
      <w:pPr>
        <w:shd w:val="clea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69"/>
      <w:bookmarkEnd w:id="70"/>
      <w:bookmarkEnd w:id="71"/>
    </w:p>
    <w:p w14:paraId="19C537FF">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60DE2E19">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14:paraId="4E047AC2">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14:paraId="099FBD2E">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14:paraId="52D39CB6">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14:paraId="762C69B5">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14:paraId="788D3E36">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14:paraId="70F23B77">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14:paraId="317B774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（五）政府采购政策及优惠：</w:t>
      </w:r>
    </w:p>
    <w:p w14:paraId="0BC6AD0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28CE9AEE">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%的扣除，用扣除后的价格参加评审。</w:t>
      </w:r>
    </w:p>
    <w:p w14:paraId="26CC39C3">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组成联合体或者接受分包的小微企业与联合体内其他企业、分包企业之间存在直接控股、管理关系的，不享受价格扣除优惠政策。</w:t>
      </w:r>
    </w:p>
    <w:p w14:paraId="4BCECFD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以联合体形式参加政府采购活动，联合体各方均为中小企业的，联合体视同中小企业。其中，联合体各方均为小微企业的，联合体视同小微企业。</w:t>
      </w:r>
    </w:p>
    <w:p w14:paraId="5EB78F1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投标文件中须同时出具《政府采购促进中小企业发展管理办法》【财库（2020）46号】规定的《中小企业声明函》，否则不得享受价格扣除。</w:t>
      </w:r>
    </w:p>
    <w:p w14:paraId="4190C3ED">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本项目对符合规定的小微企业（含小型企业）报价给予10%的扣除。</w:t>
      </w:r>
    </w:p>
    <w:p w14:paraId="6FADD817">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4CA6B74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188B52D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4D04164B">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享受政府采购支持政策的残疾人福利性单位应当同时满足以下条件：</w:t>
      </w:r>
    </w:p>
    <w:p w14:paraId="08BF7D7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①安置的残疾人占本单位在职职工人数的比例不低于25%（含25%），并且安置的残疾人人数不少于10人（含10人）；</w:t>
      </w:r>
    </w:p>
    <w:p w14:paraId="1DB66E5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②依法与安置的每位残疾人签订了一年以上（含一年）的劳动合同或服务协议；</w:t>
      </w:r>
    </w:p>
    <w:p w14:paraId="51740BE3">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③为安置的每位残疾人按月足额缴纳了基本养老保险、基本医疗保险、失业保险、工伤保险和生育保险等社会保险费；</w:t>
      </w:r>
    </w:p>
    <w:p w14:paraId="5DEAE61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④通过银行等金融机构向安置的每位残疾人，按月支付了不低于单位所在区县适用的经省级人民政府批准的月最低工资标准的工资；</w:t>
      </w:r>
    </w:p>
    <w:p w14:paraId="5BD8636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14:paraId="67D9D6BB">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371762">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14:paraId="0C05267B">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24D3F0E4">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2C9681FB">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555C7651">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w:t>
      </w:r>
    </w:p>
    <w:p w14:paraId="5E245032">
      <w:pPr>
        <w:pStyle w:val="9"/>
        <w:shd w:val="clear"/>
        <w:ind w:left="0" w:leftChars="0" w:firstLine="0" w:firstLineChars="0"/>
        <w:rPr>
          <w:color w:val="auto"/>
          <w:highlight w:val="none"/>
        </w:rPr>
      </w:pPr>
      <w:bookmarkStart w:id="72" w:name="_Toc5439"/>
      <w:bookmarkStart w:id="73" w:name="_Toc8522"/>
      <w:bookmarkStart w:id="74" w:name="_Toc1006251395"/>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7"/>
        <w:gridCol w:w="731"/>
        <w:gridCol w:w="5858"/>
        <w:gridCol w:w="457"/>
        <w:gridCol w:w="649"/>
      </w:tblGrid>
      <w:tr w14:paraId="3BFA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trPr>
        <w:tc>
          <w:tcPr>
            <w:tcW w:w="485" w:type="pct"/>
            <w:shd w:val="clear" w:color="auto" w:fill="auto"/>
            <w:vAlign w:val="center"/>
          </w:tcPr>
          <w:p w14:paraId="1A3AEE1C">
            <w:pPr>
              <w:pageBreakBefore w:val="0"/>
              <w:widowControl/>
              <w:shd w:val="clear"/>
              <w:kinsoku/>
              <w:wordWrap/>
              <w:overflowPunct/>
              <w:topLinePunct w:val="0"/>
              <w:autoSpaceDE w:val="0"/>
              <w:autoSpaceDN w:val="0"/>
              <w:bidi w:val="0"/>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w:t>
            </w:r>
          </w:p>
          <w:p w14:paraId="7B77FB4A">
            <w:pPr>
              <w:pageBreakBefore w:val="0"/>
              <w:widowControl/>
              <w:shd w:val="clear"/>
              <w:kinsoku/>
              <w:wordWrap/>
              <w:overflowPunct/>
              <w:topLinePunct w:val="0"/>
              <w:autoSpaceDE w:val="0"/>
              <w:autoSpaceDN w:val="0"/>
              <w:bidi w:val="0"/>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color w:val="auto"/>
                <w:kern w:val="0"/>
                <w:sz w:val="24"/>
                <w:szCs w:val="24"/>
                <w:highlight w:val="none"/>
              </w:rPr>
              <w:t>内容</w:t>
            </w:r>
          </w:p>
        </w:tc>
        <w:tc>
          <w:tcPr>
            <w:tcW w:w="3865" w:type="pct"/>
            <w:gridSpan w:val="2"/>
            <w:shd w:val="clear" w:color="auto" w:fill="auto"/>
            <w:vAlign w:val="center"/>
          </w:tcPr>
          <w:p w14:paraId="11AF121B">
            <w:pPr>
              <w:pageBreakBefore w:val="0"/>
              <w:widowControl/>
              <w:shd w:val="clear"/>
              <w:kinsoku/>
              <w:wordWrap/>
              <w:overflowPunct/>
              <w:topLinePunct w:val="0"/>
              <w:autoSpaceDE w:val="0"/>
              <w:autoSpaceDN w:val="0"/>
              <w:bidi w:val="0"/>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color w:val="auto"/>
                <w:kern w:val="0"/>
                <w:sz w:val="24"/>
                <w:szCs w:val="24"/>
                <w:highlight w:val="none"/>
              </w:rPr>
              <w:t>评分标准</w:t>
            </w:r>
          </w:p>
        </w:tc>
        <w:tc>
          <w:tcPr>
            <w:tcW w:w="268" w:type="pct"/>
            <w:shd w:val="clear" w:color="auto" w:fill="auto"/>
            <w:vAlign w:val="center"/>
          </w:tcPr>
          <w:p w14:paraId="1F4B6B4B">
            <w:pPr>
              <w:pageBreakBefore w:val="0"/>
              <w:widowControl/>
              <w:shd w:val="clear"/>
              <w:kinsoku/>
              <w:wordWrap/>
              <w:overflowPunct/>
              <w:topLinePunct w:val="0"/>
              <w:autoSpaceDE w:val="0"/>
              <w:autoSpaceDN w:val="0"/>
              <w:bidi w:val="0"/>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color w:val="auto"/>
                <w:kern w:val="0"/>
                <w:sz w:val="24"/>
                <w:szCs w:val="24"/>
                <w:highlight w:val="none"/>
              </w:rPr>
              <w:t>分值</w:t>
            </w:r>
          </w:p>
        </w:tc>
        <w:tc>
          <w:tcPr>
            <w:tcW w:w="380" w:type="pct"/>
            <w:shd w:val="clear" w:color="auto" w:fill="auto"/>
            <w:vAlign w:val="center"/>
          </w:tcPr>
          <w:p w14:paraId="5E926653">
            <w:pPr>
              <w:pageBreakBefore w:val="0"/>
              <w:widowControl/>
              <w:shd w:val="clear"/>
              <w:kinsoku/>
              <w:wordWrap/>
              <w:overflowPunct/>
              <w:topLinePunct w:val="0"/>
              <w:autoSpaceDE w:val="0"/>
              <w:autoSpaceDN w:val="0"/>
              <w:bidi w:val="0"/>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color w:val="auto"/>
                <w:kern w:val="0"/>
                <w:sz w:val="24"/>
                <w:szCs w:val="24"/>
                <w:highlight w:val="none"/>
              </w:rPr>
              <w:t>评审因素</w:t>
            </w:r>
          </w:p>
        </w:tc>
      </w:tr>
      <w:tr w14:paraId="6EBE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85" w:type="pct"/>
            <w:vMerge w:val="restart"/>
            <w:shd w:val="clear" w:color="auto" w:fill="auto"/>
            <w:vAlign w:val="center"/>
          </w:tcPr>
          <w:p w14:paraId="0CD7045C">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商务技术分</w:t>
            </w:r>
          </w:p>
          <w:p w14:paraId="751CF6A3">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rPr>
              <w:t>70分</w:t>
            </w:r>
          </w:p>
        </w:tc>
        <w:tc>
          <w:tcPr>
            <w:tcW w:w="429" w:type="pct"/>
            <w:shd w:val="clear" w:color="auto" w:fill="auto"/>
            <w:vAlign w:val="center"/>
          </w:tcPr>
          <w:p w14:paraId="733C4FE4">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技术指标响应情况（</w:t>
            </w:r>
            <w:r>
              <w:rPr>
                <w:rFonts w:hint="eastAsia" w:ascii="宋体" w:hAnsi="宋体" w:eastAsia="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3435" w:type="pct"/>
            <w:shd w:val="clear" w:color="auto" w:fill="auto"/>
            <w:vAlign w:val="center"/>
          </w:tcPr>
          <w:p w14:paraId="6CE5ED3D">
            <w:pPr>
              <w:pageBreakBefore w:val="0"/>
              <w:widowControl/>
              <w:numPr>
                <w:ilvl w:val="-1"/>
                <w:numId w:val="0"/>
              </w:numPr>
              <w:shd w:val="clear" w:color="auto"/>
              <w:kinsoku/>
              <w:wordWrap/>
              <w:overflowPunct/>
              <w:topLinePunct w:val="0"/>
              <w:bidi w:val="0"/>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评审投标人对“技术参数”中的技术指标响应情况。</w:t>
            </w:r>
          </w:p>
          <w:p w14:paraId="6ED7E7B3">
            <w:pPr>
              <w:keepNext w:val="0"/>
              <w:keepLines w:val="0"/>
              <w:pageBreakBefore w:val="0"/>
              <w:widowControl/>
              <w:numPr>
                <w:ilvl w:val="-1"/>
                <w:numId w:val="0"/>
              </w:numPr>
              <w:suppressLineNumbers w:val="0"/>
              <w:shd w:val="clear" w:color="auto"/>
              <w:kinsoku/>
              <w:wordWrap/>
              <w:overflowPunct/>
              <w:topLinePunct w:val="0"/>
              <w:bidi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 对标记“▲”的必须实质性满足的技术参数响应情况进行评审。</w:t>
            </w:r>
            <w:r>
              <w:rPr>
                <w:rFonts w:hint="eastAsia" w:ascii="宋体" w:hAnsi="宋体" w:eastAsia="宋体" w:cs="宋体"/>
                <w:b/>
                <w:bCs/>
                <w:color w:val="auto"/>
                <w:sz w:val="24"/>
                <w:szCs w:val="24"/>
                <w:highlight w:val="none"/>
                <w:lang w:val="en-US" w:eastAsia="zh-CN"/>
              </w:rPr>
              <w:t>该类技术参数须全部实质性满足，且投标人须按要求提供承诺函，否则投标人的投标将被拒绝，其投标无效，不再进行评审。</w:t>
            </w:r>
          </w:p>
          <w:p w14:paraId="37473096">
            <w:pPr>
              <w:keepNext w:val="0"/>
              <w:keepLines w:val="0"/>
              <w:pageBreakBefore w:val="0"/>
              <w:widowControl/>
              <w:numPr>
                <w:ilvl w:val="-1"/>
                <w:numId w:val="0"/>
              </w:numPr>
              <w:suppressLineNumbers w:val="0"/>
              <w:shd w:val="clear" w:color="auto"/>
              <w:kinsoku/>
              <w:wordWrap/>
              <w:overflowPunct/>
              <w:topLinePunct w:val="0"/>
              <w:bidi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 对标记“●”的关键技术参数响应情况进行评审。若存在负偏离，每偏离一条扣2分。</w:t>
            </w:r>
          </w:p>
          <w:p w14:paraId="3EC5C6C5">
            <w:pPr>
              <w:keepNext w:val="0"/>
              <w:keepLines w:val="0"/>
              <w:pageBreakBefore w:val="0"/>
              <w:widowControl/>
              <w:numPr>
                <w:ilvl w:val="-1"/>
                <w:numId w:val="0"/>
              </w:numPr>
              <w:suppressLineNumbers w:val="0"/>
              <w:shd w:val="clear" w:color="auto"/>
              <w:kinsoku/>
              <w:wordWrap/>
              <w:overflowPunct/>
              <w:topLinePunct w:val="0"/>
              <w:bidi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 对标注“★”的重要技术参数响应情况进行评审。若存在负偏离，每负偏离一条扣1分。</w:t>
            </w:r>
          </w:p>
          <w:p w14:paraId="6D40712C">
            <w:pPr>
              <w:pageBreakBefore w:val="0"/>
              <w:widowControl/>
              <w:numPr>
                <w:ilvl w:val="-1"/>
                <w:numId w:val="0"/>
              </w:numPr>
              <w:shd w:val="clear" w:color="auto"/>
              <w:kinsoku/>
              <w:wordWrap/>
              <w:overflowPunct/>
              <w:topLinePunct w:val="0"/>
              <w:bidi w:val="0"/>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 对未标注“▲”、“●”、“★”等特殊标记的一般技术参数响应情况进行评审。若存在负偏离，每负偏离一条扣0.5分。</w:t>
            </w:r>
          </w:p>
          <w:p w14:paraId="38A35720">
            <w:pPr>
              <w:keepNext w:val="0"/>
              <w:keepLines w:val="0"/>
              <w:pageBreakBefore w:val="0"/>
              <w:widowControl/>
              <w:numPr>
                <w:ilvl w:val="-1"/>
                <w:numId w:val="0"/>
              </w:numPr>
              <w:suppressLineNumbers w:val="0"/>
              <w:shd w:val="clear" w:color="auto"/>
              <w:kinsoku/>
              <w:wordWrap/>
              <w:overflowPunct/>
              <w:topLinePunct w:val="0"/>
              <w:bidi w:val="0"/>
              <w:spacing w:beforeAutospacing="0" w:afterAutospacing="0" w:line="360" w:lineRule="auto"/>
              <w:ind w:left="0" w:leftChars="0" w:right="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rPr>
              <w:t>技术指标响应情况</w:t>
            </w:r>
            <w:r>
              <w:rPr>
                <w:rFonts w:hint="eastAsia" w:ascii="宋体" w:hAnsi="宋体" w:eastAsia="宋体" w:cs="宋体"/>
                <w:b/>
                <w:bCs/>
                <w:color w:val="auto"/>
                <w:sz w:val="24"/>
                <w:szCs w:val="24"/>
                <w:highlight w:val="none"/>
                <w:lang w:val="en-US" w:eastAsia="zh-CN"/>
              </w:rPr>
              <w:t>评审扣至0分的，投标人的投标无效，不再进行评审。</w:t>
            </w:r>
          </w:p>
          <w:p w14:paraId="18B8C449">
            <w:pPr>
              <w:keepNext w:val="0"/>
              <w:keepLines w:val="0"/>
              <w:pageBreakBefore w:val="0"/>
              <w:widowControl/>
              <w:numPr>
                <w:ilvl w:val="-1"/>
                <w:numId w:val="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对技术指标的响应，</w:t>
            </w:r>
            <w:r>
              <w:rPr>
                <w:rFonts w:hint="eastAsia" w:ascii="宋体" w:hAnsi="宋体" w:eastAsia="宋体" w:cs="宋体"/>
                <w:b w:val="0"/>
                <w:bCs w:val="0"/>
                <w:color w:val="auto"/>
                <w:sz w:val="24"/>
                <w:szCs w:val="24"/>
                <w:highlight w:val="none"/>
                <w:lang w:val="en-US" w:eastAsia="zh-CN"/>
              </w:rPr>
              <w:t>投标人须按要求提供相关证明材料：</w:t>
            </w:r>
          </w:p>
          <w:p w14:paraId="31DEA401">
            <w:pPr>
              <w:keepNext w:val="0"/>
              <w:keepLines w:val="0"/>
              <w:pageBreakBefore w:val="0"/>
              <w:widowControl/>
              <w:numPr>
                <w:ilvl w:val="-1"/>
                <w:numId w:val="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A.注明须提供检测报告的，投标人必须提供正规检测机构出具的检测报告和检测报告的官方查询网址，否则响应无效。</w:t>
            </w:r>
          </w:p>
          <w:p w14:paraId="3AF22F3E">
            <w:pPr>
              <w:keepNext w:val="0"/>
              <w:keepLines w:val="0"/>
              <w:pageBreakBefore w:val="0"/>
              <w:widowControl/>
              <w:numPr>
                <w:ilvl w:val="-1"/>
                <w:numId w:val="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正规检测机构指检测机构具备CMA（中国计量认证）或CNAS（国际互认）资质。</w:t>
            </w:r>
          </w:p>
          <w:p w14:paraId="375091AF">
            <w:pPr>
              <w:pageBreakBefore w:val="0"/>
              <w:widowControl/>
              <w:numPr>
                <w:ilvl w:val="-1"/>
                <w:numId w:val="0"/>
              </w:numPr>
              <w:shd w:val="clear" w:color="auto"/>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b w:val="0"/>
                <w:bCs w:val="0"/>
                <w:color w:val="auto"/>
                <w:sz w:val="24"/>
                <w:szCs w:val="24"/>
                <w:highlight w:val="none"/>
                <w:lang w:val="en-US" w:eastAsia="zh-CN"/>
              </w:rPr>
              <w:t>未注明须提供检测报告的，投标人可提供检测报告，也可提供证书、功能截图、照片等其他材料证明。未提供或提供的材料不足以证明的，响应无效。</w:t>
            </w:r>
          </w:p>
        </w:tc>
        <w:tc>
          <w:tcPr>
            <w:tcW w:w="268" w:type="pct"/>
            <w:shd w:val="clear" w:color="auto" w:fill="auto"/>
            <w:vAlign w:val="center"/>
          </w:tcPr>
          <w:p w14:paraId="59C38E2C">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en-US" w:eastAsia="zh-CN"/>
              </w:rPr>
              <w:t>2</w:t>
            </w:r>
          </w:p>
        </w:tc>
        <w:tc>
          <w:tcPr>
            <w:tcW w:w="380" w:type="pct"/>
            <w:shd w:val="clear" w:color="auto" w:fill="auto"/>
            <w:vAlign w:val="center"/>
          </w:tcPr>
          <w:p w14:paraId="4702B805">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客观评审</w:t>
            </w:r>
          </w:p>
        </w:tc>
      </w:tr>
      <w:tr w14:paraId="1F19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shd w:val="clear" w:color="auto" w:fill="auto"/>
            <w:vAlign w:val="center"/>
          </w:tcPr>
          <w:p w14:paraId="7EC8871A">
            <w:pPr>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p>
        </w:tc>
        <w:tc>
          <w:tcPr>
            <w:tcW w:w="429" w:type="pct"/>
            <w:shd w:val="clear" w:color="auto" w:fill="auto"/>
            <w:vAlign w:val="center"/>
          </w:tcPr>
          <w:p w14:paraId="528C09DD">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.项目建设</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3435" w:type="pct"/>
            <w:shd w:val="clear" w:color="auto" w:fill="auto"/>
            <w:vAlign w:val="center"/>
          </w:tcPr>
          <w:p w14:paraId="14649DBB">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评审投标人项目具体建设方案的针对性、有效性。</w:t>
            </w:r>
          </w:p>
          <w:p w14:paraId="5A861879">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投标人自行通过对项目需求的理解以及对项目情况的调研，结合本项目建设需求，提出详细的项目建设方案（包括整体架构设计、功能实现、平台对接、升级扩展等）：</w:t>
            </w:r>
          </w:p>
          <w:p w14:paraId="1CDB395E">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建设方案内容齐全，基本覆盖本项目需求，方案编制思路清晰，针对性有效性强，符合项目开展需求的得4-6分；</w:t>
            </w:r>
          </w:p>
          <w:p w14:paraId="20F892F3">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实施方案内容齐全，覆盖本项目大部分需求，方案编制存在瑕疵，针对性有效性一般，但基本可以保障项目开展的得1-3.9分；</w:t>
            </w:r>
          </w:p>
          <w:p w14:paraId="700747DA">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实施方案内容不齐全，覆盖本项目部分需求，针对性有效性弱，方案编制存在缺陷无法保障项目顺利开展的得0.1-0.9分；</w:t>
            </w:r>
          </w:p>
          <w:p w14:paraId="53853062">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未提供任何方案的得0分。</w:t>
            </w:r>
          </w:p>
        </w:tc>
        <w:tc>
          <w:tcPr>
            <w:tcW w:w="268" w:type="pct"/>
            <w:shd w:val="clear" w:color="auto" w:fill="auto"/>
            <w:vAlign w:val="center"/>
          </w:tcPr>
          <w:p w14:paraId="339169CE">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kern w:val="0"/>
                <w:sz w:val="24"/>
                <w:szCs w:val="24"/>
                <w:highlight w:val="none"/>
                <w:lang w:val="en-US" w:eastAsia="zh-CN"/>
              </w:rPr>
              <w:t>6</w:t>
            </w:r>
          </w:p>
        </w:tc>
        <w:tc>
          <w:tcPr>
            <w:tcW w:w="380" w:type="pct"/>
            <w:shd w:val="clear" w:color="auto" w:fill="auto"/>
            <w:vAlign w:val="center"/>
          </w:tcPr>
          <w:p w14:paraId="65221AC9">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主观评审</w:t>
            </w:r>
          </w:p>
        </w:tc>
      </w:tr>
      <w:tr w14:paraId="5C0F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85" w:type="pct"/>
            <w:vMerge w:val="continue"/>
            <w:shd w:val="clear" w:color="auto" w:fill="auto"/>
            <w:vAlign w:val="center"/>
          </w:tcPr>
          <w:p w14:paraId="500120C7">
            <w:pPr>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p>
        </w:tc>
        <w:tc>
          <w:tcPr>
            <w:tcW w:w="429" w:type="pct"/>
            <w:shd w:val="clear" w:color="auto" w:fill="auto"/>
            <w:vAlign w:val="center"/>
          </w:tcPr>
          <w:p w14:paraId="22CF789A">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施工方案（</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3435" w:type="pct"/>
            <w:shd w:val="clear" w:color="auto" w:fill="auto"/>
            <w:vAlign w:val="center"/>
          </w:tcPr>
          <w:p w14:paraId="58C448FF">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评审投标人项目具体施工方案的针对性、有效性。</w:t>
            </w:r>
          </w:p>
          <w:p w14:paraId="26AD76BA">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投标人结合本项目建设要求以及建设内容，提出详细的项目施工方案（包括：供货及运输仓储、施工组织设计及人员配置、施工进度安排、人员安全保护等）：</w:t>
            </w:r>
          </w:p>
          <w:p w14:paraId="5914B88F">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施工方案内容齐全、描述完整详细、内容清晰、符合项目实际情况，针对性有效性强，可以保障项目后续实施的得4-6分；</w:t>
            </w:r>
          </w:p>
          <w:p w14:paraId="719FD4DB">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施工方案内容存在缺漏、方案存在瑕疵、基本符合项目开展要求，针对性有效性一般，基本可以保障项目后续实施的得1-3.9分；</w:t>
            </w:r>
          </w:p>
          <w:p w14:paraId="21179B0C">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施工方案内容混乱、方案存在缺陷、不能适应项目需求，针对性有效性弱，无法保障项目后续实施的得0.1-0.9分；</w:t>
            </w:r>
          </w:p>
          <w:p w14:paraId="1E5B6BAC">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未提供任何方案的得0分。</w:t>
            </w:r>
          </w:p>
        </w:tc>
        <w:tc>
          <w:tcPr>
            <w:tcW w:w="268" w:type="pct"/>
            <w:shd w:val="clear" w:color="auto" w:fill="auto"/>
            <w:vAlign w:val="center"/>
          </w:tcPr>
          <w:p w14:paraId="50C8D5A3">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kern w:val="0"/>
                <w:sz w:val="24"/>
                <w:szCs w:val="24"/>
                <w:highlight w:val="none"/>
                <w:lang w:val="en-US" w:eastAsia="zh-CN"/>
              </w:rPr>
              <w:t>6</w:t>
            </w:r>
          </w:p>
        </w:tc>
        <w:tc>
          <w:tcPr>
            <w:tcW w:w="380" w:type="pct"/>
            <w:shd w:val="clear" w:color="auto" w:fill="auto"/>
            <w:vAlign w:val="center"/>
          </w:tcPr>
          <w:p w14:paraId="3FE92911">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主观评审</w:t>
            </w:r>
          </w:p>
        </w:tc>
      </w:tr>
      <w:tr w14:paraId="1AEA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85" w:type="pct"/>
            <w:vMerge w:val="continue"/>
            <w:shd w:val="clear" w:color="auto" w:fill="auto"/>
            <w:vAlign w:val="center"/>
          </w:tcPr>
          <w:p w14:paraId="55067D30">
            <w:pPr>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p>
        </w:tc>
        <w:tc>
          <w:tcPr>
            <w:tcW w:w="429" w:type="pct"/>
            <w:vMerge w:val="restart"/>
            <w:shd w:val="clear" w:color="auto" w:fill="auto"/>
            <w:vAlign w:val="center"/>
          </w:tcPr>
          <w:p w14:paraId="666509B9">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售后服务</w:t>
            </w:r>
          </w:p>
          <w:p w14:paraId="40D42D47">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3435" w:type="pct"/>
            <w:shd w:val="clear" w:color="auto" w:fill="auto"/>
            <w:vAlign w:val="center"/>
          </w:tcPr>
          <w:p w14:paraId="788C9DCB">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4.1质保期</w:t>
            </w:r>
          </w:p>
          <w:p w14:paraId="657D9032">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根据投标人承诺的质保期进行评审：</w:t>
            </w:r>
          </w:p>
          <w:p w14:paraId="15E93330">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整体质保期在5年的基础上，每延长一年得1分，最多得3分，延长时间不满一年的不计分。</w:t>
            </w:r>
          </w:p>
          <w:p w14:paraId="39AE9AE0">
            <w:pPr>
              <w:pStyle w:val="17"/>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注：当有投标人承诺的质保期少于5年时，该投标人的投标将被拒绝，其投标无效，不再进行评审。</w:t>
            </w:r>
          </w:p>
        </w:tc>
        <w:tc>
          <w:tcPr>
            <w:tcW w:w="268" w:type="pct"/>
            <w:shd w:val="clear" w:color="auto" w:fill="auto"/>
            <w:vAlign w:val="center"/>
          </w:tcPr>
          <w:p w14:paraId="1F02901B">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kern w:val="0"/>
                <w:sz w:val="24"/>
                <w:szCs w:val="24"/>
                <w:highlight w:val="none"/>
                <w:lang w:val="en-US" w:eastAsia="zh-CN"/>
              </w:rPr>
              <w:t>3</w:t>
            </w:r>
          </w:p>
        </w:tc>
        <w:tc>
          <w:tcPr>
            <w:tcW w:w="380" w:type="pct"/>
            <w:shd w:val="clear" w:color="auto" w:fill="auto"/>
            <w:vAlign w:val="center"/>
          </w:tcPr>
          <w:p w14:paraId="58DF04E9">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客观评审</w:t>
            </w:r>
          </w:p>
        </w:tc>
      </w:tr>
      <w:tr w14:paraId="5A2E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6" w:hRule="atLeast"/>
        </w:trPr>
        <w:tc>
          <w:tcPr>
            <w:tcW w:w="485" w:type="pct"/>
            <w:vMerge w:val="continue"/>
            <w:shd w:val="clear" w:color="auto" w:fill="auto"/>
            <w:vAlign w:val="center"/>
          </w:tcPr>
          <w:p w14:paraId="7E67EECE">
            <w:pPr>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p>
        </w:tc>
        <w:tc>
          <w:tcPr>
            <w:tcW w:w="429" w:type="pct"/>
            <w:vMerge w:val="continue"/>
            <w:shd w:val="clear" w:color="auto" w:fill="auto"/>
            <w:vAlign w:val="center"/>
          </w:tcPr>
          <w:p w14:paraId="53D5C36C">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p>
        </w:tc>
        <w:tc>
          <w:tcPr>
            <w:tcW w:w="3435" w:type="pct"/>
            <w:shd w:val="clear" w:color="auto" w:fill="auto"/>
            <w:vAlign w:val="center"/>
          </w:tcPr>
          <w:p w14:paraId="1CFD95C6">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4.2售后服务方案</w:t>
            </w:r>
          </w:p>
          <w:p w14:paraId="3A75E933">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评审投标人售后服务方案的针对性、有效性。</w:t>
            </w:r>
          </w:p>
          <w:p w14:paraId="5B394ECE">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投标人结合本项目的实际情况提供售后服务方案（包括：详细的售后服务标准、响应时间、问题解决时间、备品备件准备方案等）。</w:t>
            </w:r>
          </w:p>
          <w:p w14:paraId="1D8B15CE">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售后服务方案详细科学符合招标文件需求，响应时间、问题解决时间承诺优于招标文件需求，备品备件齐全、准备充分的得3-5分；</w:t>
            </w:r>
          </w:p>
          <w:p w14:paraId="725C6086">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售后服务方案基本满足招标文件需求，响应时间、问题解决时间承诺满足招标文件需求，备品备件准备数量适中的得1-2.9分；</w:t>
            </w:r>
          </w:p>
          <w:p w14:paraId="74820C5E">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售后服务方案内容混乱、不满足招标文件需求，响应时间、问题解决时间承诺不满足招标文件需求，备品备件准备不足的得0.1-0.9分。</w:t>
            </w:r>
          </w:p>
          <w:p w14:paraId="234BF8B0">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未提供任何方案的得0分。</w:t>
            </w:r>
          </w:p>
          <w:p w14:paraId="0A4AD9A7">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注：投标人需在投标文件中提供相关证明材料予以佐证其方案的真实性，若证明材料不充分导致无法对真实性作出判定时，本项最高按0.9分计。</w:t>
            </w:r>
          </w:p>
        </w:tc>
        <w:tc>
          <w:tcPr>
            <w:tcW w:w="268" w:type="pct"/>
            <w:shd w:val="clear" w:color="auto" w:fill="auto"/>
            <w:vAlign w:val="center"/>
          </w:tcPr>
          <w:p w14:paraId="156FFBFC">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kern w:val="0"/>
                <w:sz w:val="24"/>
                <w:szCs w:val="24"/>
                <w:highlight w:val="none"/>
                <w:lang w:val="en-US" w:eastAsia="zh-CN"/>
              </w:rPr>
              <w:t>5</w:t>
            </w:r>
          </w:p>
        </w:tc>
        <w:tc>
          <w:tcPr>
            <w:tcW w:w="380" w:type="pct"/>
            <w:shd w:val="clear" w:color="auto" w:fill="auto"/>
            <w:vAlign w:val="center"/>
          </w:tcPr>
          <w:p w14:paraId="40E6009F">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4736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85" w:type="pct"/>
            <w:vMerge w:val="continue"/>
            <w:shd w:val="clear" w:color="auto" w:fill="auto"/>
            <w:vAlign w:val="center"/>
          </w:tcPr>
          <w:p w14:paraId="5DC6D041">
            <w:pPr>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p>
        </w:tc>
        <w:tc>
          <w:tcPr>
            <w:tcW w:w="429" w:type="pct"/>
            <w:shd w:val="clear" w:color="auto" w:fill="auto"/>
            <w:vAlign w:val="center"/>
          </w:tcPr>
          <w:p w14:paraId="7C94B101">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培训方案（2分）</w:t>
            </w:r>
          </w:p>
        </w:tc>
        <w:tc>
          <w:tcPr>
            <w:tcW w:w="3435" w:type="pct"/>
            <w:shd w:val="clear" w:color="auto" w:fill="auto"/>
            <w:vAlign w:val="center"/>
          </w:tcPr>
          <w:p w14:paraId="1C8ACB37">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评审投标人培训方案的针对性、有效性。</w:t>
            </w:r>
          </w:p>
          <w:p w14:paraId="19FEEB6A">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投标人结合本项目的实际情况提供售后服务方案（包括：培训周期、培训时长、培训地点安排等。）</w:t>
            </w:r>
          </w:p>
          <w:p w14:paraId="6042C537">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培训方案内容完整、详尽、培训周期及时长安排灵活、培训地点安排方便于招标人的得1-2分；</w:t>
            </w:r>
          </w:p>
          <w:p w14:paraId="07E74714">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培训方案内容存在缺项、培训周期、时长安排、培训地点安排不便于招标人的得0.1-0.9分；</w:t>
            </w:r>
          </w:p>
          <w:p w14:paraId="28FA4A1B">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未提供任何方案的得0分。</w:t>
            </w:r>
          </w:p>
        </w:tc>
        <w:tc>
          <w:tcPr>
            <w:tcW w:w="268" w:type="pct"/>
            <w:shd w:val="clear" w:color="auto" w:fill="auto"/>
            <w:vAlign w:val="center"/>
          </w:tcPr>
          <w:p w14:paraId="2191FCD8">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kern w:val="0"/>
                <w:sz w:val="24"/>
                <w:szCs w:val="24"/>
                <w:highlight w:val="none"/>
                <w:lang w:val="en-US" w:eastAsia="zh-CN"/>
              </w:rPr>
              <w:t>2</w:t>
            </w:r>
          </w:p>
        </w:tc>
        <w:tc>
          <w:tcPr>
            <w:tcW w:w="380" w:type="pct"/>
            <w:shd w:val="clear" w:color="auto" w:fill="auto"/>
            <w:vAlign w:val="center"/>
          </w:tcPr>
          <w:p w14:paraId="343AC217">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7450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485" w:type="pct"/>
            <w:vMerge w:val="continue"/>
            <w:shd w:val="clear" w:color="auto" w:fill="auto"/>
            <w:vAlign w:val="center"/>
          </w:tcPr>
          <w:p w14:paraId="307A0239">
            <w:pPr>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p>
        </w:tc>
        <w:tc>
          <w:tcPr>
            <w:tcW w:w="429" w:type="pct"/>
            <w:shd w:val="clear" w:color="auto" w:fill="auto"/>
            <w:vAlign w:val="center"/>
          </w:tcPr>
          <w:p w14:paraId="1B5C5408">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6.成功案例</w:t>
            </w:r>
          </w:p>
          <w:p w14:paraId="22AB75D2">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3435" w:type="pct"/>
            <w:shd w:val="clear" w:color="auto" w:fill="auto"/>
            <w:vAlign w:val="center"/>
          </w:tcPr>
          <w:p w14:paraId="357200ED">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投标人（或其用于投标本项目的智能电表的制造商自2020年1月1日以来（以合同签订时间为准），</w:t>
            </w:r>
            <w:r>
              <w:rPr>
                <w:rFonts w:hint="eastAsia" w:asciiTheme="minorEastAsia" w:hAnsiTheme="minorEastAsia" w:eastAsiaTheme="minorEastAsia" w:cstheme="minorEastAsia"/>
                <w:color w:val="auto"/>
                <w:sz w:val="24"/>
                <w:szCs w:val="24"/>
                <w:highlight w:val="none"/>
                <w:lang w:val="en-US" w:eastAsia="zh-CN"/>
              </w:rPr>
              <w:t>中标国内智能电表</w:t>
            </w:r>
            <w:r>
              <w:rPr>
                <w:rFonts w:hint="eastAsia" w:asciiTheme="minorEastAsia" w:hAnsiTheme="minorEastAsia" w:eastAsiaTheme="minorEastAsia" w:cstheme="minorEastAsia"/>
                <w:color w:val="auto"/>
                <w:sz w:val="24"/>
                <w:szCs w:val="24"/>
                <w:highlight w:val="none"/>
                <w:lang w:val="en-US" w:eastAsia="zh-CN"/>
              </w:rPr>
              <w:t>相关项目的，</w:t>
            </w:r>
            <w:r>
              <w:rPr>
                <w:rFonts w:hint="eastAsia" w:asciiTheme="minorEastAsia" w:hAnsiTheme="minorEastAsia" w:eastAsiaTheme="minorEastAsia" w:cstheme="minorEastAsia"/>
                <w:color w:val="auto"/>
                <w:sz w:val="24"/>
                <w:szCs w:val="24"/>
                <w:highlight w:val="none"/>
                <w:lang w:val="en-US" w:eastAsia="zh-CN"/>
              </w:rPr>
              <w:t>每提供1份合同得</w:t>
            </w:r>
            <w:r>
              <w:rPr>
                <w:rFonts w:hint="eastAsia" w:asciiTheme="minorEastAsia" w:hAnsiTheme="minorEastAsia" w:eastAsiaTheme="minorEastAsia" w:cstheme="minorEastAsia"/>
                <w:color w:val="auto"/>
                <w:sz w:val="24"/>
                <w:szCs w:val="24"/>
                <w:highlight w:val="none"/>
                <w:lang w:val="en-US" w:eastAsia="zh-CN"/>
              </w:rPr>
              <w:t>0.5分</w:t>
            </w:r>
            <w:r>
              <w:rPr>
                <w:rFonts w:hint="eastAsia" w:asciiTheme="minorEastAsia" w:hAnsiTheme="minorEastAsia" w:eastAsiaTheme="minorEastAsia" w:cstheme="minorEastAsia"/>
                <w:color w:val="auto"/>
                <w:sz w:val="24"/>
                <w:szCs w:val="24"/>
                <w:highlight w:val="none"/>
                <w:lang w:val="en-US" w:eastAsia="zh-CN"/>
              </w:rPr>
              <w:t>，最高</w:t>
            </w:r>
            <w:r>
              <w:rPr>
                <w:rFonts w:hint="eastAsia" w:asciiTheme="minorEastAsia" w:hAnsiTheme="minorEastAsia" w:eastAsiaTheme="minorEastAsia" w:cstheme="minorEastAsia"/>
                <w:color w:val="auto"/>
                <w:sz w:val="24"/>
                <w:szCs w:val="24"/>
                <w:highlight w:val="none"/>
                <w:lang w:val="en-US" w:eastAsia="zh-CN"/>
              </w:rPr>
              <w:t>得3分</w:t>
            </w:r>
            <w:r>
              <w:rPr>
                <w:rFonts w:hint="eastAsia" w:asciiTheme="minorEastAsia" w:hAnsiTheme="minorEastAsia" w:eastAsiaTheme="minorEastAsia" w:cstheme="minorEastAsia"/>
                <w:color w:val="auto"/>
                <w:sz w:val="24"/>
                <w:szCs w:val="24"/>
                <w:highlight w:val="none"/>
                <w:lang w:val="en-US" w:eastAsia="zh-CN"/>
              </w:rPr>
              <w:t>。</w:t>
            </w:r>
          </w:p>
          <w:p w14:paraId="042FEB9D">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下列各类合同均不计分：</w:t>
            </w:r>
          </w:p>
          <w:p w14:paraId="164E7526">
            <w:pPr>
              <w:pageBreakBefore w:val="0"/>
              <w:widowControl/>
              <w:numPr>
                <w:ilvl w:val="0"/>
                <w:numId w:val="0"/>
              </w:numPr>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A.</w:t>
            </w:r>
            <w:r>
              <w:rPr>
                <w:rFonts w:hint="eastAsia" w:ascii="宋体" w:hAnsi="宋体" w:eastAsia="宋体" w:cs="宋体"/>
                <w:color w:val="auto"/>
                <w:sz w:val="24"/>
                <w:szCs w:val="24"/>
                <w:highlight w:val="none"/>
                <w:lang w:val="en-US" w:eastAsia="zh-CN"/>
              </w:rPr>
              <w:t>智能电表非核心商品；</w:t>
            </w:r>
          </w:p>
          <w:p w14:paraId="07118461">
            <w:pPr>
              <w:pageBreakBefore w:val="0"/>
              <w:widowControl/>
              <w:numPr>
                <w:ilvl w:val="0"/>
                <w:numId w:val="0"/>
              </w:numPr>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B.</w:t>
            </w:r>
            <w:r>
              <w:rPr>
                <w:rFonts w:hint="eastAsia" w:ascii="宋体" w:hAnsi="宋体" w:eastAsia="宋体" w:cs="宋体"/>
                <w:color w:val="auto"/>
                <w:sz w:val="24"/>
                <w:szCs w:val="24"/>
                <w:highlight w:val="none"/>
                <w:lang w:val="en-US" w:eastAsia="zh-CN"/>
              </w:rPr>
              <w:t>维保服务；</w:t>
            </w:r>
          </w:p>
          <w:p w14:paraId="0536B9B0">
            <w:pPr>
              <w:pageBreakBefore w:val="0"/>
              <w:widowControl/>
              <w:numPr>
                <w:ilvl w:val="0"/>
                <w:numId w:val="0"/>
              </w:numPr>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C.</w:t>
            </w:r>
            <w:r>
              <w:rPr>
                <w:rFonts w:hint="eastAsia" w:ascii="宋体" w:hAnsi="宋体" w:eastAsia="宋体" w:cs="宋体"/>
                <w:color w:val="auto"/>
                <w:sz w:val="24"/>
                <w:szCs w:val="24"/>
                <w:highlight w:val="none"/>
                <w:lang w:val="en-US" w:eastAsia="zh-CN"/>
              </w:rPr>
              <w:t>合同中未写明签订时间；</w:t>
            </w:r>
          </w:p>
          <w:p w14:paraId="2A75D964">
            <w:pPr>
              <w:pageBreakBefore w:val="0"/>
              <w:widowControl/>
              <w:numPr>
                <w:ilvl w:val="0"/>
                <w:numId w:val="0"/>
              </w:numPr>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D.</w:t>
            </w:r>
            <w:r>
              <w:rPr>
                <w:rFonts w:hint="eastAsia" w:ascii="宋体" w:hAnsi="宋体" w:eastAsia="宋体" w:cs="宋体"/>
                <w:color w:val="auto"/>
                <w:sz w:val="24"/>
                <w:szCs w:val="24"/>
                <w:highlight w:val="none"/>
                <w:lang w:val="en-US" w:eastAsia="zh-CN"/>
              </w:rPr>
              <w:t>合同未加盖签约双方公章或合同专用章；</w:t>
            </w:r>
          </w:p>
          <w:p w14:paraId="6607CDBF">
            <w:pPr>
              <w:pageBreakBefore w:val="0"/>
              <w:widowControl/>
              <w:numPr>
                <w:ilvl w:val="0"/>
                <w:numId w:val="0"/>
              </w:numPr>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r>
              <w:rPr>
                <w:rFonts w:hint="default" w:ascii="宋体" w:hAnsi="宋体" w:eastAsia="宋体" w:cs="宋体"/>
                <w:b w:val="0"/>
                <w:bCs w:val="0"/>
                <w:color w:val="auto"/>
                <w:kern w:val="2"/>
                <w:sz w:val="24"/>
                <w:szCs w:val="24"/>
                <w:highlight w:val="none"/>
                <w:vertAlign w:val="baseline"/>
                <w:lang w:val="en-US" w:eastAsia="zh-CN" w:bidi="ar-SA"/>
              </w:rPr>
              <w:t>E.</w:t>
            </w:r>
            <w:r>
              <w:rPr>
                <w:rFonts w:hint="eastAsia" w:ascii="宋体" w:hAnsi="宋体" w:eastAsia="宋体" w:cs="宋体"/>
                <w:color w:val="auto"/>
                <w:sz w:val="24"/>
                <w:szCs w:val="24"/>
                <w:highlight w:val="none"/>
                <w:lang w:val="en-US" w:eastAsia="zh-CN"/>
              </w:rPr>
              <w:t>合同不完整。</w:t>
            </w:r>
          </w:p>
        </w:tc>
        <w:tc>
          <w:tcPr>
            <w:tcW w:w="268" w:type="pct"/>
            <w:shd w:val="clear" w:color="auto" w:fill="auto"/>
            <w:vAlign w:val="center"/>
          </w:tcPr>
          <w:p w14:paraId="65F8A857">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bCs/>
                <w:color w:val="auto"/>
                <w:kern w:val="0"/>
                <w:sz w:val="24"/>
                <w:szCs w:val="24"/>
                <w:highlight w:val="none"/>
                <w:lang w:val="en-US" w:eastAsia="zh-CN"/>
              </w:rPr>
              <w:t>3</w:t>
            </w:r>
          </w:p>
        </w:tc>
        <w:tc>
          <w:tcPr>
            <w:tcW w:w="380" w:type="pct"/>
            <w:shd w:val="clear" w:color="auto" w:fill="auto"/>
            <w:vAlign w:val="center"/>
          </w:tcPr>
          <w:p w14:paraId="29BEEC62">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客观评审</w:t>
            </w:r>
          </w:p>
        </w:tc>
      </w:tr>
      <w:tr w14:paraId="71D4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shd w:val="clear" w:color="auto" w:fill="auto"/>
            <w:vAlign w:val="center"/>
          </w:tcPr>
          <w:p w14:paraId="6ADE512D">
            <w:pPr>
              <w:pageBreakBefore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vertAlign w:val="baseline"/>
              </w:rPr>
            </w:pPr>
          </w:p>
        </w:tc>
        <w:tc>
          <w:tcPr>
            <w:tcW w:w="429" w:type="pct"/>
            <w:shd w:val="clear" w:color="auto" w:fill="auto"/>
            <w:vAlign w:val="center"/>
          </w:tcPr>
          <w:p w14:paraId="5FADAA7C">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7.产品、服务、管理体系认证（3分）</w:t>
            </w:r>
          </w:p>
        </w:tc>
        <w:tc>
          <w:tcPr>
            <w:tcW w:w="3435" w:type="pct"/>
            <w:shd w:val="clear" w:color="auto" w:fill="auto"/>
            <w:vAlign w:val="center"/>
          </w:tcPr>
          <w:p w14:paraId="415D0218">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投标人（或其用于投标本项目的智能电表的制造商）获得国</w:t>
            </w:r>
            <w:r>
              <w:rPr>
                <w:rFonts w:hint="eastAsia" w:ascii="宋体" w:hAnsi="宋体" w:eastAsia="宋体" w:cs="宋体"/>
                <w:color w:val="auto"/>
                <w:sz w:val="24"/>
                <w:szCs w:val="24"/>
                <w:highlight w:val="none"/>
                <w:shd w:val="clear"/>
                <w:lang w:val="en-US" w:eastAsia="zh-CN"/>
              </w:rPr>
              <w:t>家</w:t>
            </w:r>
            <w:r>
              <w:rPr>
                <w:rFonts w:hint="eastAsia" w:ascii="宋体" w:hAnsi="宋体" w:eastAsia="宋体" w:cs="宋体"/>
                <w:color w:val="auto"/>
                <w:sz w:val="24"/>
                <w:szCs w:val="24"/>
                <w:highlight w:val="none"/>
                <w:shd w:val="clear"/>
                <w:lang w:val="en-US" w:eastAsia="zh-CN"/>
              </w:rPr>
              <w:t>产品、服务、管理体系三大认证的</w:t>
            </w:r>
            <w:r>
              <w:rPr>
                <w:rFonts w:hint="eastAsia" w:ascii="宋体" w:hAnsi="宋体" w:eastAsia="宋体" w:cs="宋体"/>
                <w:color w:val="auto"/>
                <w:sz w:val="24"/>
                <w:szCs w:val="24"/>
                <w:highlight w:val="none"/>
                <w:shd w:val="clear"/>
                <w:lang w:val="en-US" w:eastAsia="zh-CN"/>
              </w:rPr>
              <w:t>，</w:t>
            </w:r>
            <w:r>
              <w:rPr>
                <w:rFonts w:hint="eastAsia" w:ascii="宋体" w:hAnsi="宋体" w:eastAsia="宋体" w:cs="宋体"/>
                <w:color w:val="auto"/>
                <w:sz w:val="24"/>
                <w:szCs w:val="24"/>
                <w:highlight w:val="none"/>
                <w:lang w:val="en-US" w:eastAsia="zh-CN"/>
              </w:rPr>
              <w:t>每提供一本认证证书得0.5分，最高得3分。</w:t>
            </w:r>
          </w:p>
          <w:p w14:paraId="4AEDD42F">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投标人提供的证书须能在国家市场监督管理总局“全国认证认可信息公共服务平台”</w:t>
            </w:r>
          </w:p>
          <w:p w14:paraId="1D1174E4">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（http://cx.cnca.cn/CertECloud/index/index/page</w:t>
            </w:r>
          </w:p>
          <w:p w14:paraId="43CCC8D1">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）查询，不能查询或查询无效的，不计分。</w:t>
            </w:r>
          </w:p>
          <w:p w14:paraId="42D936B3">
            <w:pPr>
              <w:pageBreakBefore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注：投标人须提供证书扫描件并加盖公章，未提供的不计分。</w:t>
            </w:r>
          </w:p>
        </w:tc>
        <w:tc>
          <w:tcPr>
            <w:tcW w:w="268" w:type="pct"/>
            <w:shd w:val="clear" w:color="auto" w:fill="auto"/>
            <w:vAlign w:val="center"/>
          </w:tcPr>
          <w:p w14:paraId="4D5ABF3A">
            <w:pPr>
              <w:pageBreakBefore w:val="0"/>
              <w:widowControl/>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kern w:val="0"/>
                <w:sz w:val="24"/>
                <w:szCs w:val="24"/>
                <w:highlight w:val="none"/>
                <w:lang w:val="en-US" w:eastAsia="zh-CN"/>
              </w:rPr>
              <w:t>3</w:t>
            </w:r>
          </w:p>
        </w:tc>
        <w:tc>
          <w:tcPr>
            <w:tcW w:w="380" w:type="pct"/>
            <w:shd w:val="clear" w:color="auto" w:fill="auto"/>
            <w:vAlign w:val="center"/>
          </w:tcPr>
          <w:p w14:paraId="10D89955">
            <w:pPr>
              <w:keepNext w:val="0"/>
              <w:keepLines w:val="0"/>
              <w:pageBreakBefore w:val="0"/>
              <w:widowControl/>
              <w:suppressLineNumbers w:val="0"/>
              <w:shd w:val="clear" w:color="auto"/>
              <w:kinsoku/>
              <w:wordWrap/>
              <w:overflowPunct/>
              <w:topLinePunct w:val="0"/>
              <w:bidi w:val="0"/>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客观评审</w:t>
            </w:r>
          </w:p>
        </w:tc>
      </w:tr>
    </w:tbl>
    <w:p w14:paraId="7391684D">
      <w:pPr>
        <w:shd w:val="clea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E11779F">
      <w:pPr>
        <w:numPr>
          <w:ilvl w:val="0"/>
          <w:numId w:val="3"/>
        </w:num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bookmarkEnd w:id="72"/>
      <w:bookmarkEnd w:id="73"/>
      <w:bookmarkEnd w:id="74"/>
    </w:p>
    <w:p w14:paraId="213C8C66">
      <w:pPr>
        <w:shd w:val="clea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bookmarkStart w:id="75" w:name="_Toc14683560"/>
      <w:bookmarkStart w:id="76" w:name="_Toc202235414"/>
      <w:bookmarkStart w:id="77" w:name="_Toc518381563"/>
      <w:bookmarkStart w:id="78" w:name="_Toc525627245"/>
      <w:bookmarkStart w:id="79" w:name="_Toc518311552"/>
      <w:r>
        <w:rPr>
          <w:rFonts w:hint="eastAsia" w:ascii="宋体" w:hAnsi="宋体" w:eastAsia="宋体" w:cs="宋体"/>
          <w:b/>
          <w:color w:val="auto"/>
          <w:sz w:val="24"/>
          <w:szCs w:val="24"/>
          <w:highlight w:val="none"/>
        </w:rPr>
        <w:t>一、招标项目一览表</w:t>
      </w:r>
    </w:p>
    <w:p w14:paraId="2F86E8F6">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个标段，具体内容如下表：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76"/>
        <w:gridCol w:w="963"/>
        <w:gridCol w:w="639"/>
        <w:gridCol w:w="639"/>
        <w:gridCol w:w="1123"/>
        <w:gridCol w:w="1443"/>
        <w:gridCol w:w="1342"/>
      </w:tblGrid>
      <w:tr w14:paraId="2145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62" w:type="pct"/>
            <w:shd w:val="clear" w:color="auto" w:fill="auto"/>
            <w:vAlign w:val="center"/>
          </w:tcPr>
          <w:p w14:paraId="7BDC356E">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925" w:type="pct"/>
            <w:shd w:val="clear" w:color="auto" w:fill="auto"/>
            <w:vAlign w:val="center"/>
          </w:tcPr>
          <w:p w14:paraId="10F3B253">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565" w:type="pct"/>
            <w:shd w:val="clear" w:color="auto" w:fill="auto"/>
            <w:vAlign w:val="center"/>
          </w:tcPr>
          <w:p w14:paraId="7F1C08FF">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375" w:type="pct"/>
            <w:shd w:val="clear" w:color="auto" w:fill="auto"/>
            <w:vAlign w:val="center"/>
          </w:tcPr>
          <w:p w14:paraId="185B6D75">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375" w:type="pct"/>
            <w:shd w:val="clear" w:color="auto" w:fill="auto"/>
            <w:vAlign w:val="center"/>
          </w:tcPr>
          <w:p w14:paraId="3E7DB97D">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59" w:type="pct"/>
            <w:shd w:val="clear" w:color="auto" w:fill="auto"/>
            <w:vAlign w:val="center"/>
          </w:tcPr>
          <w:p w14:paraId="0634F69F">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预算（元）</w:t>
            </w:r>
          </w:p>
        </w:tc>
        <w:tc>
          <w:tcPr>
            <w:tcW w:w="847" w:type="pct"/>
            <w:shd w:val="clear" w:color="auto" w:fill="auto"/>
            <w:vAlign w:val="center"/>
          </w:tcPr>
          <w:p w14:paraId="0BC638FD">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tc>
        <w:tc>
          <w:tcPr>
            <w:tcW w:w="788" w:type="pct"/>
            <w:shd w:val="clear" w:color="auto" w:fill="auto"/>
            <w:vAlign w:val="center"/>
          </w:tcPr>
          <w:p w14:paraId="59721A81">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6159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62" w:type="pct"/>
            <w:vAlign w:val="center"/>
          </w:tcPr>
          <w:p w14:paraId="2D7974BD">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25" w:type="pct"/>
            <w:vAlign w:val="center"/>
          </w:tcPr>
          <w:p w14:paraId="7A25BD0B">
            <w:pPr>
              <w:widowControl/>
              <w:shd w:val="clear"/>
              <w:jc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台州学院学生公寓智能电表更换项目</w:t>
            </w:r>
          </w:p>
        </w:tc>
        <w:tc>
          <w:tcPr>
            <w:tcW w:w="565" w:type="pct"/>
            <w:vAlign w:val="center"/>
          </w:tcPr>
          <w:p w14:paraId="1AE8A753">
            <w:pPr>
              <w:widowControl/>
              <w:shd w:val="clear"/>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375" w:type="pct"/>
            <w:vAlign w:val="center"/>
          </w:tcPr>
          <w:p w14:paraId="4AA6C971">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375" w:type="pct"/>
            <w:vAlign w:val="center"/>
          </w:tcPr>
          <w:p w14:paraId="22FD5725">
            <w:pPr>
              <w:widowControl/>
              <w:shd w:val="clea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w:t>
            </w:r>
          </w:p>
        </w:tc>
        <w:tc>
          <w:tcPr>
            <w:tcW w:w="659" w:type="pct"/>
            <w:vAlign w:val="center"/>
          </w:tcPr>
          <w:p w14:paraId="7592DA0B">
            <w:pPr>
              <w:shd w:val="clea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799757</w:t>
            </w:r>
          </w:p>
        </w:tc>
        <w:tc>
          <w:tcPr>
            <w:tcW w:w="847" w:type="pct"/>
            <w:vAlign w:val="center"/>
          </w:tcPr>
          <w:p w14:paraId="7ED0E331">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合同签订后35天内完成安装、调试并交货</w:t>
            </w:r>
          </w:p>
        </w:tc>
        <w:tc>
          <w:tcPr>
            <w:tcW w:w="788" w:type="pct"/>
            <w:vAlign w:val="center"/>
          </w:tcPr>
          <w:p w14:paraId="785861F3">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招标人椒江、临海两个校区的指定地点</w:t>
            </w:r>
          </w:p>
        </w:tc>
      </w:tr>
    </w:tbl>
    <w:p w14:paraId="04258282">
      <w:pPr>
        <w:pStyle w:val="2"/>
        <w:pageBreakBefore w:val="0"/>
        <w:shd w:val="clear"/>
        <w:kinsoku/>
        <w:wordWrap/>
        <w:overflowPunct/>
        <w:topLinePunct w:val="0"/>
        <w:bidi w:val="0"/>
        <w:spacing w:before="0" w:after="0" w:line="240" w:lineRule="auto"/>
        <w:textAlignment w:val="auto"/>
        <w:rPr>
          <w:rFonts w:hint="eastAsia" w:ascii="宋体" w:hAnsi="宋体" w:eastAsia="宋体" w:cs="宋体"/>
          <w:color w:val="auto"/>
          <w:sz w:val="24"/>
          <w:szCs w:val="24"/>
          <w:highlight w:val="none"/>
          <w:lang w:val="en-US" w:eastAsia="zh-CN"/>
        </w:rPr>
      </w:pPr>
    </w:p>
    <w:p w14:paraId="35CA7777">
      <w:pPr>
        <w:pStyle w:val="2"/>
        <w:pageBreakBefore w:val="0"/>
        <w:shd w:val="clear"/>
        <w:kinsoku/>
        <w:wordWrap/>
        <w:overflowPunct/>
        <w:topLinePunct w:val="0"/>
        <w:bidi w:val="0"/>
        <w:spacing w:before="0" w:after="0"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二、项目设备清单：</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3065"/>
        <w:gridCol w:w="1346"/>
        <w:gridCol w:w="1518"/>
        <w:gridCol w:w="1518"/>
      </w:tblGrid>
      <w:tr w14:paraId="27EA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14:paraId="3AAC6900">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800" w:type="pct"/>
            <w:tcBorders>
              <w:top w:val="single" w:color="auto" w:sz="4" w:space="0"/>
              <w:left w:val="single" w:color="auto" w:sz="4" w:space="0"/>
              <w:bottom w:val="single" w:color="auto" w:sz="4" w:space="0"/>
              <w:right w:val="single" w:color="auto" w:sz="4" w:space="0"/>
            </w:tcBorders>
            <w:vAlign w:val="center"/>
          </w:tcPr>
          <w:p w14:paraId="2ADC92DA">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设备</w:t>
            </w:r>
            <w:r>
              <w:rPr>
                <w:rFonts w:hint="eastAsia" w:ascii="宋体" w:hAnsi="宋体" w:eastAsia="宋体" w:cs="宋体"/>
                <w:b w:val="0"/>
                <w:bCs w:val="0"/>
                <w:color w:val="auto"/>
                <w:sz w:val="24"/>
                <w:szCs w:val="24"/>
                <w:highlight w:val="none"/>
              </w:rPr>
              <w:t>名称</w:t>
            </w:r>
          </w:p>
        </w:tc>
        <w:tc>
          <w:tcPr>
            <w:tcW w:w="790" w:type="pct"/>
            <w:tcBorders>
              <w:top w:val="single" w:color="auto" w:sz="4" w:space="0"/>
              <w:left w:val="single" w:color="auto" w:sz="4" w:space="0"/>
              <w:bottom w:val="single" w:color="auto" w:sz="4" w:space="0"/>
              <w:right w:val="single" w:color="auto" w:sz="4" w:space="0"/>
            </w:tcBorders>
            <w:vAlign w:val="center"/>
          </w:tcPr>
          <w:p w14:paraId="0FB03E4C">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w:t>
            </w:r>
          </w:p>
        </w:tc>
        <w:tc>
          <w:tcPr>
            <w:tcW w:w="891" w:type="pct"/>
            <w:tcBorders>
              <w:top w:val="single" w:color="auto" w:sz="4" w:space="0"/>
              <w:left w:val="single" w:color="auto" w:sz="4" w:space="0"/>
              <w:bottom w:val="single" w:color="auto" w:sz="4" w:space="0"/>
              <w:right w:val="single" w:color="auto" w:sz="4" w:space="0"/>
            </w:tcBorders>
            <w:vAlign w:val="center"/>
          </w:tcPr>
          <w:p w14:paraId="2A211326">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891" w:type="pct"/>
            <w:tcBorders>
              <w:top w:val="single" w:color="auto" w:sz="4" w:space="0"/>
              <w:left w:val="single" w:color="auto" w:sz="4" w:space="0"/>
              <w:bottom w:val="single" w:color="auto" w:sz="4" w:space="0"/>
              <w:right w:val="single" w:color="auto" w:sz="4" w:space="0"/>
            </w:tcBorders>
            <w:vAlign w:val="center"/>
          </w:tcPr>
          <w:p w14:paraId="37FFC504">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是否</w:t>
            </w:r>
          </w:p>
          <w:p w14:paraId="3CACAE22">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核心产品</w:t>
            </w:r>
          </w:p>
        </w:tc>
      </w:tr>
      <w:tr w14:paraId="1BDC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5AF0A863">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1800" w:type="pct"/>
            <w:tcBorders>
              <w:top w:val="single" w:color="auto" w:sz="4" w:space="0"/>
              <w:left w:val="single" w:color="auto" w:sz="4" w:space="0"/>
              <w:bottom w:val="single" w:color="auto" w:sz="4" w:space="0"/>
              <w:right w:val="single" w:color="auto" w:sz="4" w:space="0"/>
            </w:tcBorders>
            <w:shd w:val="clear" w:color="auto" w:fill="auto"/>
            <w:vAlign w:val="center"/>
          </w:tcPr>
          <w:p w14:paraId="79F017AF">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智能电表</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14:paraId="770E1556">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只</w:t>
            </w:r>
          </w:p>
        </w:tc>
        <w:tc>
          <w:tcPr>
            <w:tcW w:w="891" w:type="pct"/>
            <w:tcBorders>
              <w:top w:val="single" w:color="auto" w:sz="4" w:space="0"/>
              <w:left w:val="single" w:color="auto" w:sz="4" w:space="0"/>
              <w:bottom w:val="single" w:color="auto" w:sz="4" w:space="0"/>
              <w:right w:val="single" w:color="auto" w:sz="4" w:space="0"/>
            </w:tcBorders>
            <w:shd w:val="clear" w:color="auto" w:fill="auto"/>
            <w:vAlign w:val="center"/>
          </w:tcPr>
          <w:p w14:paraId="1A3FDFCB">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3257</w:t>
            </w:r>
          </w:p>
        </w:tc>
        <w:tc>
          <w:tcPr>
            <w:tcW w:w="891" w:type="pct"/>
            <w:tcBorders>
              <w:top w:val="single" w:color="auto" w:sz="4" w:space="0"/>
              <w:left w:val="single" w:color="auto" w:sz="4" w:space="0"/>
              <w:bottom w:val="single" w:color="auto" w:sz="4" w:space="0"/>
              <w:right w:val="single" w:color="auto" w:sz="4" w:space="0"/>
            </w:tcBorders>
            <w:shd w:val="clear" w:color="auto" w:fill="auto"/>
            <w:vAlign w:val="center"/>
          </w:tcPr>
          <w:p w14:paraId="01D3D4A3">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2570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64811A8D">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1800" w:type="pct"/>
            <w:tcBorders>
              <w:top w:val="single" w:color="auto" w:sz="4" w:space="0"/>
              <w:left w:val="single" w:color="auto" w:sz="4" w:space="0"/>
              <w:bottom w:val="single" w:color="auto" w:sz="4" w:space="0"/>
              <w:right w:val="single" w:color="auto" w:sz="4" w:space="0"/>
            </w:tcBorders>
            <w:shd w:val="clear" w:color="auto" w:fill="auto"/>
            <w:vAlign w:val="center"/>
          </w:tcPr>
          <w:p w14:paraId="3C6DE40F">
            <w:pPr>
              <w:pageBreakBefore w:val="0"/>
              <w:widowControl/>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数据网关</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14:paraId="476567E6">
            <w:pPr>
              <w:pageBreakBefore w:val="0"/>
              <w:widowControl/>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台</w:t>
            </w:r>
          </w:p>
        </w:tc>
        <w:tc>
          <w:tcPr>
            <w:tcW w:w="891" w:type="pct"/>
            <w:tcBorders>
              <w:top w:val="single" w:color="auto" w:sz="4" w:space="0"/>
              <w:left w:val="single" w:color="auto" w:sz="4" w:space="0"/>
              <w:bottom w:val="single" w:color="auto" w:sz="4" w:space="0"/>
              <w:right w:val="single" w:color="auto" w:sz="4" w:space="0"/>
            </w:tcBorders>
            <w:shd w:val="clear" w:color="auto" w:fill="auto"/>
            <w:vAlign w:val="center"/>
          </w:tcPr>
          <w:p w14:paraId="21BBAFE7">
            <w:pPr>
              <w:pageBreakBefore w:val="0"/>
              <w:widowControl/>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32</w:t>
            </w:r>
          </w:p>
        </w:tc>
        <w:tc>
          <w:tcPr>
            <w:tcW w:w="891" w:type="pct"/>
            <w:tcBorders>
              <w:top w:val="single" w:color="auto" w:sz="4" w:space="0"/>
              <w:left w:val="single" w:color="auto" w:sz="4" w:space="0"/>
              <w:bottom w:val="single" w:color="auto" w:sz="4" w:space="0"/>
              <w:right w:val="single" w:color="auto" w:sz="4" w:space="0"/>
            </w:tcBorders>
            <w:shd w:val="clear" w:color="auto" w:fill="auto"/>
            <w:vAlign w:val="center"/>
          </w:tcPr>
          <w:p w14:paraId="64973499">
            <w:pPr>
              <w:pageBreakBefore w:val="0"/>
              <w:widowControl/>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否</w:t>
            </w:r>
          </w:p>
        </w:tc>
      </w:tr>
      <w:tr w14:paraId="4B38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14:paraId="3C117DDF">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800" w:type="pct"/>
            <w:tcBorders>
              <w:top w:val="single" w:color="auto" w:sz="4" w:space="0"/>
              <w:left w:val="single" w:color="auto" w:sz="4" w:space="0"/>
              <w:bottom w:val="single" w:color="auto" w:sz="4" w:space="0"/>
              <w:right w:val="single" w:color="auto" w:sz="4" w:space="0"/>
            </w:tcBorders>
            <w:vAlign w:val="center"/>
          </w:tcPr>
          <w:p w14:paraId="1CEA22E8">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安全管理显示终端</w:t>
            </w:r>
          </w:p>
        </w:tc>
        <w:tc>
          <w:tcPr>
            <w:tcW w:w="790" w:type="pct"/>
            <w:tcBorders>
              <w:top w:val="single" w:color="auto" w:sz="4" w:space="0"/>
              <w:left w:val="single" w:color="auto" w:sz="4" w:space="0"/>
              <w:bottom w:val="single" w:color="auto" w:sz="4" w:space="0"/>
              <w:right w:val="single" w:color="auto" w:sz="4" w:space="0"/>
            </w:tcBorders>
            <w:vAlign w:val="center"/>
          </w:tcPr>
          <w:p w14:paraId="665DFF2E">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台</w:t>
            </w:r>
          </w:p>
        </w:tc>
        <w:tc>
          <w:tcPr>
            <w:tcW w:w="891" w:type="pct"/>
            <w:tcBorders>
              <w:top w:val="single" w:color="auto" w:sz="4" w:space="0"/>
              <w:left w:val="single" w:color="auto" w:sz="4" w:space="0"/>
              <w:bottom w:val="single" w:color="auto" w:sz="4" w:space="0"/>
              <w:right w:val="single" w:color="auto" w:sz="4" w:space="0"/>
            </w:tcBorders>
            <w:vAlign w:val="center"/>
          </w:tcPr>
          <w:p w14:paraId="213E42FE">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891" w:type="pct"/>
            <w:tcBorders>
              <w:top w:val="single" w:color="auto" w:sz="4" w:space="0"/>
              <w:left w:val="single" w:color="auto" w:sz="4" w:space="0"/>
              <w:bottom w:val="single" w:color="auto" w:sz="4" w:space="0"/>
              <w:right w:val="single" w:color="auto" w:sz="4" w:space="0"/>
            </w:tcBorders>
            <w:vAlign w:val="center"/>
          </w:tcPr>
          <w:p w14:paraId="7E5BAB93">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否</w:t>
            </w:r>
          </w:p>
        </w:tc>
      </w:tr>
      <w:tr w14:paraId="1405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14:paraId="3DB99FEC">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800" w:type="pct"/>
            <w:tcBorders>
              <w:top w:val="single" w:color="auto" w:sz="4" w:space="0"/>
              <w:left w:val="single" w:color="auto" w:sz="4" w:space="0"/>
              <w:bottom w:val="single" w:color="auto" w:sz="4" w:space="0"/>
              <w:right w:val="single" w:color="auto" w:sz="4" w:space="0"/>
            </w:tcBorders>
            <w:vAlign w:val="center"/>
          </w:tcPr>
          <w:p w14:paraId="1F6E8613">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485屏蔽通讯线</w:t>
            </w:r>
            <w:r>
              <w:rPr>
                <w:rFonts w:hint="eastAsia" w:ascii="宋体" w:hAnsi="宋体" w:eastAsia="宋体" w:cs="宋体"/>
                <w:b w:val="0"/>
                <w:bCs w:val="0"/>
                <w:i w:val="0"/>
                <w:iCs w:val="0"/>
                <w:caps w:val="0"/>
                <w:color w:val="auto"/>
                <w:spacing w:val="0"/>
                <w:sz w:val="24"/>
                <w:szCs w:val="24"/>
                <w:highlight w:val="none"/>
                <w:shd w:val="clear" w:fill="FFFFFF"/>
              </w:rPr>
              <w:t>rvvp2*1</w:t>
            </w:r>
            <w:r>
              <w:rPr>
                <w:rFonts w:hint="eastAsia" w:ascii="宋体" w:hAnsi="宋体" w:eastAsia="宋体" w:cs="宋体"/>
                <w:b w:val="0"/>
                <w:bCs w:val="0"/>
                <w:i w:val="0"/>
                <w:iCs w:val="0"/>
                <w:caps w:val="0"/>
                <w:color w:val="auto"/>
                <w:spacing w:val="0"/>
                <w:sz w:val="24"/>
                <w:szCs w:val="24"/>
                <w:highlight w:val="none"/>
                <w:shd w:val="clear" w:fill="FFFFFF"/>
                <w:lang w:val="en-US" w:eastAsia="zh-CN"/>
              </w:rPr>
              <w:t>及配套线管</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lang w:val="en-US" w:eastAsia="zh-CN"/>
              </w:rPr>
              <w:t>约需3000米，具体以现场实际需要为准</w:t>
            </w:r>
            <w:r>
              <w:rPr>
                <w:rFonts w:hint="eastAsia" w:ascii="宋体" w:hAnsi="宋体" w:eastAsia="宋体" w:cs="宋体"/>
                <w:b w:val="0"/>
                <w:bCs w:val="0"/>
                <w:i w:val="0"/>
                <w:iCs w:val="0"/>
                <w:caps w:val="0"/>
                <w:color w:val="auto"/>
                <w:spacing w:val="0"/>
                <w:sz w:val="24"/>
                <w:szCs w:val="24"/>
                <w:highlight w:val="none"/>
                <w:shd w:val="clear" w:fill="FFFFFF"/>
                <w:lang w:eastAsia="zh-CN"/>
              </w:rPr>
              <w:t>）</w:t>
            </w:r>
          </w:p>
        </w:tc>
        <w:tc>
          <w:tcPr>
            <w:tcW w:w="1346" w:type="dxa"/>
            <w:tcBorders>
              <w:top w:val="single" w:color="auto" w:sz="4" w:space="0"/>
              <w:left w:val="single" w:color="auto" w:sz="4" w:space="0"/>
              <w:bottom w:val="single" w:color="auto" w:sz="4" w:space="0"/>
              <w:right w:val="single" w:color="auto" w:sz="4" w:space="0"/>
            </w:tcBorders>
            <w:vAlign w:val="center"/>
          </w:tcPr>
          <w:p w14:paraId="5C6BFF79">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518" w:type="dxa"/>
            <w:tcBorders>
              <w:top w:val="single" w:color="auto" w:sz="4" w:space="0"/>
              <w:left w:val="single" w:color="auto" w:sz="4" w:space="0"/>
              <w:bottom w:val="single" w:color="auto" w:sz="4" w:space="0"/>
              <w:right w:val="single" w:color="auto" w:sz="4" w:space="0"/>
            </w:tcBorders>
            <w:vAlign w:val="center"/>
          </w:tcPr>
          <w:p w14:paraId="44E81238">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91" w:type="pct"/>
            <w:tcBorders>
              <w:top w:val="single" w:color="auto" w:sz="4" w:space="0"/>
              <w:left w:val="single" w:color="auto" w:sz="4" w:space="0"/>
              <w:bottom w:val="single" w:color="auto" w:sz="4" w:space="0"/>
              <w:right w:val="single" w:color="auto" w:sz="4" w:space="0"/>
            </w:tcBorders>
            <w:vAlign w:val="center"/>
          </w:tcPr>
          <w:p w14:paraId="1D24FEFE">
            <w:pPr>
              <w:pageBreakBefore w:val="0"/>
              <w:shd w:val="clear"/>
              <w:kinsoku/>
              <w:wordWrap/>
              <w:overflowPunct/>
              <w:topLinePunct w:val="0"/>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否</w:t>
            </w:r>
          </w:p>
        </w:tc>
      </w:tr>
    </w:tbl>
    <w:p w14:paraId="75A2446A">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p>
    <w:p w14:paraId="4636D4E5">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、项目建设需求</w:t>
      </w:r>
    </w:p>
    <w:p w14:paraId="4F8CFBDB">
      <w:pPr>
        <w:pStyle w:val="21"/>
        <w:widowControl/>
        <w:numPr>
          <w:ilvl w:val="0"/>
          <w:numId w:val="4"/>
        </w:numPr>
        <w:shd w:val="clear"/>
        <w:spacing w:beforeLines="0" w:beforeAutospacing="0" w:afterLines="0" w:afterAutospacing="0"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智能电表技术参数</w:t>
      </w:r>
    </w:p>
    <w:p w14:paraId="0A14071A">
      <w:pPr>
        <w:pStyle w:val="21"/>
        <w:widowControl/>
        <w:numPr>
          <w:ilvl w:val="1"/>
          <w:numId w:val="5"/>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关键的智能电表参数</w:t>
      </w:r>
    </w:p>
    <w:p w14:paraId="4992B127">
      <w:pPr>
        <w:numPr>
          <w:ilvl w:val="0"/>
          <w:numId w:val="6"/>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●精度和控制模式：</w:t>
      </w:r>
    </w:p>
    <w:p w14:paraId="723E7E5C">
      <w:pPr>
        <w:numPr>
          <w:ilvl w:val="0"/>
          <w:numId w:val="0"/>
        </w:numPr>
        <w:shd w:val="clear"/>
        <w:spacing w:beforeLines="0" w:afterLines="0"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A.计量精度：至少B级；</w:t>
      </w:r>
    </w:p>
    <w:p w14:paraId="0ECB8F5B">
      <w:pPr>
        <w:numPr>
          <w:ilvl w:val="0"/>
          <w:numId w:val="0"/>
        </w:numPr>
        <w:shd w:val="clear"/>
        <w:spacing w:beforeLines="0" w:afterLines="0"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B.控制模式：双控双计量。</w:t>
      </w:r>
    </w:p>
    <w:p w14:paraId="08C6B156">
      <w:pPr>
        <w:numPr>
          <w:ilvl w:val="0"/>
          <w:numId w:val="0"/>
        </w:numPr>
        <w:shd w:val="clear"/>
        <w:spacing w:beforeLines="0" w:afterLines="0" w:line="360" w:lineRule="auto"/>
        <w:ind w:left="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（以计量器具型式批准证书为准，须提供计量器具型式批准证书关键相关页的扫描件）</w:t>
      </w:r>
    </w:p>
    <w:p w14:paraId="3F5EFBF8">
      <w:pPr>
        <w:numPr>
          <w:ilvl w:val="0"/>
          <w:numId w:val="6"/>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载识别控制功能：可对发热电器(如电炉、热得快、电热杯、暖手宝等)实施自动识别并关断。系统断电后可设自动恢复供电次数。超过设定要求，只能人为手动恢复供电。支持不少于10组不同恶性负载参数模板和黑白名单设置，负载波形学习后，可将黑名单设为白名单。</w:t>
      </w:r>
    </w:p>
    <w:p w14:paraId="1EFD0B20">
      <w:pPr>
        <w:numPr>
          <w:ilvl w:val="0"/>
          <w:numId w:val="0"/>
        </w:numPr>
        <w:shd w:val="clear"/>
        <w:spacing w:beforeLines="0" w:afterLines="0" w:line="360" w:lineRule="auto"/>
        <w:ind w:left="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435B187B">
      <w:pPr>
        <w:numPr>
          <w:ilvl w:val="0"/>
          <w:numId w:val="6"/>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●脱机运行功能：智能电表可以脱机运行，断开软件以及其他通讯设备，每个智能电表均可独立工作，当网络恢复时自动恢复。脱机时表具按照设置参数自动运行计量、控制、恶性负载识别、限流等功能。</w:t>
      </w:r>
    </w:p>
    <w:p w14:paraId="58FBCC4C">
      <w:pPr>
        <w:numPr>
          <w:ilvl w:val="0"/>
          <w:numId w:val="0"/>
        </w:numPr>
        <w:shd w:val="clear"/>
        <w:spacing w:beforeLines="0" w:afterLines="0" w:line="360" w:lineRule="auto"/>
        <w:ind w:left="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3ED92CB5">
      <w:pPr>
        <w:numPr>
          <w:ilvl w:val="0"/>
          <w:numId w:val="6"/>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预付</w:t>
      </w:r>
      <w:r>
        <w:rPr>
          <w:rFonts w:hint="eastAsia" w:ascii="宋体" w:hAnsi="宋体" w:eastAsia="宋体" w:cs="宋体"/>
          <w:color w:val="auto"/>
          <w:sz w:val="24"/>
          <w:szCs w:val="24"/>
          <w:highlight w:val="none"/>
        </w:rPr>
        <w:t>费功能：实现用户先买电后用电的功能，当电能表内剩余电量(金额)小于或等于系统所设的报警电量或报警金额时，应能在系统中报警提示;当电能表内的剩余电量(金额)为0或预设允许的欠电量(金额)时，可发出断电信号控制负荷开关自动断电，在电能表输入新的购电量(金额)后，电能表应能够自动恢复。</w:t>
      </w:r>
    </w:p>
    <w:p w14:paraId="173635B9">
      <w:pPr>
        <w:numPr>
          <w:ilvl w:val="0"/>
          <w:numId w:val="6"/>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●参数采集功能：可实时读取电压、电流、功率、功率因数和电能等信息:能实时上传房间用</w:t>
      </w:r>
      <w:r>
        <w:rPr>
          <w:rFonts w:hint="eastAsia" w:ascii="宋体" w:hAnsi="宋体" w:eastAsia="宋体" w:cs="宋体"/>
          <w:color w:val="auto"/>
          <w:sz w:val="24"/>
          <w:szCs w:val="24"/>
          <w:highlight w:val="none"/>
        </w:rPr>
        <w:t>能数据用于反馈房间电器的实际运行状况。</w:t>
      </w:r>
    </w:p>
    <w:p w14:paraId="629C29F4">
      <w:pPr>
        <w:numPr>
          <w:ilvl w:val="0"/>
          <w:numId w:val="6"/>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●电表显示功能：电能表至少应显示以下信息:电表序列号，电能脉冲常数;每一回路的累计用电数、功率、功率因数;预付费，显示剩余电量(金额)，显示电能表继电器的开合状态。</w:t>
      </w:r>
    </w:p>
    <w:p w14:paraId="00375F13">
      <w:pPr>
        <w:pStyle w:val="21"/>
        <w:widowControl/>
        <w:numPr>
          <w:ilvl w:val="1"/>
          <w:numId w:val="5"/>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重要的智能电表参数</w:t>
      </w:r>
    </w:p>
    <w:p w14:paraId="098988C9">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★额定电流：至少为0.25-0.5（40）A/10（40）A</w:t>
      </w:r>
    </w:p>
    <w:p w14:paraId="05913E15">
      <w:pPr>
        <w:numPr>
          <w:ilvl w:val="0"/>
          <w:numId w:val="0"/>
        </w:numPr>
        <w:shd w:val="clear"/>
        <w:spacing w:beforeLines="0" w:afterLines="0" w:line="360" w:lineRule="auto"/>
        <w:ind w:left="4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（以计量器具型式批准证书为准，须提供计量器具型式批准证书关键相关页的扫描件）</w:t>
      </w:r>
    </w:p>
    <w:p w14:paraId="20C448E5">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★可调移相器识别功能：电表能够识别可调节的移相器，限制用户通过移相器使用大功率发热电器，保证用电安全。</w:t>
      </w:r>
    </w:p>
    <w:p w14:paraId="6B363820">
      <w:pPr>
        <w:numPr>
          <w:ilvl w:val="0"/>
          <w:numId w:val="0"/>
        </w:numPr>
        <w:shd w:val="clear"/>
        <w:spacing w:beforeLines="0" w:afterLines="0" w:line="360" w:lineRule="auto"/>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01CA5E46">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★电弧检测功能：电表应能够检测到电表后端中产生的电弧，电表检测到电弧后会对电表出线端断电，对电表后端用电器进行保护。</w:t>
      </w:r>
    </w:p>
    <w:p w14:paraId="0C6EBC96">
      <w:pPr>
        <w:numPr>
          <w:ilvl w:val="0"/>
          <w:numId w:val="0"/>
        </w:numPr>
        <w:shd w:val="clear"/>
        <w:spacing w:beforeLines="0" w:afterLines="0" w:line="360" w:lineRule="auto"/>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2EA95101">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★过温保护功能：电表在自身温度过高的情况下（温度可设）在软件平台上显示并切断供电，保证用电安全。当温度恢复正常，自动恢复供电。</w:t>
      </w:r>
    </w:p>
    <w:p w14:paraId="6C5EE7E7">
      <w:pPr>
        <w:numPr>
          <w:ilvl w:val="0"/>
          <w:numId w:val="0"/>
        </w:numPr>
        <w:shd w:val="clear"/>
        <w:spacing w:beforeLines="0" w:afterLines="0" w:line="360" w:lineRule="auto"/>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7584C5F1">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调专线功能：可针对两路中任意一路设置为空调专用，自动识别空调是否接入。一旦拔出空调插头，该线路能够立刻断电，同时不影响其他线路正常用电；当空调插头插入后自动识别并实现该线路恢复供电；针对经过学习的单一阻性电器也可设定为空调专用功能，实现拔出断电，插入后通电，其它非设定电器插入插座后无法恢复供电。</w:t>
      </w:r>
    </w:p>
    <w:p w14:paraId="3D71368A">
      <w:pPr>
        <w:numPr>
          <w:ilvl w:val="0"/>
          <w:numId w:val="0"/>
        </w:numPr>
        <w:shd w:val="clear"/>
        <w:spacing w:beforeLines="0" w:afterLines="0" w:line="360" w:lineRule="auto"/>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0AFE7AF4">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★电瓶车充电识别功能：能在不影响正常使用电器(如笔记本电脑使用)的情况下，识别出电瓶车充电并及时断电，保证用电安全。</w:t>
      </w:r>
    </w:p>
    <w:p w14:paraId="015657C6">
      <w:pPr>
        <w:numPr>
          <w:ilvl w:val="0"/>
          <w:numId w:val="0"/>
        </w:numPr>
        <w:shd w:val="clear"/>
        <w:spacing w:beforeLines="0" w:afterLines="0" w:line="360" w:lineRule="auto"/>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4EB9D0D1">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★自动保电功能：电表在自身与上位网关、服务器通讯中断10min后，自动进入保电状态，系统可自动合闸保证用户用电，通讯恢复后电表恢复成保电之前的状态。该功能应可控制。</w:t>
      </w:r>
    </w:p>
    <w:p w14:paraId="350E4CDC">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欠压过压保护功能：为了避免低电压或高电压对用户用电器的伤害，处于欠压（＜198V）或过压（＞242V）电表应会在软件平台上显示并自动切断对后端的供电，当电压恢复正常并持续一段时间后，电表应会自动恢复对后端的供电。</w:t>
      </w:r>
    </w:p>
    <w:p w14:paraId="7EFAF3BD">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电表响应时间&lt;100ms。</w:t>
      </w:r>
    </w:p>
    <w:p w14:paraId="7E80DB05">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★控制功能：可设置预付费和远程抄表2种使用方式:单相电能表可以远程送电、关断。</w:t>
      </w:r>
    </w:p>
    <w:p w14:paraId="3A742644">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★自组网功能：通过485总线与网关配合，自动组网，更换表具后不需要与平台进行重复设置，可实现直接自动通讯，以提高维护效率。</w:t>
      </w:r>
    </w:p>
    <w:p w14:paraId="7787AA43">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★数据保存功能：断电后，数据保存时间≥10年。</w:t>
      </w:r>
    </w:p>
    <w:p w14:paraId="4B4674D5">
      <w:pPr>
        <w:numPr>
          <w:ilvl w:val="0"/>
          <w:numId w:val="7"/>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★数据冻结功能：具备剩余金额、总用量等数据的定时冻结、瞬时冻结、整点冻结、日冻结等功能。</w:t>
      </w:r>
    </w:p>
    <w:p w14:paraId="1851DAEF">
      <w:pPr>
        <w:pStyle w:val="21"/>
        <w:widowControl/>
        <w:numPr>
          <w:ilvl w:val="1"/>
          <w:numId w:val="5"/>
        </w:numPr>
        <w:shd w:val="clear"/>
        <w:spacing w:beforeLines="0" w:beforeAutospacing="0" w:afterLines="0" w:afterAutospacing="0" w:line="360" w:lineRule="auto"/>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一般的智能电表参数</w:t>
      </w:r>
    </w:p>
    <w:p w14:paraId="55DD57B1">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额定电压：220V。</w:t>
      </w:r>
    </w:p>
    <w:p w14:paraId="1EE11DAF">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脉冲常数：不低于3200imp/kW•h。</w:t>
      </w:r>
    </w:p>
    <w:p w14:paraId="198C82F5">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电压线路有功功率消耗：≤2W。</w:t>
      </w:r>
    </w:p>
    <w:p w14:paraId="167D7484">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绝缘电阻：≥5MΩ。</w:t>
      </w:r>
    </w:p>
    <w:p w14:paraId="52ABFEB3">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标准工作温度：优于-5℃～+55℃。</w:t>
      </w:r>
    </w:p>
    <w:p w14:paraId="27B87CCE">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极限工作温度：优于-20℃～+55℃。</w:t>
      </w:r>
    </w:p>
    <w:p w14:paraId="52CDAFA4">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485通讯，波特率2400 bps /9600 bps /19200bps/38400bps/115200bps可设。</w:t>
      </w:r>
    </w:p>
    <w:p w14:paraId="1E48A979">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EMC抗扰度能达到B级标准。</w:t>
      </w:r>
    </w:p>
    <w:p w14:paraId="02799E55">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有功电能计量，长期工作免调校。</w:t>
      </w:r>
    </w:p>
    <w:p w14:paraId="214EB690">
      <w:pPr>
        <w:numPr>
          <w:ilvl w:val="0"/>
          <w:numId w:val="8"/>
        </w:numPr>
        <w:shd w:val="clea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电表尺寸：</w:t>
      </w:r>
      <w:r>
        <w:rPr>
          <w:rFonts w:hint="eastAsia" w:ascii="宋体" w:hAnsi="宋体" w:eastAsia="宋体" w:cs="宋体"/>
          <w:color w:val="auto"/>
          <w:sz w:val="24"/>
          <w:szCs w:val="24"/>
          <w:highlight w:val="none"/>
        </w:rPr>
        <w:t>安装尺寸不大于宽50*高120*深140（毫米）。</w:t>
      </w:r>
    </w:p>
    <w:p w14:paraId="4DA6F3D7">
      <w:pPr>
        <w:pStyle w:val="21"/>
        <w:widowControl/>
        <w:numPr>
          <w:ilvl w:val="0"/>
          <w:numId w:val="4"/>
        </w:numPr>
        <w:shd w:val="clear"/>
        <w:spacing w:beforeLines="0" w:beforeAutospacing="0" w:afterLines="0" w:afterAutospacing="0"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数据网关技术参数</w:t>
      </w:r>
    </w:p>
    <w:p w14:paraId="21886AA0">
      <w:pPr>
        <w:pStyle w:val="21"/>
        <w:widowControl/>
        <w:numPr>
          <w:ilvl w:val="1"/>
          <w:numId w:val="4"/>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关键的数据网关参数</w:t>
      </w:r>
    </w:p>
    <w:p w14:paraId="4769CCBD">
      <w:pPr>
        <w:numPr>
          <w:ilvl w:val="0"/>
          <w:numId w:val="9"/>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应急控制功能：在网络不通或紧急情况下，可通过网关直接对电表进行供电或断电等应急控制。</w:t>
      </w:r>
    </w:p>
    <w:p w14:paraId="4884DD6E">
      <w:pPr>
        <w:numPr>
          <w:ilvl w:val="0"/>
          <w:numId w:val="0"/>
        </w:numPr>
        <w:shd w:val="clear"/>
        <w:spacing w:beforeLines="0" w:afterLines="0" w:line="360" w:lineRule="auto"/>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4D7A2B7A">
      <w:pPr>
        <w:pStyle w:val="21"/>
        <w:widowControl/>
        <w:numPr>
          <w:ilvl w:val="1"/>
          <w:numId w:val="4"/>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重要的数据网关参数</w:t>
      </w:r>
    </w:p>
    <w:p w14:paraId="4BAD0A6B">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★RS485通讯串口≥4个，USB接口≥1个， 10/100M自适应以太网络接口≥2个。 （须提供上下行无缝通讯对接的实用新型专利证书扫描件）</w:t>
      </w:r>
    </w:p>
    <w:p w14:paraId="00B1F7F2">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★网关自动解释各种计量协议，无缝对接各类表具，包括单相电能表、三相电能表、多功能电能表、水表等。</w:t>
      </w:r>
    </w:p>
    <w:p w14:paraId="1C04EDD8">
      <w:pPr>
        <w:numPr>
          <w:ilvl w:val="0"/>
          <w:numId w:val="0"/>
        </w:numPr>
        <w:shd w:val="clear"/>
        <w:spacing w:beforeLines="0" w:afterLines="0" w:line="360" w:lineRule="auto"/>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1B971F8D">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★信息安全：支持MD5、sha等身份认证算法，支持AES、DES、3DES等加密算法；支持TLS协议，单向和双向身份认证；支持VPN IPsec协议，利用隧道技术封装传输报文，保证数据安全可靠传输；支持</w:t>
      </w:r>
      <w:r>
        <w:rPr>
          <w:rFonts w:hint="eastAsia" w:ascii="宋体" w:hAnsi="宋体" w:eastAsia="宋体" w:cs="宋体"/>
          <w:color w:val="auto"/>
          <w:sz w:val="24"/>
          <w:szCs w:val="24"/>
          <w:highlight w:val="none"/>
          <w:lang w:val="zh-CN"/>
        </w:rPr>
        <w:t>通信白名单、防火墙等功能</w:t>
      </w:r>
      <w:r>
        <w:rPr>
          <w:rFonts w:hint="eastAsia" w:ascii="宋体" w:hAnsi="宋体" w:eastAsia="宋体" w:cs="宋体"/>
          <w:color w:val="auto"/>
          <w:sz w:val="24"/>
          <w:szCs w:val="24"/>
          <w:highlight w:val="none"/>
        </w:rPr>
        <w:t>。</w:t>
      </w:r>
    </w:p>
    <w:p w14:paraId="1981A983">
      <w:pPr>
        <w:numPr>
          <w:ilvl w:val="0"/>
          <w:numId w:val="0"/>
        </w:numPr>
        <w:shd w:val="clear"/>
        <w:spacing w:beforeLines="0" w:afterLines="0" w:line="360" w:lineRule="auto"/>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49106EB2">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★防静电测试，接触放电4000V，空气放电8000V的情况下，网关能正常工作。</w:t>
      </w:r>
    </w:p>
    <w:p w14:paraId="45C97DE3">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★当用户有低电、过流、恶性负载等告警信息时，显示屏闪烁，并有声音提示。</w:t>
      </w:r>
    </w:p>
    <w:p w14:paraId="2FC5F736">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★一台网关至少能供320个计量表具进行数据的传输与控制。</w:t>
      </w:r>
    </w:p>
    <w:p w14:paraId="78654697">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★可定时管理表具开关、限流、恶性负载功能，数量不限，可任意设置。</w:t>
      </w:r>
    </w:p>
    <w:p w14:paraId="257B2A8B">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★配置不低于1G内存，可外接存储卡。</w:t>
      </w:r>
    </w:p>
    <w:p w14:paraId="7E4AF5B7">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★自带不小于7寸的触摸屏，分辨率不低于800*480。</w:t>
      </w:r>
    </w:p>
    <w:p w14:paraId="78998CA8">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★功耗：节能模式：≤5W。</w:t>
      </w:r>
    </w:p>
    <w:p w14:paraId="7EFC6C63">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★定时器组≥1024。</w:t>
      </w:r>
    </w:p>
    <w:p w14:paraId="755956C6">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★网关能对智能电表（计量模块）的情况进行实时采集，智能电表（计量模块）的信息采集时间≤300ms；</w:t>
      </w:r>
    </w:p>
    <w:p w14:paraId="3F0A871E">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★通过触摸屏可以对网关地址、网关名称、服务器的地址、数据上报时间间隔（1分钟到60分钟可配置）等进行设置。</w:t>
      </w:r>
    </w:p>
    <w:p w14:paraId="14C3AB95">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rPr>
        <w:t>查询到对应电表的电量、总购电量、历史数据、电表状态、告警等数据。</w:t>
      </w:r>
    </w:p>
    <w:p w14:paraId="5F7914E1">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★可通过有线网络将数据上传到服务器，上传采集数据的时间间隔为1</w:t>
      </w:r>
      <w:r>
        <w:rPr>
          <w:rFonts w:hint="eastAsia" w:ascii="宋体" w:hAnsi="宋体" w:eastAsia="宋体" w:cs="宋体"/>
          <w:color w:val="auto"/>
          <w:sz w:val="24"/>
          <w:szCs w:val="24"/>
          <w:highlight w:val="none"/>
        </w:rPr>
        <w:t>-60分钟可配置。</w:t>
      </w:r>
    </w:p>
    <w:p w14:paraId="65AC2844">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★历史数据存储：7天内每个表具的半小时数据。</w:t>
      </w:r>
    </w:p>
    <w:p w14:paraId="2648A787">
      <w:pPr>
        <w:numPr>
          <w:ilvl w:val="0"/>
          <w:numId w:val="10"/>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r>
        <w:rPr>
          <w:rFonts w:hint="eastAsia" w:ascii="宋体" w:hAnsi="宋体" w:eastAsia="宋体" w:cs="宋体"/>
          <w:color w:val="auto"/>
          <w:sz w:val="24"/>
          <w:szCs w:val="24"/>
          <w:highlight w:val="none"/>
        </w:rPr>
        <w:t>持断点续传。</w:t>
      </w:r>
    </w:p>
    <w:p w14:paraId="4FA802CD">
      <w:pPr>
        <w:pStyle w:val="21"/>
        <w:widowControl/>
        <w:numPr>
          <w:ilvl w:val="1"/>
          <w:numId w:val="4"/>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一般的数据网关参数</w:t>
      </w:r>
    </w:p>
    <w:p w14:paraId="77A0753C">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支持TCP Server，TCP client，UDP，FTP和lora无线传输，和驱动程序模式。</w:t>
      </w:r>
    </w:p>
    <w:p w14:paraId="7D5EE3DF">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Web，telnet和serial console。</w:t>
      </w:r>
    </w:p>
    <w:p w14:paraId="52583531">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正常工作温度：优于-5℃～55℃。</w:t>
      </w:r>
    </w:p>
    <w:p w14:paraId="7EF68F56">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相对湿度：5%～95% 无冷凝。</w:t>
      </w:r>
    </w:p>
    <w:p w14:paraId="4B308165">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快速瞬变脉冲群测试，在2000V、5KHz的快速瞬变脉冲群干扰下，网关能正常工作。</w:t>
      </w:r>
    </w:p>
    <w:p w14:paraId="02C1643F">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浪涌测试，网关能够承受1000V的浪涌冲击。</w:t>
      </w:r>
    </w:p>
    <w:p w14:paraId="0407C065">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满足GB 9254-2008《信息技术设备的无线电骚扰限值和测量方法》中电源端子传导搔扰电压限值A级要求。</w:t>
      </w:r>
    </w:p>
    <w:p w14:paraId="447862DB">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满足GB 9254-2008《信息技术设备的无线电骚扰限值和测量方法》中电源端子辐射骚扰电压限值A级要求。</w:t>
      </w:r>
    </w:p>
    <w:p w14:paraId="7D13D3F6">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在射频电磁场辐射骚扰施加值10V/m、80MHz～2000 MHz的情况下，网关能正常工作。</w:t>
      </w:r>
    </w:p>
    <w:p w14:paraId="141D3D0C">
      <w:pPr>
        <w:numPr>
          <w:ilvl w:val="0"/>
          <w:numId w:val="11"/>
        </w:numPr>
        <w:shd w:val="clea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在射频场感应的传导骚扰频率范围150kHz～80 MHz、10V的情况下，网关能正常工作。</w:t>
      </w:r>
    </w:p>
    <w:p w14:paraId="5E06B958">
      <w:pPr>
        <w:pStyle w:val="21"/>
        <w:widowControl/>
        <w:numPr>
          <w:ilvl w:val="0"/>
          <w:numId w:val="4"/>
        </w:numPr>
        <w:shd w:val="clear"/>
        <w:spacing w:beforeLines="0" w:beforeAutospacing="0" w:afterLines="0" w:afterAutospacing="0"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安全管理显示终端技术参数</w:t>
      </w:r>
    </w:p>
    <w:p w14:paraId="460BD123">
      <w:pPr>
        <w:pStyle w:val="21"/>
        <w:widowControl/>
        <w:numPr>
          <w:ilvl w:val="1"/>
          <w:numId w:val="4"/>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关键的安全管理显示终端参数</w:t>
      </w:r>
    </w:p>
    <w:p w14:paraId="0FCBB0AE">
      <w:pPr>
        <w:pStyle w:val="53"/>
        <w:numPr>
          <w:ilvl w:val="0"/>
          <w:numId w:val="12"/>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●安全预警功能：安全管理显示终端支持对表具在用能过程中存在的超温等安全隐患以及学生越限用能(负载异常、过流等)执行安全预警，提醒相关管理人员，并及时采取相应措施，保障用电安全。</w:t>
      </w:r>
    </w:p>
    <w:p w14:paraId="234060FA">
      <w:pPr>
        <w:pStyle w:val="53"/>
        <w:numPr>
          <w:ilvl w:val="0"/>
          <w:numId w:val="0"/>
        </w:numPr>
        <w:shd w:val="clear"/>
        <w:spacing w:beforeLines="0" w:afterLines="0"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安全预警方式至少包含以下3种方式，可由用户根据需求配置任意选择：</w:t>
      </w:r>
    </w:p>
    <w:p w14:paraId="56BBEDDB">
      <w:pPr>
        <w:pStyle w:val="53"/>
        <w:numPr>
          <w:ilvl w:val="0"/>
          <w:numId w:val="13"/>
        </w:numPr>
        <w:shd w:val="clear"/>
        <w:spacing w:beforeLines="0" w:afterLines="0" w:line="360" w:lineRule="auto"/>
        <w:ind w:left="48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联动安灯预警：通过设置不同颜色的警示灯来表示不同级别的安全预警，警示灯闪烁醒目。</w:t>
      </w:r>
    </w:p>
    <w:p w14:paraId="75C8D9F3">
      <w:pPr>
        <w:pStyle w:val="53"/>
        <w:numPr>
          <w:ilvl w:val="0"/>
          <w:numId w:val="13"/>
        </w:numPr>
        <w:shd w:val="clear"/>
        <w:spacing w:beforeLines="0" w:afterLines="0" w:line="360" w:lineRule="auto"/>
        <w:ind w:left="48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声光预警：通过屏幕图标闪烁以及响亮的警报声执行安全预警。</w:t>
      </w:r>
    </w:p>
    <w:p w14:paraId="64C14031">
      <w:pPr>
        <w:pStyle w:val="53"/>
        <w:numPr>
          <w:ilvl w:val="0"/>
          <w:numId w:val="13"/>
        </w:numPr>
        <w:shd w:val="clear"/>
        <w:spacing w:beforeLines="0" w:afterLines="0" w:line="360" w:lineRule="auto"/>
        <w:ind w:left="48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屏幕弹窗预警：在安全管理显示终端的操作屏幕上，弹窗提示安全异常状态。</w:t>
      </w:r>
    </w:p>
    <w:p w14:paraId="24608E64">
      <w:pPr>
        <w:pStyle w:val="53"/>
        <w:numPr>
          <w:ilvl w:val="0"/>
          <w:numId w:val="12"/>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●实时管控功能：通过安全管理显示终端触摸屏输入用户信息后，可以对该用户下的单相电表进行断电、供电和复位等控制操作。</w:t>
      </w:r>
    </w:p>
    <w:p w14:paraId="10E799AE">
      <w:pPr>
        <w:pStyle w:val="53"/>
        <w:numPr>
          <w:ilvl w:val="0"/>
          <w:numId w:val="0"/>
        </w:numPr>
        <w:shd w:val="clear"/>
        <w:spacing w:beforeLines="0" w:afterLines="0"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3752E940">
      <w:pPr>
        <w:pStyle w:val="21"/>
        <w:widowControl/>
        <w:numPr>
          <w:ilvl w:val="1"/>
          <w:numId w:val="4"/>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重要的安全管理显示终端参数</w:t>
      </w:r>
    </w:p>
    <w:p w14:paraId="4DC7217C">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通讯：安全管理显示终端支持上下行无线通讯功能，可通过有线网络或无线网络(NB-1ot/4G通讯模块)与软件服务器交互，在没有网络或网络不好的情况下，安全管理显示终端可通过NB、4G无线网络与服务器通讯，保障信息传递的及时性，提升数据交互的可靠性与稳定性。</w:t>
      </w:r>
    </w:p>
    <w:p w14:paraId="096746A1">
      <w:pPr>
        <w:pStyle w:val="53"/>
        <w:numPr>
          <w:ilvl w:val="0"/>
          <w:numId w:val="0"/>
        </w:numPr>
        <w:shd w:val="clear"/>
        <w:spacing w:beforeLines="0" w:afterLines="0"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361548FB">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★数据查询功能：通过触摸屏输入用户信息后，可以查询到该用户电压、功率、剩余电量、已用电量等信息。</w:t>
      </w:r>
    </w:p>
    <w:p w14:paraId="6885C346">
      <w:pPr>
        <w:pStyle w:val="53"/>
        <w:numPr>
          <w:ilvl w:val="0"/>
          <w:numId w:val="0"/>
        </w:numPr>
        <w:shd w:val="clear"/>
        <w:spacing w:beforeLines="0" w:afterLines="0"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4E995B8E">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★空气放电：对面板上的液晶屏和电源开关缝隙及调试口进行8kV(充电电压)的空气放电，试验期间，被测样品不应损坏、故障或发生状态改变，试验后设备应正常工作。应能满足评价等级：A</w:t>
      </w:r>
    </w:p>
    <w:p w14:paraId="4BBCE25E">
      <w:pPr>
        <w:pStyle w:val="53"/>
        <w:numPr>
          <w:ilvl w:val="0"/>
          <w:numId w:val="0"/>
        </w:numPr>
        <w:shd w:val="clear"/>
        <w:spacing w:beforeLines="0" w:afterLines="0"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（须提供第三方正规机构出具的检测报告）</w:t>
      </w:r>
    </w:p>
    <w:p w14:paraId="03800EA5">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★显示输出：安全管理显示终端配置不低于15寸电容触摸屏，分辨率不低于1024*768。</w:t>
      </w:r>
    </w:p>
    <w:p w14:paraId="56BD6628">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★存储：闪存不低于4G。</w:t>
      </w:r>
    </w:p>
    <w:p w14:paraId="0451EC0B">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音助手功能：管理员借助语音助手能够更方便的使用安全管理显示终端，只要通过语音就可以进行对应的查询、应急控制等操作，无需繁杂的系统学习，实现简单便捷的管理。搭配声纹识别技术，能兼顾安全管理显示终端的安全和便捷。</w:t>
      </w:r>
    </w:p>
    <w:p w14:paraId="01A79CEA">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★声纹识别功能：安全管理显示终端通过语音采集、特征提取、执行待识别语音特征参数与声纹模板的比对，确保只有授权用户可唤醒安全管理显示终端，并执行操作指令，提高管理的安全性。</w:t>
      </w:r>
    </w:p>
    <w:p w14:paraId="3BB9722A">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★人脸识别功能：设定不同人操作不同功能权限，并通过人脸识别后直接登入管控台，可以根据不同管理人员操作相应的功能。</w:t>
      </w:r>
    </w:p>
    <w:p w14:paraId="530BF514">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★数据存储功能：安全管理显示终端中至少可以保存2年内所有日用量数据(可配置)。</w:t>
      </w:r>
    </w:p>
    <w:p w14:paraId="0AEE32AF">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★多协议传输：具备协议转换功能，采集协议包括ModbusTCP、ModbusRTU、DL/T645、CJ/T188等。转发协议具备ModbusTCP、ModbusTCP 客户端、ModbusRTU协议等。</w:t>
      </w:r>
    </w:p>
    <w:p w14:paraId="0590CDEB">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★验证码功能：为了保证数据的安全性，在每个通讯包中带有验证码，具有接受验证码的功能。</w:t>
      </w:r>
    </w:p>
    <w:p w14:paraId="3FE40BE0">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★可设置终端服务信息：设置终端服务器数据传输的必要配置信息(数据平台服务器的IP和端口、安全管理显示终端IP等)。</w:t>
      </w:r>
    </w:p>
    <w:p w14:paraId="006012C0">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★远程配置功能：支持mstsc远程配置和调试功能，实现远程通讯调试和驱动配置，支持远程升级功能。</w:t>
      </w:r>
    </w:p>
    <w:p w14:paraId="5A44760B">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★时间设置：可查看和设置安全管理显示终端时间。</w:t>
      </w:r>
    </w:p>
    <w:p w14:paraId="0711C35C">
      <w:pPr>
        <w:pStyle w:val="53"/>
        <w:numPr>
          <w:ilvl w:val="0"/>
          <w:numId w:val="14"/>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★电源接口：安全管理显示终端使用安全电源，电源适配器供电电压不超过24V。</w:t>
      </w:r>
    </w:p>
    <w:p w14:paraId="2E4AB06E">
      <w:pPr>
        <w:pStyle w:val="21"/>
        <w:widowControl/>
        <w:numPr>
          <w:ilvl w:val="1"/>
          <w:numId w:val="4"/>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一般的安全管理显示终端参数</w:t>
      </w:r>
    </w:p>
    <w:p w14:paraId="3A1C2B88">
      <w:pPr>
        <w:pStyle w:val="53"/>
        <w:numPr>
          <w:ilvl w:val="0"/>
          <w:numId w:val="15"/>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输入输出接口：至少配置4个RS-485接口、2个USB2.0接口、2个USB3.0接口、1个100M自适应以太网口、1个VGA和1个HDMI视频接口、1个音频接口。</w:t>
      </w:r>
    </w:p>
    <w:p w14:paraId="03B23B55">
      <w:pPr>
        <w:pStyle w:val="53"/>
        <w:numPr>
          <w:ilvl w:val="0"/>
          <w:numId w:val="15"/>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高温：环境试验箱温度达到稳定后通，控制器处于工作状态； 温度：+55℃;试验时间：2h</w:t>
      </w:r>
    </w:p>
    <w:p w14:paraId="27032A28">
      <w:pPr>
        <w:pStyle w:val="53"/>
        <w:numPr>
          <w:ilvl w:val="0"/>
          <w:numId w:val="15"/>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低温：环境试验箱温度达到稳定后通，控制器处于工作状态；温度：-10℃;试验时间：2h</w:t>
      </w:r>
    </w:p>
    <w:p w14:paraId="275DD252">
      <w:pPr>
        <w:pStyle w:val="53"/>
        <w:numPr>
          <w:ilvl w:val="0"/>
          <w:numId w:val="15"/>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快速瞬变脉冲群：电源输入端口施加2kV(峰值)、kHz(重复频率)的骚扰，应能满足按GB/T17626.4-2018试验结果的评价A要求</w:t>
      </w:r>
    </w:p>
    <w:p w14:paraId="44B61CE3">
      <w:pPr>
        <w:pStyle w:val="53"/>
        <w:numPr>
          <w:ilvl w:val="0"/>
          <w:numId w:val="15"/>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浪涌(冲击)：电源输入端口施加1kV(线-线)的浪涌信号，应能满足GB/T17626.5-2019试验结果的评价A要求</w:t>
      </w:r>
    </w:p>
    <w:p w14:paraId="599C75F6">
      <w:pPr>
        <w:pStyle w:val="53"/>
        <w:numPr>
          <w:ilvl w:val="0"/>
          <w:numId w:val="15"/>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接触放电：对正常使用中手可能接触到的导电表面(点)及水平耦合板进行4kV(充电电压)的接触放电，试验期间，被测样品不应损坏、故障 或发生状态改变，试验后设备应正常工作。应能满足评价等级：A</w:t>
      </w:r>
    </w:p>
    <w:p w14:paraId="2F75185E">
      <w:pPr>
        <w:pStyle w:val="21"/>
        <w:keepNext w:val="0"/>
        <w:keepLines w:val="0"/>
        <w:pageBreakBefore w:val="0"/>
        <w:widowControl/>
        <w:numPr>
          <w:ilvl w:val="0"/>
          <w:numId w:val="4"/>
        </w:numPr>
        <w:shd w:val="clear"/>
        <w:kinsoku/>
        <w:wordWrap/>
        <w:overflowPunct/>
        <w:topLinePunct w:val="0"/>
        <w:autoSpaceDE/>
        <w:autoSpaceDN/>
        <w:bidi w:val="0"/>
        <w:adjustRightInd/>
        <w:snapToGrid/>
        <w:spacing w:beforeAutospacing="0" w:afterAutospacing="0" w:line="360" w:lineRule="auto"/>
        <w:ind w:left="-272" w:leftChars="0" w:firstLine="482"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485屏蔽通讯线rvvp2*1及配套线管</w:t>
      </w:r>
    </w:p>
    <w:p w14:paraId="10BFA542">
      <w:pPr>
        <w:pStyle w:val="53"/>
        <w:numPr>
          <w:ilvl w:val="0"/>
          <w:numId w:val="16"/>
        </w:numPr>
        <w:shd w:val="clear"/>
        <w:spacing w:beforeLines="0" w:afterLines="0" w:line="360" w:lineRule="auto"/>
        <w:ind w:firstLineChars="0"/>
        <w:rPr>
          <w:rFonts w:hint="eastAsia"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w:t>
      </w:r>
      <w:r>
        <w:rPr>
          <w:rFonts w:hint="eastAsia" w:cs="宋体"/>
          <w:b w:val="0"/>
          <w:bCs w:val="0"/>
          <w:i w:val="0"/>
          <w:iCs w:val="0"/>
          <w:caps w:val="0"/>
          <w:color w:val="auto"/>
          <w:spacing w:val="0"/>
          <w:sz w:val="24"/>
          <w:szCs w:val="24"/>
          <w:highlight w:val="none"/>
          <w:shd w:val="clear" w:fill="FFFFFF"/>
          <w:lang w:val="en-US" w:eastAsia="zh-CN"/>
        </w:rPr>
        <w:t>新增485通讯线导体应为多股绞合镀锡铜丝。</w:t>
      </w:r>
    </w:p>
    <w:p w14:paraId="0ADCCA6F">
      <w:pPr>
        <w:pStyle w:val="53"/>
        <w:numPr>
          <w:ilvl w:val="0"/>
          <w:numId w:val="16"/>
        </w:numPr>
        <w:shd w:val="clear"/>
        <w:spacing w:beforeLines="0" w:afterLines="0" w:line="360" w:lineRule="auto"/>
        <w:ind w:firstLineChars="0"/>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配套线管材质应为PVC</w:t>
      </w:r>
      <w:r>
        <w:rPr>
          <w:rFonts w:hint="eastAsia" w:cs="宋体"/>
          <w:b w:val="0"/>
          <w:bCs w:val="0"/>
          <w:i w:val="0"/>
          <w:iCs w:val="0"/>
          <w:caps w:val="0"/>
          <w:color w:val="auto"/>
          <w:spacing w:val="0"/>
          <w:sz w:val="24"/>
          <w:szCs w:val="24"/>
          <w:highlight w:val="none"/>
          <w:shd w:val="clear" w:fill="FFFFFF"/>
          <w:lang w:val="en-US" w:eastAsia="zh-CN"/>
        </w:rPr>
        <w:t>。</w:t>
      </w:r>
    </w:p>
    <w:p w14:paraId="05D138EF">
      <w:pPr>
        <w:pStyle w:val="21"/>
        <w:widowControl/>
        <w:numPr>
          <w:ilvl w:val="0"/>
          <w:numId w:val="4"/>
        </w:numPr>
        <w:shd w:val="clear"/>
        <w:spacing w:beforeLines="0" w:beforeAutospacing="0" w:afterLines="0" w:afterAutospacing="0"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对接和试点演示要求</w:t>
      </w:r>
    </w:p>
    <w:p w14:paraId="31F3B9D0">
      <w:pPr>
        <w:pStyle w:val="21"/>
        <w:widowControl/>
        <w:numPr>
          <w:ilvl w:val="0"/>
          <w:numId w:val="0"/>
        </w:numPr>
        <w:shd w:val="clear"/>
        <w:spacing w:beforeLines="0" w:beforeAutospacing="0" w:afterLines="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为保证招标人智能电表管理的统一性和系统数据库的完整性，本次招标项目所包含的所有硬件设备需接入招标人原有智能电表管理系统（常工电子ISIMS用电管理系统）并实现无缝对接。</w:t>
      </w:r>
    </w:p>
    <w:p w14:paraId="24F84972">
      <w:pPr>
        <w:pStyle w:val="21"/>
        <w:widowControl/>
        <w:numPr>
          <w:ilvl w:val="1"/>
          <w:numId w:val="4"/>
        </w:numPr>
        <w:shd w:val="clear"/>
        <w:spacing w:beforeLines="0" w:beforeAutospacing="0" w:afterLines="0" w:afterAutospacing="0"/>
        <w:ind w:left="0" w:firstLine="482" w:firstLineChars="20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对接要求</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516"/>
        <w:gridCol w:w="6305"/>
      </w:tblGrid>
      <w:tr w14:paraId="334A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0D09B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286413">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相关项目</w:t>
            </w:r>
          </w:p>
        </w:tc>
        <w:tc>
          <w:tcPr>
            <w:tcW w:w="37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4596B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具体要求</w:t>
            </w:r>
          </w:p>
        </w:tc>
      </w:tr>
      <w:tr w14:paraId="2A80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F1948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A2375">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对接方式</w:t>
            </w:r>
          </w:p>
        </w:tc>
        <w:tc>
          <w:tcPr>
            <w:tcW w:w="6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7DA920">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硬件接入，中标人需开放表具、网关/采集器协议。</w:t>
            </w:r>
          </w:p>
        </w:tc>
      </w:tr>
      <w:tr w14:paraId="6138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F0D37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71829F">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对接数量</w:t>
            </w:r>
          </w:p>
        </w:tc>
        <w:tc>
          <w:tcPr>
            <w:tcW w:w="37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B7BFB8">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本项目采购内容中包含的全部智能电表、网关、安全管理显示终端均须完成对接。</w:t>
            </w:r>
          </w:p>
        </w:tc>
      </w:tr>
      <w:tr w14:paraId="22A8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16AE28A">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8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DFB3D3">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对接费用</w:t>
            </w:r>
          </w:p>
        </w:tc>
        <w:tc>
          <w:tcPr>
            <w:tcW w:w="37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5A8D0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有。中标人需支付原有智能电表管理系统厂商（常工电子）合理的对接费用。对接所需的所有相关费用投标人应在报价中综合考虑。</w:t>
            </w:r>
          </w:p>
        </w:tc>
      </w:tr>
      <w:tr w14:paraId="5ADD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C5682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8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8A8ADD">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对接标准、对接厂家配合内容</w:t>
            </w:r>
          </w:p>
        </w:tc>
        <w:tc>
          <w:tcPr>
            <w:tcW w:w="37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7E8916">
            <w:pPr>
              <w:keepNext w:val="0"/>
              <w:keepLines w:val="0"/>
              <w:pageBreakBefore w:val="0"/>
              <w:widowControl w:val="0"/>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4.1智能电表接入要求</w:t>
            </w:r>
          </w:p>
          <w:p w14:paraId="49D6F310">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支持645规约，开放自定义变量说明，或开放私有协议。</w:t>
            </w:r>
          </w:p>
          <w:p w14:paraId="39C09C2A">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支持指定的变量组合（可配置），以便一次操作能返回较多的变量信息，满足现有系统实时性操作的需求。</w:t>
            </w:r>
          </w:p>
          <w:p w14:paraId="6601124D">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至少支持以下内容</w:t>
            </w:r>
          </w:p>
          <w:p w14:paraId="6896F8F0">
            <w:pPr>
              <w:pStyle w:val="53"/>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A.每路变量包含购买剩余量、免费剩余量、总剩余量、购买使用量、补助免费使用量、总用量等参数。</w:t>
            </w:r>
          </w:p>
          <w:p w14:paraId="3D034CCD">
            <w:pPr>
              <w:pStyle w:val="53"/>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B.每路跳闸的时间；每路跳闸的原因，跳闸原因具体包括手动断闸、定时跳闸、欠费跳闸、过流跳闸、恶性负载跳闸。</w:t>
            </w:r>
          </w:p>
          <w:p w14:paraId="1F6EC86C">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至少支持以下参数（若实现方式不同，请说明，或自行转换）</w:t>
            </w:r>
          </w:p>
          <w:p w14:paraId="5FA92E01">
            <w:pPr>
              <w:pStyle w:val="53"/>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A.电表每路跳闸时的相关参数：跳闸原因包括：强制关断、定时关断、欠费关断、过流关断、负载关断、温控关断、自保护关断、联控关断。</w:t>
            </w:r>
          </w:p>
          <w:p w14:paraId="2DF74E33">
            <w:pPr>
              <w:pStyle w:val="53"/>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每种关断跳闸相关参数如下：强制关断：手动关断的操作时间，至少有最近20次的操作记录；定时关断：定时关断的时间段，至少支持48个定时时段；欠费关断：欠费关断的具体分类，是购买电量过低还是补助电量过低或者是总电量过低；过流关断：电表因线路上总功率过大而跳闸时线路上的总有功功率；负载关断：产生恶性负载关断时线路上接入的负载类型和相关参数；</w:t>
            </w:r>
          </w:p>
          <w:p w14:paraId="4DF0D0A9">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载关断相关参数如下：大功率发热电器的功率；市场上流行的限电插座类型和相关参数；黑名单负载；黑名单负载参数：负载特征值、负载名称id；（至少支持不少于10种黑名单负载）；混合负载；混合负载参数：负载特征值；负载稳定时序；温控关断参数：关断温度；自保护关断：自保护关断参数：自保类型（枚举：欠压、过压、故障等）、关断特征值；联控关断：至少支持10种以上联控设置（如账户管理、门禁联动、消防联动等可以任意组合）</w:t>
            </w:r>
          </w:p>
          <w:p w14:paraId="7D5EA34E">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关断策略；</w:t>
            </w:r>
          </w:p>
          <w:p w14:paraId="3511C2B2">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相应各种关断特征值变量及比较算法说明；</w:t>
            </w:r>
          </w:p>
          <w:p w14:paraId="4CED23A6">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阻性负载白名单；（至少支持10种类型，名称，特征值，使得这些阻性负载不至于引起关断，而其他阻性负载在使能情况下一定关断）；</w:t>
            </w:r>
          </w:p>
          <w:p w14:paraId="655303F7">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负载黑名单；（至少支持10种类型，名称，特征值，使得这些非阻性负载，在使能情况下也一定关断）；</w:t>
            </w:r>
          </w:p>
          <w:p w14:paraId="34EDDC09">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强开时间；</w:t>
            </w:r>
          </w:p>
          <w:p w14:paraId="5B5D8667">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强开策略：</w:t>
            </w:r>
          </w:p>
          <w:p w14:paraId="6E6D9B70">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任何情况下都能强制合闸，且恢复正常控制后，原有状态不变；</w:t>
            </w:r>
          </w:p>
          <w:p w14:paraId="7F0EF78E">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有条件的选择强开特定情况下的电表；</w:t>
            </w:r>
          </w:p>
          <w:p w14:paraId="35531280">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复位策略：可以选择复位特定的异常状态。</w:t>
            </w:r>
          </w:p>
          <w:p w14:paraId="1D04EB81">
            <w:pPr>
              <w:pStyle w:val="53"/>
              <w:keepNext w:val="0"/>
              <w:keepLines w:val="0"/>
              <w:pageBreakBefore w:val="0"/>
              <w:widowControl w:val="0"/>
              <w:numPr>
                <w:ilvl w:val="0"/>
                <w:numId w:val="17"/>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必须说明各类开关操作的优先级及复位逻辑关系和操作时序。</w:t>
            </w:r>
          </w:p>
          <w:p w14:paraId="257C9599">
            <w:pPr>
              <w:keepNext w:val="0"/>
              <w:keepLines w:val="0"/>
              <w:pageBreakBefore w:val="0"/>
              <w:widowControl w:val="0"/>
              <w:shd w:val="clear"/>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4.2网关接入要求</w:t>
            </w:r>
          </w:p>
          <w:p w14:paraId="58728614">
            <w:pPr>
              <w:pStyle w:val="53"/>
              <w:keepNext w:val="0"/>
              <w:keepLines w:val="0"/>
              <w:pageBreakBefore w:val="0"/>
              <w:widowControl w:val="0"/>
              <w:numPr>
                <w:ilvl w:val="0"/>
                <w:numId w:val="18"/>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中标人应公开数据网关接口协议。</w:t>
            </w:r>
          </w:p>
          <w:p w14:paraId="08124EDC">
            <w:pPr>
              <w:pStyle w:val="53"/>
              <w:keepNext w:val="0"/>
              <w:keepLines w:val="0"/>
              <w:pageBreakBefore w:val="0"/>
              <w:widowControl w:val="0"/>
              <w:numPr>
                <w:ilvl w:val="0"/>
                <w:numId w:val="18"/>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数据采集器下行串口必须为 485 串口通讯。</w:t>
            </w:r>
          </w:p>
          <w:p w14:paraId="309E12EB">
            <w:pPr>
              <w:pStyle w:val="53"/>
              <w:keepNext w:val="0"/>
              <w:keepLines w:val="0"/>
              <w:pageBreakBefore w:val="0"/>
              <w:widowControl w:val="0"/>
              <w:numPr>
                <w:ilvl w:val="0"/>
                <w:numId w:val="18"/>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一个数据网关至少接200个表具。</w:t>
            </w:r>
          </w:p>
          <w:p w14:paraId="6E5397A8">
            <w:pPr>
              <w:pStyle w:val="53"/>
              <w:keepNext w:val="0"/>
              <w:keepLines w:val="0"/>
              <w:pageBreakBefore w:val="0"/>
              <w:widowControl w:val="0"/>
              <w:numPr>
                <w:ilvl w:val="0"/>
                <w:numId w:val="18"/>
              </w:numPr>
              <w:shd w:val="clear"/>
              <w:kinsoku/>
              <w:wordWrap/>
              <w:overflowPunct/>
              <w:topLinePunct w:val="0"/>
              <w:autoSpaceDE/>
              <w:autoSpaceDN/>
              <w:bidi w:val="0"/>
              <w:adjustRightInd/>
              <w:snapToGrid/>
              <w:spacing w:beforeLines="0" w:afterLines="0"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数据网关能承受长时间高强度的通讯，数据网关每分钟向软件提供不少于40K的数据。</w:t>
            </w:r>
          </w:p>
        </w:tc>
      </w:tr>
    </w:tbl>
    <w:p w14:paraId="73469D6C">
      <w:pPr>
        <w:pStyle w:val="21"/>
        <w:widowControl/>
        <w:numPr>
          <w:ilvl w:val="0"/>
          <w:numId w:val="0"/>
        </w:numPr>
        <w:shd w:val="clear"/>
        <w:spacing w:beforeLines="0" w:beforeAutospacing="0" w:afterLines="0" w:afterAutospacing="0" w:line="360" w:lineRule="auto"/>
        <w:ind w:leftChars="200"/>
        <w:rPr>
          <w:rFonts w:hint="eastAsia" w:ascii="宋体" w:hAnsi="宋体" w:eastAsia="宋体" w:cs="宋体"/>
          <w:b/>
          <w:color w:val="auto"/>
          <w:sz w:val="24"/>
          <w:szCs w:val="24"/>
          <w:highlight w:val="none"/>
        </w:rPr>
      </w:pPr>
    </w:p>
    <w:p w14:paraId="30ED7087">
      <w:pPr>
        <w:pStyle w:val="21"/>
        <w:widowControl/>
        <w:numPr>
          <w:ilvl w:val="1"/>
          <w:numId w:val="4"/>
        </w:numPr>
        <w:shd w:val="clear"/>
        <w:spacing w:beforeLines="0" w:beforeAutospacing="0" w:afterLines="0" w:afterAutospacing="0"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试点演示</w:t>
      </w:r>
    </w:p>
    <w:p w14:paraId="3F74505E">
      <w:pPr>
        <w:pStyle w:val="53"/>
        <w:numPr>
          <w:ilvl w:val="0"/>
          <w:numId w:val="0"/>
        </w:numPr>
        <w:shd w:val="clear"/>
        <w:spacing w:beforeLines="0"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第一中标候选人（预中标单位）须在</w:t>
      </w:r>
      <w:r>
        <w:rPr>
          <w:rFonts w:hint="eastAsia" w:ascii="宋体" w:hAnsi="宋体" w:eastAsia="宋体" w:cs="宋体"/>
          <w:color w:val="auto"/>
          <w:sz w:val="24"/>
          <w:szCs w:val="24"/>
          <w:highlight w:val="none"/>
        </w:rPr>
        <w:t>本项目结果</w:t>
      </w:r>
      <w:r>
        <w:rPr>
          <w:rFonts w:hint="eastAsia" w:ascii="宋体" w:hAnsi="宋体" w:cs="宋体"/>
          <w:color w:val="auto"/>
          <w:sz w:val="24"/>
          <w:szCs w:val="24"/>
          <w:highlight w:val="none"/>
          <w:lang w:val="en-US" w:eastAsia="zh-CN"/>
        </w:rPr>
        <w:t>公告发布后3日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人学生公寓进行试点安装（包括至少1只电表、1台网关、1台安全管理显示终端），接入招标人原有智能电表管理系统，对投标文件所响应的各类设备的</w:t>
      </w:r>
      <w:r>
        <w:rPr>
          <w:rFonts w:hint="eastAsia" w:ascii="宋体" w:hAnsi="宋体" w:eastAsia="宋体" w:cs="宋体"/>
          <w:b/>
          <w:color w:val="auto"/>
          <w:sz w:val="24"/>
          <w:szCs w:val="24"/>
          <w:highlight w:val="none"/>
        </w:rPr>
        <w:t>关键和重要参数</w:t>
      </w:r>
      <w:r>
        <w:rPr>
          <w:rFonts w:hint="eastAsia" w:ascii="宋体" w:hAnsi="宋体" w:eastAsia="宋体" w:cs="宋体"/>
          <w:color w:val="auto"/>
          <w:sz w:val="24"/>
          <w:szCs w:val="24"/>
          <w:highlight w:val="none"/>
        </w:rPr>
        <w:t>进行演示。</w:t>
      </w:r>
    </w:p>
    <w:p w14:paraId="389F9A17">
      <w:pPr>
        <w:pStyle w:val="21"/>
        <w:widowControl/>
        <w:numPr>
          <w:ilvl w:val="1"/>
          <w:numId w:val="4"/>
        </w:numPr>
        <w:shd w:val="clear"/>
        <w:spacing w:beforeLines="0" w:beforeAutospacing="0" w:afterLines="0" w:afterAutospacing="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对接和试点演示承诺</w:t>
      </w:r>
    </w:p>
    <w:p w14:paraId="3C60BB82">
      <w:pPr>
        <w:pStyle w:val="53"/>
        <w:numPr>
          <w:ilvl w:val="0"/>
          <w:numId w:val="19"/>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文件中出具试点演示承诺函，承诺若中标则按要求完成对接，进行试点演示并承担不能成功演示的后果。并且承诺根据招标人的需求（试点演示承诺函模板见附件）。</w:t>
      </w:r>
    </w:p>
    <w:p w14:paraId="4C2FB4E4">
      <w:pPr>
        <w:pStyle w:val="53"/>
        <w:numPr>
          <w:ilvl w:val="0"/>
          <w:numId w:val="19"/>
        </w:numPr>
        <w:shd w:val="clear"/>
        <w:spacing w:beforeLines="0" w:afterLines="0"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▲本项目建设完成后，投标人可能会因与其他软硬件对接、维护的需要提出其他对接需求。</w:t>
      </w:r>
      <w:r>
        <w:rPr>
          <w:rFonts w:hint="eastAsia" w:ascii="宋体" w:hAnsi="宋体" w:eastAsia="宋体" w:cs="宋体"/>
          <w:b/>
          <w:color w:val="auto"/>
          <w:sz w:val="24"/>
          <w:szCs w:val="24"/>
          <w:highlight w:val="none"/>
        </w:rPr>
        <w:t>投标人和其核心供应商</w:t>
      </w:r>
      <w:r>
        <w:rPr>
          <w:rFonts w:hint="eastAsia" w:ascii="宋体" w:hAnsi="宋体" w:eastAsia="宋体" w:cs="宋体"/>
          <w:color w:val="auto"/>
          <w:sz w:val="24"/>
          <w:szCs w:val="24"/>
          <w:highlight w:val="none"/>
        </w:rPr>
        <w:t>（本项目中指核心产品的制造商；若为自有产品，则投标人承诺即可）必须承诺，若中标则在后续任何时候根据招标人的要求配合对接并开放所需的所有接口、协议、变量等内容（对接承诺函模板见附件）。</w:t>
      </w:r>
    </w:p>
    <w:p w14:paraId="6D9B5DDF">
      <w:pPr>
        <w:shd w:val="clear"/>
        <w:spacing w:line="360" w:lineRule="auto"/>
        <w:rPr>
          <w:rFonts w:hint="eastAsia" w:ascii="宋体" w:hAnsi="宋体" w:cs="宋体"/>
          <w:b/>
          <w:color w:val="auto"/>
          <w:sz w:val="24"/>
          <w:szCs w:val="24"/>
          <w:highlight w:val="none"/>
          <w:lang w:val="en-US" w:eastAsia="zh-CN"/>
        </w:rPr>
      </w:pPr>
    </w:p>
    <w:p w14:paraId="6B66C129">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、商务需求</w:t>
      </w:r>
    </w:p>
    <w:tbl>
      <w:tblPr>
        <w:tblStyle w:val="24"/>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14:paraId="2E84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30C3F2C5">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14:paraId="226C0897">
            <w:pPr>
              <w:pStyle w:val="12"/>
              <w:shd w:val="clear"/>
              <w:snapToGrid w:val="0"/>
              <w:spacing w:before="120" w:after="120" w:line="360" w:lineRule="auto"/>
              <w:outlineLvl w:val="0"/>
              <w:rPr>
                <w:rFonts w:hint="eastAsia" w:ascii="宋体" w:hAnsi="宋体" w:eastAsia="宋体" w:cs="宋体"/>
                <w:color w:val="auto"/>
                <w:sz w:val="24"/>
                <w:szCs w:val="24"/>
                <w:highlight w:val="none"/>
              </w:rPr>
            </w:pPr>
            <w:bookmarkStart w:id="80" w:name="OLE_LINK1"/>
            <w:r>
              <w:rPr>
                <w:rFonts w:hint="eastAsia" w:ascii="宋体" w:hAnsi="宋体" w:eastAsia="宋体" w:cs="宋体"/>
                <w:color w:val="auto"/>
                <w:sz w:val="24"/>
                <w:szCs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bookmarkEnd w:id="80"/>
          </w:p>
        </w:tc>
      </w:tr>
      <w:tr w14:paraId="19B8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191258D0">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质保期及履约保金</w:t>
            </w:r>
          </w:p>
        </w:tc>
        <w:tc>
          <w:tcPr>
            <w:tcW w:w="6510" w:type="dxa"/>
            <w:tcBorders>
              <w:top w:val="single" w:color="auto" w:sz="4" w:space="0"/>
              <w:left w:val="single" w:color="auto" w:sz="4" w:space="0"/>
              <w:bottom w:val="single" w:color="auto" w:sz="4" w:space="0"/>
              <w:right w:val="single" w:color="auto" w:sz="4" w:space="0"/>
            </w:tcBorders>
            <w:vAlign w:val="center"/>
          </w:tcPr>
          <w:p w14:paraId="572246B2">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自项目验收合格之日起计算，质保期至少5年，具体年限按照投标人投标文件中的质保期承诺。</w:t>
            </w:r>
          </w:p>
          <w:p w14:paraId="4948CA84">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履约保证金：本项目不收履约保证金</w:t>
            </w:r>
          </w:p>
        </w:tc>
      </w:tr>
      <w:tr w14:paraId="2E1A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02438882">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报价要求</w:t>
            </w:r>
          </w:p>
        </w:tc>
        <w:tc>
          <w:tcPr>
            <w:tcW w:w="6510" w:type="dxa"/>
            <w:tcBorders>
              <w:top w:val="single" w:color="auto" w:sz="4" w:space="0"/>
              <w:left w:val="single" w:color="auto" w:sz="4" w:space="0"/>
              <w:bottom w:val="single" w:color="auto" w:sz="4" w:space="0"/>
              <w:right w:val="single" w:color="auto" w:sz="4" w:space="0"/>
            </w:tcBorders>
            <w:vAlign w:val="center"/>
          </w:tcPr>
          <w:p w14:paraId="15F45BFE">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本项目采用人民币报价。本项目的成交报价包含为实现本项目成交、正常运行所需要的一切费用，投标人需在投标时综合考虑，</w:t>
            </w:r>
            <w:r>
              <w:rPr>
                <w:rFonts w:hint="eastAsia"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rPr>
              <w:t>不需在合同款外支付任何额外费用。实现本项目成交、正常运行所需要的费用包括但不限于下列费用：</w:t>
            </w:r>
          </w:p>
          <w:p w14:paraId="5CC4E973">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(1)货款、标准附件、专用工具、包装、运输、装卸、仓储、保险、税金、货到就位，安装、调试、培训、保修等费用。</w:t>
            </w:r>
          </w:p>
          <w:p w14:paraId="0EEF717A">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(2)与本项目施工相关的墙面、地面、吊顶、线缆等相关设施、设备的恢复、修复，垃圾清运，以及税金、管理费等。</w:t>
            </w:r>
          </w:p>
          <w:p w14:paraId="6B7FCC62">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(3)旧电表和旧数据管理器等旧设备的拆除及搬运到招标人指定地点的费用。</w:t>
            </w:r>
          </w:p>
          <w:p w14:paraId="51FA4A09">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项目清单和报价清单中，单位为“项”的，不因实际数量的变化调整结算价；单位为“只”、“台”的，按实际安装数量结算，但数量的增减需经</w:t>
            </w:r>
            <w:r>
              <w:rPr>
                <w:rFonts w:hint="eastAsia"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rPr>
              <w:t>同意，否则不予结算。</w:t>
            </w:r>
          </w:p>
        </w:tc>
      </w:tr>
    </w:tbl>
    <w:p w14:paraId="64DF2887">
      <w:pPr>
        <w:pStyle w:val="12"/>
        <w:shd w:val="clear"/>
        <w:snapToGrid w:val="0"/>
        <w:spacing w:line="360" w:lineRule="auto"/>
        <w:outlineLvl w:val="0"/>
        <w:rPr>
          <w:rFonts w:hint="eastAsia" w:ascii="宋体" w:hAnsi="宋体" w:eastAsia="宋体" w:cs="宋体"/>
          <w:b/>
          <w:color w:val="auto"/>
          <w:sz w:val="24"/>
          <w:szCs w:val="24"/>
          <w:highlight w:val="none"/>
        </w:rPr>
      </w:pPr>
    </w:p>
    <w:p w14:paraId="3370D8ED">
      <w:pPr>
        <w:shd w:val="clear"/>
        <w:rPr>
          <w:rFonts w:ascii="宋体" w:hAnsi="宋体"/>
          <w:color w:val="auto"/>
          <w:kern w:val="0"/>
          <w:sz w:val="24"/>
          <w:highlight w:val="none"/>
        </w:rPr>
      </w:pPr>
    </w:p>
    <w:bookmarkEnd w:id="75"/>
    <w:bookmarkEnd w:id="76"/>
    <w:bookmarkEnd w:id="77"/>
    <w:bookmarkEnd w:id="78"/>
    <w:bookmarkEnd w:id="79"/>
    <w:p w14:paraId="683A66E2">
      <w:pPr>
        <w:shd w:val="clear"/>
        <w:rPr>
          <w:rFonts w:ascii="黑体" w:hAnsi="黑体" w:eastAsia="黑体"/>
          <w:b/>
          <w:color w:val="auto"/>
          <w:sz w:val="44"/>
          <w:szCs w:val="44"/>
          <w:highlight w:val="none"/>
        </w:rPr>
      </w:pPr>
      <w:bookmarkStart w:id="81" w:name="_Toc958534192"/>
      <w:bookmarkStart w:id="82" w:name="_Toc24468"/>
      <w:bookmarkStart w:id="83" w:name="_Toc30339"/>
      <w:r>
        <w:rPr>
          <w:rFonts w:hint="eastAsia" w:ascii="黑体" w:hAnsi="黑体" w:eastAsia="黑体"/>
          <w:b/>
          <w:color w:val="auto"/>
          <w:sz w:val="44"/>
          <w:szCs w:val="44"/>
          <w:highlight w:val="none"/>
        </w:rPr>
        <w:br w:type="page"/>
      </w:r>
    </w:p>
    <w:p w14:paraId="36B43DD3">
      <w:pPr>
        <w:numPr>
          <w:ilvl w:val="0"/>
          <w:numId w:val="3"/>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81"/>
    </w:p>
    <w:p w14:paraId="2A5D1109">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项目名称：</w:t>
      </w:r>
    </w:p>
    <w:p w14:paraId="3AA67537">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项目编号：</w:t>
      </w:r>
    </w:p>
    <w:p w14:paraId="78819454">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标段信息：</w:t>
      </w:r>
    </w:p>
    <w:p w14:paraId="4EBACCE0">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甲方</w:t>
      </w:r>
      <w:r>
        <w:rPr>
          <w:rFonts w:hint="eastAsia" w:asciiTheme="minorEastAsia" w:hAnsiTheme="minorEastAsia" w:eastAsiaTheme="minorEastAsia" w:cstheme="minorEastAsia"/>
          <w:bCs/>
          <w:color w:val="auto"/>
          <w:kern w:val="0"/>
          <w:sz w:val="24"/>
          <w:szCs w:val="24"/>
          <w:highlight w:val="none"/>
        </w:rPr>
        <w:t>：（采购人）台州学院</w:t>
      </w:r>
    </w:p>
    <w:p w14:paraId="70CE18EC">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：浙江台州</w:t>
      </w:r>
    </w:p>
    <w:p w14:paraId="556FA239">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乙方：（中标供应商）</w:t>
      </w:r>
      <w:r>
        <w:rPr>
          <w:rFonts w:hint="eastAsia" w:asciiTheme="minorEastAsia" w:hAnsiTheme="minorEastAsia" w:eastAsiaTheme="minorEastAsia" w:cstheme="minorEastAsia"/>
          <w:bCs/>
          <w:color w:val="auto"/>
          <w:kern w:val="0"/>
          <w:sz w:val="24"/>
          <w:szCs w:val="24"/>
          <w:highlight w:val="none"/>
        </w:rPr>
        <w:t xml:space="preserve"> </w:t>
      </w:r>
    </w:p>
    <w:p w14:paraId="4EA4F4FF">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 xml:space="preserve"> </w:t>
      </w:r>
    </w:p>
    <w:p w14:paraId="7AC1E16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w:t>
      </w:r>
      <w:r>
        <w:rPr>
          <w:rFonts w:hint="eastAsia" w:asciiTheme="minorEastAsia" w:hAnsiTheme="minorEastAsia" w:eastAsiaTheme="minorEastAsia" w:cstheme="minorEastAsia"/>
          <w:color w:val="auto"/>
          <w:kern w:val="0"/>
          <w:sz w:val="24"/>
          <w:szCs w:val="24"/>
          <w:highlight w:val="none"/>
        </w:rPr>
        <w:t>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w:t>
      </w:r>
      <w:r>
        <w:rPr>
          <w:rFonts w:hint="eastAsia" w:asciiTheme="minorEastAsia" w:hAnsiTheme="minorEastAsia" w:eastAsiaTheme="minorEastAsia" w:cstheme="minorEastAsia"/>
          <w:color w:val="auto"/>
          <w:kern w:val="0"/>
          <w:sz w:val="24"/>
          <w:szCs w:val="24"/>
          <w:highlight w:val="none"/>
        </w:rPr>
        <w:t>公开招标</w:t>
      </w:r>
      <w:r>
        <w:rPr>
          <w:rFonts w:hint="eastAsia" w:asciiTheme="minorEastAsia" w:hAnsiTheme="minorEastAsia" w:eastAsiaTheme="minorEastAsia" w:cstheme="minorEastAsia"/>
          <w:color w:val="auto"/>
          <w:kern w:val="0"/>
          <w:sz w:val="24"/>
          <w:szCs w:val="24"/>
          <w:highlight w:val="none"/>
        </w:rPr>
        <w:t>的结果，签署本合同。</w:t>
      </w:r>
    </w:p>
    <w:p w14:paraId="79974046">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58"/>
          <w:rFonts w:hint="eastAsia" w:asciiTheme="minorEastAsia" w:hAnsiTheme="minorEastAsia" w:eastAsiaTheme="minorEastAsia" w:cstheme="minorEastAsia"/>
          <w:b w:val="0"/>
          <w:bCs w:val="0"/>
          <w:color w:val="auto"/>
          <w:sz w:val="24"/>
          <w:szCs w:val="24"/>
          <w:highlight w:val="none"/>
        </w:rPr>
        <w:t>一、货物内容及合同价格</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7063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14:paraId="5A1E2953">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885" w:type="dxa"/>
            <w:noWrap w:val="0"/>
            <w:vAlign w:val="center"/>
          </w:tcPr>
          <w:p w14:paraId="38B00B4E">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623" w:type="dxa"/>
            <w:noWrap w:val="0"/>
            <w:vAlign w:val="center"/>
          </w:tcPr>
          <w:p w14:paraId="186799C5">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品牌、产地</w:t>
            </w:r>
          </w:p>
        </w:tc>
        <w:tc>
          <w:tcPr>
            <w:tcW w:w="1921" w:type="dxa"/>
            <w:noWrap w:val="0"/>
            <w:vAlign w:val="center"/>
          </w:tcPr>
          <w:p w14:paraId="66710817">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型号规格</w:t>
            </w:r>
          </w:p>
        </w:tc>
        <w:tc>
          <w:tcPr>
            <w:tcW w:w="850" w:type="dxa"/>
            <w:noWrap w:val="0"/>
            <w:vAlign w:val="center"/>
          </w:tcPr>
          <w:p w14:paraId="382741F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134" w:type="dxa"/>
            <w:noWrap w:val="0"/>
            <w:vAlign w:val="center"/>
          </w:tcPr>
          <w:p w14:paraId="2719467A">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134" w:type="dxa"/>
            <w:noWrap w:val="0"/>
            <w:vAlign w:val="center"/>
          </w:tcPr>
          <w:p w14:paraId="75DA7982">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总价（元）</w:t>
            </w:r>
          </w:p>
        </w:tc>
      </w:tr>
      <w:tr w14:paraId="2CEB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344EB290">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5F6FBAD4">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4315C415">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42516C3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7D015E5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326E9222">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7D6653EE">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626B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4BA4BD58">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788DF36A">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24C3C212">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24699550">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19C4C228">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4D569099">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314370E7">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2B4D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14:paraId="7143DC44">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w:t>
            </w:r>
          </w:p>
        </w:tc>
        <w:tc>
          <w:tcPr>
            <w:tcW w:w="1134" w:type="dxa"/>
            <w:noWrap w:val="0"/>
            <w:vAlign w:val="center"/>
          </w:tcPr>
          <w:p w14:paraId="02C7F4E6">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1328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14:paraId="521854EC">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合同总价（人民币大写）： </w:t>
            </w:r>
          </w:p>
        </w:tc>
      </w:tr>
    </w:tbl>
    <w:p w14:paraId="6D8F4417">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470115F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1091149C">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2200EB2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1.乙方应按招标文件规定的时间向甲方提供使用货物的有关技术资料。</w:t>
      </w:r>
    </w:p>
    <w:p w14:paraId="1C6C84D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没</w:t>
      </w:r>
      <w:r>
        <w:rPr>
          <w:rFonts w:hint="eastAsia" w:asciiTheme="minorEastAsia" w:hAnsiTheme="minorEastAsia" w:eastAsiaTheme="minorEastAsia" w:cstheme="minorEastAsia"/>
          <w:color w:val="auto"/>
          <w:sz w:val="24"/>
          <w:szCs w:val="24"/>
          <w:highlight w:val="none"/>
        </w:rPr>
        <w:t>有甲方事先书面同意，乙方不得将由甲方提供的有关合同或任何合同条文、规格、计划、图纸、样品或资料提供给与履行本合同无关的任何其他人。即使向履行本合同有关的人员提供，也应注意保密并限于履行合同的</w:t>
      </w:r>
      <w:r>
        <w:rPr>
          <w:rFonts w:hint="eastAsia" w:asciiTheme="minorEastAsia" w:hAnsiTheme="minorEastAsia" w:eastAsiaTheme="minorEastAsia" w:cstheme="minorEastAsia"/>
          <w:color w:val="auto"/>
          <w:sz w:val="24"/>
          <w:szCs w:val="24"/>
          <w:highlight w:val="none"/>
        </w:rPr>
        <w:t>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否则由乙方承担全部责任。</w:t>
      </w:r>
    </w:p>
    <w:p w14:paraId="6BFDC4A5">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46A4A40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w:t>
      </w:r>
      <w:r>
        <w:rPr>
          <w:rFonts w:hint="eastAsia" w:asciiTheme="minorEastAsia" w:hAnsiTheme="minorEastAsia" w:eastAsiaTheme="minorEastAsia" w:cstheme="minorEastAsia"/>
          <w:color w:val="auto"/>
          <w:kern w:val="0"/>
          <w:sz w:val="24"/>
          <w:szCs w:val="24"/>
          <w:highlight w:val="none"/>
        </w:rPr>
        <w:t>如果任何第三方向甲方提起侵权索赔，乙方应负责与之进行交涉，造成甲方损失的后果均由乙方承担。</w:t>
      </w:r>
    </w:p>
    <w:p w14:paraId="3FBE378F">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1816F6F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w:t>
      </w:r>
      <w:r>
        <w:rPr>
          <w:rFonts w:hint="eastAsia" w:asciiTheme="minorEastAsia" w:hAnsiTheme="minorEastAsia" w:eastAsiaTheme="minorEastAsia" w:cstheme="minorEastAsia"/>
          <w:color w:val="auto"/>
          <w:sz w:val="24"/>
          <w:szCs w:val="24"/>
          <w:highlight w:val="none"/>
        </w:rPr>
        <w:t>疵，否则由乙方承担全部责任。</w:t>
      </w:r>
    </w:p>
    <w:p w14:paraId="19771434">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246D6B8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6456B23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6D20B44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7B0DA115">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56B9563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p>
    <w:p w14:paraId="1AEC3488">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5AF88D7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47CAD03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6FDFD18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1856770">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7D56D0C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1.付款方式。合同签订后，</w:t>
      </w:r>
      <w:r>
        <w:rPr>
          <w:rFonts w:hint="eastAsia" w:asciiTheme="minorEastAsia" w:hAnsiTheme="minorEastAsia" w:eastAsiaTheme="minorEastAsia" w:cstheme="minorEastAsia"/>
          <w:color w:val="auto"/>
          <w:kern w:val="0"/>
          <w:sz w:val="24"/>
          <w:szCs w:val="24"/>
          <w:highlight w:val="none"/>
        </w:rPr>
        <w:t>甲方向乙方支付50%的合同款项作为预付款；乙方设备安装调试完成，经台州学院该项目验收小组组织验收，验收合格后，在乙方票证齐全，且符合甲方付款流程的前提下，甲方一次性付清剩余款项。</w:t>
      </w:r>
      <w:r>
        <w:rPr>
          <w:rFonts w:hint="eastAsia" w:asciiTheme="minorEastAsia" w:hAnsiTheme="minorEastAsia" w:eastAsiaTheme="minorEastAsia" w:cstheme="minorEastAsia"/>
          <w:color w:val="auto"/>
          <w:kern w:val="0"/>
          <w:sz w:val="24"/>
          <w:szCs w:val="24"/>
          <w:highlight w:val="none"/>
          <w:lang w:val="en-US" w:eastAsia="zh-CN"/>
        </w:rPr>
        <w:t>每次付款先开票后付款，</w:t>
      </w:r>
      <w:r>
        <w:rPr>
          <w:rFonts w:hint="eastAsia" w:asciiTheme="minorEastAsia" w:hAnsiTheme="minorEastAsia" w:eastAsiaTheme="minorEastAsia" w:cstheme="minorEastAsia"/>
          <w:color w:val="auto"/>
          <w:kern w:val="0"/>
          <w:sz w:val="24"/>
          <w:szCs w:val="24"/>
          <w:highlight w:val="none"/>
        </w:rPr>
        <w:t>否则甲方有权拒绝付款，不视为违约。开具发票为增值税专用发票。</w:t>
      </w:r>
    </w:p>
    <w:p w14:paraId="3763B11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152D095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3.因进口货物无法办理免税手续的，甲方可以解除该货物的采购合同，并应当及时通知乙方，</w:t>
      </w:r>
      <w:r>
        <w:rPr>
          <w:rFonts w:hint="eastAsia" w:asciiTheme="minorEastAsia" w:hAnsiTheme="minorEastAsia" w:eastAsiaTheme="minorEastAsia" w:cstheme="minorEastAsia"/>
          <w:color w:val="auto"/>
          <w:kern w:val="0"/>
          <w:sz w:val="24"/>
          <w:szCs w:val="24"/>
          <w:highlight w:val="none"/>
        </w:rPr>
        <w:t>因此造成的损失由乙方承担。</w:t>
      </w:r>
    </w:p>
    <w:p w14:paraId="1835EFD9">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3287A72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2114B617">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2EC88BE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w:t>
      </w:r>
      <w:r>
        <w:rPr>
          <w:rFonts w:hint="eastAsia" w:asciiTheme="minorEastAsia" w:hAnsiTheme="minorEastAsia" w:eastAsiaTheme="minorEastAsia" w:cstheme="minorEastAsia"/>
          <w:color w:val="auto"/>
          <w:kern w:val="0"/>
          <w:sz w:val="24"/>
          <w:szCs w:val="24"/>
          <w:highlight w:val="none"/>
        </w:rPr>
        <w:t>品，相关的配套附件质量优良，数量齐全。</w:t>
      </w:r>
    </w:p>
    <w:p w14:paraId="73B6171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7221664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3AD908F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42979FF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1E31615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2F6D814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个工作日内到达甲方现场维修，一般故障应在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70DFCE1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55CAA5C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r>
        <w:rPr>
          <w:rFonts w:hint="eastAsia" w:asciiTheme="minorEastAsia" w:hAnsiTheme="minorEastAsia" w:eastAsiaTheme="minorEastAsia" w:cstheme="minorEastAsia"/>
          <w:color w:val="auto"/>
          <w:kern w:val="0"/>
          <w:sz w:val="24"/>
          <w:szCs w:val="24"/>
          <w:highlight w:val="none"/>
        </w:rPr>
        <w:t>；质保期外实行有偿服务。</w:t>
      </w:r>
    </w:p>
    <w:p w14:paraId="5702F771">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5EA87A3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w:t>
      </w:r>
      <w:r>
        <w:rPr>
          <w:rFonts w:hint="eastAsia" w:asciiTheme="minorEastAsia" w:hAnsiTheme="minorEastAsia" w:eastAsiaTheme="minorEastAsia" w:cstheme="minorEastAsia"/>
          <w:color w:val="auto"/>
          <w:kern w:val="0"/>
          <w:sz w:val="24"/>
          <w:szCs w:val="24"/>
          <w:highlight w:val="none"/>
          <w:lang w:val="en-US" w:eastAsia="zh-CN"/>
        </w:rPr>
        <w:t>不符合约定</w:t>
      </w:r>
      <w:r>
        <w:rPr>
          <w:rFonts w:hint="eastAsia" w:asciiTheme="minorEastAsia" w:hAnsiTheme="minorEastAsia" w:eastAsiaTheme="minorEastAsia" w:cstheme="minorEastAsia"/>
          <w:color w:val="auto"/>
          <w:kern w:val="0"/>
          <w:sz w:val="24"/>
          <w:szCs w:val="24"/>
          <w:highlight w:val="none"/>
        </w:rPr>
        <w:t>的不予签收。</w:t>
      </w:r>
    </w:p>
    <w:p w14:paraId="200C6D9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790EB11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3.乙方对安装仪器的实验室工作条件应提出具体要求，并在安装前予以确认。</w:t>
      </w:r>
    </w:p>
    <w:p w14:paraId="5563BF6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w:t>
      </w:r>
      <w:r>
        <w:rPr>
          <w:rFonts w:hint="eastAsia" w:asciiTheme="minorEastAsia" w:hAnsiTheme="minorEastAsia" w:eastAsiaTheme="minorEastAsia" w:cstheme="minorEastAsia"/>
          <w:color w:val="auto"/>
          <w:kern w:val="0"/>
          <w:sz w:val="24"/>
          <w:szCs w:val="24"/>
          <w:highlight w:val="none"/>
        </w:rPr>
        <w:t>调试，直到符合技术要求，甲方才做最终验收。安装调试合格后，乙方负责对甲方技术人员（至少2人）进行免费现场培训，培训内容包括仪器的性能、原理、操作、保养和维护等，培训日程视实际情况另定。</w:t>
      </w:r>
    </w:p>
    <w:p w14:paraId="1978551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34E504C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6499C8E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5E49CAFA">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092A40A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3762FD8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64EF85A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w:t>
      </w:r>
      <w:r>
        <w:rPr>
          <w:rFonts w:hint="eastAsia" w:asciiTheme="minorEastAsia" w:hAnsiTheme="minorEastAsia" w:eastAsiaTheme="minorEastAsia" w:cstheme="minorEastAsia"/>
          <w:color w:val="auto"/>
          <w:sz w:val="24"/>
          <w:szCs w:val="24"/>
          <w:highlight w:val="none"/>
        </w:rPr>
        <w:t>小时前通知甲方</w:t>
      </w:r>
      <w:r>
        <w:rPr>
          <w:rFonts w:hint="eastAsia" w:asciiTheme="minorEastAsia" w:hAnsiTheme="minorEastAsia" w:eastAsiaTheme="minorEastAsia" w:cstheme="minorEastAsia"/>
          <w:color w:val="auto"/>
          <w:kern w:val="0"/>
          <w:sz w:val="24"/>
          <w:szCs w:val="24"/>
          <w:highlight w:val="none"/>
        </w:rPr>
        <w:t>，以准备</w:t>
      </w:r>
      <w:r>
        <w:rPr>
          <w:rFonts w:hint="eastAsia" w:asciiTheme="minorEastAsia" w:hAnsiTheme="minorEastAsia" w:eastAsiaTheme="minorEastAsia" w:cstheme="minorEastAsia"/>
          <w:color w:val="auto"/>
          <w:kern w:val="0"/>
          <w:sz w:val="24"/>
          <w:szCs w:val="24"/>
          <w:highlight w:val="none"/>
        </w:rPr>
        <w:t>接货。</w:t>
      </w:r>
    </w:p>
    <w:p w14:paraId="708A774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0E08D54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10769346">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4711225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682AB51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w:t>
      </w:r>
      <w:r>
        <w:rPr>
          <w:rFonts w:hint="eastAsia" w:asciiTheme="minorEastAsia" w:hAnsiTheme="minorEastAsia" w:eastAsiaTheme="minorEastAsia" w:cstheme="minorEastAsia"/>
          <w:color w:val="auto"/>
          <w:kern w:val="0"/>
          <w:sz w:val="24"/>
          <w:szCs w:val="24"/>
          <w:highlight w:val="none"/>
        </w:rPr>
        <w:t>付手续的,甲方应按逾期付款总额每日万分之五向乙方支付违约金。</w:t>
      </w:r>
    </w:p>
    <w:p w14:paraId="2FCB5AC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767F5C2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w:t>
      </w:r>
      <w:r>
        <w:rPr>
          <w:rFonts w:hint="eastAsia" w:asciiTheme="minorEastAsia" w:hAnsiTheme="minorEastAsia" w:eastAsiaTheme="minorEastAsia" w:cstheme="minorEastAsia"/>
          <w:color w:val="auto"/>
          <w:kern w:val="0"/>
          <w:sz w:val="24"/>
          <w:szCs w:val="24"/>
          <w:highlight w:val="none"/>
        </w:rPr>
        <w:t>约</w:t>
      </w:r>
      <w:r>
        <w:rPr>
          <w:rFonts w:hint="eastAsia" w:asciiTheme="minorEastAsia" w:hAnsiTheme="minorEastAsia" w:eastAsiaTheme="minorEastAsia" w:cstheme="minorEastAsia"/>
          <w:color w:val="auto"/>
          <w:kern w:val="0"/>
          <w:sz w:val="24"/>
          <w:szCs w:val="24"/>
          <w:highlight w:val="none"/>
        </w:rPr>
        <w:t>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343D8AA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5.若发生纠纷，由违约方赔偿守约方因纠纷所支付的费用（包括但不限于律师费、差旅费、诉讼费、保全费、鉴定费、评估费等）。</w:t>
      </w:r>
    </w:p>
    <w:p w14:paraId="56A9DA71">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w:t>
      </w:r>
      <w:r>
        <w:rPr>
          <w:rFonts w:hint="eastAsia" w:asciiTheme="minorEastAsia" w:hAnsiTheme="minorEastAsia" w:eastAsiaTheme="minorEastAsia" w:cstheme="minorEastAsia"/>
          <w:b w:val="0"/>
          <w:bCs w:val="0"/>
          <w:color w:val="auto"/>
          <w:sz w:val="24"/>
          <w:szCs w:val="24"/>
          <w:highlight w:val="none"/>
        </w:rPr>
        <w:t>不可抗力</w:t>
      </w:r>
    </w:p>
    <w:p w14:paraId="7A7F4DD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31EE1F8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6078194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4491C0B6">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十五、解决合同纠纷方式</w:t>
      </w:r>
    </w:p>
    <w:p w14:paraId="347E318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45E6DDE5">
      <w:pPr>
        <w:pStyle w:val="22"/>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05A76AD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014B189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2.本合同未尽事宜，遵照《民法典》及有关规定执行。</w:t>
      </w:r>
    </w:p>
    <w:p w14:paraId="733F7B0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7018AEFA">
      <w:pPr>
        <w:widowControl/>
        <w:shd w:val="clear"/>
        <w:ind w:firstLine="482" w:firstLineChars="200"/>
        <w:rPr>
          <w:rFonts w:ascii="仿宋" w:hAnsi="仿宋" w:eastAsia="仿宋" w:cs="Book Antiqua"/>
          <w:b/>
          <w:color w:val="auto"/>
          <w:sz w:val="24"/>
          <w:highlight w:val="none"/>
        </w:rPr>
      </w:pPr>
    </w:p>
    <w:p w14:paraId="57783C1E">
      <w:pPr>
        <w:widowControl/>
        <w:shd w:val="clear"/>
        <w:ind w:firstLine="482" w:firstLineChars="200"/>
        <w:rPr>
          <w:rFonts w:hint="eastAsia" w:ascii="仿宋" w:hAnsi="仿宋" w:eastAsia="仿宋" w:cs="Book Antiqua"/>
          <w:b/>
          <w:color w:val="auto"/>
          <w:sz w:val="24"/>
          <w:highlight w:val="none"/>
        </w:rPr>
      </w:pPr>
    </w:p>
    <w:p w14:paraId="2BCC6A04">
      <w:pPr>
        <w:shd w:val="clear"/>
        <w:spacing w:line="360" w:lineRule="auto"/>
        <w:ind w:left="5880" w:hanging="5880" w:hangingChars="2450"/>
        <w:rPr>
          <w:rFonts w:ascii="仿宋" w:hAnsi="仿宋" w:eastAsia="仿宋" w:cs="Book Antiqua"/>
          <w:color w:val="auto"/>
          <w:sz w:val="24"/>
          <w:highlight w:val="none"/>
        </w:rPr>
      </w:pPr>
      <w:r>
        <w:rPr>
          <w:rFonts w:ascii="仿宋" w:hAnsi="仿宋" w:eastAsia="仿宋" w:cs="Book Antiqua"/>
          <w:color w:val="auto"/>
          <w:sz w:val="24"/>
          <w:highlight w:val="none"/>
        </w:rPr>
        <w:t>甲方（公章）</w:t>
      </w:r>
      <w:r>
        <w:rPr>
          <w:rFonts w:hint="eastAsia" w:ascii="仿宋" w:hAnsi="仿宋" w:eastAsia="仿宋" w:cs="Book Antiqua"/>
          <w:color w:val="auto"/>
          <w:sz w:val="24"/>
          <w:highlight w:val="none"/>
        </w:rPr>
        <w:t>台州学院</w:t>
      </w:r>
      <w:r>
        <w:rPr>
          <w:rFonts w:ascii="仿宋" w:hAnsi="仿宋" w:eastAsia="仿宋" w:cs="Book Antiqua"/>
          <w:color w:val="auto"/>
          <w:sz w:val="24"/>
          <w:highlight w:val="none"/>
        </w:rPr>
        <w:t xml:space="preserve">          </w:t>
      </w:r>
      <w:r>
        <w:rPr>
          <w:rFonts w:hint="eastAsia" w:ascii="仿宋" w:hAnsi="仿宋" w:eastAsia="仿宋" w:cs="Book Antiqua"/>
          <w:color w:val="auto"/>
          <w:sz w:val="24"/>
          <w:highlight w:val="none"/>
        </w:rPr>
        <w:t xml:space="preserve">      </w:t>
      </w:r>
      <w:r>
        <w:rPr>
          <w:rFonts w:hint="eastAsia" w:ascii="仿宋" w:hAnsi="仿宋" w:eastAsia="仿宋" w:cs="Book Antiqua"/>
          <w:color w:val="auto"/>
          <w:sz w:val="24"/>
          <w:highlight w:val="none"/>
        </w:rPr>
        <w:t xml:space="preserve">  </w:t>
      </w:r>
      <w:r>
        <w:rPr>
          <w:rFonts w:ascii="仿宋" w:hAnsi="仿宋" w:eastAsia="仿宋" w:cs="Book Antiqua"/>
          <w:color w:val="auto"/>
          <w:sz w:val="24"/>
          <w:highlight w:val="none"/>
        </w:rPr>
        <w:t>乙方（公章）</w:t>
      </w:r>
    </w:p>
    <w:p w14:paraId="05FAB83A">
      <w:pPr>
        <w:shd w:val="clear"/>
        <w:spacing w:line="360" w:lineRule="auto"/>
        <w:rPr>
          <w:rFonts w:ascii="仿宋" w:hAnsi="仿宋" w:eastAsia="仿宋" w:cs="Book Antiqua"/>
          <w:color w:val="auto"/>
          <w:sz w:val="24"/>
          <w:highlight w:val="none"/>
        </w:rPr>
      </w:pPr>
      <w:r>
        <w:rPr>
          <w:rFonts w:ascii="仿宋" w:hAnsi="仿宋" w:eastAsia="仿宋" w:cs="Book Antiqua"/>
          <w:color w:val="auto"/>
          <w:sz w:val="24"/>
          <w:highlight w:val="none"/>
        </w:rPr>
        <w:t xml:space="preserve">法定代表人：                 </w:t>
      </w:r>
      <w:r>
        <w:rPr>
          <w:rFonts w:hint="eastAsia" w:ascii="仿宋" w:hAnsi="仿宋" w:eastAsia="仿宋" w:cs="Book Antiqua"/>
          <w:color w:val="auto"/>
          <w:sz w:val="24"/>
          <w:highlight w:val="none"/>
        </w:rPr>
        <w:t xml:space="preserve"> </w:t>
      </w:r>
      <w:r>
        <w:rPr>
          <w:rFonts w:ascii="仿宋" w:hAnsi="仿宋" w:eastAsia="仿宋" w:cs="Book Antiqua"/>
          <w:color w:val="auto"/>
          <w:sz w:val="24"/>
          <w:highlight w:val="none"/>
        </w:rPr>
        <w:t xml:space="preserve"> </w:t>
      </w:r>
      <w:r>
        <w:rPr>
          <w:rFonts w:hint="eastAsia" w:ascii="仿宋" w:hAnsi="仿宋" w:eastAsia="仿宋" w:cs="Book Antiqua"/>
          <w:color w:val="auto"/>
          <w:sz w:val="24"/>
          <w:highlight w:val="none"/>
        </w:rPr>
        <w:t xml:space="preserve">       </w:t>
      </w:r>
      <w:r>
        <w:rPr>
          <w:rFonts w:ascii="仿宋" w:hAnsi="仿宋" w:eastAsia="仿宋" w:cs="Book Antiqua"/>
          <w:color w:val="auto"/>
          <w:sz w:val="24"/>
          <w:highlight w:val="none"/>
        </w:rPr>
        <w:t>法定代表人：</w:t>
      </w:r>
    </w:p>
    <w:p w14:paraId="72E9B910">
      <w:pPr>
        <w:shd w:val="clear"/>
        <w:spacing w:line="360" w:lineRule="auto"/>
        <w:rPr>
          <w:rFonts w:ascii="仿宋" w:hAnsi="仿宋" w:eastAsia="仿宋" w:cs="Book Antiqua"/>
          <w:color w:val="auto"/>
          <w:sz w:val="24"/>
          <w:highlight w:val="none"/>
        </w:rPr>
      </w:pPr>
      <w:r>
        <w:rPr>
          <w:rFonts w:ascii="仿宋" w:hAnsi="仿宋" w:eastAsia="仿宋" w:cs="Book Antiqua"/>
          <w:color w:val="auto"/>
          <w:sz w:val="24"/>
          <w:highlight w:val="none"/>
        </w:rPr>
        <w:t xml:space="preserve">委托代理人：                  </w:t>
      </w:r>
      <w:r>
        <w:rPr>
          <w:rFonts w:hint="eastAsia" w:ascii="仿宋" w:hAnsi="仿宋" w:eastAsia="仿宋" w:cs="Book Antiqua"/>
          <w:color w:val="auto"/>
          <w:sz w:val="24"/>
          <w:highlight w:val="none"/>
        </w:rPr>
        <w:t xml:space="preserve">        </w:t>
      </w:r>
      <w:r>
        <w:rPr>
          <w:rFonts w:ascii="仿宋" w:hAnsi="仿宋" w:eastAsia="仿宋" w:cs="Book Antiqua"/>
          <w:color w:val="auto"/>
          <w:sz w:val="24"/>
          <w:highlight w:val="none"/>
        </w:rPr>
        <w:t>委托代理人：</w:t>
      </w:r>
    </w:p>
    <w:p w14:paraId="4791BA5A">
      <w:pPr>
        <w:shd w:val="clear"/>
        <w:spacing w:line="360" w:lineRule="auto"/>
        <w:rPr>
          <w:rFonts w:ascii="仿宋" w:hAnsi="仿宋" w:eastAsia="仿宋" w:cs="Book Antiqua"/>
          <w:color w:val="auto"/>
          <w:sz w:val="24"/>
          <w:highlight w:val="none"/>
        </w:rPr>
      </w:pPr>
      <w:r>
        <w:rPr>
          <w:rFonts w:ascii="仿宋" w:hAnsi="仿宋" w:eastAsia="仿宋" w:cs="Book Antiqua"/>
          <w:color w:val="auto"/>
          <w:sz w:val="24"/>
          <w:highlight w:val="none"/>
        </w:rPr>
        <w:t>联系电话</w:t>
      </w:r>
      <w:r>
        <w:rPr>
          <w:rFonts w:hint="eastAsia" w:ascii="仿宋" w:hAnsi="仿宋" w:eastAsia="仿宋" w:cs="Book Antiqua"/>
          <w:color w:val="auto"/>
          <w:sz w:val="24"/>
          <w:highlight w:val="none"/>
        </w:rPr>
        <w:t>：</w:t>
      </w:r>
      <w:r>
        <w:rPr>
          <w:rFonts w:ascii="仿宋" w:hAnsi="仿宋" w:eastAsia="仿宋" w:cs="Book Antiqua"/>
          <w:color w:val="auto"/>
          <w:sz w:val="24"/>
          <w:highlight w:val="none"/>
        </w:rPr>
        <w:t xml:space="preserve">0576-88660896       </w:t>
      </w:r>
      <w:r>
        <w:rPr>
          <w:rFonts w:hint="eastAsia" w:ascii="仿宋" w:hAnsi="仿宋" w:eastAsia="仿宋" w:cs="Book Antiqua"/>
          <w:color w:val="auto"/>
          <w:sz w:val="24"/>
          <w:highlight w:val="none"/>
        </w:rPr>
        <w:t xml:space="preserve">        </w:t>
      </w:r>
      <w:r>
        <w:rPr>
          <w:rFonts w:ascii="仿宋" w:hAnsi="仿宋" w:eastAsia="仿宋" w:cs="Book Antiqua"/>
          <w:color w:val="auto"/>
          <w:sz w:val="24"/>
          <w:highlight w:val="none"/>
        </w:rPr>
        <w:t>联系电话：</w:t>
      </w:r>
    </w:p>
    <w:p w14:paraId="341E2B2B">
      <w:pPr>
        <w:shd w:val="clear"/>
        <w:spacing w:line="360" w:lineRule="auto"/>
        <w:rPr>
          <w:rFonts w:ascii="仿宋" w:hAnsi="仿宋" w:eastAsia="仿宋" w:cs="Book Antiqua"/>
          <w:color w:val="auto"/>
          <w:sz w:val="24"/>
          <w:highlight w:val="none"/>
        </w:rPr>
      </w:pPr>
      <w:r>
        <w:rPr>
          <w:rFonts w:ascii="仿宋" w:hAnsi="仿宋" w:eastAsia="仿宋" w:cs="Book Antiqua"/>
          <w:color w:val="auto"/>
          <w:sz w:val="24"/>
          <w:highlight w:val="none"/>
        </w:rPr>
        <w:t>开户银行：</w:t>
      </w:r>
      <w:r>
        <w:rPr>
          <w:rFonts w:hint="eastAsia" w:ascii="仿宋" w:hAnsi="仿宋" w:eastAsia="仿宋" w:cs="Book Antiqua"/>
          <w:color w:val="auto"/>
          <w:sz w:val="24"/>
          <w:highlight w:val="none"/>
        </w:rPr>
        <w:t>建行台州市分行</w:t>
      </w:r>
      <w:r>
        <w:rPr>
          <w:rFonts w:ascii="仿宋" w:hAnsi="仿宋" w:eastAsia="仿宋" w:cs="Book Antiqua"/>
          <w:color w:val="auto"/>
          <w:sz w:val="24"/>
          <w:highlight w:val="none"/>
        </w:rPr>
        <w:t xml:space="preserve">          </w:t>
      </w:r>
      <w:r>
        <w:rPr>
          <w:rFonts w:hint="eastAsia" w:ascii="仿宋" w:hAnsi="仿宋" w:eastAsia="仿宋" w:cs="Book Antiqua"/>
          <w:color w:val="auto"/>
          <w:sz w:val="24"/>
          <w:highlight w:val="none"/>
        </w:rPr>
        <w:t xml:space="preserve">    </w:t>
      </w:r>
      <w:r>
        <w:rPr>
          <w:rFonts w:ascii="仿宋" w:hAnsi="仿宋" w:eastAsia="仿宋" w:cs="Book Antiqua"/>
          <w:color w:val="auto"/>
          <w:sz w:val="24"/>
          <w:highlight w:val="none"/>
        </w:rPr>
        <w:t xml:space="preserve">开户银行： </w:t>
      </w:r>
    </w:p>
    <w:p w14:paraId="104A4595">
      <w:pPr>
        <w:shd w:val="clear"/>
        <w:spacing w:line="360" w:lineRule="auto"/>
        <w:rPr>
          <w:rFonts w:ascii="仿宋" w:hAnsi="仿宋" w:eastAsia="仿宋" w:cs="Book Antiqua"/>
          <w:color w:val="auto"/>
          <w:sz w:val="24"/>
          <w:highlight w:val="none"/>
        </w:rPr>
      </w:pPr>
      <w:r>
        <w:rPr>
          <w:rFonts w:hint="eastAsia" w:ascii="仿宋" w:hAnsi="仿宋" w:eastAsia="仿宋" w:cs="Book Antiqua"/>
          <w:color w:val="auto"/>
          <w:sz w:val="24"/>
          <w:highlight w:val="none"/>
        </w:rPr>
        <w:t>账号</w:t>
      </w:r>
      <w:r>
        <w:rPr>
          <w:rFonts w:ascii="仿宋" w:hAnsi="仿宋" w:eastAsia="仿宋" w:cs="Book Antiqua"/>
          <w:color w:val="auto"/>
          <w:sz w:val="24"/>
          <w:highlight w:val="none"/>
        </w:rPr>
        <w:t>：</w:t>
      </w:r>
      <w:r>
        <w:rPr>
          <w:rFonts w:hint="eastAsia" w:ascii="仿宋" w:hAnsi="仿宋" w:eastAsia="仿宋"/>
          <w:color w:val="auto"/>
          <w:kern w:val="0"/>
          <w:sz w:val="24"/>
          <w:highlight w:val="none"/>
        </w:rPr>
        <w:t>33050166350000000852</w:t>
      </w:r>
      <w:r>
        <w:rPr>
          <w:rFonts w:ascii="仿宋" w:hAnsi="仿宋" w:eastAsia="仿宋" w:cs="Book Antiqua"/>
          <w:color w:val="auto"/>
          <w:sz w:val="24"/>
          <w:highlight w:val="none"/>
        </w:rPr>
        <w:t xml:space="preserve">            </w:t>
      </w:r>
      <w:r>
        <w:rPr>
          <w:rFonts w:hint="eastAsia" w:ascii="仿宋" w:hAnsi="仿宋" w:eastAsia="仿宋" w:cs="Book Antiqua"/>
          <w:color w:val="auto"/>
          <w:sz w:val="24"/>
          <w:highlight w:val="none"/>
        </w:rPr>
        <w:t>账号</w:t>
      </w:r>
      <w:r>
        <w:rPr>
          <w:rFonts w:ascii="仿宋" w:hAnsi="仿宋" w:eastAsia="仿宋" w:cs="Book Antiqua"/>
          <w:color w:val="auto"/>
          <w:sz w:val="24"/>
          <w:highlight w:val="none"/>
        </w:rPr>
        <w:t>：</w:t>
      </w:r>
    </w:p>
    <w:p w14:paraId="727B83C0">
      <w:pPr>
        <w:shd w:val="clear"/>
        <w:spacing w:line="360" w:lineRule="auto"/>
        <w:ind w:left="3800" w:hanging="3800" w:hangingChars="1900"/>
        <w:rPr>
          <w:rFonts w:ascii="仿宋" w:hAnsi="仿宋" w:eastAsia="仿宋" w:cs="Book Antiqua"/>
          <w:color w:val="auto"/>
          <w:sz w:val="24"/>
          <w:highlight w:val="none"/>
        </w:rPr>
      </w:pPr>
      <w:r>
        <w:rPr>
          <w:rFonts w:ascii="仿宋" w:hAnsi="仿宋" w:eastAsia="仿宋" w:cs="Book Antiqua"/>
          <w:color w:val="auto"/>
          <w:spacing w:val="-20"/>
          <w:sz w:val="24"/>
          <w:highlight w:val="none"/>
        </w:rPr>
        <w:t>地址</w:t>
      </w:r>
      <w:r>
        <w:rPr>
          <w:rFonts w:hint="eastAsia" w:ascii="仿宋" w:hAnsi="仿宋" w:eastAsia="仿宋" w:cs="Book Antiqua"/>
          <w:color w:val="auto"/>
          <w:spacing w:val="-20"/>
          <w:sz w:val="24"/>
          <w:highlight w:val="none"/>
        </w:rPr>
        <w:t>：</w:t>
      </w:r>
      <w:r>
        <w:rPr>
          <w:rFonts w:hint="eastAsia" w:ascii="仿宋" w:hAnsi="仿宋" w:eastAsia="仿宋" w:cs="Book Antiqua"/>
          <w:color w:val="auto"/>
          <w:sz w:val="24"/>
          <w:highlight w:val="none"/>
        </w:rPr>
        <w:t>台州市椒江区市府大道1139号</w:t>
      </w:r>
      <w:r>
        <w:rPr>
          <w:rFonts w:ascii="仿宋" w:hAnsi="仿宋" w:eastAsia="仿宋" w:cs="Book Antiqua"/>
          <w:color w:val="auto"/>
          <w:sz w:val="24"/>
          <w:highlight w:val="none"/>
        </w:rPr>
        <w:t xml:space="preserve">   </w:t>
      </w:r>
      <w:r>
        <w:rPr>
          <w:rFonts w:hint="eastAsia" w:ascii="仿宋" w:hAnsi="仿宋" w:eastAsia="仿宋" w:cs="Book Antiqua"/>
          <w:color w:val="auto"/>
          <w:sz w:val="24"/>
          <w:highlight w:val="none"/>
        </w:rPr>
        <w:t xml:space="preserve"> </w:t>
      </w:r>
      <w:r>
        <w:rPr>
          <w:rFonts w:ascii="仿宋" w:hAnsi="仿宋" w:eastAsia="仿宋" w:cs="Book Antiqua"/>
          <w:color w:val="auto"/>
          <w:sz w:val="24"/>
          <w:highlight w:val="none"/>
        </w:rPr>
        <w:t xml:space="preserve">  </w:t>
      </w:r>
      <w:r>
        <w:rPr>
          <w:rFonts w:ascii="仿宋" w:hAnsi="仿宋" w:eastAsia="仿宋" w:cs="Book Antiqua"/>
          <w:color w:val="auto"/>
          <w:spacing w:val="-20"/>
          <w:sz w:val="24"/>
          <w:highlight w:val="none"/>
        </w:rPr>
        <w:t>地址：</w:t>
      </w:r>
    </w:p>
    <w:p w14:paraId="43615F74">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CEE6BC">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签订时间：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4452B619">
      <w:pPr>
        <w:shd w:val="clear"/>
        <w:rPr>
          <w:rFonts w:ascii="仿宋" w:hAnsi="仿宋" w:eastAsia="仿宋"/>
          <w:color w:val="auto"/>
          <w:highlight w:val="none"/>
        </w:rPr>
      </w:pPr>
    </w:p>
    <w:p w14:paraId="30FB94D1">
      <w:pPr>
        <w:shd w:val="clear"/>
        <w:spacing w:line="360" w:lineRule="auto"/>
        <w:jc w:val="center"/>
        <w:rPr>
          <w:rFonts w:ascii="宋体" w:hAnsi="宋体" w:cs="宋体"/>
          <w:b/>
          <w:bCs/>
          <w:color w:val="auto"/>
          <w:sz w:val="36"/>
          <w:szCs w:val="44"/>
          <w:highlight w:val="none"/>
        </w:rPr>
      </w:pPr>
    </w:p>
    <w:p w14:paraId="27B15FB9">
      <w:pPr>
        <w:pStyle w:val="34"/>
        <w:shd w:val="clear"/>
        <w:rPr>
          <w:rFonts w:ascii="宋体" w:hAnsi="宋体" w:cs="宋体"/>
          <w:b/>
          <w:bCs/>
          <w:color w:val="auto"/>
          <w:sz w:val="36"/>
          <w:szCs w:val="44"/>
          <w:highlight w:val="none"/>
        </w:rPr>
      </w:pPr>
    </w:p>
    <w:p w14:paraId="26AEE24E">
      <w:pPr>
        <w:pStyle w:val="8"/>
        <w:shd w:val="clear"/>
        <w:jc w:val="center"/>
        <w:rPr>
          <w:color w:val="auto"/>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6460C7B9">
      <w:pPr>
        <w:shd w:val="clear"/>
        <w:spacing w:line="360" w:lineRule="auto"/>
        <w:jc w:val="center"/>
        <w:outlineLvl w:val="0"/>
        <w:rPr>
          <w:rFonts w:ascii="宋体" w:hAnsi="宋体" w:cs="宋体"/>
          <w:b/>
          <w:bCs/>
          <w:color w:val="auto"/>
          <w:sz w:val="36"/>
          <w:szCs w:val="44"/>
          <w:highlight w:val="none"/>
        </w:rPr>
      </w:pPr>
      <w:bookmarkStart w:id="84" w:name="_Toc1462963273"/>
      <w:r>
        <w:rPr>
          <w:rFonts w:hint="eastAsia" w:ascii="宋体" w:hAnsi="宋体" w:cs="宋体"/>
          <w:b/>
          <w:bCs/>
          <w:color w:val="auto"/>
          <w:sz w:val="36"/>
          <w:szCs w:val="44"/>
          <w:highlight w:val="none"/>
        </w:rPr>
        <w:t>第六章 投标文件格式附件</w:t>
      </w:r>
      <w:bookmarkEnd w:id="82"/>
      <w:bookmarkEnd w:id="83"/>
      <w:bookmarkEnd w:id="84"/>
    </w:p>
    <w:p w14:paraId="5ABB902E">
      <w:pPr>
        <w:shd w:val="clear"/>
        <w:outlineLvl w:val="0"/>
        <w:rPr>
          <w:rFonts w:ascii="宋体" w:hAnsi="宋体" w:cs="宋体"/>
          <w:b/>
          <w:color w:val="auto"/>
          <w:kern w:val="0"/>
          <w:sz w:val="28"/>
          <w:szCs w:val="28"/>
          <w:highlight w:val="none"/>
        </w:rPr>
      </w:pPr>
      <w:bookmarkStart w:id="85" w:name="_Toc1483454808"/>
      <w:bookmarkStart w:id="86" w:name="_Toc12913"/>
      <w:bookmarkStart w:id="87" w:name="_Toc30432"/>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85"/>
      <w:bookmarkEnd w:id="86"/>
      <w:bookmarkEnd w:id="87"/>
    </w:p>
    <w:p w14:paraId="4F5F9676">
      <w:pPr>
        <w:shd w:val="clear"/>
        <w:spacing w:line="360" w:lineRule="auto"/>
        <w:rPr>
          <w:rFonts w:ascii="宋体" w:hAnsi="宋体" w:cs="宋体"/>
          <w:b/>
          <w:color w:val="auto"/>
          <w:sz w:val="30"/>
          <w:szCs w:val="30"/>
          <w:highlight w:val="none"/>
        </w:rPr>
      </w:pPr>
    </w:p>
    <w:p w14:paraId="20B93C99">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72D5524">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4ADEC02E">
      <w:pPr>
        <w:shd w:val="clear"/>
        <w:autoSpaceDE w:val="0"/>
        <w:autoSpaceDN w:val="0"/>
        <w:adjustRightInd w:val="0"/>
        <w:spacing w:line="360" w:lineRule="auto"/>
        <w:jc w:val="center"/>
        <w:rPr>
          <w:rFonts w:ascii="宋体" w:hAnsi="宋体" w:cs="宋体"/>
          <w:color w:val="auto"/>
          <w:sz w:val="84"/>
          <w:szCs w:val="84"/>
          <w:highlight w:val="none"/>
          <w:lang w:val="zh-CN"/>
        </w:rPr>
      </w:pPr>
    </w:p>
    <w:p w14:paraId="52DEC479">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64827146">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0900F516">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6260E7E1">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DEF08AF">
      <w:pPr>
        <w:shd w:val="clear"/>
        <w:autoSpaceDE w:val="0"/>
        <w:autoSpaceDN w:val="0"/>
        <w:adjustRightInd w:val="0"/>
        <w:spacing w:line="360" w:lineRule="auto"/>
        <w:jc w:val="center"/>
        <w:rPr>
          <w:rFonts w:ascii="宋体" w:hAnsi="宋体" w:cs="宋体"/>
          <w:color w:val="auto"/>
          <w:sz w:val="36"/>
          <w:szCs w:val="36"/>
          <w:highlight w:val="none"/>
        </w:rPr>
      </w:pPr>
    </w:p>
    <w:p w14:paraId="6370B850">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14:paraId="7609F23E">
      <w:pPr>
        <w:shd w:val="clear"/>
        <w:autoSpaceDE w:val="0"/>
        <w:autoSpaceDN w:val="0"/>
        <w:adjustRightInd w:val="0"/>
        <w:spacing w:line="360" w:lineRule="auto"/>
        <w:rPr>
          <w:rFonts w:ascii="宋体" w:hAnsi="宋体" w:cs="宋体"/>
          <w:color w:val="auto"/>
          <w:sz w:val="36"/>
          <w:szCs w:val="36"/>
          <w:highlight w:val="none"/>
        </w:rPr>
      </w:pPr>
    </w:p>
    <w:p w14:paraId="59A6D779">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37B0E653">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4679CFE3">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0EEED9F7">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14:paraId="2B83DA65">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5A795580">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4C2DA639">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6A361391">
      <w:pPr>
        <w:pStyle w:val="23"/>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14:paraId="71DAAF8A">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14:paraId="1F6B70B1">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14:paraId="526ADA33">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14:paraId="638766C5">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14:paraId="693B190E">
      <w:pPr>
        <w:shd w:val="clear"/>
        <w:spacing w:line="360" w:lineRule="auto"/>
        <w:outlineLvl w:val="0"/>
        <w:rPr>
          <w:rFonts w:ascii="宋体" w:hAnsi="宋体" w:cs="宋体"/>
          <w:b/>
          <w:color w:val="auto"/>
          <w:sz w:val="28"/>
          <w:highlight w:val="none"/>
        </w:rPr>
      </w:pPr>
      <w:bookmarkStart w:id="88" w:name="_Toc23824"/>
      <w:bookmarkStart w:id="89" w:name="_Toc10699"/>
      <w:bookmarkStart w:id="90" w:name="_Toc139816386"/>
      <w:r>
        <w:rPr>
          <w:rFonts w:hint="eastAsia" w:ascii="宋体" w:hAnsi="宋体" w:cs="宋体"/>
          <w:b/>
          <w:color w:val="auto"/>
          <w:sz w:val="28"/>
          <w:highlight w:val="none"/>
        </w:rPr>
        <w:t>附件2</w:t>
      </w:r>
      <w:bookmarkEnd w:id="88"/>
      <w:bookmarkEnd w:id="89"/>
      <w:bookmarkEnd w:id="90"/>
    </w:p>
    <w:p w14:paraId="4DCFB97B">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671EF89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2611705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385161B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台州学院学生公寓智能电表更换项目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ZJWS2025-JJ197</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07DC1625">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7D735434">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4F6137DF">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2DADDC8D">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3AD5C90">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6738540D">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6B3A8B0E">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14:paraId="33B271AD">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70FE0C0">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14:paraId="59702D44">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6E403234">
      <w:pPr>
        <w:shd w:val="clear"/>
        <w:spacing w:line="360" w:lineRule="auto"/>
        <w:outlineLvl w:val="0"/>
        <w:rPr>
          <w:rFonts w:ascii="宋体" w:hAnsi="宋体" w:cs="宋体"/>
          <w:b/>
          <w:color w:val="auto"/>
          <w:sz w:val="28"/>
          <w:highlight w:val="none"/>
        </w:rPr>
      </w:pPr>
      <w:bookmarkStart w:id="91" w:name="_Toc1946"/>
      <w:bookmarkStart w:id="92" w:name="_Toc546889684"/>
      <w:bookmarkStart w:id="93" w:name="_Toc5973"/>
      <w:r>
        <w:rPr>
          <w:rFonts w:hint="eastAsia" w:ascii="宋体" w:hAnsi="宋体" w:cs="宋体"/>
          <w:b/>
          <w:color w:val="auto"/>
          <w:sz w:val="28"/>
          <w:highlight w:val="none"/>
        </w:rPr>
        <w:t>附件3</w:t>
      </w:r>
      <w:bookmarkEnd w:id="91"/>
      <w:bookmarkEnd w:id="92"/>
      <w:bookmarkEnd w:id="93"/>
    </w:p>
    <w:p w14:paraId="05FCC47A">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14:paraId="016CA9B7">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1EFA196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台州学院学生公寓智能电表更换项目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4206815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2F99270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571348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5A7A19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6DC9A3E1">
      <w:pPr>
        <w:shd w:val="clear"/>
        <w:spacing w:line="360" w:lineRule="auto"/>
        <w:ind w:firstLine="480" w:firstLineChars="200"/>
        <w:rPr>
          <w:rFonts w:ascii="宋体" w:hAnsi="宋体" w:cs="宋体"/>
          <w:color w:val="auto"/>
          <w:sz w:val="24"/>
          <w:szCs w:val="32"/>
          <w:highlight w:val="none"/>
        </w:rPr>
      </w:pPr>
    </w:p>
    <w:p w14:paraId="3FC738DE">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89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4D5B1F5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066F425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08BBDD5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3C24582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66C6005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4FE29A3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5CACF671">
      <w:pPr>
        <w:shd w:val="clear"/>
        <w:spacing w:line="360" w:lineRule="auto"/>
        <w:rPr>
          <w:rFonts w:ascii="宋体" w:hAnsi="宋体" w:cs="宋体"/>
          <w:b/>
          <w:color w:val="auto"/>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D5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CF6610D">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4D314C6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3877992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3582416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4A4944E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6ACAC37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4C6F1D17">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color w:val="auto"/>
          <w:sz w:val="24"/>
          <w:szCs w:val="32"/>
          <w:highlight w:val="none"/>
        </w:rPr>
        <w:t>邮政编码：</w:t>
      </w:r>
      <w:bookmarkStart w:id="94" w:name="_Toc31224"/>
      <w:bookmarkStart w:id="95" w:name="_Toc10120"/>
    </w:p>
    <w:p w14:paraId="012C7827">
      <w:pPr>
        <w:shd w:val="clear"/>
        <w:bidi w:val="0"/>
        <w:spacing w:line="360" w:lineRule="auto"/>
        <w:rPr>
          <w:rFonts w:hint="eastAsia" w:ascii="宋体" w:hAnsi="宋体" w:eastAsia="宋体" w:cs="宋体"/>
          <w:color w:val="auto"/>
          <w:sz w:val="24"/>
          <w:szCs w:val="24"/>
          <w:highlight w:val="none"/>
        </w:rPr>
      </w:pPr>
      <w:bookmarkStart w:id="96" w:name="_Toc841115943"/>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color w:val="auto"/>
          <w:sz w:val="24"/>
          <w:szCs w:val="24"/>
          <w:highlight w:val="none"/>
        </w:rPr>
        <w:t xml:space="preserve">            </w:t>
      </w:r>
    </w:p>
    <w:p w14:paraId="27B45C0A">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有效的法人或者其他组织的营业执照等证明文件（复印件），自然人的身份证明</w:t>
      </w:r>
    </w:p>
    <w:p w14:paraId="0D34DF91">
      <w:pPr>
        <w:shd w:val="clear"/>
        <w:bidi w:val="0"/>
        <w:spacing w:line="360" w:lineRule="auto"/>
        <w:rPr>
          <w:rFonts w:hint="eastAsia" w:ascii="宋体" w:hAnsi="宋体" w:eastAsia="宋体" w:cs="宋体"/>
          <w:color w:val="auto"/>
          <w:sz w:val="24"/>
          <w:szCs w:val="24"/>
          <w:highlight w:val="none"/>
        </w:rPr>
      </w:pPr>
    </w:p>
    <w:p w14:paraId="3D74778A">
      <w:pPr>
        <w:shd w:val="clear"/>
        <w:bidi w:val="0"/>
        <w:spacing w:line="360" w:lineRule="auto"/>
        <w:rPr>
          <w:rFonts w:hint="eastAsia" w:ascii="宋体" w:hAnsi="宋体" w:eastAsia="宋体" w:cs="宋体"/>
          <w:color w:val="auto"/>
          <w:sz w:val="24"/>
          <w:szCs w:val="24"/>
          <w:highlight w:val="none"/>
        </w:rPr>
      </w:pPr>
    </w:p>
    <w:p w14:paraId="2E25BA71">
      <w:pPr>
        <w:shd w:val="clear"/>
        <w:bidi w:val="0"/>
        <w:spacing w:line="360" w:lineRule="auto"/>
        <w:rPr>
          <w:rFonts w:hint="eastAsia" w:ascii="宋体" w:hAnsi="宋体" w:eastAsia="宋体" w:cs="宋体"/>
          <w:color w:val="auto"/>
          <w:sz w:val="24"/>
          <w:szCs w:val="24"/>
          <w:highlight w:val="none"/>
        </w:rPr>
      </w:pPr>
    </w:p>
    <w:p w14:paraId="0B2183CE">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F94141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1.如供应商是企业（包括合伙企业），提供在工商部门注册的有效“企业法人营业执照”或“营业执照”；</w:t>
      </w:r>
    </w:p>
    <w:p w14:paraId="0D50D558">
      <w:pPr>
        <w:shd w:val="clear"/>
        <w:bidi w:val="0"/>
        <w:spacing w:line="360" w:lineRule="auto"/>
        <w:outlineLvl w:val="0"/>
        <w:rPr>
          <w:rFonts w:hint="eastAsia" w:ascii="宋体" w:hAnsi="宋体" w:eastAsia="宋体" w:cs="宋体"/>
          <w:color w:val="auto"/>
          <w:sz w:val="24"/>
          <w:szCs w:val="24"/>
          <w:highlight w:val="none"/>
        </w:rPr>
      </w:pPr>
      <w:bookmarkStart w:id="97" w:name="_Toc1942709689"/>
      <w:bookmarkStart w:id="98" w:name="_Toc108075702"/>
      <w:bookmarkStart w:id="99" w:name="_Toc215528126"/>
      <w:bookmarkStart w:id="100" w:name="_Toc7820784"/>
      <w:r>
        <w:rPr>
          <w:rFonts w:hint="eastAsia" w:ascii="宋体" w:hAnsi="宋体" w:eastAsia="宋体" w:cs="宋体"/>
          <w:color w:val="auto"/>
          <w:sz w:val="24"/>
          <w:szCs w:val="24"/>
          <w:highlight w:val="none"/>
        </w:rPr>
        <w:t>2.如供应商是事业单位，提供有效的“事业单位法人证书”；</w:t>
      </w:r>
      <w:bookmarkEnd w:id="97"/>
      <w:bookmarkEnd w:id="98"/>
      <w:bookmarkEnd w:id="99"/>
      <w:bookmarkEnd w:id="100"/>
    </w:p>
    <w:p w14:paraId="10F62E0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3.如供应商是非企业专业服务机构的，提供执业许可证等证明文件；</w:t>
      </w:r>
    </w:p>
    <w:p w14:paraId="28F4BA7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4.如供应商是个体工商户，提供有效的“个体工商户营业执照”；</w:t>
      </w:r>
    </w:p>
    <w:p w14:paraId="5E54853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5.如供应商是自然人，提供有效的自然人身份证明。</w:t>
      </w:r>
    </w:p>
    <w:p w14:paraId="209478FE">
      <w:pPr>
        <w:shd w:val="clea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01" w:name="_Toc780374035"/>
      <w:bookmarkStart w:id="102" w:name="_Toc1804641799"/>
      <w:bookmarkStart w:id="103" w:name="_Toc447414221"/>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bookmarkEnd w:id="101"/>
      <w:bookmarkEnd w:id="102"/>
      <w:bookmarkEnd w:id="103"/>
    </w:p>
    <w:p w14:paraId="09116321">
      <w:pPr>
        <w:shd w:val="clear"/>
        <w:spacing w:line="360" w:lineRule="auto"/>
        <w:jc w:val="center"/>
        <w:rPr>
          <w:rFonts w:hint="eastAsia" w:ascii="宋体" w:hAnsi="宋体" w:eastAsia="宋体" w:cs="宋体"/>
          <w:b/>
          <w:color w:val="auto"/>
          <w:sz w:val="28"/>
          <w:highlight w:val="none"/>
        </w:rPr>
      </w:pPr>
      <w:bookmarkStart w:id="104" w:name="_Toc1703169212"/>
      <w:bookmarkStart w:id="105" w:name="_Toc1063774016"/>
      <w:bookmarkStart w:id="106" w:name="_Toc1723784840"/>
      <w:bookmarkStart w:id="107" w:name="_Toc1350564200"/>
      <w:r>
        <w:rPr>
          <w:rFonts w:hint="eastAsia" w:ascii="宋体" w:hAnsi="宋体" w:eastAsia="宋体" w:cs="宋体"/>
          <w:b/>
          <w:color w:val="auto"/>
          <w:sz w:val="28"/>
          <w:highlight w:val="none"/>
          <w:lang w:val="zh-CN"/>
        </w:rPr>
        <w:t>具备健全的财务会计制度的承诺函</w:t>
      </w:r>
      <w:bookmarkEnd w:id="104"/>
      <w:bookmarkEnd w:id="105"/>
      <w:bookmarkEnd w:id="106"/>
      <w:bookmarkEnd w:id="107"/>
    </w:p>
    <w:p w14:paraId="08B5649D">
      <w:pPr>
        <w:shd w:val="clear"/>
        <w:bidi w:val="0"/>
        <w:spacing w:line="360" w:lineRule="auto"/>
        <w:rPr>
          <w:rFonts w:hint="eastAsia" w:ascii="宋体" w:hAnsi="宋体" w:eastAsia="宋体" w:cs="宋体"/>
          <w:color w:val="auto"/>
          <w:sz w:val="24"/>
          <w:szCs w:val="24"/>
          <w:highlight w:val="none"/>
        </w:rPr>
      </w:pPr>
    </w:p>
    <w:p w14:paraId="38AB3CAC">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70254CC6">
      <w:pPr>
        <w:shd w:val="clear"/>
        <w:bidi w:val="0"/>
        <w:spacing w:line="360" w:lineRule="auto"/>
        <w:outlineLvl w:val="0"/>
        <w:rPr>
          <w:rFonts w:hint="eastAsia" w:ascii="宋体" w:hAnsi="宋体" w:eastAsia="宋体" w:cs="宋体"/>
          <w:color w:val="auto"/>
          <w:sz w:val="24"/>
          <w:szCs w:val="24"/>
          <w:highlight w:val="none"/>
        </w:rPr>
      </w:pPr>
      <w:bookmarkStart w:id="108" w:name="_Toc2097407850"/>
      <w:r>
        <w:rPr>
          <w:rFonts w:hint="eastAsia" w:ascii="宋体" w:hAnsi="宋体" w:eastAsia="宋体" w:cs="宋体"/>
          <w:color w:val="auto"/>
          <w:sz w:val="24"/>
          <w:szCs w:val="24"/>
          <w:highlight w:val="none"/>
        </w:rPr>
        <w:t>我公司参加</w:t>
      </w:r>
      <w:bookmarkEnd w:id="108"/>
      <w:r>
        <w:rPr>
          <w:rFonts w:hint="eastAsia" w:ascii="宋体" w:hAnsi="宋体" w:cs="宋体"/>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3A80E37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我公司在参加本项目政府采购活动前，没有处于被责令停产、财产被接管、冻结或破产状态，具有足够的流动资金，有能力履行合同；我公司具有良好的商业信誉和健全的财务会计制度。</w:t>
      </w:r>
    </w:p>
    <w:p w14:paraId="008ECE4D">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6C845844">
      <w:pPr>
        <w:shd w:val="clear"/>
        <w:bidi w:val="0"/>
        <w:spacing w:line="360" w:lineRule="auto"/>
        <w:rPr>
          <w:rFonts w:hint="eastAsia" w:ascii="宋体" w:hAnsi="宋体" w:eastAsia="宋体" w:cs="宋体"/>
          <w:color w:val="auto"/>
          <w:sz w:val="24"/>
          <w:szCs w:val="24"/>
          <w:highlight w:val="none"/>
          <w:lang w:val="zh-CN"/>
        </w:rPr>
      </w:pPr>
    </w:p>
    <w:p w14:paraId="67A9594B">
      <w:pPr>
        <w:shd w:val="clear"/>
        <w:bidi w:val="0"/>
        <w:spacing w:line="360" w:lineRule="auto"/>
        <w:rPr>
          <w:rFonts w:hint="eastAsia" w:ascii="宋体" w:hAnsi="宋体" w:eastAsia="宋体" w:cs="宋体"/>
          <w:color w:val="auto"/>
          <w:sz w:val="24"/>
          <w:szCs w:val="24"/>
          <w:highlight w:val="none"/>
          <w:lang w:val="zh-CN"/>
        </w:rPr>
      </w:pPr>
    </w:p>
    <w:p w14:paraId="600888EF">
      <w:pPr>
        <w:shd w:val="clear"/>
        <w:bidi w:val="0"/>
        <w:spacing w:line="360" w:lineRule="auto"/>
        <w:rPr>
          <w:rFonts w:hint="eastAsia" w:ascii="宋体" w:hAnsi="宋体" w:eastAsia="宋体" w:cs="宋体"/>
          <w:color w:val="auto"/>
          <w:sz w:val="24"/>
          <w:szCs w:val="24"/>
          <w:highlight w:val="none"/>
          <w:lang w:val="zh-CN"/>
        </w:rPr>
      </w:pPr>
    </w:p>
    <w:p w14:paraId="207BB548">
      <w:pPr>
        <w:shd w:val="clear"/>
        <w:bidi w:val="0"/>
        <w:spacing w:line="360" w:lineRule="auto"/>
        <w:rPr>
          <w:rFonts w:hint="eastAsia" w:ascii="宋体" w:hAnsi="宋体" w:eastAsia="宋体" w:cs="宋体"/>
          <w:color w:val="auto"/>
          <w:sz w:val="24"/>
          <w:szCs w:val="24"/>
          <w:highlight w:val="none"/>
          <w:lang w:val="zh-CN"/>
        </w:rPr>
      </w:pPr>
    </w:p>
    <w:p w14:paraId="4AAB3EC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298DED60">
      <w:pPr>
        <w:shd w:val="clear"/>
        <w:bidi w:val="0"/>
        <w:spacing w:line="360" w:lineRule="auto"/>
        <w:rPr>
          <w:rFonts w:hint="eastAsia" w:ascii="宋体" w:hAnsi="宋体" w:eastAsia="宋体" w:cs="宋体"/>
          <w:color w:val="auto"/>
          <w:sz w:val="24"/>
          <w:szCs w:val="24"/>
          <w:highlight w:val="none"/>
        </w:rPr>
      </w:pPr>
    </w:p>
    <w:p w14:paraId="4BDEBC0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03013FD4">
      <w:pPr>
        <w:shd w:val="clear"/>
        <w:bidi w:val="0"/>
        <w:spacing w:line="360" w:lineRule="auto"/>
        <w:rPr>
          <w:rFonts w:hint="eastAsia" w:ascii="宋体" w:hAnsi="宋体" w:eastAsia="宋体" w:cs="宋体"/>
          <w:color w:val="auto"/>
          <w:sz w:val="24"/>
          <w:szCs w:val="24"/>
          <w:highlight w:val="none"/>
        </w:rPr>
      </w:pPr>
    </w:p>
    <w:p w14:paraId="418F0FF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4CDC1D4B">
      <w:pPr>
        <w:shd w:val="clear"/>
        <w:bidi w:val="0"/>
        <w:spacing w:line="360" w:lineRule="auto"/>
        <w:rPr>
          <w:rFonts w:hint="eastAsia" w:ascii="宋体" w:hAnsi="宋体" w:eastAsia="宋体" w:cs="宋体"/>
          <w:color w:val="auto"/>
          <w:sz w:val="24"/>
          <w:szCs w:val="24"/>
          <w:highlight w:val="none"/>
        </w:rPr>
      </w:pPr>
    </w:p>
    <w:p w14:paraId="31A05D70">
      <w:pPr>
        <w:shd w:val="clea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09" w:name="_Toc1355415221"/>
      <w:bookmarkStart w:id="110" w:name="_Toc30360610"/>
      <w:bookmarkStart w:id="111" w:name="_Toc1048525637"/>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bookmarkEnd w:id="109"/>
      <w:bookmarkEnd w:id="110"/>
      <w:bookmarkEnd w:id="111"/>
    </w:p>
    <w:p w14:paraId="27B5B9A6">
      <w:pPr>
        <w:shd w:val="clear"/>
        <w:spacing w:line="360" w:lineRule="auto"/>
        <w:jc w:val="center"/>
        <w:rPr>
          <w:rFonts w:hint="eastAsia" w:ascii="宋体" w:hAnsi="宋体" w:eastAsia="宋体" w:cs="宋体"/>
          <w:b/>
          <w:color w:val="auto"/>
          <w:sz w:val="28"/>
          <w:highlight w:val="none"/>
          <w:lang w:val="zh-CN"/>
        </w:rPr>
      </w:pPr>
      <w:bookmarkStart w:id="112" w:name="_Toc1317147931"/>
      <w:bookmarkStart w:id="113" w:name="_Toc319573777"/>
      <w:bookmarkStart w:id="114" w:name="_Toc2104575618"/>
      <w:r>
        <w:rPr>
          <w:rFonts w:hint="eastAsia" w:ascii="宋体" w:hAnsi="宋体" w:eastAsia="宋体" w:cs="宋体"/>
          <w:b/>
          <w:color w:val="auto"/>
          <w:sz w:val="28"/>
          <w:highlight w:val="none"/>
          <w:lang w:val="zh-CN"/>
        </w:rPr>
        <w:t>无税收缴纳、社会保障等方面的失信记录的承诺函</w:t>
      </w:r>
      <w:bookmarkEnd w:id="112"/>
      <w:bookmarkEnd w:id="113"/>
      <w:bookmarkEnd w:id="114"/>
    </w:p>
    <w:p w14:paraId="3580BA9F">
      <w:pPr>
        <w:shd w:val="clear"/>
        <w:bidi w:val="0"/>
        <w:spacing w:line="360" w:lineRule="auto"/>
        <w:rPr>
          <w:rFonts w:hint="eastAsia" w:ascii="宋体" w:hAnsi="宋体" w:eastAsia="宋体" w:cs="宋体"/>
          <w:color w:val="auto"/>
          <w:sz w:val="24"/>
          <w:szCs w:val="24"/>
          <w:highlight w:val="none"/>
        </w:rPr>
      </w:pPr>
    </w:p>
    <w:p w14:paraId="1B29503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致：浙江五石中正工程咨询有限公司</w:t>
      </w:r>
    </w:p>
    <w:p w14:paraId="17F7E530">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34D3E09D">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502012D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4FFCF995">
      <w:pPr>
        <w:shd w:val="clear"/>
        <w:bidi w:val="0"/>
        <w:spacing w:line="360" w:lineRule="auto"/>
        <w:rPr>
          <w:rFonts w:hint="eastAsia" w:ascii="宋体" w:hAnsi="宋体" w:eastAsia="宋体" w:cs="宋体"/>
          <w:color w:val="auto"/>
          <w:sz w:val="24"/>
          <w:szCs w:val="24"/>
          <w:highlight w:val="none"/>
          <w:lang w:val="zh-CN"/>
        </w:rPr>
      </w:pPr>
    </w:p>
    <w:p w14:paraId="023F08F8">
      <w:pPr>
        <w:shd w:val="clear"/>
        <w:bidi w:val="0"/>
        <w:spacing w:line="360" w:lineRule="auto"/>
        <w:rPr>
          <w:rFonts w:hint="eastAsia" w:ascii="宋体" w:hAnsi="宋体" w:eastAsia="宋体" w:cs="宋体"/>
          <w:color w:val="auto"/>
          <w:sz w:val="24"/>
          <w:szCs w:val="24"/>
          <w:highlight w:val="none"/>
          <w:lang w:val="zh-CN"/>
        </w:rPr>
      </w:pPr>
    </w:p>
    <w:p w14:paraId="1B9E8E46">
      <w:pPr>
        <w:shd w:val="clear"/>
        <w:bidi w:val="0"/>
        <w:spacing w:line="360" w:lineRule="auto"/>
        <w:rPr>
          <w:rFonts w:hint="eastAsia" w:ascii="宋体" w:hAnsi="宋体" w:eastAsia="宋体" w:cs="宋体"/>
          <w:color w:val="auto"/>
          <w:sz w:val="24"/>
          <w:szCs w:val="24"/>
          <w:highlight w:val="none"/>
          <w:lang w:val="zh-CN"/>
        </w:rPr>
      </w:pPr>
    </w:p>
    <w:p w14:paraId="0ED4502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343E3817">
      <w:pPr>
        <w:shd w:val="clear"/>
        <w:bidi w:val="0"/>
        <w:spacing w:line="360" w:lineRule="auto"/>
        <w:rPr>
          <w:rFonts w:hint="eastAsia" w:ascii="宋体" w:hAnsi="宋体" w:eastAsia="宋体" w:cs="宋体"/>
          <w:color w:val="auto"/>
          <w:sz w:val="24"/>
          <w:szCs w:val="24"/>
          <w:highlight w:val="none"/>
        </w:rPr>
      </w:pPr>
    </w:p>
    <w:p w14:paraId="77A837C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63EB23AC">
      <w:pPr>
        <w:shd w:val="clear"/>
        <w:bidi w:val="0"/>
        <w:spacing w:line="360" w:lineRule="auto"/>
        <w:rPr>
          <w:rFonts w:hint="eastAsia" w:ascii="宋体" w:hAnsi="宋体" w:eastAsia="宋体" w:cs="宋体"/>
          <w:color w:val="auto"/>
          <w:sz w:val="24"/>
          <w:szCs w:val="24"/>
          <w:highlight w:val="none"/>
        </w:rPr>
      </w:pPr>
    </w:p>
    <w:p w14:paraId="29C298B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495C1973">
      <w:pPr>
        <w:shd w:val="clear"/>
        <w:bidi w:val="0"/>
        <w:spacing w:line="360" w:lineRule="auto"/>
        <w:rPr>
          <w:rFonts w:hint="eastAsia" w:ascii="宋体" w:hAnsi="宋体" w:eastAsia="宋体" w:cs="宋体"/>
          <w:color w:val="auto"/>
          <w:sz w:val="24"/>
          <w:szCs w:val="24"/>
          <w:highlight w:val="none"/>
        </w:rPr>
      </w:pPr>
    </w:p>
    <w:p w14:paraId="5CA15552">
      <w:pPr>
        <w:shd w:val="clear"/>
        <w:bidi w:val="0"/>
        <w:spacing w:line="360" w:lineRule="auto"/>
        <w:rPr>
          <w:rFonts w:hint="eastAsia" w:ascii="宋体" w:hAnsi="宋体" w:eastAsia="宋体" w:cs="宋体"/>
          <w:color w:val="auto"/>
          <w:sz w:val="24"/>
          <w:szCs w:val="24"/>
          <w:highlight w:val="none"/>
        </w:rPr>
      </w:pPr>
    </w:p>
    <w:p w14:paraId="340F463A">
      <w:pPr>
        <w:shd w:val="clear"/>
        <w:bidi w:val="0"/>
        <w:spacing w:line="360" w:lineRule="auto"/>
        <w:rPr>
          <w:rFonts w:hint="eastAsia" w:ascii="宋体" w:hAnsi="宋体" w:eastAsia="宋体" w:cs="宋体"/>
          <w:color w:val="auto"/>
          <w:sz w:val="24"/>
          <w:szCs w:val="24"/>
          <w:highlight w:val="none"/>
        </w:rPr>
      </w:pPr>
    </w:p>
    <w:p w14:paraId="15FE601F">
      <w:pPr>
        <w:shd w:val="clear"/>
        <w:bidi w:val="0"/>
        <w:spacing w:line="360" w:lineRule="auto"/>
        <w:rPr>
          <w:rFonts w:hint="eastAsia" w:ascii="宋体" w:hAnsi="宋体" w:eastAsia="宋体" w:cs="宋体"/>
          <w:color w:val="auto"/>
          <w:sz w:val="24"/>
          <w:szCs w:val="24"/>
          <w:highlight w:val="none"/>
        </w:rPr>
      </w:pPr>
    </w:p>
    <w:p w14:paraId="179B796C">
      <w:pPr>
        <w:shd w:val="clear"/>
        <w:bidi w:val="0"/>
        <w:spacing w:line="360" w:lineRule="auto"/>
        <w:rPr>
          <w:rFonts w:hint="eastAsia" w:ascii="宋体" w:hAnsi="宋体" w:eastAsia="宋体" w:cs="宋体"/>
          <w:color w:val="auto"/>
          <w:sz w:val="24"/>
          <w:szCs w:val="24"/>
          <w:highlight w:val="none"/>
        </w:rPr>
      </w:pPr>
    </w:p>
    <w:p w14:paraId="69F2A742">
      <w:pPr>
        <w:shd w:val="clear"/>
        <w:bidi w:val="0"/>
        <w:spacing w:line="360" w:lineRule="auto"/>
        <w:rPr>
          <w:rFonts w:hint="eastAsia" w:ascii="宋体" w:hAnsi="宋体" w:eastAsia="宋体" w:cs="宋体"/>
          <w:color w:val="auto"/>
          <w:sz w:val="24"/>
          <w:szCs w:val="24"/>
          <w:highlight w:val="none"/>
        </w:rPr>
      </w:pPr>
    </w:p>
    <w:p w14:paraId="6F40E223">
      <w:pPr>
        <w:shd w:val="clear"/>
        <w:bidi w:val="0"/>
        <w:spacing w:line="360" w:lineRule="auto"/>
        <w:rPr>
          <w:rFonts w:hint="eastAsia" w:ascii="宋体" w:hAnsi="宋体" w:eastAsia="宋体" w:cs="宋体"/>
          <w:color w:val="auto"/>
          <w:sz w:val="24"/>
          <w:szCs w:val="24"/>
          <w:highlight w:val="none"/>
        </w:rPr>
      </w:pPr>
    </w:p>
    <w:p w14:paraId="5F330A3D">
      <w:pPr>
        <w:shd w:val="clear"/>
        <w:bidi w:val="0"/>
        <w:spacing w:line="360" w:lineRule="auto"/>
        <w:outlineLvl w:val="0"/>
        <w:rPr>
          <w:rFonts w:hint="eastAsia" w:ascii="宋体" w:hAnsi="宋体" w:eastAsia="宋体" w:cs="宋体"/>
          <w:color w:val="auto"/>
          <w:sz w:val="24"/>
          <w:szCs w:val="24"/>
          <w:highlight w:val="none"/>
        </w:rPr>
      </w:pPr>
      <w:bookmarkStart w:id="115" w:name="_Toc399261989"/>
      <w:bookmarkStart w:id="116" w:name="_Toc189669445"/>
      <w:bookmarkStart w:id="117" w:name="_Toc219868892"/>
      <w:bookmarkStart w:id="118" w:name="_Toc1043843041"/>
    </w:p>
    <w:p w14:paraId="193DB78B">
      <w:pPr>
        <w:shd w:val="clear"/>
        <w:bidi w:val="0"/>
        <w:spacing w:line="360" w:lineRule="auto"/>
        <w:outlineLvl w:val="0"/>
        <w:rPr>
          <w:rFonts w:hint="eastAsia" w:ascii="宋体" w:hAnsi="宋体" w:eastAsia="宋体" w:cs="宋体"/>
          <w:color w:val="auto"/>
          <w:sz w:val="24"/>
          <w:szCs w:val="24"/>
          <w:highlight w:val="none"/>
        </w:rPr>
      </w:pPr>
    </w:p>
    <w:p w14:paraId="308F8F6B">
      <w:pPr>
        <w:shd w:val="clear"/>
        <w:bidi w:val="0"/>
        <w:spacing w:line="360" w:lineRule="auto"/>
        <w:outlineLvl w:val="0"/>
        <w:rPr>
          <w:rFonts w:hint="eastAsia" w:ascii="宋体" w:hAnsi="宋体" w:eastAsia="宋体" w:cs="宋体"/>
          <w:color w:val="auto"/>
          <w:sz w:val="24"/>
          <w:szCs w:val="24"/>
          <w:highlight w:val="none"/>
        </w:rPr>
      </w:pPr>
    </w:p>
    <w:p w14:paraId="5E5BA949">
      <w:pPr>
        <w:shd w:val="clear"/>
        <w:bidi w:val="0"/>
        <w:spacing w:line="360" w:lineRule="auto"/>
        <w:outlineLvl w:val="0"/>
        <w:rPr>
          <w:rFonts w:hint="eastAsia" w:ascii="宋体" w:hAnsi="宋体" w:eastAsia="宋体" w:cs="宋体"/>
          <w:color w:val="auto"/>
          <w:sz w:val="24"/>
          <w:szCs w:val="24"/>
          <w:highlight w:val="none"/>
        </w:rPr>
      </w:pPr>
    </w:p>
    <w:p w14:paraId="68607A17">
      <w:pPr>
        <w:shd w:val="clear"/>
        <w:bidi w:val="0"/>
        <w:spacing w:line="360" w:lineRule="auto"/>
        <w:outlineLvl w:val="0"/>
        <w:rPr>
          <w:rFonts w:hint="eastAsia" w:ascii="宋体" w:hAnsi="宋体" w:eastAsia="宋体" w:cs="宋体"/>
          <w:color w:val="auto"/>
          <w:sz w:val="24"/>
          <w:szCs w:val="24"/>
          <w:highlight w:val="none"/>
        </w:rPr>
      </w:pPr>
    </w:p>
    <w:p w14:paraId="264C0114">
      <w:pPr>
        <w:shd w:val="clear"/>
        <w:bidi w:val="0"/>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bookmarkEnd w:id="115"/>
      <w:bookmarkEnd w:id="116"/>
      <w:bookmarkEnd w:id="117"/>
      <w:bookmarkEnd w:id="118"/>
    </w:p>
    <w:p w14:paraId="3C4191F6">
      <w:pPr>
        <w:shd w:val="clear"/>
        <w:spacing w:line="360" w:lineRule="auto"/>
        <w:jc w:val="center"/>
        <w:rPr>
          <w:rFonts w:hint="eastAsia" w:ascii="宋体" w:hAnsi="宋体" w:eastAsia="宋体" w:cs="宋体"/>
          <w:b/>
          <w:color w:val="auto"/>
          <w:sz w:val="28"/>
          <w:highlight w:val="none"/>
          <w:lang w:val="zh-CN"/>
        </w:rPr>
      </w:pPr>
      <w:bookmarkStart w:id="119" w:name="_Toc1076077744"/>
      <w:bookmarkStart w:id="120" w:name="_Toc908629967"/>
      <w:bookmarkStart w:id="121" w:name="_Toc1657335895"/>
      <w:bookmarkStart w:id="122" w:name="_Toc1664595004"/>
      <w:r>
        <w:rPr>
          <w:rFonts w:hint="eastAsia" w:ascii="宋体" w:hAnsi="宋体" w:eastAsia="宋体" w:cs="宋体"/>
          <w:b/>
          <w:color w:val="auto"/>
          <w:sz w:val="28"/>
          <w:highlight w:val="none"/>
          <w:lang w:val="zh-CN"/>
        </w:rPr>
        <w:t>参加政府采购活动前3年内在经营活动中没有重大违法记录的书面</w:t>
      </w:r>
      <w:bookmarkEnd w:id="119"/>
      <w:bookmarkEnd w:id="120"/>
      <w:bookmarkEnd w:id="121"/>
      <w:bookmarkEnd w:id="122"/>
      <w:r>
        <w:rPr>
          <w:rFonts w:hint="eastAsia" w:ascii="宋体" w:hAnsi="宋体" w:eastAsia="宋体" w:cs="宋体"/>
          <w:b/>
          <w:color w:val="auto"/>
          <w:sz w:val="28"/>
          <w:highlight w:val="none"/>
          <w:lang w:val="zh-CN"/>
        </w:rPr>
        <w:t>声明函</w:t>
      </w:r>
    </w:p>
    <w:p w14:paraId="66EAF509">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596C06F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我公司郑重承诺在参加本项目政府采购活动前三年内，在经营活动中     （填写“有”或“没有”，如实填写，如不填写视同未提供本声明函）重大违法记录，重大违法记录是指供应商因违法经营受到刑事处罚或者责令停产停业、吊销许可证或者执照、较大数额罚款等行政处罚。</w:t>
      </w:r>
    </w:p>
    <w:p w14:paraId="7D8168F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以上事项如有虚假或隐瞒，我方愿意承担一切后果和责任。</w:t>
      </w:r>
    </w:p>
    <w:p w14:paraId="7927CFA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5DF0AF4">
      <w:pPr>
        <w:shd w:val="clear"/>
        <w:bidi w:val="0"/>
        <w:spacing w:line="360" w:lineRule="auto"/>
        <w:rPr>
          <w:rFonts w:hint="eastAsia" w:ascii="宋体" w:hAnsi="宋体" w:eastAsia="宋体" w:cs="宋体"/>
          <w:color w:val="auto"/>
          <w:sz w:val="24"/>
          <w:szCs w:val="24"/>
          <w:highlight w:val="none"/>
        </w:rPr>
      </w:pPr>
    </w:p>
    <w:p w14:paraId="278890B0">
      <w:pPr>
        <w:shd w:val="clear"/>
        <w:bidi w:val="0"/>
        <w:spacing w:line="360" w:lineRule="auto"/>
        <w:rPr>
          <w:rFonts w:hint="eastAsia" w:ascii="宋体" w:hAnsi="宋体" w:eastAsia="宋体" w:cs="宋体"/>
          <w:color w:val="auto"/>
          <w:sz w:val="24"/>
          <w:szCs w:val="24"/>
          <w:highlight w:val="none"/>
        </w:rPr>
      </w:pPr>
    </w:p>
    <w:p w14:paraId="38996EB7">
      <w:pPr>
        <w:shd w:val="clear"/>
        <w:bidi w:val="0"/>
        <w:spacing w:line="360" w:lineRule="auto"/>
        <w:rPr>
          <w:rFonts w:hint="eastAsia" w:ascii="宋体" w:hAnsi="宋体" w:eastAsia="宋体" w:cs="宋体"/>
          <w:color w:val="auto"/>
          <w:sz w:val="24"/>
          <w:szCs w:val="24"/>
          <w:highlight w:val="none"/>
        </w:rPr>
      </w:pPr>
    </w:p>
    <w:p w14:paraId="592EA33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5DEB49C0">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5211676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96B9CF1">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bookmarkEnd w:id="94"/>
    <w:bookmarkEnd w:id="95"/>
    <w:bookmarkEnd w:id="96"/>
    <w:p w14:paraId="4DDAB607">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14:paraId="75BD7319">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14:paraId="404A9E05">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14:paraId="05ED8C48">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（3）商务及技术响应表；</w:t>
      </w:r>
    </w:p>
    <w:p w14:paraId="2E1DE3DD">
      <w:pPr>
        <w:shd w:val="clear"/>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（4）试点演示承诺函</w:t>
      </w:r>
    </w:p>
    <w:p w14:paraId="22F6CE76">
      <w:pPr>
        <w:shd w:val="clear"/>
        <w:spacing w:line="360" w:lineRule="auto"/>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color w:val="auto"/>
          <w:sz w:val="28"/>
          <w:szCs w:val="28"/>
          <w:highlight w:val="none"/>
          <w:lang w:val="en-US" w:eastAsia="zh-CN"/>
        </w:rPr>
        <w:t>对接承诺函</w:t>
      </w:r>
    </w:p>
    <w:p w14:paraId="0F5452DB">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w:t>
      </w:r>
      <w:r>
        <w:rPr>
          <w:rFonts w:hint="eastAsia" w:ascii="宋体" w:hAnsi="宋体" w:cs="宋体"/>
          <w:color w:val="auto"/>
          <w:sz w:val="28"/>
          <w:szCs w:val="36"/>
          <w:highlight w:val="none"/>
          <w:lang w:val="en-US" w:eastAsia="zh-CN"/>
        </w:rPr>
        <w:t>6</w:t>
      </w:r>
      <w:r>
        <w:rPr>
          <w:rFonts w:hint="eastAsia" w:ascii="宋体" w:hAnsi="宋体" w:cs="宋体"/>
          <w:color w:val="auto"/>
          <w:sz w:val="28"/>
          <w:szCs w:val="36"/>
          <w:highlight w:val="none"/>
        </w:rPr>
        <w:t>）其余内容根据评标办法自拟；</w:t>
      </w:r>
    </w:p>
    <w:p w14:paraId="70A3D661">
      <w:pPr>
        <w:shd w:val="clear"/>
        <w:spacing w:line="360" w:lineRule="auto"/>
        <w:rPr>
          <w:rFonts w:ascii="宋体" w:hAnsi="宋体" w:cs="宋体"/>
          <w:color w:val="auto"/>
          <w:sz w:val="24"/>
          <w:szCs w:val="32"/>
          <w:highlight w:val="none"/>
        </w:rPr>
      </w:pPr>
    </w:p>
    <w:p w14:paraId="1C4FB3DF">
      <w:pPr>
        <w:shd w:val="clear"/>
        <w:rPr>
          <w:rFonts w:ascii="宋体" w:hAnsi="宋体" w:cs="宋体"/>
          <w:b/>
          <w:bCs/>
          <w:color w:val="auto"/>
          <w:sz w:val="28"/>
          <w:szCs w:val="36"/>
          <w:highlight w:val="none"/>
          <w:lang w:val="zh-CN"/>
        </w:rPr>
      </w:pPr>
      <w:bookmarkStart w:id="123" w:name="_Toc19677"/>
      <w:bookmarkStart w:id="124" w:name="_Toc1898289447"/>
      <w:bookmarkStart w:id="125" w:name="_Toc21996"/>
      <w:r>
        <w:rPr>
          <w:rFonts w:hint="eastAsia" w:ascii="宋体" w:hAnsi="宋体" w:cs="宋体"/>
          <w:b/>
          <w:bCs/>
          <w:color w:val="auto"/>
          <w:sz w:val="28"/>
          <w:szCs w:val="36"/>
          <w:highlight w:val="none"/>
          <w:lang w:val="zh-CN"/>
        </w:rPr>
        <w:br w:type="page"/>
      </w:r>
    </w:p>
    <w:p w14:paraId="34C39216">
      <w:pPr>
        <w:shd w:val="clear"/>
        <w:outlineLvl w:val="0"/>
        <w:rPr>
          <w:rFonts w:hint="eastAsia" w:ascii="宋体" w:hAnsi="宋体" w:eastAsia="宋体" w:cs="宋体"/>
          <w:b/>
          <w:bCs/>
          <w:color w:val="auto"/>
          <w:sz w:val="28"/>
          <w:szCs w:val="36"/>
          <w:highlight w:val="none"/>
          <w:lang w:val="zh-CN" w:eastAsia="zh-CN"/>
        </w:rPr>
      </w:pPr>
      <w:r>
        <w:rPr>
          <w:rFonts w:hint="eastAsia" w:ascii="宋体" w:hAnsi="宋体" w:cs="宋体"/>
          <w:b/>
          <w:bCs/>
          <w:color w:val="auto"/>
          <w:sz w:val="28"/>
          <w:szCs w:val="36"/>
          <w:highlight w:val="none"/>
          <w:lang w:val="zh-CN"/>
        </w:rPr>
        <w:t>附件</w:t>
      </w:r>
      <w:bookmarkEnd w:id="123"/>
      <w:bookmarkEnd w:id="124"/>
      <w:bookmarkEnd w:id="125"/>
      <w:r>
        <w:rPr>
          <w:rFonts w:hint="eastAsia" w:ascii="宋体" w:hAnsi="宋体" w:cs="宋体"/>
          <w:b/>
          <w:bCs/>
          <w:color w:val="auto"/>
          <w:sz w:val="28"/>
          <w:szCs w:val="36"/>
          <w:highlight w:val="none"/>
          <w:lang w:val="en-US" w:eastAsia="zh-CN"/>
        </w:rPr>
        <w:t>8</w:t>
      </w:r>
    </w:p>
    <w:p w14:paraId="2DB40D5C">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4"/>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15BC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14:paraId="0C69F839">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14:paraId="35F59CFF">
            <w:pPr>
              <w:shd w:val="clear"/>
              <w:jc w:val="center"/>
              <w:rPr>
                <w:rFonts w:ascii="宋体" w:hAnsi="宋体" w:cs="宋体"/>
                <w:color w:val="auto"/>
                <w:sz w:val="24"/>
                <w:highlight w:val="none"/>
              </w:rPr>
            </w:pPr>
          </w:p>
        </w:tc>
        <w:tc>
          <w:tcPr>
            <w:tcW w:w="1560" w:type="dxa"/>
            <w:shd w:val="clear" w:color="auto" w:fill="auto"/>
            <w:vAlign w:val="center"/>
          </w:tcPr>
          <w:p w14:paraId="20BCE5A5">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14:paraId="51ED8FCC">
            <w:pPr>
              <w:shd w:val="clear"/>
              <w:jc w:val="center"/>
              <w:rPr>
                <w:rFonts w:ascii="宋体" w:hAnsi="宋体" w:cs="宋体"/>
                <w:color w:val="auto"/>
                <w:sz w:val="24"/>
                <w:highlight w:val="none"/>
              </w:rPr>
            </w:pPr>
          </w:p>
        </w:tc>
      </w:tr>
      <w:tr w14:paraId="0A2F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14:paraId="65DF6A58">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14:paraId="2CFAC317">
            <w:pPr>
              <w:shd w:val="clear"/>
              <w:jc w:val="center"/>
              <w:rPr>
                <w:rFonts w:ascii="宋体" w:hAnsi="宋体" w:cs="宋体"/>
                <w:color w:val="auto"/>
                <w:sz w:val="24"/>
                <w:highlight w:val="none"/>
              </w:rPr>
            </w:pPr>
          </w:p>
        </w:tc>
        <w:tc>
          <w:tcPr>
            <w:tcW w:w="1560" w:type="dxa"/>
            <w:shd w:val="clear" w:color="auto" w:fill="auto"/>
            <w:vAlign w:val="center"/>
          </w:tcPr>
          <w:p w14:paraId="0546BF49">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14:paraId="55F6FB44">
            <w:pPr>
              <w:shd w:val="clear"/>
              <w:jc w:val="center"/>
              <w:rPr>
                <w:rFonts w:ascii="宋体" w:hAnsi="宋体" w:cs="宋体"/>
                <w:color w:val="auto"/>
                <w:sz w:val="24"/>
                <w:highlight w:val="none"/>
              </w:rPr>
            </w:pPr>
          </w:p>
        </w:tc>
      </w:tr>
      <w:tr w14:paraId="0BD6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14:paraId="48187B74">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14:paraId="2F2075CD">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3C537964">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14:paraId="351514B2">
            <w:pPr>
              <w:shd w:val="clear"/>
              <w:jc w:val="center"/>
              <w:rPr>
                <w:rFonts w:ascii="宋体" w:hAnsi="宋体" w:cs="宋体"/>
                <w:color w:val="auto"/>
                <w:sz w:val="24"/>
                <w:highlight w:val="none"/>
              </w:rPr>
            </w:pPr>
          </w:p>
          <w:p w14:paraId="21808C69">
            <w:pPr>
              <w:shd w:val="clear"/>
              <w:jc w:val="center"/>
              <w:rPr>
                <w:rFonts w:ascii="宋体" w:hAnsi="宋体" w:cs="宋体"/>
                <w:color w:val="auto"/>
                <w:sz w:val="24"/>
                <w:highlight w:val="none"/>
              </w:rPr>
            </w:pPr>
          </w:p>
        </w:tc>
        <w:tc>
          <w:tcPr>
            <w:tcW w:w="1560" w:type="dxa"/>
            <w:shd w:val="clear" w:color="auto" w:fill="auto"/>
            <w:vAlign w:val="center"/>
          </w:tcPr>
          <w:p w14:paraId="11EB6E4B">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14:paraId="5E68CE39">
            <w:pPr>
              <w:shd w:val="clear"/>
              <w:jc w:val="center"/>
              <w:rPr>
                <w:rFonts w:ascii="宋体" w:hAnsi="宋体" w:cs="宋体"/>
                <w:color w:val="auto"/>
                <w:sz w:val="24"/>
                <w:highlight w:val="none"/>
              </w:rPr>
            </w:pPr>
          </w:p>
        </w:tc>
      </w:tr>
      <w:tr w14:paraId="284B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14:paraId="2A33A3A2">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14:paraId="75141704">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14:paraId="5AFEEDF6">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14:paraId="086642B2">
            <w:pPr>
              <w:shd w:val="clear"/>
              <w:jc w:val="center"/>
              <w:rPr>
                <w:rFonts w:ascii="宋体" w:hAnsi="宋体" w:cs="宋体"/>
                <w:color w:val="auto"/>
                <w:sz w:val="24"/>
                <w:highlight w:val="none"/>
              </w:rPr>
            </w:pPr>
          </w:p>
          <w:p w14:paraId="61D7C35C">
            <w:pPr>
              <w:shd w:val="clear"/>
              <w:jc w:val="center"/>
              <w:rPr>
                <w:rFonts w:ascii="宋体" w:hAnsi="宋体" w:cs="宋体"/>
                <w:color w:val="auto"/>
                <w:sz w:val="24"/>
                <w:highlight w:val="none"/>
              </w:rPr>
            </w:pPr>
          </w:p>
        </w:tc>
        <w:tc>
          <w:tcPr>
            <w:tcW w:w="1560" w:type="dxa"/>
            <w:vMerge w:val="restart"/>
            <w:shd w:val="clear" w:color="auto" w:fill="auto"/>
            <w:vAlign w:val="center"/>
          </w:tcPr>
          <w:p w14:paraId="2D29F54E">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14:paraId="2324B060">
            <w:pPr>
              <w:shd w:val="clear"/>
              <w:jc w:val="center"/>
              <w:rPr>
                <w:rFonts w:ascii="宋体" w:hAnsi="宋体" w:cs="宋体"/>
                <w:color w:val="auto"/>
                <w:sz w:val="24"/>
                <w:highlight w:val="none"/>
              </w:rPr>
            </w:pPr>
          </w:p>
        </w:tc>
      </w:tr>
      <w:tr w14:paraId="4EB2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14:paraId="0AA2CCD5">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14:paraId="06521D27">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49440D72">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14:paraId="08FE958D">
            <w:pPr>
              <w:shd w:val="clear"/>
              <w:jc w:val="center"/>
              <w:rPr>
                <w:rFonts w:ascii="宋体" w:hAnsi="宋体" w:cs="宋体"/>
                <w:color w:val="auto"/>
                <w:sz w:val="24"/>
                <w:highlight w:val="none"/>
              </w:rPr>
            </w:pPr>
          </w:p>
        </w:tc>
        <w:tc>
          <w:tcPr>
            <w:tcW w:w="1560" w:type="dxa"/>
            <w:vMerge w:val="continue"/>
            <w:shd w:val="clear" w:color="auto" w:fill="auto"/>
            <w:vAlign w:val="center"/>
          </w:tcPr>
          <w:p w14:paraId="3A3F0F7A">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14:paraId="346693B2">
            <w:pPr>
              <w:shd w:val="clear"/>
              <w:jc w:val="center"/>
              <w:rPr>
                <w:rFonts w:ascii="宋体" w:hAnsi="宋体" w:cs="宋体"/>
                <w:color w:val="auto"/>
                <w:sz w:val="24"/>
                <w:highlight w:val="none"/>
              </w:rPr>
            </w:pPr>
          </w:p>
        </w:tc>
      </w:tr>
      <w:tr w14:paraId="2583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14:paraId="0387AE38">
            <w:pPr>
              <w:shd w:val="clear"/>
              <w:jc w:val="center"/>
              <w:rPr>
                <w:rFonts w:ascii="宋体" w:hAnsi="宋体" w:cs="宋体"/>
                <w:color w:val="auto"/>
                <w:sz w:val="24"/>
                <w:highlight w:val="none"/>
              </w:rPr>
            </w:pPr>
            <w:r>
              <w:rPr>
                <w:rFonts w:hint="eastAsia" w:ascii="宋体" w:hAnsi="宋体" w:cs="宋体"/>
                <w:color w:val="auto"/>
                <w:sz w:val="24"/>
                <w:highlight w:val="none"/>
              </w:rPr>
              <w:t>1.</w:t>
            </w:r>
          </w:p>
          <w:p w14:paraId="2B842F5E">
            <w:pPr>
              <w:shd w:val="clear"/>
              <w:jc w:val="center"/>
              <w:rPr>
                <w:rFonts w:ascii="宋体" w:hAnsi="宋体" w:cs="宋体"/>
                <w:color w:val="auto"/>
                <w:sz w:val="24"/>
                <w:highlight w:val="none"/>
              </w:rPr>
            </w:pPr>
            <w:r>
              <w:rPr>
                <w:rFonts w:hint="eastAsia" w:ascii="宋体" w:hAnsi="宋体" w:cs="宋体"/>
                <w:color w:val="auto"/>
                <w:sz w:val="24"/>
                <w:highlight w:val="none"/>
              </w:rPr>
              <w:t>企</w:t>
            </w:r>
          </w:p>
          <w:p w14:paraId="0F9235CB">
            <w:pPr>
              <w:shd w:val="clear"/>
              <w:jc w:val="center"/>
              <w:rPr>
                <w:rFonts w:ascii="宋体" w:hAnsi="宋体" w:cs="宋体"/>
                <w:color w:val="auto"/>
                <w:sz w:val="24"/>
                <w:highlight w:val="none"/>
              </w:rPr>
            </w:pPr>
            <w:r>
              <w:rPr>
                <w:rFonts w:hint="eastAsia" w:ascii="宋体" w:hAnsi="宋体" w:cs="宋体"/>
                <w:color w:val="auto"/>
                <w:sz w:val="24"/>
                <w:highlight w:val="none"/>
              </w:rPr>
              <w:t>业</w:t>
            </w:r>
          </w:p>
          <w:p w14:paraId="3984C94D">
            <w:pPr>
              <w:shd w:val="clear"/>
              <w:jc w:val="center"/>
              <w:rPr>
                <w:rFonts w:ascii="宋体" w:hAnsi="宋体" w:cs="宋体"/>
                <w:color w:val="auto"/>
                <w:sz w:val="24"/>
                <w:highlight w:val="none"/>
              </w:rPr>
            </w:pPr>
            <w:r>
              <w:rPr>
                <w:rFonts w:hint="eastAsia" w:ascii="宋体" w:hAnsi="宋体" w:cs="宋体"/>
                <w:color w:val="auto"/>
                <w:sz w:val="24"/>
                <w:highlight w:val="none"/>
              </w:rPr>
              <w:t>概</w:t>
            </w:r>
          </w:p>
          <w:p w14:paraId="165BD1BE">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14:paraId="1AACADC6">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14:paraId="434F9B8D">
            <w:pPr>
              <w:shd w:val="clear"/>
              <w:jc w:val="center"/>
              <w:rPr>
                <w:rFonts w:ascii="宋体" w:hAnsi="宋体" w:cs="宋体"/>
                <w:color w:val="auto"/>
                <w:sz w:val="24"/>
                <w:highlight w:val="none"/>
              </w:rPr>
            </w:pPr>
          </w:p>
        </w:tc>
        <w:tc>
          <w:tcPr>
            <w:tcW w:w="926" w:type="dxa"/>
            <w:tcBorders>
              <w:top w:val="nil"/>
            </w:tcBorders>
            <w:shd w:val="clear" w:color="auto" w:fill="auto"/>
            <w:vAlign w:val="center"/>
          </w:tcPr>
          <w:p w14:paraId="1EE06EA3">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14:paraId="1C7F46E4">
            <w:pPr>
              <w:shd w:val="clear"/>
              <w:jc w:val="center"/>
              <w:rPr>
                <w:rFonts w:ascii="宋体" w:hAnsi="宋体" w:cs="宋体"/>
                <w:color w:val="auto"/>
                <w:sz w:val="24"/>
                <w:highlight w:val="none"/>
              </w:rPr>
            </w:pPr>
          </w:p>
          <w:p w14:paraId="4AB0FA1C">
            <w:pPr>
              <w:shd w:val="clear"/>
              <w:jc w:val="center"/>
              <w:rPr>
                <w:rFonts w:ascii="宋体" w:hAnsi="宋体" w:cs="宋体"/>
                <w:color w:val="auto"/>
                <w:sz w:val="24"/>
                <w:highlight w:val="none"/>
              </w:rPr>
            </w:pPr>
          </w:p>
          <w:p w14:paraId="24D73B5E">
            <w:pPr>
              <w:shd w:val="clear"/>
              <w:jc w:val="center"/>
              <w:rPr>
                <w:rFonts w:ascii="宋体" w:hAnsi="宋体" w:cs="宋体"/>
                <w:color w:val="auto"/>
                <w:sz w:val="24"/>
                <w:highlight w:val="none"/>
              </w:rPr>
            </w:pPr>
          </w:p>
        </w:tc>
        <w:tc>
          <w:tcPr>
            <w:tcW w:w="1560" w:type="dxa"/>
            <w:shd w:val="clear" w:color="auto" w:fill="auto"/>
            <w:vAlign w:val="center"/>
          </w:tcPr>
          <w:p w14:paraId="3E20EFFC">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14:paraId="7765FB08">
            <w:pPr>
              <w:shd w:val="clear"/>
              <w:jc w:val="center"/>
              <w:rPr>
                <w:rFonts w:ascii="宋体" w:hAnsi="宋体" w:cs="宋体"/>
                <w:color w:val="auto"/>
                <w:sz w:val="24"/>
                <w:highlight w:val="none"/>
              </w:rPr>
            </w:pPr>
          </w:p>
          <w:p w14:paraId="61E5E922">
            <w:pPr>
              <w:shd w:val="clear"/>
              <w:jc w:val="center"/>
              <w:rPr>
                <w:rFonts w:ascii="宋体" w:hAnsi="宋体" w:cs="宋体"/>
                <w:color w:val="auto"/>
                <w:sz w:val="24"/>
                <w:highlight w:val="none"/>
              </w:rPr>
            </w:pPr>
          </w:p>
        </w:tc>
      </w:tr>
      <w:tr w14:paraId="26DB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14:paraId="1D0D41BE">
            <w:pPr>
              <w:shd w:val="clear"/>
              <w:jc w:val="center"/>
              <w:rPr>
                <w:rFonts w:ascii="宋体" w:hAnsi="宋体" w:cs="宋体"/>
                <w:color w:val="auto"/>
                <w:sz w:val="24"/>
                <w:highlight w:val="none"/>
              </w:rPr>
            </w:pPr>
          </w:p>
        </w:tc>
        <w:tc>
          <w:tcPr>
            <w:tcW w:w="690" w:type="dxa"/>
            <w:shd w:val="clear" w:color="auto" w:fill="auto"/>
            <w:vAlign w:val="center"/>
          </w:tcPr>
          <w:p w14:paraId="52AC123F">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14:paraId="02622E23">
            <w:pPr>
              <w:shd w:val="clear"/>
              <w:jc w:val="center"/>
              <w:rPr>
                <w:rFonts w:ascii="宋体" w:hAnsi="宋体" w:cs="宋体"/>
                <w:color w:val="auto"/>
                <w:sz w:val="24"/>
                <w:highlight w:val="none"/>
              </w:rPr>
            </w:pPr>
          </w:p>
        </w:tc>
        <w:tc>
          <w:tcPr>
            <w:tcW w:w="926" w:type="dxa"/>
            <w:shd w:val="clear" w:color="auto" w:fill="auto"/>
            <w:vAlign w:val="center"/>
          </w:tcPr>
          <w:p w14:paraId="2548B585">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14:paraId="4B7FAB0D">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14:paraId="127A7C1B">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14:paraId="2C1EF862">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14:paraId="367FC7E7">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14:paraId="1B56AD29">
            <w:pPr>
              <w:shd w:val="clear"/>
              <w:jc w:val="center"/>
              <w:rPr>
                <w:rFonts w:ascii="宋体" w:hAnsi="宋体" w:cs="宋体"/>
                <w:color w:val="auto"/>
                <w:sz w:val="24"/>
                <w:highlight w:val="none"/>
              </w:rPr>
            </w:pPr>
          </w:p>
        </w:tc>
      </w:tr>
      <w:tr w14:paraId="15DC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14:paraId="69588442">
            <w:pPr>
              <w:shd w:val="clear"/>
              <w:jc w:val="center"/>
              <w:rPr>
                <w:rFonts w:ascii="宋体" w:hAnsi="宋体" w:cs="宋体"/>
                <w:color w:val="auto"/>
                <w:sz w:val="24"/>
                <w:highlight w:val="none"/>
              </w:rPr>
            </w:pPr>
          </w:p>
        </w:tc>
        <w:tc>
          <w:tcPr>
            <w:tcW w:w="690" w:type="dxa"/>
            <w:shd w:val="clear" w:color="auto" w:fill="auto"/>
            <w:vAlign w:val="center"/>
          </w:tcPr>
          <w:p w14:paraId="1F68A48F">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14:paraId="77D493A6">
            <w:pPr>
              <w:shd w:val="clear"/>
              <w:jc w:val="center"/>
              <w:rPr>
                <w:rFonts w:ascii="宋体" w:hAnsi="宋体" w:cs="宋体"/>
                <w:color w:val="auto"/>
                <w:sz w:val="24"/>
                <w:highlight w:val="none"/>
              </w:rPr>
            </w:pPr>
          </w:p>
        </w:tc>
        <w:tc>
          <w:tcPr>
            <w:tcW w:w="926" w:type="dxa"/>
            <w:shd w:val="clear" w:color="auto" w:fill="auto"/>
            <w:vAlign w:val="center"/>
          </w:tcPr>
          <w:p w14:paraId="141AEE12">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14:paraId="77A5960E">
            <w:pPr>
              <w:shd w:val="clear"/>
              <w:jc w:val="center"/>
              <w:rPr>
                <w:rFonts w:ascii="宋体" w:hAnsi="宋体" w:cs="宋体"/>
                <w:color w:val="auto"/>
                <w:sz w:val="24"/>
                <w:highlight w:val="none"/>
              </w:rPr>
            </w:pPr>
          </w:p>
          <w:p w14:paraId="07CA43E3">
            <w:pPr>
              <w:shd w:val="clear"/>
              <w:jc w:val="center"/>
              <w:rPr>
                <w:rFonts w:ascii="宋体" w:hAnsi="宋体" w:cs="宋体"/>
                <w:color w:val="auto"/>
                <w:sz w:val="24"/>
                <w:highlight w:val="none"/>
              </w:rPr>
            </w:pPr>
          </w:p>
        </w:tc>
        <w:tc>
          <w:tcPr>
            <w:tcW w:w="1675" w:type="dxa"/>
            <w:gridSpan w:val="2"/>
            <w:shd w:val="clear" w:color="auto" w:fill="auto"/>
            <w:vAlign w:val="center"/>
          </w:tcPr>
          <w:p w14:paraId="7B2C8A91">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14:paraId="64B707AA">
            <w:pPr>
              <w:shd w:val="clear"/>
              <w:jc w:val="center"/>
              <w:rPr>
                <w:rFonts w:ascii="宋体" w:hAnsi="宋体" w:cs="宋体"/>
                <w:color w:val="auto"/>
                <w:sz w:val="24"/>
                <w:highlight w:val="none"/>
              </w:rPr>
            </w:pPr>
          </w:p>
        </w:tc>
      </w:tr>
      <w:tr w14:paraId="653B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14:paraId="03470470">
            <w:pPr>
              <w:shd w:val="clear"/>
              <w:jc w:val="center"/>
              <w:rPr>
                <w:rFonts w:ascii="宋体" w:hAnsi="宋体" w:cs="宋体"/>
                <w:color w:val="auto"/>
                <w:sz w:val="24"/>
                <w:highlight w:val="none"/>
              </w:rPr>
            </w:pPr>
          </w:p>
        </w:tc>
        <w:tc>
          <w:tcPr>
            <w:tcW w:w="690" w:type="dxa"/>
            <w:shd w:val="clear" w:color="auto" w:fill="auto"/>
            <w:vAlign w:val="center"/>
          </w:tcPr>
          <w:p w14:paraId="53A58A31">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14:paraId="1CA9F65A">
            <w:pPr>
              <w:shd w:val="clear"/>
              <w:jc w:val="center"/>
              <w:rPr>
                <w:rFonts w:ascii="宋体" w:hAnsi="宋体" w:cs="宋体"/>
                <w:color w:val="auto"/>
                <w:sz w:val="24"/>
                <w:highlight w:val="none"/>
              </w:rPr>
            </w:pPr>
          </w:p>
        </w:tc>
      </w:tr>
      <w:tr w14:paraId="7086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14:paraId="641EBC76">
            <w:pPr>
              <w:shd w:val="clear"/>
              <w:jc w:val="center"/>
              <w:rPr>
                <w:rFonts w:ascii="宋体" w:hAnsi="宋体" w:cs="宋体"/>
                <w:color w:val="auto"/>
                <w:sz w:val="24"/>
                <w:highlight w:val="none"/>
              </w:rPr>
            </w:pPr>
          </w:p>
        </w:tc>
        <w:tc>
          <w:tcPr>
            <w:tcW w:w="7933" w:type="dxa"/>
            <w:gridSpan w:val="10"/>
            <w:shd w:val="clear" w:color="auto" w:fill="auto"/>
            <w:vAlign w:val="center"/>
          </w:tcPr>
          <w:p w14:paraId="3206296C">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14:paraId="494D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14:paraId="427BCBD4">
            <w:pPr>
              <w:shd w:val="clear"/>
              <w:jc w:val="center"/>
              <w:rPr>
                <w:rFonts w:ascii="宋体" w:hAnsi="宋体" w:cs="宋体"/>
                <w:color w:val="auto"/>
                <w:sz w:val="24"/>
                <w:highlight w:val="none"/>
              </w:rPr>
            </w:pPr>
            <w:r>
              <w:rPr>
                <w:rFonts w:hint="eastAsia" w:ascii="宋体" w:hAnsi="宋体" w:cs="宋体"/>
                <w:color w:val="auto"/>
                <w:sz w:val="24"/>
                <w:highlight w:val="none"/>
              </w:rPr>
              <w:t>2．</w:t>
            </w:r>
          </w:p>
          <w:p w14:paraId="0919349B">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14:paraId="0C7079A2">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14:paraId="7C87636E">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14:paraId="69C4040A">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14:paraId="1AF84A8B">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14:paraId="28BF64AF">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14:paraId="210EAC51">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14:paraId="2AD6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14:paraId="33A4B602">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14:paraId="59CF5EE1">
            <w:pPr>
              <w:shd w:val="clear"/>
              <w:jc w:val="center"/>
              <w:rPr>
                <w:rFonts w:ascii="宋体" w:hAnsi="宋体" w:cs="宋体"/>
                <w:color w:val="auto"/>
                <w:sz w:val="24"/>
                <w:highlight w:val="none"/>
              </w:rPr>
            </w:pPr>
          </w:p>
        </w:tc>
        <w:tc>
          <w:tcPr>
            <w:tcW w:w="1333" w:type="dxa"/>
            <w:gridSpan w:val="3"/>
            <w:shd w:val="clear" w:color="auto" w:fill="auto"/>
            <w:vAlign w:val="center"/>
          </w:tcPr>
          <w:p w14:paraId="64A04BB8">
            <w:pPr>
              <w:shd w:val="clear"/>
              <w:jc w:val="center"/>
              <w:rPr>
                <w:rFonts w:ascii="宋体" w:hAnsi="宋体" w:cs="宋体"/>
                <w:color w:val="auto"/>
                <w:sz w:val="24"/>
                <w:highlight w:val="none"/>
              </w:rPr>
            </w:pPr>
          </w:p>
        </w:tc>
        <w:tc>
          <w:tcPr>
            <w:tcW w:w="1077" w:type="dxa"/>
            <w:shd w:val="clear" w:color="auto" w:fill="auto"/>
            <w:vAlign w:val="center"/>
          </w:tcPr>
          <w:p w14:paraId="49B2E766">
            <w:pPr>
              <w:shd w:val="clear"/>
              <w:jc w:val="center"/>
              <w:rPr>
                <w:rFonts w:ascii="宋体" w:hAnsi="宋体" w:cs="宋体"/>
                <w:color w:val="auto"/>
                <w:sz w:val="24"/>
                <w:highlight w:val="none"/>
              </w:rPr>
            </w:pPr>
          </w:p>
        </w:tc>
        <w:tc>
          <w:tcPr>
            <w:tcW w:w="1617" w:type="dxa"/>
            <w:gridSpan w:val="2"/>
            <w:shd w:val="clear" w:color="auto" w:fill="auto"/>
            <w:vAlign w:val="center"/>
          </w:tcPr>
          <w:p w14:paraId="58048F3E">
            <w:pPr>
              <w:shd w:val="clear"/>
              <w:jc w:val="center"/>
              <w:rPr>
                <w:rFonts w:ascii="宋体" w:hAnsi="宋体" w:cs="宋体"/>
                <w:color w:val="auto"/>
                <w:sz w:val="24"/>
                <w:highlight w:val="none"/>
              </w:rPr>
            </w:pPr>
          </w:p>
        </w:tc>
        <w:tc>
          <w:tcPr>
            <w:tcW w:w="2551" w:type="dxa"/>
            <w:gridSpan w:val="2"/>
            <w:shd w:val="clear" w:color="auto" w:fill="auto"/>
            <w:vAlign w:val="center"/>
          </w:tcPr>
          <w:p w14:paraId="1ECD1A32">
            <w:pPr>
              <w:shd w:val="clear"/>
              <w:jc w:val="center"/>
              <w:rPr>
                <w:rFonts w:ascii="宋体" w:hAnsi="宋体" w:cs="宋体"/>
                <w:color w:val="auto"/>
                <w:sz w:val="24"/>
                <w:highlight w:val="none"/>
              </w:rPr>
            </w:pPr>
          </w:p>
        </w:tc>
      </w:tr>
      <w:tr w14:paraId="140E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14:paraId="1C1475CE">
            <w:pPr>
              <w:shd w:val="clear"/>
              <w:jc w:val="center"/>
              <w:rPr>
                <w:rFonts w:ascii="宋体" w:hAnsi="宋体" w:cs="宋体"/>
                <w:color w:val="auto"/>
                <w:sz w:val="24"/>
                <w:highlight w:val="none"/>
              </w:rPr>
            </w:pPr>
          </w:p>
        </w:tc>
        <w:tc>
          <w:tcPr>
            <w:tcW w:w="1355" w:type="dxa"/>
            <w:gridSpan w:val="2"/>
            <w:shd w:val="clear" w:color="auto" w:fill="auto"/>
            <w:vAlign w:val="center"/>
          </w:tcPr>
          <w:p w14:paraId="1FA925E2">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14:paraId="230B8FDA">
            <w:pPr>
              <w:shd w:val="clear"/>
              <w:jc w:val="center"/>
              <w:rPr>
                <w:rFonts w:ascii="宋体" w:hAnsi="宋体" w:cs="宋体"/>
                <w:color w:val="auto"/>
                <w:sz w:val="24"/>
                <w:highlight w:val="none"/>
              </w:rPr>
            </w:pPr>
          </w:p>
        </w:tc>
      </w:tr>
      <w:tr w14:paraId="37CB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14:paraId="2128B28A">
            <w:pPr>
              <w:shd w:val="clear"/>
              <w:jc w:val="center"/>
              <w:rPr>
                <w:rFonts w:ascii="宋体" w:hAnsi="宋体" w:cs="宋体"/>
                <w:color w:val="auto"/>
                <w:sz w:val="24"/>
                <w:highlight w:val="none"/>
              </w:rPr>
            </w:pPr>
          </w:p>
        </w:tc>
        <w:tc>
          <w:tcPr>
            <w:tcW w:w="1355" w:type="dxa"/>
            <w:gridSpan w:val="2"/>
            <w:shd w:val="clear" w:color="auto" w:fill="auto"/>
            <w:vAlign w:val="center"/>
          </w:tcPr>
          <w:p w14:paraId="3C00CA3A">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14:paraId="1F945110">
            <w:pPr>
              <w:shd w:val="clear"/>
              <w:jc w:val="center"/>
              <w:rPr>
                <w:rFonts w:ascii="宋体" w:hAnsi="宋体" w:cs="宋体"/>
                <w:color w:val="auto"/>
                <w:sz w:val="24"/>
                <w:highlight w:val="none"/>
              </w:rPr>
            </w:pPr>
          </w:p>
        </w:tc>
      </w:tr>
    </w:tbl>
    <w:p w14:paraId="24EEBFD4">
      <w:pPr>
        <w:shd w:val="clear"/>
        <w:spacing w:line="360" w:lineRule="auto"/>
        <w:rPr>
          <w:rFonts w:ascii="宋体" w:hAnsi="宋体" w:cs="宋体"/>
          <w:color w:val="auto"/>
          <w:sz w:val="24"/>
          <w:szCs w:val="32"/>
          <w:highlight w:val="none"/>
        </w:rPr>
      </w:pPr>
    </w:p>
    <w:p w14:paraId="2610861C">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14:paraId="00FB46B6">
      <w:pPr>
        <w:shd w:val="clear"/>
        <w:spacing w:line="360" w:lineRule="auto"/>
        <w:rPr>
          <w:rFonts w:ascii="宋体" w:hAnsi="宋体" w:cs="宋体"/>
          <w:color w:val="auto"/>
          <w:sz w:val="24"/>
          <w:szCs w:val="32"/>
          <w:highlight w:val="none"/>
        </w:rPr>
      </w:pPr>
    </w:p>
    <w:p w14:paraId="670BC9D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08307D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2853AD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A4923A7">
      <w:pPr>
        <w:shd w:val="clear"/>
        <w:spacing w:line="360" w:lineRule="auto"/>
        <w:rPr>
          <w:rFonts w:ascii="宋体" w:hAnsi="宋体" w:cs="宋体"/>
          <w:color w:val="auto"/>
          <w:sz w:val="24"/>
          <w:szCs w:val="32"/>
          <w:highlight w:val="none"/>
        </w:rPr>
      </w:pPr>
    </w:p>
    <w:p w14:paraId="7E503B99">
      <w:pPr>
        <w:shd w:val="clear"/>
        <w:spacing w:line="360" w:lineRule="auto"/>
        <w:rPr>
          <w:rFonts w:ascii="宋体" w:hAnsi="宋体" w:cs="宋体"/>
          <w:color w:val="auto"/>
          <w:sz w:val="24"/>
          <w:szCs w:val="32"/>
          <w:highlight w:val="none"/>
        </w:rPr>
      </w:pPr>
    </w:p>
    <w:p w14:paraId="7B572F70">
      <w:pPr>
        <w:shd w:val="clear"/>
        <w:spacing w:line="360" w:lineRule="auto"/>
        <w:rPr>
          <w:rFonts w:ascii="宋体" w:hAnsi="宋体" w:cs="宋体"/>
          <w:color w:val="auto"/>
          <w:sz w:val="24"/>
          <w:szCs w:val="32"/>
          <w:highlight w:val="none"/>
        </w:rPr>
      </w:pPr>
    </w:p>
    <w:p w14:paraId="605CEA05">
      <w:pPr>
        <w:shd w:val="clear"/>
        <w:spacing w:line="360" w:lineRule="auto"/>
        <w:rPr>
          <w:rFonts w:ascii="宋体" w:hAnsi="宋体" w:cs="宋体"/>
          <w:color w:val="auto"/>
          <w:sz w:val="24"/>
          <w:szCs w:val="32"/>
          <w:highlight w:val="none"/>
        </w:rPr>
      </w:pPr>
    </w:p>
    <w:p w14:paraId="047002FA">
      <w:pPr>
        <w:shd w:val="clear"/>
        <w:spacing w:line="360" w:lineRule="auto"/>
        <w:rPr>
          <w:rFonts w:ascii="宋体" w:hAnsi="宋体" w:cs="宋体"/>
          <w:color w:val="auto"/>
          <w:sz w:val="24"/>
          <w:szCs w:val="32"/>
          <w:highlight w:val="none"/>
        </w:rPr>
      </w:pPr>
    </w:p>
    <w:p w14:paraId="39749E6E">
      <w:pPr>
        <w:shd w:val="clear"/>
        <w:spacing w:line="360" w:lineRule="auto"/>
        <w:rPr>
          <w:rFonts w:ascii="宋体" w:hAnsi="宋体" w:cs="宋体"/>
          <w:color w:val="auto"/>
          <w:sz w:val="24"/>
          <w:szCs w:val="32"/>
          <w:highlight w:val="none"/>
        </w:rPr>
      </w:pPr>
    </w:p>
    <w:p w14:paraId="28FB91A7">
      <w:pPr>
        <w:shd w:val="clear"/>
        <w:spacing w:line="360" w:lineRule="auto"/>
        <w:rPr>
          <w:rFonts w:ascii="宋体" w:hAnsi="宋体" w:cs="宋体"/>
          <w:color w:val="auto"/>
          <w:sz w:val="24"/>
          <w:szCs w:val="32"/>
          <w:highlight w:val="none"/>
        </w:rPr>
      </w:pPr>
    </w:p>
    <w:p w14:paraId="7196FE37">
      <w:pPr>
        <w:shd w:val="clear"/>
        <w:spacing w:line="360" w:lineRule="auto"/>
        <w:rPr>
          <w:rFonts w:ascii="宋体" w:hAnsi="宋体" w:cs="宋体"/>
          <w:color w:val="auto"/>
          <w:sz w:val="24"/>
          <w:szCs w:val="32"/>
          <w:highlight w:val="none"/>
        </w:rPr>
      </w:pPr>
    </w:p>
    <w:p w14:paraId="1819136F">
      <w:pPr>
        <w:shd w:val="clear"/>
        <w:spacing w:line="360" w:lineRule="auto"/>
        <w:rPr>
          <w:rFonts w:ascii="宋体" w:hAnsi="宋体" w:cs="宋体"/>
          <w:color w:val="auto"/>
          <w:sz w:val="24"/>
          <w:szCs w:val="32"/>
          <w:highlight w:val="none"/>
        </w:rPr>
      </w:pPr>
    </w:p>
    <w:p w14:paraId="3314394C">
      <w:pPr>
        <w:shd w:val="clear"/>
        <w:spacing w:line="360" w:lineRule="auto"/>
        <w:outlineLvl w:val="0"/>
        <w:rPr>
          <w:rFonts w:hint="eastAsia" w:ascii="宋体" w:hAnsi="宋体" w:eastAsia="宋体" w:cs="宋体"/>
          <w:color w:val="auto"/>
          <w:sz w:val="24"/>
          <w:highlight w:val="none"/>
          <w:lang w:eastAsia="zh-CN"/>
        </w:rPr>
      </w:pPr>
      <w:bookmarkStart w:id="126" w:name="_Toc1533675897"/>
      <w:bookmarkStart w:id="127" w:name="_Toc19940"/>
      <w:bookmarkStart w:id="128" w:name="_Toc31215"/>
      <w:r>
        <w:rPr>
          <w:rFonts w:hint="eastAsia" w:ascii="宋体" w:hAnsi="宋体" w:cs="宋体"/>
          <w:b/>
          <w:color w:val="auto"/>
          <w:sz w:val="28"/>
          <w:highlight w:val="none"/>
        </w:rPr>
        <w:t>附件</w:t>
      </w:r>
      <w:bookmarkEnd w:id="126"/>
      <w:bookmarkEnd w:id="127"/>
      <w:bookmarkEnd w:id="128"/>
      <w:r>
        <w:rPr>
          <w:rFonts w:hint="eastAsia" w:ascii="宋体" w:hAnsi="宋体" w:cs="宋体"/>
          <w:b/>
          <w:color w:val="auto"/>
          <w:sz w:val="28"/>
          <w:highlight w:val="none"/>
          <w:lang w:val="en-US" w:eastAsia="zh-CN"/>
        </w:rPr>
        <w:t>9</w:t>
      </w:r>
    </w:p>
    <w:p w14:paraId="3072CD4A">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0F5F39B1">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4"/>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7A1E8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FA1F225">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585B459">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F02E39F">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052ACCBF">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1EF2D64">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3A35978">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33E13D7">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0332F520">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45F1D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E368EA7">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65FAB01">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08365E1">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201331F">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2B1476F">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0D854BD">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E380A33">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3E8A83C">
            <w:pPr>
              <w:shd w:val="clear"/>
              <w:snapToGrid w:val="0"/>
              <w:spacing w:before="158" w:beforeLines="50" w:after="50" w:line="360" w:lineRule="auto"/>
              <w:rPr>
                <w:rFonts w:ascii="宋体" w:hAnsi="宋体" w:cs="宋体"/>
                <w:b/>
                <w:color w:val="auto"/>
                <w:kern w:val="44"/>
                <w:sz w:val="24"/>
                <w:szCs w:val="20"/>
                <w:highlight w:val="none"/>
              </w:rPr>
            </w:pPr>
          </w:p>
        </w:tc>
      </w:tr>
      <w:tr w14:paraId="28E3F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A396B78">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BFCCD9C">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2644CB5">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A43D208">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F2336B2">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F811869">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48B0031">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16CBAFB">
            <w:pPr>
              <w:shd w:val="clear"/>
              <w:snapToGrid w:val="0"/>
              <w:spacing w:before="158" w:beforeLines="50" w:after="50" w:line="360" w:lineRule="auto"/>
              <w:rPr>
                <w:rFonts w:ascii="宋体" w:hAnsi="宋体" w:cs="宋体"/>
                <w:b/>
                <w:color w:val="auto"/>
                <w:kern w:val="44"/>
                <w:sz w:val="24"/>
                <w:szCs w:val="20"/>
                <w:highlight w:val="none"/>
              </w:rPr>
            </w:pPr>
          </w:p>
        </w:tc>
      </w:tr>
      <w:tr w14:paraId="31618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33B8B6C">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BB856C9">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100FEF1">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5078002">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94A5C00">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2B5D48A">
            <w:pPr>
              <w:pStyle w:val="13"/>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D67738B">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37A339F">
            <w:pPr>
              <w:shd w:val="clear"/>
              <w:snapToGrid w:val="0"/>
              <w:spacing w:before="158" w:beforeLines="50" w:after="50" w:line="360" w:lineRule="auto"/>
              <w:rPr>
                <w:rFonts w:ascii="宋体" w:hAnsi="宋体" w:cs="宋体"/>
                <w:b/>
                <w:color w:val="auto"/>
                <w:kern w:val="44"/>
                <w:sz w:val="24"/>
                <w:szCs w:val="20"/>
                <w:highlight w:val="none"/>
              </w:rPr>
            </w:pPr>
          </w:p>
        </w:tc>
      </w:tr>
      <w:tr w14:paraId="1CF0F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F29C7CF">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354CC49">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02D874A">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C5DA3C3">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8CA0BB0">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0FCAE04">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3FE49EC">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2EA730">
            <w:pPr>
              <w:shd w:val="clear"/>
              <w:snapToGrid w:val="0"/>
              <w:spacing w:before="158" w:beforeLines="50" w:after="50" w:line="360" w:lineRule="auto"/>
              <w:rPr>
                <w:rFonts w:ascii="宋体" w:hAnsi="宋体" w:cs="宋体"/>
                <w:b/>
                <w:color w:val="auto"/>
                <w:kern w:val="44"/>
                <w:sz w:val="24"/>
                <w:szCs w:val="20"/>
                <w:highlight w:val="none"/>
              </w:rPr>
            </w:pPr>
          </w:p>
        </w:tc>
      </w:tr>
      <w:tr w14:paraId="2AEE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8E823A1">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B0F5F2C">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68D08F7">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06AB182">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E7A5AE6">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D19FFFD">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5EB33A5">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E4C9B5">
            <w:pPr>
              <w:shd w:val="clear"/>
              <w:snapToGrid w:val="0"/>
              <w:spacing w:before="158" w:beforeLines="50" w:after="50" w:line="360" w:lineRule="auto"/>
              <w:rPr>
                <w:rFonts w:ascii="宋体" w:hAnsi="宋体" w:cs="宋体"/>
                <w:b/>
                <w:color w:val="auto"/>
                <w:kern w:val="44"/>
                <w:sz w:val="24"/>
                <w:szCs w:val="20"/>
                <w:highlight w:val="none"/>
              </w:rPr>
            </w:pPr>
          </w:p>
        </w:tc>
      </w:tr>
      <w:tr w14:paraId="0896A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F81A032">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2688099">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ED4AD8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C5F34BD">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A42BB11">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7A45F75">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818CB43">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8D7B59F">
            <w:pPr>
              <w:shd w:val="clear"/>
              <w:snapToGrid w:val="0"/>
              <w:spacing w:before="158" w:beforeLines="50" w:after="50" w:line="360" w:lineRule="auto"/>
              <w:rPr>
                <w:rFonts w:ascii="宋体" w:hAnsi="宋体" w:cs="宋体"/>
                <w:b/>
                <w:color w:val="auto"/>
                <w:kern w:val="44"/>
                <w:sz w:val="24"/>
                <w:szCs w:val="20"/>
                <w:highlight w:val="none"/>
              </w:rPr>
            </w:pPr>
          </w:p>
        </w:tc>
      </w:tr>
      <w:tr w14:paraId="1771D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2C6943D">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D819A8C">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C41AD61">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E9BA990">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97B3ABC">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11D11D6">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168FE98">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BC9D12C">
            <w:pPr>
              <w:shd w:val="clear"/>
              <w:snapToGrid w:val="0"/>
              <w:spacing w:before="158" w:beforeLines="50" w:after="50" w:line="360" w:lineRule="auto"/>
              <w:rPr>
                <w:rFonts w:ascii="宋体" w:hAnsi="宋体" w:cs="宋体"/>
                <w:b/>
                <w:color w:val="auto"/>
                <w:kern w:val="44"/>
                <w:sz w:val="24"/>
                <w:szCs w:val="20"/>
                <w:highlight w:val="none"/>
              </w:rPr>
            </w:pPr>
          </w:p>
        </w:tc>
      </w:tr>
      <w:tr w14:paraId="7A335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9BED0DB">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F2FE14A">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0DE051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BB26E86">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59CA575">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5D2358A">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5057E53">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1F945C4">
            <w:pPr>
              <w:shd w:val="clear"/>
              <w:snapToGrid w:val="0"/>
              <w:spacing w:before="158" w:beforeLines="50" w:after="50" w:line="360" w:lineRule="auto"/>
              <w:rPr>
                <w:rFonts w:ascii="宋体" w:hAnsi="宋体" w:cs="宋体"/>
                <w:b/>
                <w:color w:val="auto"/>
                <w:kern w:val="44"/>
                <w:sz w:val="24"/>
                <w:szCs w:val="20"/>
                <w:highlight w:val="none"/>
              </w:rPr>
            </w:pPr>
          </w:p>
        </w:tc>
      </w:tr>
    </w:tbl>
    <w:p w14:paraId="2AFD02ED">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FAE9D29">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487E1CBD">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56EA074E">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14:paraId="213C283A">
      <w:pPr>
        <w:shd w:val="clear"/>
        <w:spacing w:line="360" w:lineRule="auto"/>
        <w:rPr>
          <w:rFonts w:ascii="宋体" w:hAnsi="宋体" w:cs="宋体"/>
          <w:color w:val="auto"/>
          <w:sz w:val="24"/>
          <w:szCs w:val="32"/>
          <w:highlight w:val="none"/>
        </w:rPr>
      </w:pPr>
    </w:p>
    <w:p w14:paraId="4AA7938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D01926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84A6BA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690B468">
      <w:pPr>
        <w:shd w:val="clear"/>
        <w:spacing w:line="360" w:lineRule="auto"/>
        <w:outlineLvl w:val="0"/>
        <w:rPr>
          <w:rFonts w:hint="eastAsia" w:ascii="宋体" w:hAnsi="宋体" w:cs="宋体"/>
          <w:b/>
          <w:color w:val="auto"/>
          <w:sz w:val="28"/>
          <w:highlight w:val="none"/>
        </w:rPr>
      </w:pPr>
      <w:bookmarkStart w:id="129" w:name="_Toc15412"/>
      <w:bookmarkStart w:id="130" w:name="_Toc22076"/>
      <w:bookmarkStart w:id="131" w:name="_Toc244585938"/>
    </w:p>
    <w:p w14:paraId="2DE95F44">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bookmarkEnd w:id="129"/>
      <w:bookmarkEnd w:id="130"/>
      <w:bookmarkEnd w:id="131"/>
      <w:r>
        <w:rPr>
          <w:rFonts w:hint="eastAsia" w:ascii="宋体" w:hAnsi="宋体" w:cs="宋体"/>
          <w:b/>
          <w:color w:val="auto"/>
          <w:sz w:val="28"/>
          <w:highlight w:val="none"/>
          <w:lang w:val="en-US" w:eastAsia="zh-CN"/>
        </w:rPr>
        <w:t>10</w:t>
      </w:r>
    </w:p>
    <w:p w14:paraId="0C4BC8E3">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18538ED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609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0C514D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6F6D34B">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6C299D4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752C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623096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96D0AA1">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0534515">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2D2456B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471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6B3DDC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2330084">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49F9D70">
            <w:pPr>
              <w:shd w:val="clear"/>
              <w:jc w:val="center"/>
              <w:rPr>
                <w:rFonts w:ascii="宋体" w:hAnsi="宋体" w:cs="宋体"/>
                <w:b/>
                <w:bCs/>
                <w:color w:val="auto"/>
                <w:sz w:val="24"/>
                <w:highlight w:val="none"/>
                <w:lang w:val="zh-CN"/>
              </w:rPr>
            </w:pPr>
          </w:p>
        </w:tc>
      </w:tr>
      <w:tr w14:paraId="5E20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AF24A51">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51D6AAB">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938558A">
            <w:pPr>
              <w:shd w:val="clear"/>
              <w:jc w:val="center"/>
              <w:rPr>
                <w:rFonts w:ascii="宋体" w:hAnsi="宋体" w:cs="宋体"/>
                <w:b/>
                <w:bCs/>
                <w:color w:val="auto"/>
                <w:sz w:val="24"/>
                <w:highlight w:val="none"/>
                <w:lang w:val="zh-CN"/>
              </w:rPr>
            </w:pPr>
          </w:p>
        </w:tc>
      </w:tr>
      <w:tr w14:paraId="75EF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AED2C4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07BD4E6">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29EDFC3">
            <w:pPr>
              <w:shd w:val="clear"/>
              <w:jc w:val="center"/>
              <w:rPr>
                <w:rFonts w:ascii="宋体" w:hAnsi="宋体" w:cs="宋体"/>
                <w:b/>
                <w:bCs/>
                <w:color w:val="auto"/>
                <w:sz w:val="24"/>
                <w:highlight w:val="none"/>
                <w:lang w:val="zh-CN"/>
              </w:rPr>
            </w:pPr>
          </w:p>
        </w:tc>
      </w:tr>
      <w:tr w14:paraId="4526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F99919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6407124">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859229A">
            <w:pPr>
              <w:shd w:val="clear"/>
              <w:jc w:val="center"/>
              <w:rPr>
                <w:rFonts w:ascii="宋体" w:hAnsi="宋体" w:cs="宋体"/>
                <w:b/>
                <w:bCs/>
                <w:color w:val="auto"/>
                <w:sz w:val="24"/>
                <w:highlight w:val="none"/>
                <w:lang w:val="zh-CN"/>
              </w:rPr>
            </w:pPr>
          </w:p>
        </w:tc>
      </w:tr>
      <w:tr w14:paraId="76B2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919B9F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DEF71A6">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114B424">
            <w:pPr>
              <w:shd w:val="clear"/>
              <w:jc w:val="center"/>
              <w:rPr>
                <w:rFonts w:ascii="宋体" w:hAnsi="宋体" w:cs="宋体"/>
                <w:b/>
                <w:bCs/>
                <w:color w:val="auto"/>
                <w:sz w:val="24"/>
                <w:highlight w:val="none"/>
                <w:lang w:val="zh-CN"/>
              </w:rPr>
            </w:pPr>
          </w:p>
        </w:tc>
      </w:tr>
      <w:tr w14:paraId="1782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405E89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A7D162E">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5920BA8">
            <w:pPr>
              <w:shd w:val="clear"/>
              <w:jc w:val="center"/>
              <w:rPr>
                <w:rFonts w:ascii="宋体" w:hAnsi="宋体" w:cs="宋体"/>
                <w:b/>
                <w:bCs/>
                <w:color w:val="auto"/>
                <w:sz w:val="24"/>
                <w:highlight w:val="none"/>
                <w:lang w:val="zh-CN"/>
              </w:rPr>
            </w:pPr>
          </w:p>
        </w:tc>
      </w:tr>
      <w:tr w14:paraId="5206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9FACBD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2AE8F563">
            <w:pPr>
              <w:shd w:val="clear"/>
              <w:jc w:val="center"/>
              <w:rPr>
                <w:rFonts w:ascii="宋体" w:hAnsi="宋体" w:cs="宋体"/>
                <w:b/>
                <w:bCs/>
                <w:color w:val="auto"/>
                <w:sz w:val="24"/>
                <w:highlight w:val="none"/>
                <w:lang w:val="zh-CN"/>
              </w:rPr>
            </w:pPr>
          </w:p>
        </w:tc>
      </w:tr>
    </w:tbl>
    <w:p w14:paraId="47F7E025">
      <w:pPr>
        <w:shd w:val="clear"/>
        <w:spacing w:line="360" w:lineRule="auto"/>
        <w:rPr>
          <w:rFonts w:ascii="宋体" w:hAnsi="宋体" w:cs="宋体"/>
          <w:color w:val="auto"/>
          <w:sz w:val="24"/>
          <w:highlight w:val="none"/>
        </w:rPr>
      </w:pPr>
    </w:p>
    <w:p w14:paraId="4E1370A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150067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18D56D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EE396FD">
      <w:pPr>
        <w:shd w:val="clear"/>
        <w:spacing w:line="360" w:lineRule="auto"/>
        <w:rPr>
          <w:rFonts w:ascii="宋体" w:hAnsi="宋体" w:cs="宋体"/>
          <w:color w:val="auto"/>
          <w:sz w:val="24"/>
          <w:szCs w:val="32"/>
          <w:highlight w:val="none"/>
        </w:rPr>
      </w:pPr>
    </w:p>
    <w:p w14:paraId="67E9D8FD">
      <w:pPr>
        <w:shd w:val="clear"/>
        <w:spacing w:line="360" w:lineRule="auto"/>
        <w:rPr>
          <w:rFonts w:ascii="宋体" w:hAnsi="宋体" w:cs="宋体"/>
          <w:color w:val="auto"/>
          <w:sz w:val="24"/>
          <w:szCs w:val="32"/>
          <w:highlight w:val="none"/>
        </w:rPr>
      </w:pPr>
    </w:p>
    <w:p w14:paraId="71756BD7">
      <w:pPr>
        <w:shd w:val="clear"/>
        <w:rPr>
          <w:rFonts w:hint="default" w:ascii="宋体" w:hAnsi="宋体" w:eastAsia="宋体" w:cs="宋体"/>
          <w:b/>
          <w:bCs/>
          <w:color w:val="auto"/>
          <w:sz w:val="28"/>
          <w:szCs w:val="36"/>
          <w:highlight w:val="none"/>
          <w:lang w:val="en-US" w:eastAsia="zh-CN"/>
        </w:rPr>
      </w:pPr>
      <w:bookmarkStart w:id="132" w:name="_Toc16779"/>
      <w:bookmarkStart w:id="133" w:name="_Toc9916"/>
      <w:r>
        <w:rPr>
          <w:rFonts w:hint="eastAsia" w:ascii="宋体" w:hAnsi="宋体" w:cs="宋体"/>
          <w:b/>
          <w:bCs/>
          <w:color w:val="auto"/>
          <w:sz w:val="28"/>
          <w:szCs w:val="36"/>
          <w:highlight w:val="none"/>
          <w:lang w:val="zh-CN"/>
        </w:rPr>
        <w:br w:type="page"/>
      </w:r>
      <w:bookmarkStart w:id="134" w:name="_Toc472159608"/>
      <w:r>
        <w:rPr>
          <w:rFonts w:hint="eastAsia" w:ascii="宋体" w:hAnsi="宋体" w:cs="宋体"/>
          <w:b/>
          <w:bCs/>
          <w:color w:val="auto"/>
          <w:sz w:val="28"/>
          <w:szCs w:val="36"/>
          <w:highlight w:val="none"/>
          <w:lang w:val="zh-CN"/>
        </w:rPr>
        <w:t>附件</w:t>
      </w:r>
      <w:bookmarkEnd w:id="132"/>
      <w:bookmarkEnd w:id="133"/>
      <w:bookmarkEnd w:id="134"/>
      <w:r>
        <w:rPr>
          <w:rFonts w:hint="eastAsia" w:ascii="宋体" w:hAnsi="宋体" w:cs="宋体"/>
          <w:b/>
          <w:bCs/>
          <w:color w:val="auto"/>
          <w:sz w:val="28"/>
          <w:szCs w:val="36"/>
          <w:highlight w:val="none"/>
          <w:lang w:val="en-US" w:eastAsia="zh-CN"/>
        </w:rPr>
        <w:t>11</w:t>
      </w:r>
    </w:p>
    <w:p w14:paraId="797FA871">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14:paraId="731E3C4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992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0E0953D">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0B4CFE38">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404447BB">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20AADDB3">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95DFFC6">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76EAFEED">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2C7A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236F15B">
            <w:pPr>
              <w:shd w:val="clear"/>
              <w:jc w:val="center"/>
              <w:rPr>
                <w:rFonts w:ascii="宋体" w:hAnsi="宋体" w:cs="宋体"/>
                <w:color w:val="auto"/>
                <w:sz w:val="24"/>
                <w:highlight w:val="none"/>
              </w:rPr>
            </w:pPr>
          </w:p>
        </w:tc>
        <w:tc>
          <w:tcPr>
            <w:tcW w:w="2169" w:type="dxa"/>
            <w:vAlign w:val="center"/>
          </w:tcPr>
          <w:p w14:paraId="488B209B">
            <w:pPr>
              <w:shd w:val="clear"/>
              <w:jc w:val="center"/>
              <w:rPr>
                <w:rFonts w:ascii="宋体" w:hAnsi="宋体" w:cs="宋体"/>
                <w:color w:val="auto"/>
                <w:sz w:val="24"/>
                <w:highlight w:val="none"/>
              </w:rPr>
            </w:pPr>
          </w:p>
        </w:tc>
        <w:tc>
          <w:tcPr>
            <w:tcW w:w="1134" w:type="dxa"/>
            <w:vAlign w:val="center"/>
          </w:tcPr>
          <w:p w14:paraId="4AEE6F3C">
            <w:pPr>
              <w:shd w:val="clear"/>
              <w:jc w:val="center"/>
              <w:rPr>
                <w:rFonts w:ascii="宋体" w:hAnsi="宋体" w:cs="宋体"/>
                <w:color w:val="auto"/>
                <w:sz w:val="24"/>
                <w:highlight w:val="none"/>
              </w:rPr>
            </w:pPr>
          </w:p>
        </w:tc>
        <w:tc>
          <w:tcPr>
            <w:tcW w:w="1842" w:type="dxa"/>
            <w:vAlign w:val="center"/>
          </w:tcPr>
          <w:p w14:paraId="2993A143">
            <w:pPr>
              <w:shd w:val="clear"/>
              <w:jc w:val="center"/>
              <w:rPr>
                <w:rFonts w:ascii="宋体" w:hAnsi="宋体" w:cs="宋体"/>
                <w:color w:val="auto"/>
                <w:sz w:val="24"/>
                <w:highlight w:val="none"/>
              </w:rPr>
            </w:pPr>
          </w:p>
        </w:tc>
        <w:tc>
          <w:tcPr>
            <w:tcW w:w="993" w:type="dxa"/>
            <w:vAlign w:val="center"/>
          </w:tcPr>
          <w:p w14:paraId="053A8C06">
            <w:pPr>
              <w:shd w:val="clear"/>
              <w:jc w:val="center"/>
              <w:rPr>
                <w:rFonts w:ascii="宋体" w:hAnsi="宋体" w:cs="宋体"/>
                <w:color w:val="auto"/>
                <w:sz w:val="24"/>
                <w:highlight w:val="none"/>
              </w:rPr>
            </w:pPr>
          </w:p>
        </w:tc>
        <w:tc>
          <w:tcPr>
            <w:tcW w:w="1559" w:type="dxa"/>
            <w:vAlign w:val="center"/>
          </w:tcPr>
          <w:p w14:paraId="79BFC26C">
            <w:pPr>
              <w:shd w:val="clear"/>
              <w:jc w:val="center"/>
              <w:rPr>
                <w:rFonts w:ascii="宋体" w:hAnsi="宋体" w:cs="宋体"/>
                <w:color w:val="auto"/>
                <w:sz w:val="24"/>
                <w:highlight w:val="none"/>
              </w:rPr>
            </w:pPr>
          </w:p>
        </w:tc>
      </w:tr>
      <w:tr w14:paraId="63CB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49180E4">
            <w:pPr>
              <w:shd w:val="clear"/>
              <w:jc w:val="center"/>
              <w:rPr>
                <w:rFonts w:ascii="宋体" w:hAnsi="宋体" w:cs="宋体"/>
                <w:color w:val="auto"/>
                <w:sz w:val="24"/>
                <w:highlight w:val="none"/>
              </w:rPr>
            </w:pPr>
          </w:p>
        </w:tc>
        <w:tc>
          <w:tcPr>
            <w:tcW w:w="2169" w:type="dxa"/>
            <w:vAlign w:val="center"/>
          </w:tcPr>
          <w:p w14:paraId="42C52B0B">
            <w:pPr>
              <w:shd w:val="clear"/>
              <w:jc w:val="center"/>
              <w:rPr>
                <w:rFonts w:ascii="宋体" w:hAnsi="宋体" w:cs="宋体"/>
                <w:color w:val="auto"/>
                <w:sz w:val="24"/>
                <w:highlight w:val="none"/>
              </w:rPr>
            </w:pPr>
          </w:p>
        </w:tc>
        <w:tc>
          <w:tcPr>
            <w:tcW w:w="1134" w:type="dxa"/>
            <w:vAlign w:val="center"/>
          </w:tcPr>
          <w:p w14:paraId="2698266E">
            <w:pPr>
              <w:shd w:val="clear"/>
              <w:jc w:val="center"/>
              <w:rPr>
                <w:rFonts w:ascii="宋体" w:hAnsi="宋体" w:cs="宋体"/>
                <w:color w:val="auto"/>
                <w:sz w:val="24"/>
                <w:highlight w:val="none"/>
              </w:rPr>
            </w:pPr>
          </w:p>
        </w:tc>
        <w:tc>
          <w:tcPr>
            <w:tcW w:w="1842" w:type="dxa"/>
            <w:vAlign w:val="center"/>
          </w:tcPr>
          <w:p w14:paraId="696535D2">
            <w:pPr>
              <w:shd w:val="clear"/>
              <w:jc w:val="center"/>
              <w:rPr>
                <w:rFonts w:ascii="宋体" w:hAnsi="宋体" w:cs="宋体"/>
                <w:color w:val="auto"/>
                <w:sz w:val="24"/>
                <w:highlight w:val="none"/>
              </w:rPr>
            </w:pPr>
          </w:p>
        </w:tc>
        <w:tc>
          <w:tcPr>
            <w:tcW w:w="993" w:type="dxa"/>
            <w:vAlign w:val="center"/>
          </w:tcPr>
          <w:p w14:paraId="3B70C30D">
            <w:pPr>
              <w:shd w:val="clear"/>
              <w:jc w:val="center"/>
              <w:rPr>
                <w:rFonts w:ascii="宋体" w:hAnsi="宋体" w:cs="宋体"/>
                <w:color w:val="auto"/>
                <w:sz w:val="24"/>
                <w:highlight w:val="none"/>
              </w:rPr>
            </w:pPr>
          </w:p>
        </w:tc>
        <w:tc>
          <w:tcPr>
            <w:tcW w:w="1559" w:type="dxa"/>
            <w:vAlign w:val="center"/>
          </w:tcPr>
          <w:p w14:paraId="2FF8B282">
            <w:pPr>
              <w:shd w:val="clear"/>
              <w:jc w:val="center"/>
              <w:rPr>
                <w:rFonts w:ascii="宋体" w:hAnsi="宋体" w:cs="宋体"/>
                <w:color w:val="auto"/>
                <w:sz w:val="24"/>
                <w:highlight w:val="none"/>
              </w:rPr>
            </w:pPr>
          </w:p>
        </w:tc>
      </w:tr>
      <w:tr w14:paraId="154D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E0657C6">
            <w:pPr>
              <w:shd w:val="clear"/>
              <w:jc w:val="center"/>
              <w:rPr>
                <w:rFonts w:ascii="宋体" w:hAnsi="宋体" w:cs="宋体"/>
                <w:color w:val="auto"/>
                <w:sz w:val="24"/>
                <w:highlight w:val="none"/>
              </w:rPr>
            </w:pPr>
          </w:p>
        </w:tc>
        <w:tc>
          <w:tcPr>
            <w:tcW w:w="2169" w:type="dxa"/>
            <w:vAlign w:val="center"/>
          </w:tcPr>
          <w:p w14:paraId="1E707A80">
            <w:pPr>
              <w:shd w:val="clear"/>
              <w:jc w:val="center"/>
              <w:rPr>
                <w:rFonts w:ascii="宋体" w:hAnsi="宋体" w:cs="宋体"/>
                <w:color w:val="auto"/>
                <w:sz w:val="24"/>
                <w:highlight w:val="none"/>
              </w:rPr>
            </w:pPr>
          </w:p>
        </w:tc>
        <w:tc>
          <w:tcPr>
            <w:tcW w:w="1134" w:type="dxa"/>
            <w:vAlign w:val="center"/>
          </w:tcPr>
          <w:p w14:paraId="739E1EEF">
            <w:pPr>
              <w:shd w:val="clear"/>
              <w:jc w:val="center"/>
              <w:rPr>
                <w:rFonts w:ascii="宋体" w:hAnsi="宋体" w:cs="宋体"/>
                <w:color w:val="auto"/>
                <w:sz w:val="24"/>
                <w:highlight w:val="none"/>
              </w:rPr>
            </w:pPr>
          </w:p>
        </w:tc>
        <w:tc>
          <w:tcPr>
            <w:tcW w:w="1842" w:type="dxa"/>
            <w:vAlign w:val="center"/>
          </w:tcPr>
          <w:p w14:paraId="5DC62B98">
            <w:pPr>
              <w:shd w:val="clear"/>
              <w:jc w:val="center"/>
              <w:rPr>
                <w:rFonts w:ascii="宋体" w:hAnsi="宋体" w:cs="宋体"/>
                <w:color w:val="auto"/>
                <w:sz w:val="24"/>
                <w:highlight w:val="none"/>
              </w:rPr>
            </w:pPr>
          </w:p>
        </w:tc>
        <w:tc>
          <w:tcPr>
            <w:tcW w:w="993" w:type="dxa"/>
            <w:vAlign w:val="center"/>
          </w:tcPr>
          <w:p w14:paraId="29AE3D7C">
            <w:pPr>
              <w:shd w:val="clear"/>
              <w:jc w:val="center"/>
              <w:rPr>
                <w:rFonts w:ascii="宋体" w:hAnsi="宋体" w:cs="宋体"/>
                <w:color w:val="auto"/>
                <w:sz w:val="24"/>
                <w:highlight w:val="none"/>
              </w:rPr>
            </w:pPr>
          </w:p>
        </w:tc>
        <w:tc>
          <w:tcPr>
            <w:tcW w:w="1559" w:type="dxa"/>
            <w:vAlign w:val="center"/>
          </w:tcPr>
          <w:p w14:paraId="4831F668">
            <w:pPr>
              <w:shd w:val="clear"/>
              <w:jc w:val="center"/>
              <w:rPr>
                <w:rFonts w:ascii="宋体" w:hAnsi="宋体" w:cs="宋体"/>
                <w:color w:val="auto"/>
                <w:sz w:val="24"/>
                <w:highlight w:val="none"/>
              </w:rPr>
            </w:pPr>
          </w:p>
        </w:tc>
      </w:tr>
      <w:tr w14:paraId="6138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5321B2C">
            <w:pPr>
              <w:shd w:val="clear"/>
              <w:jc w:val="center"/>
              <w:rPr>
                <w:rFonts w:ascii="宋体" w:hAnsi="宋体" w:cs="宋体"/>
                <w:color w:val="auto"/>
                <w:sz w:val="24"/>
                <w:highlight w:val="none"/>
              </w:rPr>
            </w:pPr>
          </w:p>
        </w:tc>
        <w:tc>
          <w:tcPr>
            <w:tcW w:w="2169" w:type="dxa"/>
            <w:vAlign w:val="center"/>
          </w:tcPr>
          <w:p w14:paraId="64DB2E85">
            <w:pPr>
              <w:shd w:val="clear"/>
              <w:jc w:val="center"/>
              <w:rPr>
                <w:rFonts w:ascii="宋体" w:hAnsi="宋体" w:cs="宋体"/>
                <w:color w:val="auto"/>
                <w:sz w:val="24"/>
                <w:highlight w:val="none"/>
              </w:rPr>
            </w:pPr>
          </w:p>
        </w:tc>
        <w:tc>
          <w:tcPr>
            <w:tcW w:w="1134" w:type="dxa"/>
            <w:vAlign w:val="center"/>
          </w:tcPr>
          <w:p w14:paraId="732780C7">
            <w:pPr>
              <w:shd w:val="clear"/>
              <w:jc w:val="center"/>
              <w:rPr>
                <w:rFonts w:ascii="宋体" w:hAnsi="宋体" w:cs="宋体"/>
                <w:color w:val="auto"/>
                <w:sz w:val="24"/>
                <w:highlight w:val="none"/>
              </w:rPr>
            </w:pPr>
          </w:p>
        </w:tc>
        <w:tc>
          <w:tcPr>
            <w:tcW w:w="1842" w:type="dxa"/>
            <w:vAlign w:val="center"/>
          </w:tcPr>
          <w:p w14:paraId="4FD0CE62">
            <w:pPr>
              <w:shd w:val="clear"/>
              <w:jc w:val="center"/>
              <w:rPr>
                <w:rFonts w:ascii="宋体" w:hAnsi="宋体" w:cs="宋体"/>
                <w:color w:val="auto"/>
                <w:sz w:val="24"/>
                <w:highlight w:val="none"/>
              </w:rPr>
            </w:pPr>
          </w:p>
        </w:tc>
        <w:tc>
          <w:tcPr>
            <w:tcW w:w="993" w:type="dxa"/>
            <w:vAlign w:val="center"/>
          </w:tcPr>
          <w:p w14:paraId="02AF252E">
            <w:pPr>
              <w:shd w:val="clear"/>
              <w:jc w:val="center"/>
              <w:rPr>
                <w:rFonts w:ascii="宋体" w:hAnsi="宋体" w:cs="宋体"/>
                <w:color w:val="auto"/>
                <w:sz w:val="24"/>
                <w:highlight w:val="none"/>
              </w:rPr>
            </w:pPr>
          </w:p>
        </w:tc>
        <w:tc>
          <w:tcPr>
            <w:tcW w:w="1559" w:type="dxa"/>
            <w:vAlign w:val="center"/>
          </w:tcPr>
          <w:p w14:paraId="093E1B76">
            <w:pPr>
              <w:shd w:val="clear"/>
              <w:jc w:val="center"/>
              <w:rPr>
                <w:rFonts w:ascii="宋体" w:hAnsi="宋体" w:cs="宋体"/>
                <w:color w:val="auto"/>
                <w:sz w:val="24"/>
                <w:highlight w:val="none"/>
              </w:rPr>
            </w:pPr>
          </w:p>
        </w:tc>
      </w:tr>
      <w:tr w14:paraId="054E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B99BFFE">
            <w:pPr>
              <w:shd w:val="clear"/>
              <w:jc w:val="center"/>
              <w:rPr>
                <w:rFonts w:ascii="宋体" w:hAnsi="宋体" w:cs="宋体"/>
                <w:color w:val="auto"/>
                <w:sz w:val="24"/>
                <w:highlight w:val="none"/>
              </w:rPr>
            </w:pPr>
          </w:p>
        </w:tc>
        <w:tc>
          <w:tcPr>
            <w:tcW w:w="2169" w:type="dxa"/>
            <w:vAlign w:val="center"/>
          </w:tcPr>
          <w:p w14:paraId="4FA2A198">
            <w:pPr>
              <w:shd w:val="clear"/>
              <w:jc w:val="center"/>
              <w:rPr>
                <w:rFonts w:ascii="宋体" w:hAnsi="宋体" w:cs="宋体"/>
                <w:color w:val="auto"/>
                <w:sz w:val="24"/>
                <w:highlight w:val="none"/>
              </w:rPr>
            </w:pPr>
          </w:p>
        </w:tc>
        <w:tc>
          <w:tcPr>
            <w:tcW w:w="1134" w:type="dxa"/>
            <w:vAlign w:val="center"/>
          </w:tcPr>
          <w:p w14:paraId="7D59C288">
            <w:pPr>
              <w:shd w:val="clear"/>
              <w:jc w:val="center"/>
              <w:rPr>
                <w:rFonts w:ascii="宋体" w:hAnsi="宋体" w:cs="宋体"/>
                <w:color w:val="auto"/>
                <w:sz w:val="24"/>
                <w:highlight w:val="none"/>
              </w:rPr>
            </w:pPr>
          </w:p>
        </w:tc>
        <w:tc>
          <w:tcPr>
            <w:tcW w:w="1842" w:type="dxa"/>
            <w:vAlign w:val="center"/>
          </w:tcPr>
          <w:p w14:paraId="40F421AC">
            <w:pPr>
              <w:shd w:val="clear"/>
              <w:jc w:val="center"/>
              <w:rPr>
                <w:rFonts w:ascii="宋体" w:hAnsi="宋体" w:cs="宋体"/>
                <w:color w:val="auto"/>
                <w:sz w:val="24"/>
                <w:highlight w:val="none"/>
              </w:rPr>
            </w:pPr>
          </w:p>
        </w:tc>
        <w:tc>
          <w:tcPr>
            <w:tcW w:w="993" w:type="dxa"/>
            <w:vAlign w:val="center"/>
          </w:tcPr>
          <w:p w14:paraId="4D5DD48D">
            <w:pPr>
              <w:shd w:val="clear"/>
              <w:jc w:val="center"/>
              <w:rPr>
                <w:rFonts w:ascii="宋体" w:hAnsi="宋体" w:cs="宋体"/>
                <w:color w:val="auto"/>
                <w:sz w:val="24"/>
                <w:highlight w:val="none"/>
              </w:rPr>
            </w:pPr>
          </w:p>
        </w:tc>
        <w:tc>
          <w:tcPr>
            <w:tcW w:w="1559" w:type="dxa"/>
            <w:vAlign w:val="center"/>
          </w:tcPr>
          <w:p w14:paraId="5963656E">
            <w:pPr>
              <w:shd w:val="clear"/>
              <w:jc w:val="center"/>
              <w:rPr>
                <w:rFonts w:ascii="宋体" w:hAnsi="宋体" w:cs="宋体"/>
                <w:color w:val="auto"/>
                <w:sz w:val="24"/>
                <w:highlight w:val="none"/>
              </w:rPr>
            </w:pPr>
          </w:p>
        </w:tc>
      </w:tr>
      <w:tr w14:paraId="2A1F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48361D8">
            <w:pPr>
              <w:shd w:val="clear"/>
              <w:jc w:val="center"/>
              <w:rPr>
                <w:rFonts w:ascii="宋体" w:hAnsi="宋体" w:cs="宋体"/>
                <w:color w:val="auto"/>
                <w:sz w:val="24"/>
                <w:highlight w:val="none"/>
              </w:rPr>
            </w:pPr>
          </w:p>
        </w:tc>
        <w:tc>
          <w:tcPr>
            <w:tcW w:w="2169" w:type="dxa"/>
            <w:vAlign w:val="center"/>
          </w:tcPr>
          <w:p w14:paraId="6C6BE3C9">
            <w:pPr>
              <w:shd w:val="clear"/>
              <w:jc w:val="center"/>
              <w:rPr>
                <w:rFonts w:ascii="宋体" w:hAnsi="宋体" w:cs="宋体"/>
                <w:color w:val="auto"/>
                <w:sz w:val="24"/>
                <w:highlight w:val="none"/>
              </w:rPr>
            </w:pPr>
          </w:p>
        </w:tc>
        <w:tc>
          <w:tcPr>
            <w:tcW w:w="1134" w:type="dxa"/>
            <w:vAlign w:val="center"/>
          </w:tcPr>
          <w:p w14:paraId="0552A1DA">
            <w:pPr>
              <w:shd w:val="clear"/>
              <w:jc w:val="center"/>
              <w:rPr>
                <w:rFonts w:ascii="宋体" w:hAnsi="宋体" w:cs="宋体"/>
                <w:color w:val="auto"/>
                <w:sz w:val="24"/>
                <w:highlight w:val="none"/>
              </w:rPr>
            </w:pPr>
          </w:p>
        </w:tc>
        <w:tc>
          <w:tcPr>
            <w:tcW w:w="1842" w:type="dxa"/>
            <w:vAlign w:val="center"/>
          </w:tcPr>
          <w:p w14:paraId="5ED88CFF">
            <w:pPr>
              <w:shd w:val="clear"/>
              <w:jc w:val="center"/>
              <w:rPr>
                <w:rFonts w:ascii="宋体" w:hAnsi="宋体" w:cs="宋体"/>
                <w:color w:val="auto"/>
                <w:sz w:val="24"/>
                <w:highlight w:val="none"/>
              </w:rPr>
            </w:pPr>
          </w:p>
        </w:tc>
        <w:tc>
          <w:tcPr>
            <w:tcW w:w="993" w:type="dxa"/>
            <w:vAlign w:val="center"/>
          </w:tcPr>
          <w:p w14:paraId="53308B85">
            <w:pPr>
              <w:shd w:val="clear"/>
              <w:jc w:val="center"/>
              <w:rPr>
                <w:rFonts w:ascii="宋体" w:hAnsi="宋体" w:cs="宋体"/>
                <w:color w:val="auto"/>
                <w:sz w:val="24"/>
                <w:highlight w:val="none"/>
              </w:rPr>
            </w:pPr>
          </w:p>
        </w:tc>
        <w:tc>
          <w:tcPr>
            <w:tcW w:w="1559" w:type="dxa"/>
            <w:vAlign w:val="center"/>
          </w:tcPr>
          <w:p w14:paraId="25CA367F">
            <w:pPr>
              <w:shd w:val="clear"/>
              <w:jc w:val="center"/>
              <w:rPr>
                <w:rFonts w:ascii="宋体" w:hAnsi="宋体" w:cs="宋体"/>
                <w:color w:val="auto"/>
                <w:sz w:val="24"/>
                <w:highlight w:val="none"/>
              </w:rPr>
            </w:pPr>
          </w:p>
        </w:tc>
      </w:tr>
      <w:tr w14:paraId="2B68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830EEC2">
            <w:pPr>
              <w:shd w:val="clear"/>
              <w:jc w:val="center"/>
              <w:rPr>
                <w:rFonts w:ascii="宋体" w:hAnsi="宋体" w:cs="宋体"/>
                <w:color w:val="auto"/>
                <w:sz w:val="24"/>
                <w:highlight w:val="none"/>
              </w:rPr>
            </w:pPr>
          </w:p>
        </w:tc>
        <w:tc>
          <w:tcPr>
            <w:tcW w:w="2169" w:type="dxa"/>
            <w:vAlign w:val="center"/>
          </w:tcPr>
          <w:p w14:paraId="79D6D9F1">
            <w:pPr>
              <w:shd w:val="clear"/>
              <w:jc w:val="center"/>
              <w:rPr>
                <w:rFonts w:ascii="宋体" w:hAnsi="宋体" w:cs="宋体"/>
                <w:color w:val="auto"/>
                <w:sz w:val="24"/>
                <w:highlight w:val="none"/>
              </w:rPr>
            </w:pPr>
          </w:p>
        </w:tc>
        <w:tc>
          <w:tcPr>
            <w:tcW w:w="1134" w:type="dxa"/>
            <w:vAlign w:val="center"/>
          </w:tcPr>
          <w:p w14:paraId="12100B3D">
            <w:pPr>
              <w:shd w:val="clear"/>
              <w:jc w:val="center"/>
              <w:rPr>
                <w:rFonts w:ascii="宋体" w:hAnsi="宋体" w:cs="宋体"/>
                <w:color w:val="auto"/>
                <w:sz w:val="24"/>
                <w:highlight w:val="none"/>
              </w:rPr>
            </w:pPr>
          </w:p>
        </w:tc>
        <w:tc>
          <w:tcPr>
            <w:tcW w:w="1842" w:type="dxa"/>
            <w:vAlign w:val="center"/>
          </w:tcPr>
          <w:p w14:paraId="64C89060">
            <w:pPr>
              <w:shd w:val="clear"/>
              <w:jc w:val="center"/>
              <w:rPr>
                <w:rFonts w:ascii="宋体" w:hAnsi="宋体" w:cs="宋体"/>
                <w:color w:val="auto"/>
                <w:sz w:val="24"/>
                <w:highlight w:val="none"/>
              </w:rPr>
            </w:pPr>
          </w:p>
        </w:tc>
        <w:tc>
          <w:tcPr>
            <w:tcW w:w="993" w:type="dxa"/>
            <w:vAlign w:val="center"/>
          </w:tcPr>
          <w:p w14:paraId="6DE1BC94">
            <w:pPr>
              <w:shd w:val="clear"/>
              <w:jc w:val="center"/>
              <w:rPr>
                <w:rFonts w:ascii="宋体" w:hAnsi="宋体" w:cs="宋体"/>
                <w:color w:val="auto"/>
                <w:sz w:val="24"/>
                <w:highlight w:val="none"/>
              </w:rPr>
            </w:pPr>
          </w:p>
        </w:tc>
        <w:tc>
          <w:tcPr>
            <w:tcW w:w="1559" w:type="dxa"/>
            <w:vAlign w:val="center"/>
          </w:tcPr>
          <w:p w14:paraId="6A719174">
            <w:pPr>
              <w:shd w:val="clear"/>
              <w:jc w:val="center"/>
              <w:rPr>
                <w:rFonts w:ascii="宋体" w:hAnsi="宋体" w:cs="宋体"/>
                <w:color w:val="auto"/>
                <w:sz w:val="24"/>
                <w:highlight w:val="none"/>
              </w:rPr>
            </w:pPr>
          </w:p>
        </w:tc>
      </w:tr>
    </w:tbl>
    <w:p w14:paraId="40BD41C5">
      <w:pPr>
        <w:shd w:val="clear"/>
        <w:spacing w:line="360" w:lineRule="auto"/>
        <w:rPr>
          <w:rFonts w:ascii="宋体" w:hAnsi="宋体" w:cs="宋体"/>
          <w:color w:val="auto"/>
          <w:sz w:val="24"/>
          <w:highlight w:val="none"/>
        </w:rPr>
      </w:pPr>
    </w:p>
    <w:p w14:paraId="06D1F3B0">
      <w:pPr>
        <w:shd w:val="clear"/>
        <w:spacing w:line="360" w:lineRule="auto"/>
        <w:rPr>
          <w:rFonts w:ascii="宋体" w:hAnsi="宋体" w:cs="宋体"/>
          <w:color w:val="auto"/>
          <w:sz w:val="24"/>
          <w:highlight w:val="none"/>
        </w:rPr>
      </w:pPr>
    </w:p>
    <w:p w14:paraId="6CAF2492">
      <w:pPr>
        <w:shd w:val="clear"/>
        <w:spacing w:line="360" w:lineRule="auto"/>
        <w:rPr>
          <w:rFonts w:ascii="宋体" w:hAnsi="宋体" w:cs="宋体"/>
          <w:color w:val="auto"/>
          <w:sz w:val="24"/>
          <w:highlight w:val="none"/>
        </w:rPr>
      </w:pPr>
    </w:p>
    <w:p w14:paraId="23C6BD9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ADE3CF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EBD370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778641E">
      <w:pPr>
        <w:shd w:val="clear"/>
        <w:spacing w:line="360" w:lineRule="auto"/>
        <w:rPr>
          <w:rFonts w:ascii="宋体" w:hAnsi="宋体" w:cs="宋体"/>
          <w:color w:val="auto"/>
          <w:sz w:val="24"/>
          <w:highlight w:val="none"/>
        </w:rPr>
      </w:pPr>
    </w:p>
    <w:p w14:paraId="11B60912">
      <w:pPr>
        <w:shd w:val="clear"/>
        <w:spacing w:line="360" w:lineRule="auto"/>
        <w:rPr>
          <w:rFonts w:ascii="宋体" w:hAnsi="宋体" w:cs="宋体"/>
          <w:color w:val="auto"/>
          <w:sz w:val="24"/>
          <w:highlight w:val="none"/>
        </w:rPr>
      </w:pPr>
    </w:p>
    <w:p w14:paraId="00D8238C">
      <w:pPr>
        <w:shd w:val="clear"/>
        <w:spacing w:line="360" w:lineRule="auto"/>
        <w:rPr>
          <w:rFonts w:ascii="宋体" w:hAnsi="宋体" w:cs="宋体"/>
          <w:color w:val="auto"/>
          <w:sz w:val="24"/>
          <w:highlight w:val="none"/>
        </w:rPr>
      </w:pPr>
    </w:p>
    <w:p w14:paraId="17095D97">
      <w:pPr>
        <w:shd w:val="clear"/>
        <w:spacing w:line="360" w:lineRule="auto"/>
        <w:rPr>
          <w:rFonts w:ascii="宋体" w:hAnsi="宋体" w:cs="宋体"/>
          <w:color w:val="auto"/>
          <w:sz w:val="24"/>
          <w:highlight w:val="none"/>
        </w:rPr>
      </w:pPr>
    </w:p>
    <w:p w14:paraId="1DDAC6A6">
      <w:pPr>
        <w:shd w:val="clear"/>
        <w:spacing w:line="360" w:lineRule="auto"/>
        <w:rPr>
          <w:rFonts w:ascii="宋体" w:hAnsi="宋体" w:cs="宋体"/>
          <w:color w:val="auto"/>
          <w:sz w:val="24"/>
          <w:highlight w:val="none"/>
        </w:rPr>
      </w:pPr>
    </w:p>
    <w:p w14:paraId="1A184F35">
      <w:pPr>
        <w:shd w:val="clear"/>
        <w:spacing w:line="360" w:lineRule="auto"/>
        <w:rPr>
          <w:rFonts w:ascii="宋体" w:hAnsi="宋体" w:cs="宋体"/>
          <w:color w:val="auto"/>
          <w:sz w:val="24"/>
          <w:highlight w:val="none"/>
        </w:rPr>
      </w:pPr>
    </w:p>
    <w:p w14:paraId="52350A19">
      <w:pPr>
        <w:shd w:val="clear"/>
        <w:spacing w:line="360" w:lineRule="auto"/>
        <w:rPr>
          <w:rFonts w:ascii="宋体" w:hAnsi="宋体" w:cs="宋体"/>
          <w:color w:val="auto"/>
          <w:sz w:val="24"/>
          <w:highlight w:val="none"/>
        </w:rPr>
      </w:pPr>
    </w:p>
    <w:p w14:paraId="22B3678A">
      <w:pPr>
        <w:shd w:val="clear"/>
        <w:spacing w:line="360" w:lineRule="auto"/>
        <w:rPr>
          <w:rFonts w:ascii="宋体" w:hAnsi="宋体" w:cs="宋体"/>
          <w:color w:val="auto"/>
          <w:sz w:val="24"/>
          <w:highlight w:val="none"/>
        </w:rPr>
      </w:pPr>
    </w:p>
    <w:p w14:paraId="2D714927">
      <w:pPr>
        <w:shd w:val="clear"/>
        <w:spacing w:line="360" w:lineRule="auto"/>
        <w:rPr>
          <w:rFonts w:ascii="宋体" w:hAnsi="宋体" w:cs="宋体"/>
          <w:color w:val="auto"/>
          <w:sz w:val="24"/>
          <w:highlight w:val="none"/>
        </w:rPr>
      </w:pPr>
    </w:p>
    <w:p w14:paraId="59131E74">
      <w:pPr>
        <w:shd w:val="clear"/>
        <w:spacing w:line="360" w:lineRule="auto"/>
        <w:rPr>
          <w:rFonts w:ascii="宋体" w:hAnsi="宋体" w:cs="宋体"/>
          <w:color w:val="auto"/>
          <w:sz w:val="24"/>
          <w:highlight w:val="none"/>
        </w:rPr>
      </w:pPr>
    </w:p>
    <w:p w14:paraId="6E804203">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35" w:name="_Toc2015"/>
      <w:bookmarkStart w:id="136" w:name="_Toc634455991"/>
      <w:bookmarkStart w:id="137" w:name="_Toc5432"/>
      <w:r>
        <w:rPr>
          <w:rFonts w:hint="eastAsia" w:ascii="宋体" w:hAnsi="宋体" w:cs="宋体"/>
          <w:b/>
          <w:bCs/>
          <w:color w:val="auto"/>
          <w:sz w:val="28"/>
          <w:szCs w:val="36"/>
          <w:highlight w:val="none"/>
          <w:lang w:val="zh-CN"/>
        </w:rPr>
        <w:t>附件</w:t>
      </w:r>
      <w:bookmarkEnd w:id="135"/>
      <w:bookmarkEnd w:id="136"/>
      <w:bookmarkEnd w:id="137"/>
      <w:r>
        <w:rPr>
          <w:rFonts w:hint="eastAsia" w:ascii="宋体" w:hAnsi="宋体" w:cs="宋体"/>
          <w:b/>
          <w:bCs/>
          <w:color w:val="auto"/>
          <w:sz w:val="28"/>
          <w:szCs w:val="36"/>
          <w:highlight w:val="none"/>
          <w:lang w:val="en-US" w:eastAsia="zh-CN"/>
        </w:rPr>
        <w:t>12</w:t>
      </w:r>
    </w:p>
    <w:p w14:paraId="5738D56F">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63DE89C3">
      <w:pPr>
        <w:shd w:val="clear"/>
        <w:spacing w:line="360" w:lineRule="auto"/>
        <w:rPr>
          <w:rFonts w:ascii="宋体" w:hAnsi="宋体" w:cs="宋体"/>
          <w:color w:val="auto"/>
          <w:sz w:val="24"/>
          <w:highlight w:val="none"/>
        </w:rPr>
      </w:pPr>
    </w:p>
    <w:tbl>
      <w:tblPr>
        <w:tblStyle w:val="2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14:paraId="4056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14:paraId="2CB20017">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14:paraId="6F446BF7">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14:paraId="42F856E1">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14:paraId="57858A37">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14:paraId="6CD3397D">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AB8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14:paraId="22409BA0">
            <w:pPr>
              <w:shd w:val="clear"/>
              <w:jc w:val="center"/>
              <w:rPr>
                <w:rFonts w:ascii="宋体" w:hAnsi="宋体" w:cs="宋体"/>
                <w:b/>
                <w:bCs/>
                <w:color w:val="auto"/>
                <w:sz w:val="24"/>
                <w:highlight w:val="none"/>
              </w:rPr>
            </w:pPr>
          </w:p>
        </w:tc>
        <w:tc>
          <w:tcPr>
            <w:tcW w:w="2553" w:type="dxa"/>
            <w:vAlign w:val="center"/>
          </w:tcPr>
          <w:p w14:paraId="56AC2507">
            <w:pPr>
              <w:shd w:val="clear"/>
              <w:jc w:val="center"/>
              <w:rPr>
                <w:rFonts w:ascii="宋体" w:hAnsi="宋体" w:cs="宋体"/>
                <w:b/>
                <w:bCs/>
                <w:color w:val="auto"/>
                <w:sz w:val="24"/>
                <w:highlight w:val="none"/>
              </w:rPr>
            </w:pPr>
          </w:p>
        </w:tc>
        <w:tc>
          <w:tcPr>
            <w:tcW w:w="1980" w:type="dxa"/>
            <w:vAlign w:val="center"/>
          </w:tcPr>
          <w:p w14:paraId="472C8896">
            <w:pPr>
              <w:shd w:val="clear"/>
              <w:jc w:val="center"/>
              <w:rPr>
                <w:rFonts w:ascii="宋体" w:hAnsi="宋体" w:cs="宋体"/>
                <w:b/>
                <w:bCs/>
                <w:color w:val="auto"/>
                <w:sz w:val="24"/>
                <w:highlight w:val="none"/>
              </w:rPr>
            </w:pPr>
          </w:p>
        </w:tc>
        <w:tc>
          <w:tcPr>
            <w:tcW w:w="1473" w:type="dxa"/>
            <w:vAlign w:val="center"/>
          </w:tcPr>
          <w:p w14:paraId="1321F8AD">
            <w:pPr>
              <w:shd w:val="clear"/>
              <w:jc w:val="center"/>
              <w:rPr>
                <w:rFonts w:ascii="宋体" w:hAnsi="宋体" w:cs="宋体"/>
                <w:b/>
                <w:bCs/>
                <w:color w:val="auto"/>
                <w:sz w:val="24"/>
                <w:highlight w:val="none"/>
              </w:rPr>
            </w:pPr>
          </w:p>
        </w:tc>
        <w:tc>
          <w:tcPr>
            <w:tcW w:w="1435" w:type="dxa"/>
            <w:vAlign w:val="center"/>
          </w:tcPr>
          <w:p w14:paraId="1028B7D1">
            <w:pPr>
              <w:shd w:val="clear"/>
              <w:jc w:val="center"/>
              <w:rPr>
                <w:rFonts w:ascii="宋体" w:hAnsi="宋体" w:cs="宋体"/>
                <w:b/>
                <w:bCs/>
                <w:color w:val="auto"/>
                <w:sz w:val="24"/>
                <w:highlight w:val="none"/>
              </w:rPr>
            </w:pPr>
          </w:p>
        </w:tc>
      </w:tr>
      <w:tr w14:paraId="0AA9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0D120C80">
            <w:pPr>
              <w:shd w:val="clear"/>
              <w:jc w:val="center"/>
              <w:rPr>
                <w:rFonts w:ascii="宋体" w:hAnsi="宋体" w:cs="宋体"/>
                <w:b/>
                <w:bCs/>
                <w:color w:val="auto"/>
                <w:sz w:val="24"/>
                <w:highlight w:val="none"/>
              </w:rPr>
            </w:pPr>
          </w:p>
        </w:tc>
        <w:tc>
          <w:tcPr>
            <w:tcW w:w="2553" w:type="dxa"/>
            <w:vAlign w:val="center"/>
          </w:tcPr>
          <w:p w14:paraId="095A9F48">
            <w:pPr>
              <w:shd w:val="clear"/>
              <w:jc w:val="center"/>
              <w:rPr>
                <w:rFonts w:ascii="宋体" w:hAnsi="宋体" w:cs="宋体"/>
                <w:b/>
                <w:bCs/>
                <w:color w:val="auto"/>
                <w:sz w:val="24"/>
                <w:highlight w:val="none"/>
              </w:rPr>
            </w:pPr>
          </w:p>
        </w:tc>
        <w:tc>
          <w:tcPr>
            <w:tcW w:w="1980" w:type="dxa"/>
            <w:vAlign w:val="center"/>
          </w:tcPr>
          <w:p w14:paraId="31DF3AAF">
            <w:pPr>
              <w:shd w:val="clear"/>
              <w:jc w:val="center"/>
              <w:rPr>
                <w:rFonts w:ascii="宋体" w:hAnsi="宋体" w:cs="宋体"/>
                <w:b/>
                <w:bCs/>
                <w:color w:val="auto"/>
                <w:sz w:val="24"/>
                <w:highlight w:val="none"/>
              </w:rPr>
            </w:pPr>
          </w:p>
        </w:tc>
        <w:tc>
          <w:tcPr>
            <w:tcW w:w="1473" w:type="dxa"/>
            <w:vAlign w:val="center"/>
          </w:tcPr>
          <w:p w14:paraId="3E58C05B">
            <w:pPr>
              <w:shd w:val="clear"/>
              <w:jc w:val="center"/>
              <w:rPr>
                <w:rFonts w:ascii="宋体" w:hAnsi="宋体" w:cs="宋体"/>
                <w:b/>
                <w:bCs/>
                <w:color w:val="auto"/>
                <w:sz w:val="24"/>
                <w:highlight w:val="none"/>
              </w:rPr>
            </w:pPr>
          </w:p>
        </w:tc>
        <w:tc>
          <w:tcPr>
            <w:tcW w:w="1435" w:type="dxa"/>
            <w:vAlign w:val="center"/>
          </w:tcPr>
          <w:p w14:paraId="72A58A8C">
            <w:pPr>
              <w:shd w:val="clear"/>
              <w:jc w:val="center"/>
              <w:rPr>
                <w:rFonts w:ascii="宋体" w:hAnsi="宋体" w:cs="宋体"/>
                <w:b/>
                <w:bCs/>
                <w:color w:val="auto"/>
                <w:sz w:val="24"/>
                <w:highlight w:val="none"/>
              </w:rPr>
            </w:pPr>
          </w:p>
        </w:tc>
      </w:tr>
      <w:tr w14:paraId="1C6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3780AA9D">
            <w:pPr>
              <w:shd w:val="clear"/>
              <w:jc w:val="center"/>
              <w:rPr>
                <w:rFonts w:ascii="宋体" w:hAnsi="宋体" w:cs="宋体"/>
                <w:b/>
                <w:bCs/>
                <w:color w:val="auto"/>
                <w:sz w:val="24"/>
                <w:highlight w:val="none"/>
              </w:rPr>
            </w:pPr>
          </w:p>
        </w:tc>
        <w:tc>
          <w:tcPr>
            <w:tcW w:w="2553" w:type="dxa"/>
            <w:vAlign w:val="center"/>
          </w:tcPr>
          <w:p w14:paraId="36D87202">
            <w:pPr>
              <w:shd w:val="clear"/>
              <w:jc w:val="center"/>
              <w:rPr>
                <w:rFonts w:ascii="宋体" w:hAnsi="宋体" w:cs="宋体"/>
                <w:b/>
                <w:bCs/>
                <w:color w:val="auto"/>
                <w:sz w:val="24"/>
                <w:highlight w:val="none"/>
              </w:rPr>
            </w:pPr>
          </w:p>
        </w:tc>
        <w:tc>
          <w:tcPr>
            <w:tcW w:w="1980" w:type="dxa"/>
            <w:vAlign w:val="center"/>
          </w:tcPr>
          <w:p w14:paraId="26C89A0E">
            <w:pPr>
              <w:shd w:val="clear"/>
              <w:jc w:val="center"/>
              <w:rPr>
                <w:rFonts w:ascii="宋体" w:hAnsi="宋体" w:cs="宋体"/>
                <w:b/>
                <w:bCs/>
                <w:color w:val="auto"/>
                <w:sz w:val="24"/>
                <w:highlight w:val="none"/>
              </w:rPr>
            </w:pPr>
          </w:p>
        </w:tc>
        <w:tc>
          <w:tcPr>
            <w:tcW w:w="1473" w:type="dxa"/>
            <w:vAlign w:val="center"/>
          </w:tcPr>
          <w:p w14:paraId="02873775">
            <w:pPr>
              <w:shd w:val="clear"/>
              <w:jc w:val="center"/>
              <w:rPr>
                <w:rFonts w:ascii="宋体" w:hAnsi="宋体" w:cs="宋体"/>
                <w:b/>
                <w:bCs/>
                <w:color w:val="auto"/>
                <w:sz w:val="24"/>
                <w:highlight w:val="none"/>
              </w:rPr>
            </w:pPr>
          </w:p>
        </w:tc>
        <w:tc>
          <w:tcPr>
            <w:tcW w:w="1435" w:type="dxa"/>
            <w:vAlign w:val="center"/>
          </w:tcPr>
          <w:p w14:paraId="383A0E51">
            <w:pPr>
              <w:shd w:val="clear"/>
              <w:jc w:val="center"/>
              <w:rPr>
                <w:rFonts w:ascii="宋体" w:hAnsi="宋体" w:cs="宋体"/>
                <w:b/>
                <w:bCs/>
                <w:color w:val="auto"/>
                <w:sz w:val="24"/>
                <w:highlight w:val="none"/>
              </w:rPr>
            </w:pPr>
          </w:p>
        </w:tc>
      </w:tr>
      <w:tr w14:paraId="6BAE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0F23CD18">
            <w:pPr>
              <w:shd w:val="clear"/>
              <w:jc w:val="center"/>
              <w:rPr>
                <w:rFonts w:ascii="宋体" w:hAnsi="宋体" w:cs="宋体"/>
                <w:b/>
                <w:bCs/>
                <w:color w:val="auto"/>
                <w:sz w:val="24"/>
                <w:highlight w:val="none"/>
              </w:rPr>
            </w:pPr>
          </w:p>
        </w:tc>
        <w:tc>
          <w:tcPr>
            <w:tcW w:w="2553" w:type="dxa"/>
            <w:vAlign w:val="center"/>
          </w:tcPr>
          <w:p w14:paraId="58DF71F8">
            <w:pPr>
              <w:shd w:val="clear"/>
              <w:jc w:val="center"/>
              <w:rPr>
                <w:rFonts w:ascii="宋体" w:hAnsi="宋体" w:cs="宋体"/>
                <w:b/>
                <w:bCs/>
                <w:color w:val="auto"/>
                <w:sz w:val="24"/>
                <w:highlight w:val="none"/>
              </w:rPr>
            </w:pPr>
          </w:p>
        </w:tc>
        <w:tc>
          <w:tcPr>
            <w:tcW w:w="1980" w:type="dxa"/>
            <w:vAlign w:val="center"/>
          </w:tcPr>
          <w:p w14:paraId="7BF863BF">
            <w:pPr>
              <w:shd w:val="clear"/>
              <w:jc w:val="center"/>
              <w:rPr>
                <w:rFonts w:ascii="宋体" w:hAnsi="宋体" w:cs="宋体"/>
                <w:b/>
                <w:bCs/>
                <w:color w:val="auto"/>
                <w:sz w:val="24"/>
                <w:highlight w:val="none"/>
              </w:rPr>
            </w:pPr>
          </w:p>
        </w:tc>
        <w:tc>
          <w:tcPr>
            <w:tcW w:w="1473" w:type="dxa"/>
            <w:vAlign w:val="center"/>
          </w:tcPr>
          <w:p w14:paraId="038B1EA6">
            <w:pPr>
              <w:shd w:val="clear"/>
              <w:jc w:val="center"/>
              <w:rPr>
                <w:rFonts w:ascii="宋体" w:hAnsi="宋体" w:cs="宋体"/>
                <w:b/>
                <w:bCs/>
                <w:color w:val="auto"/>
                <w:sz w:val="24"/>
                <w:highlight w:val="none"/>
              </w:rPr>
            </w:pPr>
          </w:p>
        </w:tc>
        <w:tc>
          <w:tcPr>
            <w:tcW w:w="1435" w:type="dxa"/>
            <w:vAlign w:val="center"/>
          </w:tcPr>
          <w:p w14:paraId="1CEDB941">
            <w:pPr>
              <w:shd w:val="clear"/>
              <w:jc w:val="center"/>
              <w:rPr>
                <w:rFonts w:ascii="宋体" w:hAnsi="宋体" w:cs="宋体"/>
                <w:b/>
                <w:bCs/>
                <w:color w:val="auto"/>
                <w:sz w:val="24"/>
                <w:highlight w:val="none"/>
              </w:rPr>
            </w:pPr>
          </w:p>
        </w:tc>
      </w:tr>
      <w:tr w14:paraId="6068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14:paraId="26C60B65">
            <w:pPr>
              <w:shd w:val="clear"/>
              <w:jc w:val="center"/>
              <w:rPr>
                <w:rFonts w:ascii="宋体" w:hAnsi="宋体" w:cs="宋体"/>
                <w:b/>
                <w:bCs/>
                <w:color w:val="auto"/>
                <w:sz w:val="24"/>
                <w:highlight w:val="none"/>
              </w:rPr>
            </w:pPr>
          </w:p>
        </w:tc>
        <w:tc>
          <w:tcPr>
            <w:tcW w:w="2553" w:type="dxa"/>
            <w:vAlign w:val="center"/>
          </w:tcPr>
          <w:p w14:paraId="3D7591D0">
            <w:pPr>
              <w:shd w:val="clear"/>
              <w:jc w:val="center"/>
              <w:rPr>
                <w:rFonts w:ascii="宋体" w:hAnsi="宋体" w:cs="宋体"/>
                <w:b/>
                <w:bCs/>
                <w:color w:val="auto"/>
                <w:sz w:val="24"/>
                <w:highlight w:val="none"/>
              </w:rPr>
            </w:pPr>
          </w:p>
        </w:tc>
        <w:tc>
          <w:tcPr>
            <w:tcW w:w="1980" w:type="dxa"/>
            <w:vAlign w:val="center"/>
          </w:tcPr>
          <w:p w14:paraId="682A268B">
            <w:pPr>
              <w:shd w:val="clear"/>
              <w:jc w:val="center"/>
              <w:rPr>
                <w:rFonts w:ascii="宋体" w:hAnsi="宋体" w:cs="宋体"/>
                <w:b/>
                <w:bCs/>
                <w:color w:val="auto"/>
                <w:sz w:val="24"/>
                <w:highlight w:val="none"/>
              </w:rPr>
            </w:pPr>
          </w:p>
        </w:tc>
        <w:tc>
          <w:tcPr>
            <w:tcW w:w="1473" w:type="dxa"/>
            <w:vAlign w:val="center"/>
          </w:tcPr>
          <w:p w14:paraId="2E2984C1">
            <w:pPr>
              <w:shd w:val="clear"/>
              <w:jc w:val="center"/>
              <w:rPr>
                <w:rFonts w:ascii="宋体" w:hAnsi="宋体" w:cs="宋体"/>
                <w:b/>
                <w:bCs/>
                <w:color w:val="auto"/>
                <w:sz w:val="24"/>
                <w:highlight w:val="none"/>
              </w:rPr>
            </w:pPr>
          </w:p>
        </w:tc>
        <w:tc>
          <w:tcPr>
            <w:tcW w:w="1435" w:type="dxa"/>
            <w:vAlign w:val="center"/>
          </w:tcPr>
          <w:p w14:paraId="76C6F793">
            <w:pPr>
              <w:shd w:val="clear"/>
              <w:jc w:val="center"/>
              <w:rPr>
                <w:rFonts w:ascii="宋体" w:hAnsi="宋体" w:cs="宋体"/>
                <w:b/>
                <w:bCs/>
                <w:color w:val="auto"/>
                <w:sz w:val="24"/>
                <w:highlight w:val="none"/>
              </w:rPr>
            </w:pPr>
          </w:p>
        </w:tc>
      </w:tr>
      <w:tr w14:paraId="19EF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14:paraId="2F53E341">
            <w:pPr>
              <w:shd w:val="clear"/>
              <w:jc w:val="center"/>
              <w:rPr>
                <w:rFonts w:ascii="宋体" w:hAnsi="宋体" w:cs="宋体"/>
                <w:b/>
                <w:bCs/>
                <w:color w:val="auto"/>
                <w:sz w:val="24"/>
                <w:highlight w:val="none"/>
              </w:rPr>
            </w:pPr>
          </w:p>
        </w:tc>
        <w:tc>
          <w:tcPr>
            <w:tcW w:w="2553" w:type="dxa"/>
            <w:vAlign w:val="center"/>
          </w:tcPr>
          <w:p w14:paraId="082E93C1">
            <w:pPr>
              <w:shd w:val="clear"/>
              <w:jc w:val="center"/>
              <w:rPr>
                <w:rFonts w:ascii="宋体" w:hAnsi="宋体" w:cs="宋体"/>
                <w:b/>
                <w:bCs/>
                <w:color w:val="auto"/>
                <w:sz w:val="24"/>
                <w:highlight w:val="none"/>
              </w:rPr>
            </w:pPr>
          </w:p>
        </w:tc>
        <w:tc>
          <w:tcPr>
            <w:tcW w:w="1980" w:type="dxa"/>
            <w:vAlign w:val="center"/>
          </w:tcPr>
          <w:p w14:paraId="7FCCE7D6">
            <w:pPr>
              <w:shd w:val="clear"/>
              <w:jc w:val="center"/>
              <w:rPr>
                <w:rFonts w:ascii="宋体" w:hAnsi="宋体" w:cs="宋体"/>
                <w:b/>
                <w:bCs/>
                <w:color w:val="auto"/>
                <w:sz w:val="24"/>
                <w:highlight w:val="none"/>
              </w:rPr>
            </w:pPr>
          </w:p>
        </w:tc>
        <w:tc>
          <w:tcPr>
            <w:tcW w:w="1473" w:type="dxa"/>
            <w:vAlign w:val="center"/>
          </w:tcPr>
          <w:p w14:paraId="5C4037A7">
            <w:pPr>
              <w:shd w:val="clear"/>
              <w:jc w:val="center"/>
              <w:rPr>
                <w:rFonts w:ascii="宋体" w:hAnsi="宋体" w:cs="宋体"/>
                <w:b/>
                <w:bCs/>
                <w:color w:val="auto"/>
                <w:sz w:val="24"/>
                <w:highlight w:val="none"/>
              </w:rPr>
            </w:pPr>
          </w:p>
        </w:tc>
        <w:tc>
          <w:tcPr>
            <w:tcW w:w="1435" w:type="dxa"/>
            <w:vAlign w:val="center"/>
          </w:tcPr>
          <w:p w14:paraId="040677D8">
            <w:pPr>
              <w:shd w:val="clear"/>
              <w:jc w:val="center"/>
              <w:rPr>
                <w:rFonts w:ascii="宋体" w:hAnsi="宋体" w:cs="宋体"/>
                <w:b/>
                <w:bCs/>
                <w:color w:val="auto"/>
                <w:sz w:val="24"/>
                <w:highlight w:val="none"/>
              </w:rPr>
            </w:pPr>
          </w:p>
        </w:tc>
      </w:tr>
      <w:tr w14:paraId="661A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2933A107">
            <w:pPr>
              <w:shd w:val="clear"/>
              <w:jc w:val="center"/>
              <w:rPr>
                <w:rFonts w:ascii="宋体" w:hAnsi="宋体" w:cs="宋体"/>
                <w:b/>
                <w:bCs/>
                <w:color w:val="auto"/>
                <w:sz w:val="24"/>
                <w:highlight w:val="none"/>
              </w:rPr>
            </w:pPr>
          </w:p>
        </w:tc>
        <w:tc>
          <w:tcPr>
            <w:tcW w:w="2553" w:type="dxa"/>
            <w:vAlign w:val="center"/>
          </w:tcPr>
          <w:p w14:paraId="5519139C">
            <w:pPr>
              <w:shd w:val="clear"/>
              <w:jc w:val="center"/>
              <w:rPr>
                <w:rFonts w:ascii="宋体" w:hAnsi="宋体" w:cs="宋体"/>
                <w:b/>
                <w:bCs/>
                <w:color w:val="auto"/>
                <w:sz w:val="24"/>
                <w:highlight w:val="none"/>
              </w:rPr>
            </w:pPr>
          </w:p>
        </w:tc>
        <w:tc>
          <w:tcPr>
            <w:tcW w:w="1980" w:type="dxa"/>
            <w:vAlign w:val="center"/>
          </w:tcPr>
          <w:p w14:paraId="7AC29857">
            <w:pPr>
              <w:shd w:val="clear"/>
              <w:jc w:val="center"/>
              <w:rPr>
                <w:rFonts w:ascii="宋体" w:hAnsi="宋体" w:cs="宋体"/>
                <w:b/>
                <w:bCs/>
                <w:color w:val="auto"/>
                <w:sz w:val="24"/>
                <w:highlight w:val="none"/>
              </w:rPr>
            </w:pPr>
          </w:p>
        </w:tc>
        <w:tc>
          <w:tcPr>
            <w:tcW w:w="1473" w:type="dxa"/>
            <w:vAlign w:val="center"/>
          </w:tcPr>
          <w:p w14:paraId="6D1F41D9">
            <w:pPr>
              <w:shd w:val="clear"/>
              <w:jc w:val="center"/>
              <w:rPr>
                <w:rFonts w:ascii="宋体" w:hAnsi="宋体" w:cs="宋体"/>
                <w:b/>
                <w:bCs/>
                <w:color w:val="auto"/>
                <w:sz w:val="24"/>
                <w:highlight w:val="none"/>
              </w:rPr>
            </w:pPr>
          </w:p>
        </w:tc>
        <w:tc>
          <w:tcPr>
            <w:tcW w:w="1435" w:type="dxa"/>
            <w:vAlign w:val="center"/>
          </w:tcPr>
          <w:p w14:paraId="1B67639B">
            <w:pPr>
              <w:shd w:val="clear"/>
              <w:jc w:val="center"/>
              <w:rPr>
                <w:rFonts w:ascii="宋体" w:hAnsi="宋体" w:cs="宋体"/>
                <w:b/>
                <w:bCs/>
                <w:color w:val="auto"/>
                <w:sz w:val="24"/>
                <w:highlight w:val="none"/>
              </w:rPr>
            </w:pPr>
          </w:p>
        </w:tc>
      </w:tr>
    </w:tbl>
    <w:p w14:paraId="789A170D">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4FC992F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14:paraId="27AC5BA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31D5F7CE">
      <w:pPr>
        <w:shd w:val="clear"/>
        <w:spacing w:line="360" w:lineRule="auto"/>
        <w:rPr>
          <w:rFonts w:ascii="宋体" w:hAnsi="宋体" w:cs="宋体"/>
          <w:color w:val="auto"/>
          <w:sz w:val="24"/>
          <w:highlight w:val="none"/>
        </w:rPr>
      </w:pPr>
    </w:p>
    <w:p w14:paraId="64B51FB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4AB97F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7ECD60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2601826">
      <w:pPr>
        <w:shd w:val="clear"/>
        <w:spacing w:line="360" w:lineRule="auto"/>
        <w:rPr>
          <w:rFonts w:ascii="宋体" w:hAnsi="宋体" w:cs="宋体"/>
          <w:color w:val="auto"/>
          <w:sz w:val="24"/>
          <w:highlight w:val="none"/>
        </w:rPr>
      </w:pPr>
    </w:p>
    <w:p w14:paraId="223B0463">
      <w:pPr>
        <w:shd w:val="clear"/>
        <w:spacing w:line="360" w:lineRule="auto"/>
        <w:rPr>
          <w:rFonts w:ascii="宋体" w:hAnsi="宋体" w:cs="宋体"/>
          <w:color w:val="auto"/>
          <w:sz w:val="24"/>
          <w:highlight w:val="none"/>
        </w:rPr>
      </w:pPr>
    </w:p>
    <w:p w14:paraId="04803F94">
      <w:pPr>
        <w:shd w:val="clear"/>
        <w:spacing w:line="360" w:lineRule="auto"/>
        <w:rPr>
          <w:rFonts w:ascii="宋体" w:hAnsi="宋体" w:cs="宋体"/>
          <w:color w:val="auto"/>
          <w:sz w:val="24"/>
          <w:highlight w:val="none"/>
        </w:rPr>
      </w:pPr>
    </w:p>
    <w:p w14:paraId="381615F3">
      <w:pPr>
        <w:shd w:val="clear"/>
        <w:spacing w:line="360" w:lineRule="auto"/>
        <w:rPr>
          <w:rFonts w:ascii="宋体" w:hAnsi="宋体" w:cs="宋体"/>
          <w:color w:val="auto"/>
          <w:sz w:val="24"/>
          <w:highlight w:val="none"/>
        </w:rPr>
      </w:pPr>
    </w:p>
    <w:p w14:paraId="5350F775">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38" w:name="_Toc14652"/>
      <w:bookmarkStart w:id="139" w:name="_Toc7243"/>
      <w:bookmarkStart w:id="140" w:name="_Toc1045533382"/>
    </w:p>
    <w:p w14:paraId="6EE36AD9">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5E18D10A">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14:paraId="3EC10DFC">
      <w:pPr>
        <w:shd w:val="clear"/>
        <w:spacing w:line="360" w:lineRule="auto"/>
        <w:jc w:val="left"/>
        <w:rPr>
          <w:rFonts w:ascii="宋体" w:hAnsi="宋体" w:cs="宋体"/>
          <w:b/>
          <w:bCs/>
          <w:color w:val="auto"/>
          <w:sz w:val="24"/>
          <w:szCs w:val="32"/>
          <w:highlight w:val="none"/>
          <w:lang w:val="zh-CN"/>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6BC4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03E7A21C">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14:paraId="1F88AAA0">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14:paraId="6AC8BCB2">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14:paraId="65596D64">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14:paraId="6639B6EA">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14:paraId="791B7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C1515D2">
            <w:pPr>
              <w:pStyle w:val="38"/>
              <w:shd w:val="clear"/>
              <w:spacing w:line="360" w:lineRule="auto"/>
              <w:jc w:val="center"/>
              <w:rPr>
                <w:rFonts w:ascii="宋体" w:hAnsi="宋体" w:cs="宋体"/>
                <w:color w:val="auto"/>
                <w:szCs w:val="21"/>
                <w:highlight w:val="none"/>
              </w:rPr>
            </w:pPr>
          </w:p>
        </w:tc>
        <w:tc>
          <w:tcPr>
            <w:tcW w:w="2258" w:type="dxa"/>
          </w:tcPr>
          <w:p w14:paraId="069C782D">
            <w:pPr>
              <w:pStyle w:val="38"/>
              <w:shd w:val="clear"/>
              <w:spacing w:line="360" w:lineRule="auto"/>
              <w:jc w:val="center"/>
              <w:rPr>
                <w:rFonts w:ascii="宋体" w:hAnsi="宋体" w:cs="宋体"/>
                <w:color w:val="auto"/>
                <w:szCs w:val="21"/>
                <w:highlight w:val="none"/>
              </w:rPr>
            </w:pPr>
          </w:p>
        </w:tc>
        <w:tc>
          <w:tcPr>
            <w:tcW w:w="2260" w:type="dxa"/>
          </w:tcPr>
          <w:p w14:paraId="12034835">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A10E840">
            <w:pPr>
              <w:pStyle w:val="38"/>
              <w:shd w:val="clear"/>
              <w:spacing w:line="360" w:lineRule="auto"/>
              <w:jc w:val="center"/>
              <w:rPr>
                <w:rFonts w:ascii="宋体" w:hAnsi="宋体" w:cs="宋体"/>
                <w:color w:val="auto"/>
                <w:szCs w:val="21"/>
                <w:highlight w:val="none"/>
              </w:rPr>
            </w:pPr>
          </w:p>
        </w:tc>
      </w:tr>
      <w:tr w14:paraId="41D18E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5318104">
            <w:pPr>
              <w:pStyle w:val="38"/>
              <w:shd w:val="clear"/>
              <w:spacing w:line="360" w:lineRule="auto"/>
              <w:jc w:val="center"/>
              <w:rPr>
                <w:rFonts w:ascii="宋体" w:hAnsi="宋体" w:cs="宋体"/>
                <w:color w:val="auto"/>
                <w:szCs w:val="21"/>
                <w:highlight w:val="none"/>
              </w:rPr>
            </w:pPr>
          </w:p>
        </w:tc>
        <w:tc>
          <w:tcPr>
            <w:tcW w:w="2258" w:type="dxa"/>
          </w:tcPr>
          <w:p w14:paraId="39197BE1">
            <w:pPr>
              <w:pStyle w:val="38"/>
              <w:shd w:val="clear"/>
              <w:spacing w:line="360" w:lineRule="auto"/>
              <w:jc w:val="center"/>
              <w:rPr>
                <w:rFonts w:ascii="宋体" w:hAnsi="宋体" w:cs="宋体"/>
                <w:color w:val="auto"/>
                <w:szCs w:val="21"/>
                <w:highlight w:val="none"/>
              </w:rPr>
            </w:pPr>
          </w:p>
        </w:tc>
        <w:tc>
          <w:tcPr>
            <w:tcW w:w="2260" w:type="dxa"/>
          </w:tcPr>
          <w:p w14:paraId="7297F276">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949C573">
            <w:pPr>
              <w:pStyle w:val="38"/>
              <w:shd w:val="clear"/>
              <w:spacing w:line="360" w:lineRule="auto"/>
              <w:jc w:val="center"/>
              <w:rPr>
                <w:rFonts w:ascii="宋体" w:hAnsi="宋体" w:cs="宋体"/>
                <w:color w:val="auto"/>
                <w:szCs w:val="21"/>
                <w:highlight w:val="none"/>
              </w:rPr>
            </w:pPr>
          </w:p>
        </w:tc>
      </w:tr>
      <w:tr w14:paraId="7089ED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C352927">
            <w:pPr>
              <w:pStyle w:val="38"/>
              <w:shd w:val="clear"/>
              <w:spacing w:line="360" w:lineRule="auto"/>
              <w:jc w:val="center"/>
              <w:rPr>
                <w:rFonts w:ascii="宋体" w:hAnsi="宋体" w:cs="宋体"/>
                <w:color w:val="auto"/>
                <w:szCs w:val="21"/>
                <w:highlight w:val="none"/>
              </w:rPr>
            </w:pPr>
          </w:p>
        </w:tc>
        <w:tc>
          <w:tcPr>
            <w:tcW w:w="2258" w:type="dxa"/>
          </w:tcPr>
          <w:p w14:paraId="33495075">
            <w:pPr>
              <w:pStyle w:val="38"/>
              <w:shd w:val="clear"/>
              <w:spacing w:line="360" w:lineRule="auto"/>
              <w:jc w:val="center"/>
              <w:rPr>
                <w:rFonts w:ascii="宋体" w:hAnsi="宋体" w:cs="宋体"/>
                <w:color w:val="auto"/>
                <w:szCs w:val="21"/>
                <w:highlight w:val="none"/>
              </w:rPr>
            </w:pPr>
          </w:p>
        </w:tc>
        <w:tc>
          <w:tcPr>
            <w:tcW w:w="2260" w:type="dxa"/>
          </w:tcPr>
          <w:p w14:paraId="5ADBB422">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F429CB7">
            <w:pPr>
              <w:pStyle w:val="38"/>
              <w:shd w:val="clear"/>
              <w:spacing w:line="360" w:lineRule="auto"/>
              <w:jc w:val="center"/>
              <w:rPr>
                <w:rFonts w:ascii="宋体" w:hAnsi="宋体" w:cs="宋体"/>
                <w:color w:val="auto"/>
                <w:szCs w:val="21"/>
                <w:highlight w:val="none"/>
              </w:rPr>
            </w:pPr>
          </w:p>
        </w:tc>
      </w:tr>
      <w:tr w14:paraId="285149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1C3580">
            <w:pPr>
              <w:pStyle w:val="38"/>
              <w:shd w:val="clear"/>
              <w:spacing w:line="360" w:lineRule="auto"/>
              <w:jc w:val="center"/>
              <w:rPr>
                <w:rFonts w:ascii="宋体" w:hAnsi="宋体" w:cs="宋体"/>
                <w:color w:val="auto"/>
                <w:szCs w:val="21"/>
                <w:highlight w:val="none"/>
              </w:rPr>
            </w:pPr>
          </w:p>
        </w:tc>
        <w:tc>
          <w:tcPr>
            <w:tcW w:w="2258" w:type="dxa"/>
          </w:tcPr>
          <w:p w14:paraId="39DEA480">
            <w:pPr>
              <w:pStyle w:val="38"/>
              <w:shd w:val="clear"/>
              <w:spacing w:line="360" w:lineRule="auto"/>
              <w:jc w:val="center"/>
              <w:rPr>
                <w:rFonts w:ascii="宋体" w:hAnsi="宋体" w:cs="宋体"/>
                <w:color w:val="auto"/>
                <w:szCs w:val="21"/>
                <w:highlight w:val="none"/>
              </w:rPr>
            </w:pPr>
          </w:p>
        </w:tc>
        <w:tc>
          <w:tcPr>
            <w:tcW w:w="2260" w:type="dxa"/>
          </w:tcPr>
          <w:p w14:paraId="72177A88">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AF2A934">
            <w:pPr>
              <w:pStyle w:val="38"/>
              <w:shd w:val="clear"/>
              <w:spacing w:line="360" w:lineRule="auto"/>
              <w:jc w:val="center"/>
              <w:rPr>
                <w:rFonts w:ascii="宋体" w:hAnsi="宋体" w:cs="宋体"/>
                <w:color w:val="auto"/>
                <w:szCs w:val="21"/>
                <w:highlight w:val="none"/>
              </w:rPr>
            </w:pPr>
          </w:p>
        </w:tc>
      </w:tr>
      <w:tr w14:paraId="4DA10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32A3DEF">
            <w:pPr>
              <w:pStyle w:val="38"/>
              <w:shd w:val="clear"/>
              <w:spacing w:line="360" w:lineRule="auto"/>
              <w:jc w:val="center"/>
              <w:rPr>
                <w:rFonts w:ascii="宋体" w:hAnsi="宋体" w:cs="宋体"/>
                <w:color w:val="auto"/>
                <w:szCs w:val="21"/>
                <w:highlight w:val="none"/>
              </w:rPr>
            </w:pPr>
          </w:p>
        </w:tc>
        <w:tc>
          <w:tcPr>
            <w:tcW w:w="2258" w:type="dxa"/>
          </w:tcPr>
          <w:p w14:paraId="6ACB9F80">
            <w:pPr>
              <w:pStyle w:val="38"/>
              <w:shd w:val="clear"/>
              <w:spacing w:line="360" w:lineRule="auto"/>
              <w:jc w:val="center"/>
              <w:rPr>
                <w:rFonts w:ascii="宋体" w:hAnsi="宋体" w:cs="宋体"/>
                <w:color w:val="auto"/>
                <w:szCs w:val="21"/>
                <w:highlight w:val="none"/>
              </w:rPr>
            </w:pPr>
          </w:p>
        </w:tc>
        <w:tc>
          <w:tcPr>
            <w:tcW w:w="2260" w:type="dxa"/>
          </w:tcPr>
          <w:p w14:paraId="562F0E94">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86333B9">
            <w:pPr>
              <w:pStyle w:val="38"/>
              <w:shd w:val="clear"/>
              <w:spacing w:line="360" w:lineRule="auto"/>
              <w:jc w:val="center"/>
              <w:rPr>
                <w:rFonts w:ascii="宋体" w:hAnsi="宋体" w:cs="宋体"/>
                <w:color w:val="auto"/>
                <w:szCs w:val="21"/>
                <w:highlight w:val="none"/>
              </w:rPr>
            </w:pPr>
          </w:p>
        </w:tc>
      </w:tr>
      <w:tr w14:paraId="041A8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72B496D">
            <w:pPr>
              <w:pStyle w:val="38"/>
              <w:shd w:val="clear"/>
              <w:spacing w:line="360" w:lineRule="auto"/>
              <w:jc w:val="center"/>
              <w:rPr>
                <w:rFonts w:ascii="宋体" w:hAnsi="宋体" w:cs="宋体"/>
                <w:color w:val="auto"/>
                <w:szCs w:val="21"/>
                <w:highlight w:val="none"/>
              </w:rPr>
            </w:pPr>
          </w:p>
        </w:tc>
        <w:tc>
          <w:tcPr>
            <w:tcW w:w="2258" w:type="dxa"/>
          </w:tcPr>
          <w:p w14:paraId="1049153A">
            <w:pPr>
              <w:pStyle w:val="38"/>
              <w:shd w:val="clear"/>
              <w:spacing w:line="360" w:lineRule="auto"/>
              <w:jc w:val="center"/>
              <w:rPr>
                <w:rFonts w:ascii="宋体" w:hAnsi="宋体" w:cs="宋体"/>
                <w:color w:val="auto"/>
                <w:szCs w:val="21"/>
                <w:highlight w:val="none"/>
              </w:rPr>
            </w:pPr>
          </w:p>
        </w:tc>
        <w:tc>
          <w:tcPr>
            <w:tcW w:w="2260" w:type="dxa"/>
          </w:tcPr>
          <w:p w14:paraId="0C02A86C">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3D882F9">
            <w:pPr>
              <w:pStyle w:val="38"/>
              <w:shd w:val="clear"/>
              <w:spacing w:line="360" w:lineRule="auto"/>
              <w:jc w:val="center"/>
              <w:rPr>
                <w:rFonts w:ascii="宋体" w:hAnsi="宋体" w:cs="宋体"/>
                <w:color w:val="auto"/>
                <w:szCs w:val="21"/>
                <w:highlight w:val="none"/>
              </w:rPr>
            </w:pPr>
          </w:p>
        </w:tc>
      </w:tr>
      <w:tr w14:paraId="1CA20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7F475617">
            <w:pPr>
              <w:pStyle w:val="38"/>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315DD307">
            <w:pPr>
              <w:pStyle w:val="38"/>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73E8534C">
            <w:pPr>
              <w:pStyle w:val="38"/>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437C5834">
            <w:pPr>
              <w:pStyle w:val="38"/>
              <w:shd w:val="clear"/>
              <w:spacing w:line="360" w:lineRule="auto"/>
              <w:jc w:val="center"/>
              <w:rPr>
                <w:rFonts w:ascii="宋体" w:hAnsi="宋体" w:cs="宋体"/>
                <w:color w:val="auto"/>
                <w:szCs w:val="21"/>
                <w:highlight w:val="none"/>
              </w:rPr>
            </w:pPr>
          </w:p>
        </w:tc>
      </w:tr>
    </w:tbl>
    <w:p w14:paraId="6C12E098">
      <w:pPr>
        <w:shd w:val="clear"/>
        <w:spacing w:line="360" w:lineRule="auto"/>
        <w:jc w:val="left"/>
        <w:rPr>
          <w:rFonts w:ascii="宋体" w:hAnsi="宋体" w:cs="宋体"/>
          <w:b/>
          <w:bCs/>
          <w:color w:val="auto"/>
          <w:sz w:val="24"/>
          <w:szCs w:val="32"/>
          <w:highlight w:val="none"/>
          <w:lang w:val="zh-CN"/>
        </w:rPr>
      </w:pPr>
    </w:p>
    <w:p w14:paraId="42CF5287">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3B89822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14:paraId="6503D07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14:paraId="1FEC5498">
      <w:pPr>
        <w:shd w:val="clear"/>
        <w:spacing w:line="360" w:lineRule="auto"/>
        <w:jc w:val="left"/>
        <w:rPr>
          <w:rFonts w:ascii="宋体" w:hAnsi="宋体" w:cs="宋体"/>
          <w:b/>
          <w:bCs/>
          <w:color w:val="auto"/>
          <w:sz w:val="24"/>
          <w:szCs w:val="32"/>
          <w:highlight w:val="none"/>
          <w:lang w:val="zh-CN"/>
        </w:rPr>
      </w:pPr>
    </w:p>
    <w:p w14:paraId="742A66FA">
      <w:pPr>
        <w:shd w:val="clear"/>
        <w:spacing w:line="360" w:lineRule="auto"/>
        <w:jc w:val="left"/>
        <w:rPr>
          <w:rFonts w:ascii="宋体" w:hAnsi="宋体" w:cs="宋体"/>
          <w:b/>
          <w:bCs/>
          <w:color w:val="auto"/>
          <w:sz w:val="24"/>
          <w:szCs w:val="32"/>
          <w:highlight w:val="none"/>
          <w:lang w:val="zh-CN"/>
        </w:rPr>
      </w:pPr>
    </w:p>
    <w:p w14:paraId="0A61FE95">
      <w:pPr>
        <w:shd w:val="clear"/>
        <w:spacing w:line="360" w:lineRule="auto"/>
        <w:jc w:val="left"/>
        <w:rPr>
          <w:rFonts w:ascii="宋体" w:hAnsi="宋体" w:cs="宋体"/>
          <w:b/>
          <w:bCs/>
          <w:color w:val="auto"/>
          <w:sz w:val="24"/>
          <w:szCs w:val="32"/>
          <w:highlight w:val="none"/>
          <w:lang w:val="zh-CN"/>
        </w:rPr>
      </w:pPr>
    </w:p>
    <w:p w14:paraId="0A849CB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DED377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B4AAC9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F6A6CE0">
      <w:pPr>
        <w:shd w:val="clear"/>
        <w:spacing w:line="360" w:lineRule="auto"/>
        <w:rPr>
          <w:rFonts w:ascii="宋体" w:hAnsi="宋体" w:cs="宋体"/>
          <w:b/>
          <w:bCs/>
          <w:color w:val="auto"/>
          <w:sz w:val="24"/>
          <w:highlight w:val="none"/>
        </w:rPr>
      </w:pPr>
    </w:p>
    <w:p w14:paraId="4E6BB33C">
      <w:pPr>
        <w:shd w:val="clear"/>
        <w:spacing w:line="360" w:lineRule="auto"/>
        <w:rPr>
          <w:rFonts w:ascii="宋体" w:hAnsi="宋体" w:cs="宋体"/>
          <w:b/>
          <w:bCs/>
          <w:color w:val="auto"/>
          <w:sz w:val="24"/>
          <w:highlight w:val="none"/>
        </w:rPr>
      </w:pPr>
    </w:p>
    <w:p w14:paraId="5A8B85F3">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2D5C23F1">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62" w:name="_GoBack"/>
      <w:bookmarkEnd w:id="162"/>
      <w:r>
        <w:rPr>
          <w:rFonts w:hint="eastAsia" w:ascii="宋体" w:hAnsi="宋体" w:cs="宋体"/>
          <w:b/>
          <w:bCs/>
          <w:color w:val="auto"/>
          <w:sz w:val="28"/>
          <w:szCs w:val="36"/>
          <w:highlight w:val="none"/>
          <w:lang w:val="zh-CN"/>
        </w:rPr>
        <w:t>附件</w:t>
      </w:r>
      <w:bookmarkEnd w:id="138"/>
      <w:bookmarkEnd w:id="139"/>
      <w:bookmarkEnd w:id="140"/>
      <w:r>
        <w:rPr>
          <w:rFonts w:hint="eastAsia" w:ascii="宋体" w:hAnsi="宋体" w:cs="宋体"/>
          <w:b/>
          <w:bCs/>
          <w:color w:val="auto"/>
          <w:sz w:val="28"/>
          <w:szCs w:val="36"/>
          <w:highlight w:val="none"/>
          <w:lang w:val="en-US" w:eastAsia="zh-CN"/>
        </w:rPr>
        <w:t>14</w:t>
      </w:r>
    </w:p>
    <w:p w14:paraId="540C577C">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117D8BCB">
      <w:pPr>
        <w:shd w:val="clear"/>
        <w:spacing w:line="360" w:lineRule="auto"/>
        <w:jc w:val="left"/>
        <w:rPr>
          <w:rFonts w:ascii="宋体" w:hAnsi="宋体" w:cs="宋体"/>
          <w:b/>
          <w:bCs/>
          <w:color w:val="auto"/>
          <w:sz w:val="24"/>
          <w:szCs w:val="32"/>
          <w:highlight w:val="none"/>
          <w:lang w:val="zh-CN"/>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F28D6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0EC50367">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2D869ED0">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06A27E83">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3A3ECB95">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0D318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7D4DB66">
            <w:pPr>
              <w:pStyle w:val="38"/>
              <w:shd w:val="clear"/>
              <w:spacing w:line="360" w:lineRule="auto"/>
              <w:jc w:val="center"/>
              <w:rPr>
                <w:rFonts w:ascii="宋体" w:hAnsi="宋体" w:cs="宋体"/>
                <w:color w:val="auto"/>
                <w:szCs w:val="21"/>
                <w:highlight w:val="none"/>
              </w:rPr>
            </w:pPr>
          </w:p>
        </w:tc>
        <w:tc>
          <w:tcPr>
            <w:tcW w:w="2258" w:type="dxa"/>
          </w:tcPr>
          <w:p w14:paraId="72945FBD">
            <w:pPr>
              <w:pStyle w:val="38"/>
              <w:shd w:val="clear"/>
              <w:spacing w:line="360" w:lineRule="auto"/>
              <w:jc w:val="center"/>
              <w:rPr>
                <w:rFonts w:ascii="宋体" w:hAnsi="宋体" w:cs="宋体"/>
                <w:color w:val="auto"/>
                <w:szCs w:val="21"/>
                <w:highlight w:val="none"/>
              </w:rPr>
            </w:pPr>
          </w:p>
        </w:tc>
        <w:tc>
          <w:tcPr>
            <w:tcW w:w="2260" w:type="dxa"/>
          </w:tcPr>
          <w:p w14:paraId="04D81C89">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75E8493">
            <w:pPr>
              <w:pStyle w:val="38"/>
              <w:shd w:val="clear"/>
              <w:spacing w:line="360" w:lineRule="auto"/>
              <w:jc w:val="center"/>
              <w:rPr>
                <w:rFonts w:ascii="宋体" w:hAnsi="宋体" w:cs="宋体"/>
                <w:color w:val="auto"/>
                <w:szCs w:val="21"/>
                <w:highlight w:val="none"/>
              </w:rPr>
            </w:pPr>
          </w:p>
        </w:tc>
      </w:tr>
      <w:tr w14:paraId="64E43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6A7880">
            <w:pPr>
              <w:pStyle w:val="38"/>
              <w:shd w:val="clear"/>
              <w:spacing w:line="360" w:lineRule="auto"/>
              <w:jc w:val="center"/>
              <w:rPr>
                <w:rFonts w:ascii="宋体" w:hAnsi="宋体" w:cs="宋体"/>
                <w:color w:val="auto"/>
                <w:szCs w:val="21"/>
                <w:highlight w:val="none"/>
              </w:rPr>
            </w:pPr>
          </w:p>
        </w:tc>
        <w:tc>
          <w:tcPr>
            <w:tcW w:w="2258" w:type="dxa"/>
          </w:tcPr>
          <w:p w14:paraId="055C4ACC">
            <w:pPr>
              <w:pStyle w:val="38"/>
              <w:shd w:val="clear"/>
              <w:spacing w:line="360" w:lineRule="auto"/>
              <w:jc w:val="center"/>
              <w:rPr>
                <w:rFonts w:ascii="宋体" w:hAnsi="宋体" w:cs="宋体"/>
                <w:color w:val="auto"/>
                <w:szCs w:val="21"/>
                <w:highlight w:val="none"/>
              </w:rPr>
            </w:pPr>
          </w:p>
        </w:tc>
        <w:tc>
          <w:tcPr>
            <w:tcW w:w="2260" w:type="dxa"/>
          </w:tcPr>
          <w:p w14:paraId="67636FF9">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639F73E">
            <w:pPr>
              <w:pStyle w:val="38"/>
              <w:shd w:val="clear"/>
              <w:spacing w:line="360" w:lineRule="auto"/>
              <w:jc w:val="center"/>
              <w:rPr>
                <w:rFonts w:ascii="宋体" w:hAnsi="宋体" w:cs="宋体"/>
                <w:color w:val="auto"/>
                <w:szCs w:val="21"/>
                <w:highlight w:val="none"/>
              </w:rPr>
            </w:pPr>
          </w:p>
        </w:tc>
      </w:tr>
      <w:tr w14:paraId="3A1D0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5DA48C">
            <w:pPr>
              <w:pStyle w:val="38"/>
              <w:shd w:val="clear"/>
              <w:spacing w:line="360" w:lineRule="auto"/>
              <w:jc w:val="center"/>
              <w:rPr>
                <w:rFonts w:ascii="宋体" w:hAnsi="宋体" w:cs="宋体"/>
                <w:color w:val="auto"/>
                <w:szCs w:val="21"/>
                <w:highlight w:val="none"/>
              </w:rPr>
            </w:pPr>
          </w:p>
        </w:tc>
        <w:tc>
          <w:tcPr>
            <w:tcW w:w="2258" w:type="dxa"/>
          </w:tcPr>
          <w:p w14:paraId="22882C76">
            <w:pPr>
              <w:pStyle w:val="38"/>
              <w:shd w:val="clear"/>
              <w:spacing w:line="360" w:lineRule="auto"/>
              <w:jc w:val="center"/>
              <w:rPr>
                <w:rFonts w:ascii="宋体" w:hAnsi="宋体" w:cs="宋体"/>
                <w:color w:val="auto"/>
                <w:szCs w:val="21"/>
                <w:highlight w:val="none"/>
              </w:rPr>
            </w:pPr>
          </w:p>
        </w:tc>
        <w:tc>
          <w:tcPr>
            <w:tcW w:w="2260" w:type="dxa"/>
          </w:tcPr>
          <w:p w14:paraId="49084720">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013C2E1D">
            <w:pPr>
              <w:pStyle w:val="38"/>
              <w:shd w:val="clear"/>
              <w:spacing w:line="360" w:lineRule="auto"/>
              <w:jc w:val="center"/>
              <w:rPr>
                <w:rFonts w:ascii="宋体" w:hAnsi="宋体" w:cs="宋体"/>
                <w:color w:val="auto"/>
                <w:szCs w:val="21"/>
                <w:highlight w:val="none"/>
              </w:rPr>
            </w:pPr>
          </w:p>
        </w:tc>
      </w:tr>
      <w:tr w14:paraId="1207E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76F7AC0">
            <w:pPr>
              <w:pStyle w:val="38"/>
              <w:shd w:val="clear"/>
              <w:spacing w:line="360" w:lineRule="auto"/>
              <w:jc w:val="center"/>
              <w:rPr>
                <w:rFonts w:ascii="宋体" w:hAnsi="宋体" w:cs="宋体"/>
                <w:color w:val="auto"/>
                <w:szCs w:val="21"/>
                <w:highlight w:val="none"/>
              </w:rPr>
            </w:pPr>
          </w:p>
        </w:tc>
        <w:tc>
          <w:tcPr>
            <w:tcW w:w="2258" w:type="dxa"/>
          </w:tcPr>
          <w:p w14:paraId="6A8B468E">
            <w:pPr>
              <w:pStyle w:val="38"/>
              <w:shd w:val="clear"/>
              <w:spacing w:line="360" w:lineRule="auto"/>
              <w:jc w:val="center"/>
              <w:rPr>
                <w:rFonts w:ascii="宋体" w:hAnsi="宋体" w:cs="宋体"/>
                <w:color w:val="auto"/>
                <w:szCs w:val="21"/>
                <w:highlight w:val="none"/>
              </w:rPr>
            </w:pPr>
          </w:p>
        </w:tc>
        <w:tc>
          <w:tcPr>
            <w:tcW w:w="2260" w:type="dxa"/>
          </w:tcPr>
          <w:p w14:paraId="7AAFAA18">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74B37E7">
            <w:pPr>
              <w:pStyle w:val="38"/>
              <w:shd w:val="clear"/>
              <w:spacing w:line="360" w:lineRule="auto"/>
              <w:jc w:val="center"/>
              <w:rPr>
                <w:rFonts w:ascii="宋体" w:hAnsi="宋体" w:cs="宋体"/>
                <w:color w:val="auto"/>
                <w:szCs w:val="21"/>
                <w:highlight w:val="none"/>
              </w:rPr>
            </w:pPr>
          </w:p>
        </w:tc>
      </w:tr>
      <w:tr w14:paraId="37593C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4CED6DA">
            <w:pPr>
              <w:pStyle w:val="38"/>
              <w:shd w:val="clear"/>
              <w:spacing w:line="360" w:lineRule="auto"/>
              <w:jc w:val="center"/>
              <w:rPr>
                <w:rFonts w:ascii="宋体" w:hAnsi="宋体" w:cs="宋体"/>
                <w:color w:val="auto"/>
                <w:szCs w:val="21"/>
                <w:highlight w:val="none"/>
              </w:rPr>
            </w:pPr>
          </w:p>
        </w:tc>
        <w:tc>
          <w:tcPr>
            <w:tcW w:w="2258" w:type="dxa"/>
          </w:tcPr>
          <w:p w14:paraId="7E835092">
            <w:pPr>
              <w:pStyle w:val="38"/>
              <w:shd w:val="clear"/>
              <w:spacing w:line="360" w:lineRule="auto"/>
              <w:jc w:val="center"/>
              <w:rPr>
                <w:rFonts w:ascii="宋体" w:hAnsi="宋体" w:cs="宋体"/>
                <w:color w:val="auto"/>
                <w:szCs w:val="21"/>
                <w:highlight w:val="none"/>
              </w:rPr>
            </w:pPr>
          </w:p>
        </w:tc>
        <w:tc>
          <w:tcPr>
            <w:tcW w:w="2260" w:type="dxa"/>
          </w:tcPr>
          <w:p w14:paraId="07C3FF19">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D13B75A">
            <w:pPr>
              <w:pStyle w:val="38"/>
              <w:shd w:val="clear"/>
              <w:spacing w:line="360" w:lineRule="auto"/>
              <w:jc w:val="center"/>
              <w:rPr>
                <w:rFonts w:ascii="宋体" w:hAnsi="宋体" w:cs="宋体"/>
                <w:color w:val="auto"/>
                <w:szCs w:val="21"/>
                <w:highlight w:val="none"/>
              </w:rPr>
            </w:pPr>
          </w:p>
        </w:tc>
      </w:tr>
      <w:tr w14:paraId="164DC5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C919CE8">
            <w:pPr>
              <w:pStyle w:val="38"/>
              <w:shd w:val="clear"/>
              <w:spacing w:line="360" w:lineRule="auto"/>
              <w:jc w:val="center"/>
              <w:rPr>
                <w:rFonts w:ascii="宋体" w:hAnsi="宋体" w:cs="宋体"/>
                <w:color w:val="auto"/>
                <w:szCs w:val="21"/>
                <w:highlight w:val="none"/>
              </w:rPr>
            </w:pPr>
          </w:p>
        </w:tc>
        <w:tc>
          <w:tcPr>
            <w:tcW w:w="2258" w:type="dxa"/>
          </w:tcPr>
          <w:p w14:paraId="55351EC4">
            <w:pPr>
              <w:pStyle w:val="38"/>
              <w:shd w:val="clear"/>
              <w:spacing w:line="360" w:lineRule="auto"/>
              <w:jc w:val="center"/>
              <w:rPr>
                <w:rFonts w:ascii="宋体" w:hAnsi="宋体" w:cs="宋体"/>
                <w:color w:val="auto"/>
                <w:szCs w:val="21"/>
                <w:highlight w:val="none"/>
              </w:rPr>
            </w:pPr>
          </w:p>
        </w:tc>
        <w:tc>
          <w:tcPr>
            <w:tcW w:w="2260" w:type="dxa"/>
          </w:tcPr>
          <w:p w14:paraId="5B9C9F0F">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4ADBB16">
            <w:pPr>
              <w:pStyle w:val="38"/>
              <w:shd w:val="clear"/>
              <w:spacing w:line="360" w:lineRule="auto"/>
              <w:jc w:val="center"/>
              <w:rPr>
                <w:rFonts w:ascii="宋体" w:hAnsi="宋体" w:cs="宋体"/>
                <w:color w:val="auto"/>
                <w:szCs w:val="21"/>
                <w:highlight w:val="none"/>
              </w:rPr>
            </w:pPr>
          </w:p>
        </w:tc>
      </w:tr>
      <w:tr w14:paraId="75B43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A4BC05F">
            <w:pPr>
              <w:pStyle w:val="38"/>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0F984316">
            <w:pPr>
              <w:pStyle w:val="38"/>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073A437D">
            <w:pPr>
              <w:pStyle w:val="38"/>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3824A0E0">
            <w:pPr>
              <w:pStyle w:val="38"/>
              <w:shd w:val="clear"/>
              <w:spacing w:line="360" w:lineRule="auto"/>
              <w:jc w:val="center"/>
              <w:rPr>
                <w:rFonts w:ascii="宋体" w:hAnsi="宋体" w:cs="宋体"/>
                <w:color w:val="auto"/>
                <w:szCs w:val="21"/>
                <w:highlight w:val="none"/>
              </w:rPr>
            </w:pPr>
          </w:p>
        </w:tc>
      </w:tr>
    </w:tbl>
    <w:p w14:paraId="5D707417">
      <w:pPr>
        <w:shd w:val="clear"/>
        <w:spacing w:line="360" w:lineRule="auto"/>
        <w:jc w:val="left"/>
        <w:rPr>
          <w:rFonts w:ascii="宋体" w:hAnsi="宋体" w:cs="宋体"/>
          <w:b/>
          <w:bCs/>
          <w:color w:val="auto"/>
          <w:sz w:val="24"/>
          <w:szCs w:val="32"/>
          <w:highlight w:val="none"/>
          <w:lang w:val="zh-CN"/>
        </w:rPr>
      </w:pPr>
    </w:p>
    <w:p w14:paraId="6D7F8CB5">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30CD63B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146D33D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686886EF">
      <w:pPr>
        <w:shd w:val="clear"/>
        <w:spacing w:line="360" w:lineRule="auto"/>
        <w:jc w:val="left"/>
        <w:rPr>
          <w:rFonts w:ascii="宋体" w:hAnsi="宋体" w:cs="宋体"/>
          <w:b/>
          <w:bCs/>
          <w:color w:val="auto"/>
          <w:sz w:val="24"/>
          <w:szCs w:val="32"/>
          <w:highlight w:val="none"/>
          <w:lang w:val="zh-CN"/>
        </w:rPr>
      </w:pPr>
    </w:p>
    <w:p w14:paraId="17B020CB">
      <w:pPr>
        <w:shd w:val="clear"/>
        <w:spacing w:line="360" w:lineRule="auto"/>
        <w:jc w:val="left"/>
        <w:rPr>
          <w:rFonts w:ascii="宋体" w:hAnsi="宋体" w:cs="宋体"/>
          <w:b/>
          <w:bCs/>
          <w:color w:val="auto"/>
          <w:sz w:val="24"/>
          <w:szCs w:val="32"/>
          <w:highlight w:val="none"/>
          <w:lang w:val="zh-CN"/>
        </w:rPr>
      </w:pPr>
    </w:p>
    <w:p w14:paraId="12511334">
      <w:pPr>
        <w:shd w:val="clear"/>
        <w:spacing w:line="360" w:lineRule="auto"/>
        <w:jc w:val="left"/>
        <w:rPr>
          <w:rFonts w:ascii="宋体" w:hAnsi="宋体" w:cs="宋体"/>
          <w:b/>
          <w:bCs/>
          <w:color w:val="auto"/>
          <w:sz w:val="24"/>
          <w:szCs w:val="32"/>
          <w:highlight w:val="none"/>
          <w:lang w:val="zh-CN"/>
        </w:rPr>
      </w:pPr>
    </w:p>
    <w:p w14:paraId="636EB7A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C63990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E9F64E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23C4A50">
      <w:pPr>
        <w:shd w:val="clear"/>
        <w:spacing w:line="360" w:lineRule="auto"/>
        <w:rPr>
          <w:rFonts w:ascii="宋体" w:hAnsi="宋体" w:cs="宋体"/>
          <w:b/>
          <w:bCs/>
          <w:color w:val="auto"/>
          <w:sz w:val="24"/>
          <w:highlight w:val="none"/>
        </w:rPr>
      </w:pPr>
    </w:p>
    <w:p w14:paraId="7FC77EF4">
      <w:pPr>
        <w:shd w:val="clear"/>
        <w:spacing w:line="360" w:lineRule="auto"/>
        <w:rPr>
          <w:rFonts w:ascii="宋体" w:hAnsi="宋体" w:cs="宋体"/>
          <w:b/>
          <w:bCs/>
          <w:color w:val="auto"/>
          <w:sz w:val="24"/>
          <w:highlight w:val="none"/>
        </w:rPr>
      </w:pPr>
    </w:p>
    <w:p w14:paraId="02F1F8B1">
      <w:pPr>
        <w:shd w:val="clear"/>
        <w:spacing w:line="360" w:lineRule="auto"/>
        <w:rPr>
          <w:rFonts w:ascii="宋体" w:hAnsi="宋体" w:cs="宋体"/>
          <w:b/>
          <w:bCs/>
          <w:color w:val="auto"/>
          <w:sz w:val="24"/>
          <w:highlight w:val="none"/>
        </w:rPr>
      </w:pPr>
    </w:p>
    <w:p w14:paraId="01D0199D">
      <w:pPr>
        <w:shd w:val="clear"/>
        <w:spacing w:line="360" w:lineRule="auto"/>
        <w:rPr>
          <w:rFonts w:ascii="宋体" w:hAnsi="宋体" w:cs="宋体"/>
          <w:b/>
          <w:bCs/>
          <w:color w:val="auto"/>
          <w:sz w:val="24"/>
          <w:highlight w:val="none"/>
        </w:rPr>
      </w:pPr>
    </w:p>
    <w:p w14:paraId="2F7FA25A">
      <w:pPr>
        <w:shd w:val="clear"/>
        <w:spacing w:line="360" w:lineRule="auto"/>
        <w:rPr>
          <w:rFonts w:ascii="宋体" w:hAnsi="宋体" w:cs="宋体"/>
          <w:b/>
          <w:bCs/>
          <w:color w:val="auto"/>
          <w:sz w:val="24"/>
          <w:highlight w:val="none"/>
        </w:rPr>
      </w:pPr>
    </w:p>
    <w:p w14:paraId="5F89DA14">
      <w:pPr>
        <w:shd w:val="clear"/>
        <w:spacing w:line="360" w:lineRule="auto"/>
        <w:rPr>
          <w:rFonts w:ascii="宋体" w:hAnsi="宋体" w:cs="宋体"/>
          <w:b/>
          <w:bCs/>
          <w:color w:val="auto"/>
          <w:sz w:val="24"/>
          <w:highlight w:val="none"/>
        </w:rPr>
      </w:pPr>
    </w:p>
    <w:p w14:paraId="5F05866D">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1" w:name="_Toc4215"/>
      <w:bookmarkStart w:id="142" w:name="_Toc10621"/>
      <w:bookmarkStart w:id="143" w:name="_Toc1568351520"/>
      <w:r>
        <w:rPr>
          <w:rFonts w:hint="eastAsia" w:ascii="宋体" w:hAnsi="宋体" w:cs="宋体"/>
          <w:b/>
          <w:bCs/>
          <w:color w:val="auto"/>
          <w:sz w:val="28"/>
          <w:szCs w:val="36"/>
          <w:highlight w:val="none"/>
          <w:lang w:val="zh-CN"/>
        </w:rPr>
        <w:t>附件</w:t>
      </w:r>
      <w:bookmarkEnd w:id="141"/>
      <w:bookmarkEnd w:id="142"/>
      <w:bookmarkEnd w:id="143"/>
      <w:r>
        <w:rPr>
          <w:rFonts w:hint="eastAsia" w:ascii="宋体" w:hAnsi="宋体" w:cs="宋体"/>
          <w:b/>
          <w:bCs/>
          <w:color w:val="auto"/>
          <w:sz w:val="28"/>
          <w:szCs w:val="36"/>
          <w:highlight w:val="none"/>
          <w:lang w:val="en-US" w:eastAsia="zh-CN"/>
        </w:rPr>
        <w:t>15</w:t>
      </w:r>
    </w:p>
    <w:p w14:paraId="219F6D6C">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00792B61">
      <w:pPr>
        <w:shd w:val="clear"/>
        <w:spacing w:line="360" w:lineRule="auto"/>
        <w:rPr>
          <w:rFonts w:ascii="宋体" w:hAnsi="宋体" w:cs="宋体"/>
          <w:b/>
          <w:bCs/>
          <w:color w:val="auto"/>
          <w:sz w:val="24"/>
          <w:highlight w:val="none"/>
        </w:rPr>
      </w:pPr>
    </w:p>
    <w:tbl>
      <w:tblPr>
        <w:tblStyle w:val="2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3BF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5D8DF9A">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4938420">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6AD3B5B">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03A2040">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F3DEEC5">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3E6B2FC">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02DD626">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6F33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0515B86">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AC920CF">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75868A1">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F2DC9AD">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F724688">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1E325A1">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8C768C7">
            <w:pPr>
              <w:pStyle w:val="39"/>
              <w:shd w:val="clear"/>
              <w:spacing w:line="360" w:lineRule="auto"/>
              <w:rPr>
                <w:rFonts w:ascii="宋体" w:hAnsi="宋体" w:cs="宋体"/>
                <w:color w:val="auto"/>
                <w:sz w:val="24"/>
                <w:highlight w:val="none"/>
              </w:rPr>
            </w:pPr>
          </w:p>
        </w:tc>
      </w:tr>
      <w:tr w14:paraId="56F51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0CF6F55">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9644969">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1AD82C8">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1B22A5">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4B5D5E2">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F176F33">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4173E6F">
            <w:pPr>
              <w:pStyle w:val="39"/>
              <w:shd w:val="clear"/>
              <w:spacing w:line="360" w:lineRule="auto"/>
              <w:rPr>
                <w:rFonts w:ascii="宋体" w:hAnsi="宋体" w:cs="宋体"/>
                <w:color w:val="auto"/>
                <w:sz w:val="24"/>
                <w:highlight w:val="none"/>
              </w:rPr>
            </w:pPr>
          </w:p>
        </w:tc>
      </w:tr>
      <w:tr w14:paraId="0F5E7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5ACBAE9">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D24FFB8">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6276D55">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57C73F1">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903FA8B">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F155AE6">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1F73EC5">
            <w:pPr>
              <w:pStyle w:val="39"/>
              <w:shd w:val="clear"/>
              <w:spacing w:line="360" w:lineRule="auto"/>
              <w:rPr>
                <w:rFonts w:ascii="宋体" w:hAnsi="宋体" w:cs="宋体"/>
                <w:color w:val="auto"/>
                <w:sz w:val="24"/>
                <w:highlight w:val="none"/>
              </w:rPr>
            </w:pPr>
          </w:p>
        </w:tc>
      </w:tr>
      <w:tr w14:paraId="6FEE2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E5C869">
            <w:pPr>
              <w:pStyle w:val="39"/>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4D686B6C">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912C9F0">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88DBD7">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451EEE4">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1644E12">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4D00BBE">
            <w:pPr>
              <w:pStyle w:val="39"/>
              <w:shd w:val="clear"/>
              <w:spacing w:line="360" w:lineRule="auto"/>
              <w:rPr>
                <w:rFonts w:ascii="宋体" w:hAnsi="宋体" w:cs="宋体"/>
                <w:color w:val="auto"/>
                <w:sz w:val="24"/>
                <w:highlight w:val="none"/>
              </w:rPr>
            </w:pPr>
          </w:p>
        </w:tc>
      </w:tr>
      <w:tr w14:paraId="05F79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62D1133">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E3BE5AA">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CF8F528">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F22DEF7">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045B0E6">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A8D3C59">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E59BC08">
            <w:pPr>
              <w:pStyle w:val="39"/>
              <w:shd w:val="clear"/>
              <w:spacing w:line="360" w:lineRule="auto"/>
              <w:rPr>
                <w:rFonts w:ascii="宋体" w:hAnsi="宋体" w:cs="宋体"/>
                <w:color w:val="auto"/>
                <w:sz w:val="24"/>
                <w:highlight w:val="none"/>
              </w:rPr>
            </w:pPr>
          </w:p>
        </w:tc>
      </w:tr>
      <w:tr w14:paraId="4BD3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87F8E6A">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5F7F275">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5B17028">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F3F68EF">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7C5E769">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4EFB567">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9D4CEDE">
            <w:pPr>
              <w:pStyle w:val="39"/>
              <w:shd w:val="clear"/>
              <w:spacing w:line="360" w:lineRule="auto"/>
              <w:rPr>
                <w:rFonts w:ascii="宋体" w:hAnsi="宋体" w:cs="宋体"/>
                <w:color w:val="auto"/>
                <w:sz w:val="24"/>
                <w:highlight w:val="none"/>
              </w:rPr>
            </w:pPr>
          </w:p>
        </w:tc>
      </w:tr>
      <w:tr w14:paraId="2A78B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50C0119">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7E161E4">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E984FF8">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7FB3F43">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5A48521">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80DA2EB">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07673AE">
            <w:pPr>
              <w:pStyle w:val="39"/>
              <w:shd w:val="clear"/>
              <w:spacing w:line="360" w:lineRule="auto"/>
              <w:rPr>
                <w:rFonts w:ascii="宋体" w:hAnsi="宋体" w:cs="宋体"/>
                <w:color w:val="auto"/>
                <w:sz w:val="24"/>
                <w:highlight w:val="none"/>
              </w:rPr>
            </w:pPr>
          </w:p>
        </w:tc>
      </w:tr>
    </w:tbl>
    <w:p w14:paraId="331EBD1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43A94C6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14:paraId="2CF226D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1D4212D1">
      <w:pPr>
        <w:shd w:val="clear"/>
        <w:spacing w:line="360" w:lineRule="auto"/>
        <w:ind w:firstLine="480" w:firstLineChars="200"/>
        <w:rPr>
          <w:rFonts w:ascii="宋体" w:hAnsi="宋体" w:cs="宋体"/>
          <w:color w:val="auto"/>
          <w:sz w:val="24"/>
          <w:highlight w:val="none"/>
        </w:rPr>
      </w:pPr>
    </w:p>
    <w:p w14:paraId="34F2042F">
      <w:pPr>
        <w:shd w:val="clear"/>
        <w:spacing w:line="360" w:lineRule="auto"/>
        <w:ind w:firstLine="480" w:firstLineChars="200"/>
        <w:rPr>
          <w:rFonts w:ascii="宋体" w:hAnsi="宋体" w:cs="宋体"/>
          <w:color w:val="auto"/>
          <w:sz w:val="24"/>
          <w:highlight w:val="none"/>
        </w:rPr>
      </w:pPr>
    </w:p>
    <w:p w14:paraId="72ECBC2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6C02C5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B12D0F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89665B3">
      <w:pPr>
        <w:shd w:val="clear"/>
        <w:spacing w:line="360" w:lineRule="auto"/>
        <w:ind w:firstLine="480" w:firstLineChars="200"/>
        <w:rPr>
          <w:rFonts w:ascii="宋体" w:hAnsi="宋体" w:cs="宋体"/>
          <w:color w:val="auto"/>
          <w:sz w:val="24"/>
          <w:highlight w:val="none"/>
        </w:rPr>
      </w:pPr>
    </w:p>
    <w:p w14:paraId="0E550537">
      <w:pPr>
        <w:shd w:val="clear"/>
        <w:spacing w:line="360" w:lineRule="auto"/>
        <w:ind w:firstLine="480" w:firstLineChars="200"/>
        <w:rPr>
          <w:rFonts w:ascii="宋体" w:hAnsi="宋体" w:cs="宋体"/>
          <w:color w:val="auto"/>
          <w:sz w:val="24"/>
          <w:highlight w:val="none"/>
        </w:rPr>
      </w:pPr>
    </w:p>
    <w:p w14:paraId="29FBBCCC">
      <w:pPr>
        <w:shd w:val="clear"/>
        <w:spacing w:line="360" w:lineRule="auto"/>
        <w:ind w:firstLine="480" w:firstLineChars="200"/>
        <w:rPr>
          <w:rFonts w:ascii="宋体" w:hAnsi="宋体" w:cs="宋体"/>
          <w:color w:val="auto"/>
          <w:sz w:val="24"/>
          <w:highlight w:val="none"/>
        </w:rPr>
      </w:pPr>
    </w:p>
    <w:p w14:paraId="3E45937A">
      <w:pPr>
        <w:shd w:val="clear"/>
        <w:spacing w:line="360" w:lineRule="auto"/>
        <w:ind w:firstLine="480" w:firstLineChars="200"/>
        <w:rPr>
          <w:rFonts w:ascii="宋体" w:hAnsi="宋体" w:cs="宋体"/>
          <w:color w:val="auto"/>
          <w:sz w:val="24"/>
          <w:highlight w:val="none"/>
        </w:rPr>
      </w:pPr>
    </w:p>
    <w:p w14:paraId="2EAE6406">
      <w:pPr>
        <w:shd w:val="clear"/>
        <w:spacing w:line="360" w:lineRule="auto"/>
        <w:ind w:firstLine="480" w:firstLineChars="200"/>
        <w:rPr>
          <w:rFonts w:ascii="宋体" w:hAnsi="宋体" w:cs="宋体"/>
          <w:color w:val="auto"/>
          <w:sz w:val="24"/>
          <w:highlight w:val="none"/>
        </w:rPr>
      </w:pPr>
    </w:p>
    <w:p w14:paraId="2879F423">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4" w:name="_Toc1069713362"/>
      <w:bookmarkStart w:id="145" w:name="_Toc24692"/>
      <w:bookmarkStart w:id="146" w:name="_Toc19429"/>
      <w:r>
        <w:rPr>
          <w:rFonts w:hint="eastAsia" w:ascii="宋体" w:hAnsi="宋体" w:cs="宋体"/>
          <w:b/>
          <w:bCs/>
          <w:color w:val="auto"/>
          <w:sz w:val="28"/>
          <w:szCs w:val="36"/>
          <w:highlight w:val="none"/>
          <w:lang w:val="zh-CN"/>
        </w:rPr>
        <w:t>附件</w:t>
      </w:r>
      <w:bookmarkEnd w:id="144"/>
      <w:bookmarkEnd w:id="145"/>
      <w:bookmarkEnd w:id="146"/>
      <w:r>
        <w:rPr>
          <w:rFonts w:hint="eastAsia" w:ascii="宋体" w:hAnsi="宋体" w:cs="宋体"/>
          <w:b/>
          <w:bCs/>
          <w:color w:val="auto"/>
          <w:sz w:val="28"/>
          <w:szCs w:val="36"/>
          <w:highlight w:val="none"/>
          <w:lang w:val="en-US" w:eastAsia="zh-CN"/>
        </w:rPr>
        <w:t>16</w:t>
      </w:r>
    </w:p>
    <w:p w14:paraId="5ACDA67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308FD934">
      <w:pPr>
        <w:shd w:val="clear"/>
        <w:spacing w:line="360" w:lineRule="auto"/>
        <w:rPr>
          <w:rFonts w:ascii="宋体" w:hAnsi="宋体" w:cs="宋体"/>
          <w:b/>
          <w:color w:val="auto"/>
          <w:sz w:val="24"/>
          <w:highlight w:val="none"/>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98A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85B547A">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322E46B7">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45B02241">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51BB2575">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57C6D7E1">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2552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D71E0B2">
            <w:pPr>
              <w:shd w:val="clear"/>
              <w:rPr>
                <w:rFonts w:ascii="宋体" w:hAnsi="宋体" w:cs="宋体"/>
                <w:color w:val="auto"/>
                <w:sz w:val="24"/>
                <w:highlight w:val="none"/>
              </w:rPr>
            </w:pPr>
          </w:p>
        </w:tc>
        <w:tc>
          <w:tcPr>
            <w:tcW w:w="1785" w:type="dxa"/>
            <w:vAlign w:val="center"/>
          </w:tcPr>
          <w:p w14:paraId="19E9E82E">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72A94167">
            <w:pPr>
              <w:shd w:val="clear"/>
              <w:rPr>
                <w:rFonts w:ascii="宋体" w:hAnsi="宋体" w:cs="宋体"/>
                <w:color w:val="auto"/>
                <w:sz w:val="24"/>
                <w:highlight w:val="none"/>
              </w:rPr>
            </w:pPr>
          </w:p>
        </w:tc>
        <w:tc>
          <w:tcPr>
            <w:tcW w:w="1365" w:type="dxa"/>
            <w:vAlign w:val="center"/>
          </w:tcPr>
          <w:p w14:paraId="32D87B27">
            <w:pPr>
              <w:shd w:val="clear"/>
              <w:rPr>
                <w:rFonts w:ascii="宋体" w:hAnsi="宋体" w:cs="宋体"/>
                <w:color w:val="auto"/>
                <w:sz w:val="24"/>
                <w:highlight w:val="none"/>
              </w:rPr>
            </w:pPr>
          </w:p>
        </w:tc>
        <w:tc>
          <w:tcPr>
            <w:tcW w:w="2625" w:type="dxa"/>
            <w:vAlign w:val="center"/>
          </w:tcPr>
          <w:p w14:paraId="0FB91B63">
            <w:pPr>
              <w:shd w:val="clear"/>
              <w:rPr>
                <w:rFonts w:ascii="宋体" w:hAnsi="宋体" w:cs="宋体"/>
                <w:color w:val="auto"/>
                <w:sz w:val="24"/>
                <w:highlight w:val="none"/>
              </w:rPr>
            </w:pPr>
          </w:p>
        </w:tc>
      </w:tr>
      <w:tr w14:paraId="4A46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7AED092">
            <w:pPr>
              <w:shd w:val="clear"/>
              <w:rPr>
                <w:rFonts w:ascii="宋体" w:hAnsi="宋体" w:cs="宋体"/>
                <w:color w:val="auto"/>
                <w:sz w:val="24"/>
                <w:highlight w:val="none"/>
              </w:rPr>
            </w:pPr>
          </w:p>
        </w:tc>
        <w:tc>
          <w:tcPr>
            <w:tcW w:w="1785" w:type="dxa"/>
            <w:vAlign w:val="center"/>
          </w:tcPr>
          <w:p w14:paraId="5FEAEA99">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1D581711">
            <w:pPr>
              <w:shd w:val="clear"/>
              <w:rPr>
                <w:rFonts w:ascii="宋体" w:hAnsi="宋体" w:cs="宋体"/>
                <w:color w:val="auto"/>
                <w:sz w:val="24"/>
                <w:highlight w:val="none"/>
              </w:rPr>
            </w:pPr>
          </w:p>
        </w:tc>
        <w:tc>
          <w:tcPr>
            <w:tcW w:w="1365" w:type="dxa"/>
            <w:vAlign w:val="center"/>
          </w:tcPr>
          <w:p w14:paraId="5EB93E7B">
            <w:pPr>
              <w:shd w:val="clear"/>
              <w:rPr>
                <w:rFonts w:ascii="宋体" w:hAnsi="宋体" w:cs="宋体"/>
                <w:color w:val="auto"/>
                <w:sz w:val="24"/>
                <w:highlight w:val="none"/>
              </w:rPr>
            </w:pPr>
          </w:p>
        </w:tc>
        <w:tc>
          <w:tcPr>
            <w:tcW w:w="2625" w:type="dxa"/>
            <w:vAlign w:val="center"/>
          </w:tcPr>
          <w:p w14:paraId="0A0D874A">
            <w:pPr>
              <w:shd w:val="clear"/>
              <w:rPr>
                <w:rFonts w:ascii="宋体" w:hAnsi="宋体" w:cs="宋体"/>
                <w:color w:val="auto"/>
                <w:sz w:val="24"/>
                <w:highlight w:val="none"/>
              </w:rPr>
            </w:pPr>
          </w:p>
        </w:tc>
      </w:tr>
      <w:tr w14:paraId="6544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F132C9F">
            <w:pPr>
              <w:shd w:val="clear"/>
              <w:rPr>
                <w:rFonts w:ascii="宋体" w:hAnsi="宋体" w:cs="宋体"/>
                <w:color w:val="auto"/>
                <w:sz w:val="24"/>
                <w:highlight w:val="none"/>
              </w:rPr>
            </w:pPr>
          </w:p>
        </w:tc>
        <w:tc>
          <w:tcPr>
            <w:tcW w:w="1785" w:type="dxa"/>
            <w:vAlign w:val="center"/>
          </w:tcPr>
          <w:p w14:paraId="2E11AB7C">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3E8C5048">
            <w:pPr>
              <w:shd w:val="clear"/>
              <w:rPr>
                <w:rFonts w:ascii="宋体" w:hAnsi="宋体" w:cs="宋体"/>
                <w:color w:val="auto"/>
                <w:sz w:val="24"/>
                <w:highlight w:val="none"/>
              </w:rPr>
            </w:pPr>
          </w:p>
        </w:tc>
        <w:tc>
          <w:tcPr>
            <w:tcW w:w="1365" w:type="dxa"/>
            <w:vAlign w:val="center"/>
          </w:tcPr>
          <w:p w14:paraId="06B87207">
            <w:pPr>
              <w:shd w:val="clear"/>
              <w:rPr>
                <w:rFonts w:ascii="宋体" w:hAnsi="宋体" w:cs="宋体"/>
                <w:color w:val="auto"/>
                <w:sz w:val="24"/>
                <w:highlight w:val="none"/>
              </w:rPr>
            </w:pPr>
          </w:p>
        </w:tc>
        <w:tc>
          <w:tcPr>
            <w:tcW w:w="2625" w:type="dxa"/>
            <w:vAlign w:val="center"/>
          </w:tcPr>
          <w:p w14:paraId="2A1E76A7">
            <w:pPr>
              <w:shd w:val="clear"/>
              <w:rPr>
                <w:rFonts w:ascii="宋体" w:hAnsi="宋体" w:cs="宋体"/>
                <w:color w:val="auto"/>
                <w:sz w:val="24"/>
                <w:highlight w:val="none"/>
              </w:rPr>
            </w:pPr>
          </w:p>
        </w:tc>
      </w:tr>
      <w:tr w14:paraId="3C54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D161FB6">
            <w:pPr>
              <w:shd w:val="clear"/>
              <w:rPr>
                <w:rFonts w:ascii="宋体" w:hAnsi="宋体" w:cs="宋体"/>
                <w:color w:val="auto"/>
                <w:sz w:val="24"/>
                <w:highlight w:val="none"/>
              </w:rPr>
            </w:pPr>
          </w:p>
        </w:tc>
        <w:tc>
          <w:tcPr>
            <w:tcW w:w="1785" w:type="dxa"/>
            <w:vAlign w:val="center"/>
          </w:tcPr>
          <w:p w14:paraId="211EF6E6">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14:paraId="6F3C88A5">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119FFCAC">
            <w:pPr>
              <w:shd w:val="clear"/>
              <w:rPr>
                <w:rFonts w:ascii="宋体" w:hAnsi="宋体" w:cs="宋体"/>
                <w:color w:val="auto"/>
                <w:sz w:val="24"/>
                <w:highlight w:val="none"/>
              </w:rPr>
            </w:pPr>
          </w:p>
        </w:tc>
        <w:tc>
          <w:tcPr>
            <w:tcW w:w="1365" w:type="dxa"/>
            <w:vAlign w:val="center"/>
          </w:tcPr>
          <w:p w14:paraId="5A6FE6D1">
            <w:pPr>
              <w:shd w:val="clear"/>
              <w:rPr>
                <w:rFonts w:ascii="宋体" w:hAnsi="宋体" w:cs="宋体"/>
                <w:color w:val="auto"/>
                <w:sz w:val="24"/>
                <w:highlight w:val="none"/>
              </w:rPr>
            </w:pPr>
          </w:p>
        </w:tc>
        <w:tc>
          <w:tcPr>
            <w:tcW w:w="2625" w:type="dxa"/>
            <w:vAlign w:val="center"/>
          </w:tcPr>
          <w:p w14:paraId="56BBCA4B">
            <w:pPr>
              <w:shd w:val="clear"/>
              <w:rPr>
                <w:rFonts w:ascii="宋体" w:hAnsi="宋体" w:cs="宋体"/>
                <w:color w:val="auto"/>
                <w:sz w:val="24"/>
                <w:highlight w:val="none"/>
              </w:rPr>
            </w:pPr>
          </w:p>
        </w:tc>
      </w:tr>
      <w:tr w14:paraId="39F3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680CEB2">
            <w:pPr>
              <w:shd w:val="clear"/>
              <w:rPr>
                <w:rFonts w:ascii="宋体" w:hAnsi="宋体" w:cs="宋体"/>
                <w:color w:val="auto"/>
                <w:sz w:val="24"/>
                <w:highlight w:val="none"/>
              </w:rPr>
            </w:pPr>
          </w:p>
        </w:tc>
        <w:tc>
          <w:tcPr>
            <w:tcW w:w="1785" w:type="dxa"/>
            <w:vAlign w:val="center"/>
          </w:tcPr>
          <w:p w14:paraId="57FDF986">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1EFE3618">
            <w:pPr>
              <w:shd w:val="clear"/>
              <w:rPr>
                <w:rFonts w:ascii="宋体" w:hAnsi="宋体" w:cs="宋体"/>
                <w:color w:val="auto"/>
                <w:sz w:val="24"/>
                <w:highlight w:val="none"/>
              </w:rPr>
            </w:pPr>
          </w:p>
        </w:tc>
        <w:tc>
          <w:tcPr>
            <w:tcW w:w="1365" w:type="dxa"/>
            <w:vAlign w:val="center"/>
          </w:tcPr>
          <w:p w14:paraId="4EB7FF82">
            <w:pPr>
              <w:shd w:val="clear"/>
              <w:rPr>
                <w:rFonts w:ascii="宋体" w:hAnsi="宋体" w:cs="宋体"/>
                <w:color w:val="auto"/>
                <w:sz w:val="24"/>
                <w:highlight w:val="none"/>
              </w:rPr>
            </w:pPr>
          </w:p>
        </w:tc>
        <w:tc>
          <w:tcPr>
            <w:tcW w:w="2625" w:type="dxa"/>
            <w:vAlign w:val="center"/>
          </w:tcPr>
          <w:p w14:paraId="7259EFD0">
            <w:pPr>
              <w:shd w:val="clear"/>
              <w:rPr>
                <w:rFonts w:ascii="宋体" w:hAnsi="宋体" w:cs="宋体"/>
                <w:color w:val="auto"/>
                <w:sz w:val="24"/>
                <w:highlight w:val="none"/>
              </w:rPr>
            </w:pPr>
          </w:p>
        </w:tc>
      </w:tr>
      <w:tr w14:paraId="1D27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60B7C6F">
            <w:pPr>
              <w:shd w:val="clear"/>
              <w:rPr>
                <w:rFonts w:ascii="宋体" w:hAnsi="宋体" w:cs="宋体"/>
                <w:color w:val="auto"/>
                <w:sz w:val="24"/>
                <w:highlight w:val="none"/>
              </w:rPr>
            </w:pPr>
          </w:p>
        </w:tc>
        <w:tc>
          <w:tcPr>
            <w:tcW w:w="1785" w:type="dxa"/>
            <w:vAlign w:val="center"/>
          </w:tcPr>
          <w:p w14:paraId="20B3CFCE">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7376FA26">
            <w:pPr>
              <w:shd w:val="clear"/>
              <w:rPr>
                <w:rFonts w:ascii="宋体" w:hAnsi="宋体" w:cs="宋体"/>
                <w:color w:val="auto"/>
                <w:sz w:val="24"/>
                <w:highlight w:val="none"/>
              </w:rPr>
            </w:pPr>
          </w:p>
        </w:tc>
        <w:tc>
          <w:tcPr>
            <w:tcW w:w="1365" w:type="dxa"/>
            <w:vAlign w:val="center"/>
          </w:tcPr>
          <w:p w14:paraId="64E11FDB">
            <w:pPr>
              <w:shd w:val="clear"/>
              <w:rPr>
                <w:rFonts w:ascii="宋体" w:hAnsi="宋体" w:cs="宋体"/>
                <w:color w:val="auto"/>
                <w:sz w:val="24"/>
                <w:highlight w:val="none"/>
              </w:rPr>
            </w:pPr>
          </w:p>
        </w:tc>
        <w:tc>
          <w:tcPr>
            <w:tcW w:w="2625" w:type="dxa"/>
            <w:vAlign w:val="center"/>
          </w:tcPr>
          <w:p w14:paraId="503F974C">
            <w:pPr>
              <w:shd w:val="clear"/>
              <w:rPr>
                <w:rFonts w:ascii="宋体" w:hAnsi="宋体" w:cs="宋体"/>
                <w:color w:val="auto"/>
                <w:sz w:val="24"/>
                <w:highlight w:val="none"/>
              </w:rPr>
            </w:pPr>
          </w:p>
        </w:tc>
      </w:tr>
      <w:tr w14:paraId="46D1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E32AA12">
            <w:pPr>
              <w:shd w:val="clear"/>
              <w:rPr>
                <w:rFonts w:ascii="宋体" w:hAnsi="宋体" w:cs="宋体"/>
                <w:color w:val="auto"/>
                <w:sz w:val="24"/>
                <w:highlight w:val="none"/>
              </w:rPr>
            </w:pPr>
          </w:p>
        </w:tc>
        <w:tc>
          <w:tcPr>
            <w:tcW w:w="1785" w:type="dxa"/>
          </w:tcPr>
          <w:p w14:paraId="5B957EE2">
            <w:pPr>
              <w:shd w:val="clear"/>
              <w:snapToGrid w:val="0"/>
              <w:rPr>
                <w:rFonts w:ascii="宋体" w:hAnsi="宋体" w:cs="宋体"/>
                <w:color w:val="auto"/>
                <w:sz w:val="24"/>
                <w:highlight w:val="none"/>
              </w:rPr>
            </w:pPr>
          </w:p>
        </w:tc>
        <w:tc>
          <w:tcPr>
            <w:tcW w:w="1785" w:type="dxa"/>
            <w:vAlign w:val="center"/>
          </w:tcPr>
          <w:p w14:paraId="3021A9E0">
            <w:pPr>
              <w:shd w:val="clear"/>
              <w:rPr>
                <w:rFonts w:ascii="宋体" w:hAnsi="宋体" w:cs="宋体"/>
                <w:color w:val="auto"/>
                <w:sz w:val="24"/>
                <w:highlight w:val="none"/>
              </w:rPr>
            </w:pPr>
          </w:p>
        </w:tc>
        <w:tc>
          <w:tcPr>
            <w:tcW w:w="1365" w:type="dxa"/>
            <w:vAlign w:val="center"/>
          </w:tcPr>
          <w:p w14:paraId="7038BEF4">
            <w:pPr>
              <w:shd w:val="clear"/>
              <w:rPr>
                <w:rFonts w:ascii="宋体" w:hAnsi="宋体" w:cs="宋体"/>
                <w:color w:val="auto"/>
                <w:sz w:val="24"/>
                <w:highlight w:val="none"/>
              </w:rPr>
            </w:pPr>
          </w:p>
        </w:tc>
        <w:tc>
          <w:tcPr>
            <w:tcW w:w="2625" w:type="dxa"/>
            <w:vAlign w:val="center"/>
          </w:tcPr>
          <w:p w14:paraId="5D73558F">
            <w:pPr>
              <w:shd w:val="clear"/>
              <w:rPr>
                <w:rFonts w:ascii="宋体" w:hAnsi="宋体" w:cs="宋体"/>
                <w:color w:val="auto"/>
                <w:sz w:val="24"/>
                <w:highlight w:val="none"/>
              </w:rPr>
            </w:pPr>
          </w:p>
        </w:tc>
      </w:tr>
      <w:tr w14:paraId="1061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07AD580">
            <w:pPr>
              <w:shd w:val="clear"/>
              <w:rPr>
                <w:rFonts w:ascii="宋体" w:hAnsi="宋体" w:cs="宋体"/>
                <w:color w:val="auto"/>
                <w:sz w:val="24"/>
                <w:highlight w:val="none"/>
              </w:rPr>
            </w:pPr>
          </w:p>
        </w:tc>
        <w:tc>
          <w:tcPr>
            <w:tcW w:w="1785" w:type="dxa"/>
          </w:tcPr>
          <w:p w14:paraId="405A0D4E">
            <w:pPr>
              <w:shd w:val="clear"/>
              <w:snapToGrid w:val="0"/>
              <w:rPr>
                <w:rFonts w:ascii="宋体" w:hAnsi="宋体" w:cs="宋体"/>
                <w:color w:val="auto"/>
                <w:sz w:val="24"/>
                <w:highlight w:val="none"/>
              </w:rPr>
            </w:pPr>
          </w:p>
        </w:tc>
        <w:tc>
          <w:tcPr>
            <w:tcW w:w="1785" w:type="dxa"/>
            <w:vAlign w:val="center"/>
          </w:tcPr>
          <w:p w14:paraId="1B67A72D">
            <w:pPr>
              <w:shd w:val="clear"/>
              <w:rPr>
                <w:rFonts w:ascii="宋体" w:hAnsi="宋体" w:cs="宋体"/>
                <w:color w:val="auto"/>
                <w:sz w:val="24"/>
                <w:highlight w:val="none"/>
              </w:rPr>
            </w:pPr>
          </w:p>
        </w:tc>
        <w:tc>
          <w:tcPr>
            <w:tcW w:w="1365" w:type="dxa"/>
            <w:vAlign w:val="center"/>
          </w:tcPr>
          <w:p w14:paraId="0F027BD9">
            <w:pPr>
              <w:shd w:val="clear"/>
              <w:rPr>
                <w:rFonts w:ascii="宋体" w:hAnsi="宋体" w:cs="宋体"/>
                <w:color w:val="auto"/>
                <w:sz w:val="24"/>
                <w:highlight w:val="none"/>
              </w:rPr>
            </w:pPr>
          </w:p>
        </w:tc>
        <w:tc>
          <w:tcPr>
            <w:tcW w:w="2625" w:type="dxa"/>
            <w:vAlign w:val="center"/>
          </w:tcPr>
          <w:p w14:paraId="4875A7C8">
            <w:pPr>
              <w:shd w:val="clear"/>
              <w:rPr>
                <w:rFonts w:ascii="宋体" w:hAnsi="宋体" w:cs="宋体"/>
                <w:color w:val="auto"/>
                <w:sz w:val="24"/>
                <w:highlight w:val="none"/>
              </w:rPr>
            </w:pPr>
          </w:p>
        </w:tc>
      </w:tr>
    </w:tbl>
    <w:p w14:paraId="5AE6A187">
      <w:pPr>
        <w:shd w:val="clear"/>
        <w:spacing w:line="360" w:lineRule="auto"/>
        <w:rPr>
          <w:rFonts w:ascii="宋体" w:hAnsi="宋体" w:cs="宋体"/>
          <w:b/>
          <w:color w:val="auto"/>
          <w:sz w:val="24"/>
          <w:highlight w:val="none"/>
        </w:rPr>
      </w:pPr>
    </w:p>
    <w:p w14:paraId="0A0502B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F2EE7D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F613C8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294B9DB">
      <w:pPr>
        <w:shd w:val="clear"/>
        <w:spacing w:line="360" w:lineRule="auto"/>
        <w:rPr>
          <w:rFonts w:ascii="宋体" w:hAnsi="宋体" w:cs="宋体"/>
          <w:b/>
          <w:color w:val="auto"/>
          <w:sz w:val="24"/>
          <w:highlight w:val="none"/>
        </w:rPr>
      </w:pPr>
    </w:p>
    <w:p w14:paraId="288224A7">
      <w:pPr>
        <w:shd w:val="clear"/>
        <w:spacing w:line="360" w:lineRule="auto"/>
        <w:rPr>
          <w:rFonts w:ascii="宋体" w:hAnsi="宋体" w:cs="宋体"/>
          <w:b/>
          <w:color w:val="auto"/>
          <w:sz w:val="24"/>
          <w:highlight w:val="none"/>
        </w:rPr>
      </w:pPr>
    </w:p>
    <w:p w14:paraId="53FFC521">
      <w:pPr>
        <w:shd w:val="clear"/>
        <w:spacing w:line="360" w:lineRule="auto"/>
        <w:rPr>
          <w:rFonts w:ascii="宋体" w:hAnsi="宋体" w:cs="宋体"/>
          <w:b/>
          <w:color w:val="auto"/>
          <w:sz w:val="24"/>
          <w:highlight w:val="none"/>
        </w:rPr>
      </w:pPr>
    </w:p>
    <w:p w14:paraId="3F403E62">
      <w:pPr>
        <w:shd w:val="clear"/>
        <w:spacing w:line="360" w:lineRule="auto"/>
        <w:rPr>
          <w:rFonts w:ascii="宋体" w:hAnsi="宋体" w:cs="宋体"/>
          <w:b/>
          <w:color w:val="auto"/>
          <w:sz w:val="24"/>
          <w:highlight w:val="none"/>
        </w:rPr>
      </w:pPr>
    </w:p>
    <w:p w14:paraId="38CD8E34">
      <w:pPr>
        <w:shd w:val="clear"/>
        <w:spacing w:line="360" w:lineRule="auto"/>
        <w:rPr>
          <w:rFonts w:ascii="宋体" w:hAnsi="宋体" w:cs="宋体"/>
          <w:b/>
          <w:color w:val="auto"/>
          <w:sz w:val="24"/>
          <w:highlight w:val="none"/>
        </w:rPr>
      </w:pPr>
    </w:p>
    <w:p w14:paraId="46DEDAE3">
      <w:pPr>
        <w:shd w:val="clear"/>
        <w:spacing w:line="360" w:lineRule="auto"/>
        <w:rPr>
          <w:rFonts w:ascii="宋体" w:hAnsi="宋体" w:cs="宋体"/>
          <w:b/>
          <w:color w:val="auto"/>
          <w:sz w:val="24"/>
          <w:highlight w:val="none"/>
        </w:rPr>
      </w:pPr>
    </w:p>
    <w:p w14:paraId="1A81D4A0">
      <w:pPr>
        <w:shd w:val="clear"/>
        <w:spacing w:line="360" w:lineRule="auto"/>
        <w:rPr>
          <w:rFonts w:ascii="宋体" w:hAnsi="宋体" w:cs="宋体"/>
          <w:b/>
          <w:color w:val="auto"/>
          <w:sz w:val="24"/>
          <w:highlight w:val="none"/>
        </w:rPr>
      </w:pPr>
    </w:p>
    <w:p w14:paraId="3EA71681">
      <w:pPr>
        <w:shd w:val="clear"/>
        <w:spacing w:line="360" w:lineRule="auto"/>
        <w:rPr>
          <w:rFonts w:ascii="宋体" w:hAnsi="宋体" w:cs="宋体"/>
          <w:b/>
          <w:color w:val="auto"/>
          <w:sz w:val="24"/>
          <w:highlight w:val="none"/>
        </w:rPr>
      </w:pPr>
    </w:p>
    <w:p w14:paraId="322347DA">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47" w:name="_Toc30065"/>
      <w:bookmarkStart w:id="148" w:name="_Toc9756"/>
      <w:bookmarkStart w:id="149" w:name="_Toc2086866097"/>
      <w:r>
        <w:rPr>
          <w:rFonts w:hint="eastAsia" w:ascii="宋体" w:hAnsi="宋体" w:cs="宋体"/>
          <w:b/>
          <w:color w:val="auto"/>
          <w:sz w:val="28"/>
          <w:highlight w:val="none"/>
        </w:rPr>
        <w:t>附件</w:t>
      </w:r>
      <w:bookmarkEnd w:id="147"/>
      <w:bookmarkEnd w:id="148"/>
      <w:bookmarkEnd w:id="149"/>
      <w:r>
        <w:rPr>
          <w:rFonts w:hint="eastAsia" w:ascii="宋体" w:hAnsi="宋体" w:cs="宋体"/>
          <w:b/>
          <w:color w:val="auto"/>
          <w:sz w:val="28"/>
          <w:highlight w:val="none"/>
          <w:lang w:val="en-US" w:eastAsia="zh-CN"/>
        </w:rPr>
        <w:t>17</w:t>
      </w:r>
    </w:p>
    <w:p w14:paraId="78FAAF8C">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4AF9BCF2">
      <w:pPr>
        <w:shd w:val="clear"/>
        <w:spacing w:line="360" w:lineRule="auto"/>
        <w:rPr>
          <w:rFonts w:ascii="宋体" w:hAnsi="宋体" w:cs="宋体"/>
          <w:b/>
          <w:color w:val="auto"/>
          <w:sz w:val="24"/>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91AC9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A25DCC3">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1056F429">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0319C3DC">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16EB4454">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3B9E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47C9213C">
            <w:pPr>
              <w:pStyle w:val="4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7B612801">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6CDB0867">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776033F2">
            <w:pPr>
              <w:pStyle w:val="40"/>
              <w:shd w:val="clear"/>
              <w:spacing w:line="360" w:lineRule="auto"/>
              <w:rPr>
                <w:rFonts w:ascii="宋体" w:hAnsi="宋体" w:cs="宋体"/>
                <w:bCs/>
                <w:color w:val="auto"/>
                <w:sz w:val="24"/>
                <w:highlight w:val="none"/>
              </w:rPr>
            </w:pPr>
          </w:p>
        </w:tc>
      </w:tr>
      <w:tr w14:paraId="7C316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190BA681">
            <w:pPr>
              <w:pStyle w:val="40"/>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1C8EB6DB">
            <w:pPr>
              <w:pStyle w:val="40"/>
              <w:widowControl/>
              <w:shd w:val="clear"/>
              <w:spacing w:line="360" w:lineRule="auto"/>
              <w:jc w:val="left"/>
              <w:rPr>
                <w:rFonts w:ascii="宋体" w:hAnsi="宋体" w:cs="宋体"/>
                <w:bCs/>
                <w:color w:val="auto"/>
                <w:sz w:val="24"/>
                <w:highlight w:val="none"/>
              </w:rPr>
            </w:pPr>
          </w:p>
        </w:tc>
        <w:tc>
          <w:tcPr>
            <w:tcW w:w="4061" w:type="dxa"/>
          </w:tcPr>
          <w:p w14:paraId="4E23C5CE">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2E24D886">
            <w:pPr>
              <w:pStyle w:val="40"/>
              <w:shd w:val="clear"/>
              <w:spacing w:line="360" w:lineRule="auto"/>
              <w:jc w:val="left"/>
              <w:rPr>
                <w:rFonts w:ascii="宋体" w:hAnsi="宋体" w:cs="宋体"/>
                <w:bCs/>
                <w:color w:val="auto"/>
                <w:sz w:val="24"/>
                <w:highlight w:val="none"/>
              </w:rPr>
            </w:pPr>
          </w:p>
        </w:tc>
      </w:tr>
      <w:tr w14:paraId="7FC83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9FE84AF">
            <w:pPr>
              <w:pStyle w:val="4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2A640C63">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26E0E598">
            <w:pPr>
              <w:pStyle w:val="40"/>
              <w:widowControl/>
              <w:shd w:val="clear"/>
              <w:spacing w:line="360" w:lineRule="auto"/>
              <w:jc w:val="left"/>
              <w:rPr>
                <w:rFonts w:ascii="宋体" w:hAnsi="宋体" w:cs="宋体"/>
                <w:bCs/>
                <w:color w:val="auto"/>
                <w:sz w:val="24"/>
                <w:highlight w:val="none"/>
              </w:rPr>
            </w:pPr>
          </w:p>
          <w:p w14:paraId="7EFFA7F8">
            <w:pPr>
              <w:pStyle w:val="40"/>
              <w:widowControl/>
              <w:shd w:val="clear"/>
              <w:spacing w:line="360" w:lineRule="auto"/>
              <w:jc w:val="left"/>
              <w:rPr>
                <w:rFonts w:ascii="宋体" w:hAnsi="宋体" w:cs="宋体"/>
                <w:bCs/>
                <w:color w:val="auto"/>
                <w:sz w:val="24"/>
                <w:highlight w:val="none"/>
              </w:rPr>
            </w:pPr>
          </w:p>
          <w:p w14:paraId="6055C153">
            <w:pPr>
              <w:pStyle w:val="40"/>
              <w:shd w:val="clear"/>
              <w:spacing w:line="360" w:lineRule="auto"/>
              <w:rPr>
                <w:rFonts w:ascii="宋体" w:hAnsi="宋体" w:cs="宋体"/>
                <w:bCs/>
                <w:color w:val="auto"/>
                <w:sz w:val="24"/>
                <w:highlight w:val="none"/>
              </w:rPr>
            </w:pPr>
          </w:p>
        </w:tc>
        <w:tc>
          <w:tcPr>
            <w:tcW w:w="1373" w:type="dxa"/>
          </w:tcPr>
          <w:p w14:paraId="3C37307D">
            <w:pPr>
              <w:pStyle w:val="40"/>
              <w:widowControl/>
              <w:shd w:val="clear"/>
              <w:spacing w:line="360" w:lineRule="auto"/>
              <w:jc w:val="left"/>
              <w:rPr>
                <w:rFonts w:ascii="宋体" w:hAnsi="宋体" w:cs="宋体"/>
                <w:bCs/>
                <w:color w:val="auto"/>
                <w:sz w:val="24"/>
                <w:highlight w:val="none"/>
              </w:rPr>
            </w:pPr>
          </w:p>
          <w:p w14:paraId="61577B07">
            <w:pPr>
              <w:pStyle w:val="40"/>
              <w:widowControl/>
              <w:shd w:val="clear"/>
              <w:spacing w:line="360" w:lineRule="auto"/>
              <w:jc w:val="left"/>
              <w:rPr>
                <w:rFonts w:ascii="宋体" w:hAnsi="宋体" w:cs="宋体"/>
                <w:bCs/>
                <w:color w:val="auto"/>
                <w:sz w:val="24"/>
                <w:highlight w:val="none"/>
              </w:rPr>
            </w:pPr>
          </w:p>
          <w:p w14:paraId="6D12912A">
            <w:pPr>
              <w:pStyle w:val="40"/>
              <w:shd w:val="clear"/>
              <w:spacing w:line="360" w:lineRule="auto"/>
              <w:rPr>
                <w:rFonts w:ascii="宋体" w:hAnsi="宋体" w:cs="宋体"/>
                <w:bCs/>
                <w:color w:val="auto"/>
                <w:sz w:val="24"/>
                <w:highlight w:val="none"/>
              </w:rPr>
            </w:pPr>
          </w:p>
        </w:tc>
      </w:tr>
      <w:tr w14:paraId="4C0EB9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3BED0D8">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7E303E54">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653C2B4A">
            <w:pPr>
              <w:pStyle w:val="40"/>
              <w:widowControl/>
              <w:shd w:val="clear"/>
              <w:spacing w:line="360" w:lineRule="auto"/>
              <w:jc w:val="left"/>
              <w:rPr>
                <w:rFonts w:ascii="宋体" w:hAnsi="宋体" w:cs="宋体"/>
                <w:bCs/>
                <w:i/>
                <w:color w:val="auto"/>
                <w:sz w:val="24"/>
                <w:highlight w:val="none"/>
              </w:rPr>
            </w:pPr>
          </w:p>
          <w:p w14:paraId="44EC1694">
            <w:pPr>
              <w:pStyle w:val="40"/>
              <w:widowControl/>
              <w:shd w:val="clear"/>
              <w:spacing w:line="360" w:lineRule="auto"/>
              <w:jc w:val="left"/>
              <w:rPr>
                <w:rFonts w:ascii="宋体" w:hAnsi="宋体" w:cs="宋体"/>
                <w:bCs/>
                <w:i/>
                <w:color w:val="auto"/>
                <w:sz w:val="24"/>
                <w:highlight w:val="none"/>
              </w:rPr>
            </w:pPr>
          </w:p>
        </w:tc>
        <w:tc>
          <w:tcPr>
            <w:tcW w:w="1373" w:type="dxa"/>
          </w:tcPr>
          <w:p w14:paraId="4FF88A33">
            <w:pPr>
              <w:pStyle w:val="40"/>
              <w:widowControl/>
              <w:shd w:val="clear"/>
              <w:spacing w:line="360" w:lineRule="auto"/>
              <w:jc w:val="left"/>
              <w:rPr>
                <w:rFonts w:ascii="宋体" w:hAnsi="宋体" w:cs="宋体"/>
                <w:bCs/>
                <w:i/>
                <w:color w:val="auto"/>
                <w:sz w:val="24"/>
                <w:highlight w:val="none"/>
              </w:rPr>
            </w:pPr>
          </w:p>
          <w:p w14:paraId="655621A9">
            <w:pPr>
              <w:pStyle w:val="40"/>
              <w:widowControl/>
              <w:shd w:val="clear"/>
              <w:spacing w:line="360" w:lineRule="auto"/>
              <w:jc w:val="left"/>
              <w:rPr>
                <w:rFonts w:ascii="宋体" w:hAnsi="宋体" w:cs="宋体"/>
                <w:bCs/>
                <w:i/>
                <w:color w:val="auto"/>
                <w:sz w:val="24"/>
                <w:highlight w:val="none"/>
              </w:rPr>
            </w:pPr>
          </w:p>
          <w:p w14:paraId="0E1C4836">
            <w:pPr>
              <w:pStyle w:val="40"/>
              <w:widowControl/>
              <w:shd w:val="clear"/>
              <w:spacing w:line="360" w:lineRule="auto"/>
              <w:jc w:val="left"/>
              <w:rPr>
                <w:rFonts w:ascii="宋体" w:hAnsi="宋体" w:cs="宋体"/>
                <w:bCs/>
                <w:i/>
                <w:color w:val="auto"/>
                <w:sz w:val="24"/>
                <w:highlight w:val="none"/>
              </w:rPr>
            </w:pPr>
          </w:p>
        </w:tc>
      </w:tr>
      <w:tr w14:paraId="61D51D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6F3E8F0">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1217B61E">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7035990">
            <w:pPr>
              <w:pStyle w:val="40"/>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14:paraId="07485610">
            <w:pPr>
              <w:pStyle w:val="40"/>
              <w:widowControl/>
              <w:shd w:val="clear"/>
              <w:spacing w:line="360" w:lineRule="auto"/>
              <w:jc w:val="left"/>
              <w:rPr>
                <w:rFonts w:ascii="宋体" w:hAnsi="宋体" w:cs="宋体"/>
                <w:bCs/>
                <w:color w:val="auto"/>
                <w:sz w:val="24"/>
                <w:highlight w:val="none"/>
              </w:rPr>
            </w:pPr>
          </w:p>
        </w:tc>
      </w:tr>
    </w:tbl>
    <w:p w14:paraId="45B1C247">
      <w:pPr>
        <w:shd w:val="clear"/>
        <w:spacing w:line="360" w:lineRule="auto"/>
        <w:ind w:left="549" w:hanging="549" w:hangingChars="171"/>
        <w:jc w:val="center"/>
        <w:rPr>
          <w:rFonts w:ascii="宋体" w:hAnsi="宋体" w:cs="宋体"/>
          <w:b/>
          <w:color w:val="auto"/>
          <w:sz w:val="32"/>
          <w:szCs w:val="32"/>
          <w:highlight w:val="none"/>
        </w:rPr>
      </w:pPr>
    </w:p>
    <w:p w14:paraId="00ACBFAE">
      <w:pPr>
        <w:shd w:val="clear"/>
        <w:spacing w:line="360" w:lineRule="auto"/>
        <w:rPr>
          <w:rFonts w:ascii="宋体" w:hAnsi="宋体" w:cs="宋体"/>
          <w:color w:val="auto"/>
          <w:sz w:val="24"/>
          <w:highlight w:val="none"/>
        </w:rPr>
      </w:pPr>
    </w:p>
    <w:p w14:paraId="5D52082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80B6F5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92B85ED">
      <w:pPr>
        <w:shd w:val="clear"/>
        <w:spacing w:line="48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26C41A3">
      <w:pPr>
        <w:shd w:val="clear"/>
        <w:spacing w:line="24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br w:type="page"/>
      </w:r>
    </w:p>
    <w:p w14:paraId="3CBDB371">
      <w:pPr>
        <w:shd w:val="clear"/>
        <w:tabs>
          <w:tab w:val="left" w:pos="2460"/>
        </w:tabs>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18</w:t>
      </w:r>
    </w:p>
    <w:p w14:paraId="4DBB3B9C">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试点演示承诺函</w:t>
      </w:r>
    </w:p>
    <w:p w14:paraId="3F4CBC95">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台州学院（采购人）：</w:t>
      </w:r>
    </w:p>
    <w:p w14:paraId="558FB277">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公司（投标人）</w:t>
      </w:r>
      <w:r>
        <w:rPr>
          <w:rFonts w:hint="eastAsia" w:ascii="宋体" w:hAnsi="宋体" w:eastAsia="宋体" w:cs="宋体"/>
          <w:bCs/>
          <w:color w:val="auto"/>
          <w:sz w:val="24"/>
          <w:szCs w:val="24"/>
          <w:highlight w:val="none"/>
        </w:rPr>
        <w:t>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日自愿参加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组织的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下称本项目</w:t>
      </w:r>
      <w:r>
        <w:rPr>
          <w:rFonts w:hint="eastAsia" w:ascii="宋体" w:hAnsi="宋体" w:eastAsia="宋体" w:cs="宋体"/>
          <w:bCs/>
          <w:color w:val="auto"/>
          <w:sz w:val="24"/>
          <w:szCs w:val="24"/>
          <w:highlight w:val="none"/>
        </w:rPr>
        <w:t>）采购活动，</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lang w:val="en-US" w:eastAsia="zh-CN"/>
        </w:rPr>
        <w:t>我公司现就本项目的试点演示</w:t>
      </w:r>
      <w:r>
        <w:rPr>
          <w:rFonts w:hint="eastAsia" w:ascii="宋体" w:hAnsi="宋体" w:eastAsia="宋体" w:cs="宋体"/>
          <w:bCs/>
          <w:color w:val="auto"/>
          <w:sz w:val="24"/>
          <w:szCs w:val="24"/>
          <w:highlight w:val="none"/>
        </w:rPr>
        <w:t>作</w:t>
      </w:r>
      <w:r>
        <w:rPr>
          <w:rFonts w:hint="eastAsia" w:ascii="宋体" w:hAnsi="宋体" w:eastAsia="宋体" w:cs="宋体"/>
          <w:bCs/>
          <w:color w:val="auto"/>
          <w:sz w:val="24"/>
          <w:szCs w:val="24"/>
          <w:highlight w:val="none"/>
          <w:lang w:val="en-US" w:eastAsia="zh-CN"/>
        </w:rPr>
        <w:t>出</w:t>
      </w:r>
      <w:r>
        <w:rPr>
          <w:rFonts w:hint="eastAsia" w:ascii="宋体" w:hAnsi="宋体" w:eastAsia="宋体" w:cs="宋体"/>
          <w:bCs/>
          <w:color w:val="auto"/>
          <w:sz w:val="24"/>
          <w:szCs w:val="24"/>
          <w:highlight w:val="none"/>
        </w:rPr>
        <w:t>如下承诺：</w:t>
      </w:r>
    </w:p>
    <w:p w14:paraId="7C05F239">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1.我公司提供的硬件将按招标人的对接要求无缝接入招标人原有智能电表管理系统。对接所需的费用我公司已在报价中综合考虑，不再向招标人收取任何额外费用。</w:t>
      </w:r>
    </w:p>
    <w:p w14:paraId="695718F0">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2.若我公司中标，我公司将在</w:t>
      </w:r>
      <w:r>
        <w:rPr>
          <w:rFonts w:hint="eastAsia" w:ascii="宋体" w:hAnsi="宋体" w:eastAsia="宋体" w:cs="宋体"/>
          <w:color w:val="auto"/>
          <w:sz w:val="24"/>
          <w:szCs w:val="24"/>
          <w:highlight w:val="none"/>
        </w:rPr>
        <w:t>本项目结果</w:t>
      </w:r>
      <w:r>
        <w:rPr>
          <w:rFonts w:hint="eastAsia" w:ascii="宋体" w:hAnsi="宋体" w:cs="宋体"/>
          <w:color w:val="auto"/>
          <w:sz w:val="24"/>
          <w:szCs w:val="24"/>
          <w:highlight w:val="none"/>
          <w:lang w:val="en-US" w:eastAsia="zh-CN"/>
        </w:rPr>
        <w:t>公告发布后3日</w:t>
      </w:r>
      <w:r>
        <w:rPr>
          <w:rFonts w:hint="eastAsia" w:ascii="宋体" w:hAnsi="宋体" w:eastAsia="宋体" w:cs="宋体"/>
          <w:color w:val="auto"/>
          <w:sz w:val="24"/>
          <w:szCs w:val="24"/>
          <w:highlight w:val="none"/>
        </w:rPr>
        <w:t>内</w:t>
      </w:r>
      <w:r>
        <w:rPr>
          <w:rFonts w:hint="eastAsia" w:ascii="宋体" w:hAnsi="宋体" w:eastAsia="宋体" w:cs="宋体"/>
          <w:bCs/>
          <w:color w:val="auto"/>
          <w:sz w:val="24"/>
          <w:szCs w:val="24"/>
          <w:highlight w:val="none"/>
          <w:lang w:val="en-US" w:eastAsia="zh-CN"/>
        </w:rPr>
        <w:t>按需求进行试点演示，并完全符合招标人招标文件的要求。</w:t>
      </w:r>
    </w:p>
    <w:p w14:paraId="526FDB60">
      <w:pPr>
        <w:numPr>
          <w:ilvl w:val="-1"/>
          <w:numId w:val="0"/>
        </w:numPr>
        <w:shd w:val="clear"/>
        <w:spacing w:line="360" w:lineRule="auto"/>
        <w:ind w:leftChars="0"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3.违反承诺的责任</w:t>
      </w:r>
    </w:p>
    <w:p w14:paraId="2AA52937">
      <w:pPr>
        <w:shd w:val="clear"/>
        <w:spacing w:line="360" w:lineRule="auto"/>
        <w:ind w:firstLine="482"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我公司若违反上述承诺，不能成功演示在投标文件中响应的所有关键和重要参数，我方将承认有虚假响应投标的行为，并放弃本项目的中标资格。</w:t>
      </w:r>
    </w:p>
    <w:p w14:paraId="60C6D957">
      <w:pPr>
        <w:numPr>
          <w:ilvl w:val="0"/>
          <w:numId w:val="0"/>
        </w:numPr>
        <w:shd w:val="clear"/>
        <w:spacing w:line="360" w:lineRule="auto"/>
        <w:ind w:leftChars="228"/>
        <w:jc w:val="left"/>
        <w:rPr>
          <w:rFonts w:hint="eastAsia" w:ascii="宋体" w:hAnsi="宋体" w:eastAsia="宋体" w:cs="宋体"/>
          <w:color w:val="auto"/>
          <w:sz w:val="24"/>
          <w:szCs w:val="24"/>
          <w:highlight w:val="none"/>
        </w:rPr>
      </w:pPr>
    </w:p>
    <w:p w14:paraId="4C957FED">
      <w:pPr>
        <w:numPr>
          <w:ilvl w:val="0"/>
          <w:numId w:val="0"/>
        </w:numPr>
        <w:shd w:val="clear"/>
        <w:spacing w:line="360" w:lineRule="auto"/>
        <w:ind w:leftChars="228"/>
        <w:jc w:val="left"/>
        <w:rPr>
          <w:rFonts w:hint="eastAsia" w:ascii="宋体" w:hAnsi="宋体" w:eastAsia="宋体" w:cs="宋体"/>
          <w:color w:val="auto"/>
          <w:sz w:val="24"/>
          <w:szCs w:val="24"/>
          <w:highlight w:val="none"/>
        </w:rPr>
      </w:pPr>
    </w:p>
    <w:p w14:paraId="2300404E">
      <w:pPr>
        <w:shd w:val="clea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承诺人：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投标人盖章</w:t>
      </w:r>
      <w:r>
        <w:rPr>
          <w:rFonts w:hint="eastAsia" w:ascii="宋体" w:hAnsi="宋体" w:eastAsia="宋体" w:cs="宋体"/>
          <w:color w:val="auto"/>
          <w:sz w:val="24"/>
          <w:szCs w:val="24"/>
          <w:highlight w:val="none"/>
          <w:u w:val="single"/>
          <w:lang w:eastAsia="zh-CN"/>
        </w:rPr>
        <w:t>）</w:t>
      </w:r>
    </w:p>
    <w:p w14:paraId="4D818289">
      <w:pPr>
        <w:pStyle w:val="23"/>
        <w:shd w:val="clear"/>
        <w:spacing w:line="360" w:lineRule="auto"/>
        <w:rPr>
          <w:rFonts w:hint="eastAsia" w:ascii="宋体" w:hAnsi="宋体" w:eastAsia="宋体" w:cs="宋体"/>
          <w:color w:val="auto"/>
          <w:sz w:val="24"/>
          <w:szCs w:val="24"/>
          <w:highlight w:val="none"/>
          <w:u w:val="single"/>
          <w:lang w:val="en-US" w:eastAsia="zh-CN"/>
        </w:rPr>
      </w:pPr>
    </w:p>
    <w:p w14:paraId="4AACFC6D">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承诺时间：2025年   月    日</w:t>
      </w:r>
    </w:p>
    <w:p w14:paraId="7C59C223">
      <w:pPr>
        <w:shd w:val="clea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1F3B7FFA">
      <w:pPr>
        <w:shd w:val="clear"/>
        <w:tabs>
          <w:tab w:val="left" w:pos="2460"/>
        </w:tabs>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19</w:t>
      </w:r>
    </w:p>
    <w:p w14:paraId="50842651">
      <w:pPr>
        <w:shd w:val="clear"/>
        <w:spacing w:line="480" w:lineRule="exact"/>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对接承诺函</w:t>
      </w:r>
    </w:p>
    <w:p w14:paraId="67683925">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台州学院（采购人）：</w:t>
      </w:r>
    </w:p>
    <w:p w14:paraId="5BB797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公司（投标人）</w:t>
      </w:r>
      <w:r>
        <w:rPr>
          <w:rFonts w:hint="eastAsia" w:ascii="宋体" w:hAnsi="宋体" w:eastAsia="宋体" w:cs="宋体"/>
          <w:bCs/>
          <w:color w:val="auto"/>
          <w:sz w:val="24"/>
          <w:szCs w:val="24"/>
          <w:highlight w:val="none"/>
        </w:rPr>
        <w:t>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日自愿参加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组织的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下称本项目</w:t>
      </w:r>
      <w:r>
        <w:rPr>
          <w:rFonts w:hint="eastAsia" w:ascii="宋体" w:hAnsi="宋体" w:eastAsia="宋体" w:cs="宋体"/>
          <w:bCs/>
          <w:color w:val="auto"/>
          <w:sz w:val="24"/>
          <w:szCs w:val="24"/>
          <w:highlight w:val="none"/>
        </w:rPr>
        <w:t>）采购活动，</w:t>
      </w:r>
      <w:r>
        <w:rPr>
          <w:rFonts w:hint="eastAsia" w:ascii="宋体" w:hAnsi="宋体" w:eastAsia="宋体" w:cs="宋体"/>
          <w:bCs/>
          <w:color w:val="auto"/>
          <w:sz w:val="24"/>
          <w:szCs w:val="24"/>
          <w:highlight w:val="none"/>
          <w:lang w:val="en-US" w:eastAsia="zh-CN"/>
        </w:rPr>
        <w:t>我公司和核心供应商（</w:t>
      </w:r>
      <w:r>
        <w:rPr>
          <w:rFonts w:hint="eastAsia" w:ascii="宋体" w:hAnsi="宋体" w:eastAsia="宋体" w:cs="宋体"/>
          <w:bCs/>
          <w:color w:val="auto"/>
          <w:sz w:val="24"/>
          <w:szCs w:val="24"/>
          <w:highlight w:val="none"/>
          <w:u w:val="none"/>
          <w:lang w:val="en-US" w:eastAsia="zh-CN"/>
        </w:rPr>
        <w:t>下称我方，包括投标人及核心供应商</w:t>
      </w:r>
      <w:r>
        <w:rPr>
          <w:rFonts w:hint="eastAsia" w:ascii="宋体" w:hAnsi="宋体" w:eastAsia="宋体" w:cs="宋体"/>
          <w:bCs/>
          <w:color w:val="auto"/>
          <w:sz w:val="24"/>
          <w:szCs w:val="24"/>
          <w:highlight w:val="none"/>
          <w:lang w:val="en-US" w:eastAsia="zh-CN"/>
        </w:rPr>
        <w:t>）现就本项目相关的对接工作</w:t>
      </w:r>
      <w:r>
        <w:rPr>
          <w:rFonts w:hint="eastAsia" w:ascii="宋体" w:hAnsi="宋体" w:eastAsia="宋体" w:cs="宋体"/>
          <w:bCs/>
          <w:color w:val="auto"/>
          <w:sz w:val="24"/>
          <w:szCs w:val="24"/>
          <w:highlight w:val="none"/>
        </w:rPr>
        <w:t>作</w:t>
      </w:r>
      <w:r>
        <w:rPr>
          <w:rFonts w:hint="eastAsia" w:ascii="宋体" w:hAnsi="宋体" w:eastAsia="宋体" w:cs="宋体"/>
          <w:bCs/>
          <w:color w:val="auto"/>
          <w:sz w:val="24"/>
          <w:szCs w:val="24"/>
          <w:highlight w:val="none"/>
          <w:lang w:val="en-US" w:eastAsia="zh-CN"/>
        </w:rPr>
        <w:t>出</w:t>
      </w:r>
      <w:r>
        <w:rPr>
          <w:rFonts w:hint="eastAsia" w:ascii="宋体" w:hAnsi="宋体" w:eastAsia="宋体" w:cs="宋体"/>
          <w:bCs/>
          <w:color w:val="auto"/>
          <w:sz w:val="24"/>
          <w:szCs w:val="24"/>
          <w:highlight w:val="none"/>
        </w:rPr>
        <w:t>如下承诺：</w:t>
      </w:r>
    </w:p>
    <w:p w14:paraId="2180557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若</w:t>
      </w: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公司</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方将无条件做好本项目相关软硬件与招标人其他软硬件系统的对接工作。具体包括：</w:t>
      </w:r>
    </w:p>
    <w:p w14:paraId="1D4A1D7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1.无条件配合对接</w:t>
      </w:r>
    </w:p>
    <w:p w14:paraId="1A5027E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只要招标人提出需求，我方即无条件配合完成对接。对接的系统包括但不限于能源管理平台、校园一卡通、微信小程序“校园e码通”、财务结算系统、门禁系统等招标人既有以及后续建设的软硬件，对接工作内容涵盖数据接入、输出及双向交互全流程。</w:t>
      </w:r>
    </w:p>
    <w:p w14:paraId="301E9E5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2.开放接口与协议</w:t>
      </w:r>
    </w:p>
    <w:p w14:paraId="6A40A56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根据对接需要，提供标准API接口、数据交换接口、通信协议接口，开放对接所需的智能电表、网关、采集器等终端设备的通信协议，提供必要的自定义变量说明，确保与招标人指定系统实现无缝对接。</w:t>
      </w:r>
    </w:p>
    <w:p w14:paraId="30522E79">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3.免费对接</w:t>
      </w:r>
    </w:p>
    <w:p w14:paraId="7454479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本项目验收范围内的对接工作的费用，已在本项目的报价中综合考虑，招标人不需另外支付。</w:t>
      </w:r>
    </w:p>
    <w:p w14:paraId="4DCE1D2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验收范围外的，标准接口和协议的开发、开放和对接等常规工作均免费。因对接需要的非标准范围内的定制化开发，仅按成本价收取人工、材料费及必要的差旅费用，且提前提供费用明细清单并经招标人审核确认。</w:t>
      </w:r>
    </w:p>
    <w:p w14:paraId="36081EFD">
      <w:pPr>
        <w:numPr>
          <w:ilvl w:val="-1"/>
          <w:numId w:val="0"/>
        </w:numPr>
        <w:shd w:val="clear"/>
        <w:spacing w:line="360" w:lineRule="auto"/>
        <w:ind w:leftChars="0"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4.违反承诺的责任</w:t>
      </w:r>
    </w:p>
    <w:p w14:paraId="6D920E91">
      <w:pPr>
        <w:shd w:val="clear"/>
        <w:spacing w:line="360" w:lineRule="auto"/>
        <w:ind w:firstLine="482"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我方若违反上述承诺，我方将承认有虚假响应投标的行为，承担违约责任并向招标人支付本项目中标价30%的违约金。核心供应商和投标人就核心供应商需承担责任的部分承担连带责任，其余责任由投标人独立承担。</w:t>
      </w:r>
    </w:p>
    <w:p w14:paraId="00E2F84E">
      <w:pPr>
        <w:shd w:val="clea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承诺人：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投标人盖章</w:t>
      </w:r>
      <w:r>
        <w:rPr>
          <w:rFonts w:hint="eastAsia" w:ascii="宋体" w:hAnsi="宋体" w:eastAsia="宋体" w:cs="宋体"/>
          <w:color w:val="auto"/>
          <w:sz w:val="24"/>
          <w:highlight w:val="none"/>
          <w:u w:val="single"/>
          <w:lang w:eastAsia="zh-CN"/>
        </w:rPr>
        <w:t>）</w:t>
      </w:r>
    </w:p>
    <w:p w14:paraId="53CDF90C">
      <w:pPr>
        <w:shd w:val="clea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核心供应商盖章</w:t>
      </w:r>
      <w:r>
        <w:rPr>
          <w:rFonts w:hint="eastAsia" w:ascii="宋体" w:hAnsi="宋体" w:eastAsia="宋体" w:cs="宋体"/>
          <w:color w:val="auto"/>
          <w:sz w:val="24"/>
          <w:highlight w:val="none"/>
          <w:u w:val="single"/>
          <w:lang w:eastAsia="zh-CN"/>
        </w:rPr>
        <w:t>）</w:t>
      </w:r>
    </w:p>
    <w:p w14:paraId="1C2D699B">
      <w:pPr>
        <w:shd w:val="clear"/>
        <w:outlineLvl w:val="0"/>
        <w:rPr>
          <w:rFonts w:ascii="宋体" w:hAnsi="宋体" w:cs="宋体"/>
          <w:b/>
          <w:bCs/>
          <w:color w:val="auto"/>
          <w:sz w:val="28"/>
          <w:szCs w:val="36"/>
          <w:highlight w:val="none"/>
        </w:rPr>
      </w:pPr>
      <w:bookmarkStart w:id="150" w:name="_Toc1255569475"/>
      <w:bookmarkStart w:id="151" w:name="_Toc18363"/>
      <w:bookmarkStart w:id="152" w:name="_Toc17132"/>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20</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50"/>
      <w:bookmarkEnd w:id="151"/>
      <w:bookmarkEnd w:id="152"/>
    </w:p>
    <w:p w14:paraId="00F5D98A">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06EEDA4E">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190DC049">
      <w:pPr>
        <w:shd w:val="clear"/>
        <w:jc w:val="center"/>
        <w:rPr>
          <w:rFonts w:ascii="宋体" w:hAnsi="宋体" w:cs="宋体"/>
          <w:b/>
          <w:color w:val="auto"/>
          <w:spacing w:val="40"/>
          <w:sz w:val="84"/>
          <w:szCs w:val="84"/>
          <w:highlight w:val="none"/>
        </w:rPr>
      </w:pPr>
    </w:p>
    <w:p w14:paraId="77CC1314">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58227990">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0A2574A0">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6C0FC718">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18523936">
      <w:pPr>
        <w:shd w:val="clear"/>
        <w:jc w:val="center"/>
        <w:rPr>
          <w:rFonts w:ascii="宋体" w:hAnsi="宋体" w:cs="宋体"/>
          <w:color w:val="auto"/>
          <w:sz w:val="36"/>
          <w:szCs w:val="36"/>
          <w:highlight w:val="none"/>
        </w:rPr>
      </w:pPr>
    </w:p>
    <w:p w14:paraId="3B8CF68A">
      <w:pPr>
        <w:shd w:val="clear"/>
        <w:jc w:val="center"/>
        <w:rPr>
          <w:rFonts w:ascii="宋体" w:hAnsi="宋体" w:cs="宋体"/>
          <w:color w:val="auto"/>
          <w:sz w:val="36"/>
          <w:szCs w:val="36"/>
          <w:highlight w:val="none"/>
        </w:rPr>
      </w:pPr>
    </w:p>
    <w:p w14:paraId="439E54ED">
      <w:pPr>
        <w:shd w:val="clear"/>
        <w:spacing w:line="360" w:lineRule="auto"/>
        <w:ind w:right="532"/>
        <w:jc w:val="center"/>
        <w:rPr>
          <w:rFonts w:ascii="宋体" w:hAnsi="宋体" w:cs="宋体"/>
          <w:color w:val="auto"/>
          <w:sz w:val="36"/>
          <w:szCs w:val="36"/>
          <w:highlight w:val="none"/>
        </w:rPr>
      </w:pPr>
    </w:p>
    <w:p w14:paraId="4ACF3F7A">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350A964F">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0B06B5F0">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69AC88EC">
      <w:pPr>
        <w:shd w:val="clear"/>
        <w:spacing w:line="360" w:lineRule="auto"/>
        <w:rPr>
          <w:rFonts w:ascii="宋体" w:hAnsi="宋体" w:cs="宋体"/>
          <w:color w:val="auto"/>
          <w:sz w:val="24"/>
          <w:szCs w:val="32"/>
          <w:highlight w:val="none"/>
        </w:rPr>
      </w:pPr>
    </w:p>
    <w:p w14:paraId="31C3CC70">
      <w:pPr>
        <w:shd w:val="clear"/>
        <w:spacing w:line="360" w:lineRule="auto"/>
        <w:rPr>
          <w:rFonts w:ascii="宋体" w:hAnsi="宋体" w:cs="宋体"/>
          <w:color w:val="auto"/>
          <w:sz w:val="24"/>
          <w:szCs w:val="32"/>
          <w:highlight w:val="none"/>
        </w:rPr>
      </w:pPr>
    </w:p>
    <w:p w14:paraId="67930552">
      <w:pPr>
        <w:shd w:val="clear"/>
        <w:spacing w:line="360" w:lineRule="auto"/>
        <w:rPr>
          <w:rFonts w:ascii="宋体" w:hAnsi="宋体" w:cs="宋体"/>
          <w:color w:val="auto"/>
          <w:sz w:val="24"/>
          <w:szCs w:val="32"/>
          <w:highlight w:val="none"/>
        </w:rPr>
      </w:pPr>
    </w:p>
    <w:p w14:paraId="532AB773">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33C790B5">
      <w:pPr>
        <w:shd w:val="clear"/>
        <w:spacing w:line="360" w:lineRule="auto"/>
        <w:rPr>
          <w:rFonts w:ascii="宋体" w:hAnsi="宋体" w:cs="宋体"/>
          <w:color w:val="auto"/>
          <w:sz w:val="24"/>
          <w:highlight w:val="none"/>
        </w:rPr>
      </w:pPr>
    </w:p>
    <w:p w14:paraId="44223A27">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rPr>
        <w:t>）；</w:t>
      </w:r>
    </w:p>
    <w:p w14:paraId="4FD75553">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rPr>
        <w:t>）；</w:t>
      </w:r>
    </w:p>
    <w:p w14:paraId="1FAE7987">
      <w:pPr>
        <w:shd w:val="clear"/>
        <w:spacing w:line="360" w:lineRule="auto"/>
        <w:jc w:val="left"/>
        <w:rPr>
          <w:rFonts w:hint="default"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3</w:t>
      </w:r>
      <w:r>
        <w:rPr>
          <w:rFonts w:hint="default" w:ascii="宋体" w:hAnsi="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中小企业声明函（附件23）</w:t>
      </w:r>
    </w:p>
    <w:p w14:paraId="7557E90D">
      <w:pPr>
        <w:shd w:val="clear"/>
        <w:spacing w:line="360" w:lineRule="auto"/>
        <w:jc w:val="left"/>
        <w:rPr>
          <w:rFonts w:ascii="宋体" w:hAnsi="宋体" w:cs="宋体"/>
          <w:color w:val="auto"/>
          <w:sz w:val="28"/>
          <w:szCs w:val="36"/>
          <w:highlight w:val="none"/>
        </w:rPr>
      </w:pPr>
      <w:r>
        <w:rPr>
          <w:rFonts w:hint="default" w:ascii="宋体" w:hAnsi="宋体" w:cs="宋体"/>
          <w:color w:val="auto"/>
          <w:sz w:val="28"/>
          <w:szCs w:val="36"/>
          <w:highlight w:val="none"/>
          <w:lang w:val="en-US"/>
        </w:rPr>
        <w:t>4</w:t>
      </w:r>
      <w:r>
        <w:rPr>
          <w:rFonts w:hint="eastAsia" w:ascii="宋体" w:hAnsi="宋体" w:cs="宋体"/>
          <w:color w:val="auto"/>
          <w:sz w:val="28"/>
          <w:szCs w:val="36"/>
          <w:highlight w:val="none"/>
        </w:rPr>
        <w:t>.针对报价投标人认为其他需要说明的；</w:t>
      </w:r>
    </w:p>
    <w:p w14:paraId="04F79D3D">
      <w:pPr>
        <w:shd w:val="clear"/>
        <w:spacing w:line="360" w:lineRule="auto"/>
        <w:rPr>
          <w:rFonts w:ascii="宋体" w:hAnsi="宋体" w:cs="宋体"/>
          <w:color w:val="auto"/>
          <w:sz w:val="24"/>
          <w:szCs w:val="32"/>
          <w:highlight w:val="none"/>
        </w:rPr>
      </w:pPr>
    </w:p>
    <w:p w14:paraId="69958B66">
      <w:pPr>
        <w:shd w:val="clear"/>
        <w:spacing w:line="360" w:lineRule="auto"/>
        <w:rPr>
          <w:rFonts w:ascii="宋体" w:hAnsi="宋体" w:cs="宋体"/>
          <w:color w:val="auto"/>
          <w:sz w:val="24"/>
          <w:szCs w:val="32"/>
          <w:highlight w:val="none"/>
        </w:rPr>
      </w:pPr>
    </w:p>
    <w:p w14:paraId="2EB74EC7">
      <w:pPr>
        <w:shd w:val="clear"/>
        <w:spacing w:line="360" w:lineRule="auto"/>
        <w:rPr>
          <w:rFonts w:ascii="宋体" w:hAnsi="宋体" w:cs="宋体"/>
          <w:color w:val="auto"/>
          <w:sz w:val="24"/>
          <w:szCs w:val="32"/>
          <w:highlight w:val="none"/>
        </w:rPr>
      </w:pPr>
    </w:p>
    <w:p w14:paraId="7183DAD0">
      <w:pPr>
        <w:shd w:val="clear"/>
        <w:spacing w:line="360" w:lineRule="auto"/>
        <w:rPr>
          <w:rFonts w:ascii="宋体" w:hAnsi="宋体" w:cs="宋体"/>
          <w:color w:val="auto"/>
          <w:sz w:val="24"/>
          <w:szCs w:val="32"/>
          <w:highlight w:val="none"/>
        </w:rPr>
      </w:pPr>
    </w:p>
    <w:p w14:paraId="32B04580">
      <w:pPr>
        <w:shd w:val="clear"/>
        <w:spacing w:line="360" w:lineRule="auto"/>
        <w:rPr>
          <w:rFonts w:ascii="宋体" w:hAnsi="宋体" w:cs="宋体"/>
          <w:color w:val="auto"/>
          <w:sz w:val="24"/>
          <w:szCs w:val="32"/>
          <w:highlight w:val="none"/>
        </w:rPr>
      </w:pPr>
    </w:p>
    <w:p w14:paraId="153E14F9">
      <w:pPr>
        <w:shd w:val="clear"/>
        <w:spacing w:line="360" w:lineRule="auto"/>
        <w:rPr>
          <w:rFonts w:ascii="宋体" w:hAnsi="宋体" w:cs="宋体"/>
          <w:color w:val="auto"/>
          <w:sz w:val="24"/>
          <w:szCs w:val="32"/>
          <w:highlight w:val="none"/>
        </w:rPr>
      </w:pPr>
    </w:p>
    <w:p w14:paraId="5E0FC8F2">
      <w:pPr>
        <w:shd w:val="clear"/>
        <w:spacing w:line="360" w:lineRule="auto"/>
        <w:rPr>
          <w:rFonts w:ascii="宋体" w:hAnsi="宋体" w:cs="宋体"/>
          <w:color w:val="auto"/>
          <w:sz w:val="24"/>
          <w:szCs w:val="32"/>
          <w:highlight w:val="none"/>
        </w:rPr>
      </w:pPr>
    </w:p>
    <w:p w14:paraId="7BA8B8CB">
      <w:pPr>
        <w:shd w:val="clear"/>
        <w:spacing w:line="360" w:lineRule="auto"/>
        <w:rPr>
          <w:rFonts w:ascii="宋体" w:hAnsi="宋体" w:cs="宋体"/>
          <w:color w:val="auto"/>
          <w:sz w:val="24"/>
          <w:szCs w:val="32"/>
          <w:highlight w:val="none"/>
        </w:rPr>
      </w:pPr>
    </w:p>
    <w:p w14:paraId="2D30F090">
      <w:pPr>
        <w:shd w:val="clear"/>
        <w:spacing w:line="360" w:lineRule="auto"/>
        <w:rPr>
          <w:rFonts w:ascii="宋体" w:hAnsi="宋体" w:cs="宋体"/>
          <w:color w:val="auto"/>
          <w:sz w:val="24"/>
          <w:szCs w:val="32"/>
          <w:highlight w:val="none"/>
        </w:rPr>
      </w:pPr>
    </w:p>
    <w:p w14:paraId="40AC302E">
      <w:pPr>
        <w:shd w:val="clear"/>
        <w:spacing w:line="360" w:lineRule="auto"/>
        <w:rPr>
          <w:rFonts w:ascii="宋体" w:hAnsi="宋体" w:cs="宋体"/>
          <w:color w:val="auto"/>
          <w:sz w:val="24"/>
          <w:szCs w:val="32"/>
          <w:highlight w:val="none"/>
        </w:rPr>
      </w:pPr>
    </w:p>
    <w:p w14:paraId="13F1E09A">
      <w:pPr>
        <w:shd w:val="clear"/>
        <w:spacing w:line="360" w:lineRule="auto"/>
        <w:rPr>
          <w:rFonts w:ascii="宋体" w:hAnsi="宋体" w:cs="宋体"/>
          <w:color w:val="auto"/>
          <w:sz w:val="24"/>
          <w:szCs w:val="32"/>
          <w:highlight w:val="none"/>
        </w:rPr>
      </w:pPr>
    </w:p>
    <w:p w14:paraId="5773EB63">
      <w:pPr>
        <w:shd w:val="clear"/>
        <w:spacing w:line="360" w:lineRule="auto"/>
        <w:rPr>
          <w:rFonts w:ascii="宋体" w:hAnsi="宋体" w:cs="宋体"/>
          <w:color w:val="auto"/>
          <w:sz w:val="24"/>
          <w:szCs w:val="32"/>
          <w:highlight w:val="none"/>
        </w:rPr>
      </w:pPr>
    </w:p>
    <w:p w14:paraId="1B850E72">
      <w:pPr>
        <w:shd w:val="clear"/>
        <w:spacing w:line="360" w:lineRule="auto"/>
        <w:rPr>
          <w:rFonts w:ascii="宋体" w:hAnsi="宋体" w:cs="宋体"/>
          <w:color w:val="auto"/>
          <w:sz w:val="24"/>
          <w:szCs w:val="32"/>
          <w:highlight w:val="none"/>
        </w:rPr>
      </w:pPr>
    </w:p>
    <w:p w14:paraId="34539351">
      <w:pPr>
        <w:shd w:val="clear"/>
        <w:spacing w:line="360" w:lineRule="auto"/>
        <w:rPr>
          <w:rFonts w:ascii="宋体" w:hAnsi="宋体" w:cs="宋体"/>
          <w:color w:val="auto"/>
          <w:sz w:val="24"/>
          <w:szCs w:val="32"/>
          <w:highlight w:val="none"/>
        </w:rPr>
      </w:pPr>
    </w:p>
    <w:p w14:paraId="6299812A">
      <w:pPr>
        <w:shd w:val="clear"/>
        <w:spacing w:line="360" w:lineRule="auto"/>
        <w:rPr>
          <w:rFonts w:ascii="宋体" w:hAnsi="宋体" w:cs="宋体"/>
          <w:color w:val="auto"/>
          <w:sz w:val="24"/>
          <w:szCs w:val="32"/>
          <w:highlight w:val="none"/>
        </w:rPr>
      </w:pPr>
    </w:p>
    <w:p w14:paraId="04B50E8D">
      <w:pPr>
        <w:shd w:val="clear"/>
        <w:spacing w:line="360" w:lineRule="auto"/>
        <w:rPr>
          <w:rFonts w:ascii="宋体" w:hAnsi="宋体" w:cs="宋体"/>
          <w:color w:val="auto"/>
          <w:sz w:val="24"/>
          <w:szCs w:val="32"/>
          <w:highlight w:val="none"/>
        </w:rPr>
      </w:pPr>
    </w:p>
    <w:p w14:paraId="75D52911">
      <w:pPr>
        <w:shd w:val="clear"/>
        <w:spacing w:line="360" w:lineRule="auto"/>
        <w:rPr>
          <w:rFonts w:ascii="宋体" w:hAnsi="宋体" w:cs="宋体"/>
          <w:color w:val="auto"/>
          <w:sz w:val="24"/>
          <w:szCs w:val="32"/>
          <w:highlight w:val="none"/>
        </w:rPr>
      </w:pPr>
    </w:p>
    <w:p w14:paraId="5607937E">
      <w:pPr>
        <w:shd w:val="clear"/>
        <w:spacing w:line="360" w:lineRule="auto"/>
        <w:rPr>
          <w:rFonts w:ascii="宋体" w:hAnsi="宋体" w:cs="宋体"/>
          <w:color w:val="auto"/>
          <w:sz w:val="24"/>
          <w:szCs w:val="32"/>
          <w:highlight w:val="none"/>
        </w:rPr>
      </w:pPr>
    </w:p>
    <w:p w14:paraId="1228BB5D">
      <w:pPr>
        <w:shd w:val="clear"/>
        <w:spacing w:line="360" w:lineRule="auto"/>
        <w:rPr>
          <w:rFonts w:ascii="宋体" w:hAnsi="宋体" w:cs="宋体"/>
          <w:color w:val="auto"/>
          <w:sz w:val="24"/>
          <w:szCs w:val="32"/>
          <w:highlight w:val="none"/>
        </w:rPr>
      </w:pPr>
    </w:p>
    <w:p w14:paraId="3EE72DFE">
      <w:pPr>
        <w:shd w:val="clear"/>
        <w:spacing w:line="360" w:lineRule="auto"/>
        <w:rPr>
          <w:rFonts w:ascii="宋体" w:hAnsi="宋体" w:cs="宋体"/>
          <w:color w:val="auto"/>
          <w:sz w:val="24"/>
          <w:szCs w:val="32"/>
          <w:highlight w:val="none"/>
        </w:rPr>
      </w:pPr>
    </w:p>
    <w:p w14:paraId="38FE7CA4">
      <w:pPr>
        <w:shd w:val="clear"/>
        <w:spacing w:line="360" w:lineRule="auto"/>
        <w:rPr>
          <w:rFonts w:ascii="宋体" w:hAnsi="宋体" w:cs="宋体"/>
          <w:color w:val="auto"/>
          <w:sz w:val="24"/>
          <w:szCs w:val="32"/>
          <w:highlight w:val="none"/>
        </w:rPr>
      </w:pPr>
    </w:p>
    <w:p w14:paraId="230E58F3">
      <w:pPr>
        <w:shd w:val="clear"/>
        <w:spacing w:line="360" w:lineRule="auto"/>
        <w:rPr>
          <w:rFonts w:ascii="宋体" w:hAnsi="宋体" w:cs="宋体"/>
          <w:b/>
          <w:color w:val="auto"/>
          <w:sz w:val="28"/>
          <w:highlight w:val="none"/>
        </w:rPr>
      </w:pPr>
      <w:bookmarkStart w:id="153" w:name="_Toc31938"/>
      <w:bookmarkStart w:id="154" w:name="_Toc23246"/>
    </w:p>
    <w:p w14:paraId="1610B3C2">
      <w:pPr>
        <w:shd w:val="clear"/>
        <w:spacing w:line="360" w:lineRule="auto"/>
        <w:outlineLvl w:val="0"/>
        <w:rPr>
          <w:rFonts w:hint="default" w:ascii="宋体" w:hAnsi="宋体" w:eastAsia="宋体" w:cs="宋体"/>
          <w:b/>
          <w:color w:val="auto"/>
          <w:sz w:val="28"/>
          <w:highlight w:val="none"/>
          <w:lang w:val="en-US" w:eastAsia="zh-CN"/>
        </w:rPr>
      </w:pPr>
      <w:bookmarkStart w:id="155" w:name="_Toc1181850903"/>
      <w:r>
        <w:rPr>
          <w:rFonts w:hint="eastAsia" w:ascii="宋体" w:hAnsi="宋体" w:cs="宋体"/>
          <w:b/>
          <w:color w:val="auto"/>
          <w:sz w:val="28"/>
          <w:highlight w:val="none"/>
        </w:rPr>
        <w:t>附件</w:t>
      </w:r>
      <w:bookmarkEnd w:id="153"/>
      <w:bookmarkEnd w:id="154"/>
      <w:bookmarkEnd w:id="155"/>
      <w:r>
        <w:rPr>
          <w:rFonts w:hint="eastAsia" w:ascii="宋体" w:hAnsi="宋体" w:cs="宋体"/>
          <w:b/>
          <w:color w:val="auto"/>
          <w:sz w:val="28"/>
          <w:highlight w:val="none"/>
          <w:lang w:val="en-US" w:eastAsia="zh-CN"/>
        </w:rPr>
        <w:t>21</w:t>
      </w:r>
    </w:p>
    <w:p w14:paraId="4FDCE238">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089B857E">
      <w:pPr>
        <w:shd w:val="clear"/>
        <w:spacing w:line="360" w:lineRule="auto"/>
        <w:ind w:left="-2" w:hanging="2"/>
        <w:jc w:val="center"/>
        <w:rPr>
          <w:rFonts w:ascii="宋体" w:hAnsi="宋体" w:cs="宋体"/>
          <w:b/>
          <w:color w:val="auto"/>
          <w:sz w:val="32"/>
          <w:szCs w:val="32"/>
          <w:highlight w:val="none"/>
        </w:rPr>
      </w:pPr>
    </w:p>
    <w:p w14:paraId="6C337960">
      <w:pPr>
        <w:pStyle w:val="12"/>
        <w:shd w:val="clear"/>
        <w:spacing w:line="360" w:lineRule="auto"/>
        <w:rPr>
          <w:rFonts w:hAnsi="宋体" w:cs="宋体"/>
          <w:b/>
          <w:color w:val="auto"/>
          <w:sz w:val="24"/>
          <w:highlight w:val="none"/>
        </w:rPr>
      </w:pPr>
      <w:r>
        <w:rPr>
          <w:rFonts w:hint="eastAsia" w:hAnsi="宋体" w:cs="宋体"/>
          <w:b/>
          <w:color w:val="auto"/>
          <w:sz w:val="24"/>
          <w:highlight w:val="none"/>
        </w:rPr>
        <w:t>项目编号：</w:t>
      </w:r>
    </w:p>
    <w:p w14:paraId="429CBE47">
      <w:pPr>
        <w:pStyle w:val="41"/>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2821B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38F192B">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03E729C">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D10D200">
            <w:pPr>
              <w:shd w:val="clear"/>
              <w:autoSpaceDE w:val="0"/>
              <w:autoSpaceDN w:val="0"/>
              <w:spacing w:line="360" w:lineRule="auto"/>
              <w:jc w:val="center"/>
              <w:textAlignment w:val="bottom"/>
              <w:rPr>
                <w:rFonts w:ascii="宋体" w:hAnsi="宋体" w:cs="宋体"/>
                <w:color w:val="auto"/>
                <w:sz w:val="24"/>
                <w:highlight w:val="none"/>
              </w:rPr>
            </w:pPr>
          </w:p>
        </w:tc>
      </w:tr>
      <w:tr w14:paraId="238204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5BE6FFD7">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411A4477">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3FDB4B9B">
            <w:pPr>
              <w:shd w:val="clear"/>
              <w:autoSpaceDE w:val="0"/>
              <w:autoSpaceDN w:val="0"/>
              <w:spacing w:line="360" w:lineRule="auto"/>
              <w:jc w:val="center"/>
              <w:textAlignment w:val="bottom"/>
              <w:rPr>
                <w:rFonts w:ascii="宋体" w:hAnsi="宋体" w:cs="宋体"/>
                <w:color w:val="auto"/>
                <w:sz w:val="24"/>
                <w:highlight w:val="none"/>
              </w:rPr>
            </w:pPr>
          </w:p>
        </w:tc>
      </w:tr>
    </w:tbl>
    <w:p w14:paraId="49126158">
      <w:pPr>
        <w:shd w:val="clear"/>
        <w:spacing w:line="360" w:lineRule="auto"/>
        <w:ind w:left="480"/>
        <w:rPr>
          <w:rFonts w:ascii="宋体" w:hAnsi="宋体" w:cs="宋体"/>
          <w:b/>
          <w:color w:val="auto"/>
          <w:sz w:val="24"/>
          <w:highlight w:val="none"/>
        </w:rPr>
      </w:pPr>
    </w:p>
    <w:p w14:paraId="6FBCB78B">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14:paraId="1B615D82">
      <w:pPr>
        <w:pStyle w:val="6"/>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14:paraId="4EC7855A">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14:paraId="210BAB72">
      <w:pPr>
        <w:shd w:val="clear"/>
        <w:spacing w:line="360" w:lineRule="auto"/>
        <w:rPr>
          <w:rFonts w:ascii="宋体" w:hAnsi="宋体" w:cs="宋体"/>
          <w:color w:val="auto"/>
          <w:sz w:val="24"/>
          <w:highlight w:val="none"/>
        </w:rPr>
      </w:pPr>
    </w:p>
    <w:p w14:paraId="0438188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0A6679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D5680B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E6BF2C9">
      <w:pPr>
        <w:shd w:val="clear"/>
        <w:spacing w:line="360" w:lineRule="auto"/>
        <w:jc w:val="left"/>
        <w:rPr>
          <w:rFonts w:ascii="宋体" w:hAnsi="宋体" w:cs="宋体"/>
          <w:color w:val="auto"/>
          <w:sz w:val="24"/>
          <w:szCs w:val="32"/>
          <w:highlight w:val="none"/>
        </w:rPr>
      </w:pPr>
    </w:p>
    <w:p w14:paraId="6461F611">
      <w:pPr>
        <w:shd w:val="clear"/>
        <w:spacing w:line="360" w:lineRule="auto"/>
        <w:ind w:firstLine="480" w:firstLineChars="200"/>
        <w:jc w:val="left"/>
        <w:rPr>
          <w:rFonts w:ascii="宋体" w:hAnsi="宋体" w:cs="宋体"/>
          <w:color w:val="auto"/>
          <w:sz w:val="24"/>
          <w:szCs w:val="32"/>
          <w:highlight w:val="none"/>
        </w:rPr>
      </w:pPr>
    </w:p>
    <w:p w14:paraId="433A84CA">
      <w:pPr>
        <w:pStyle w:val="8"/>
        <w:shd w:val="clear"/>
        <w:rPr>
          <w:rFonts w:ascii="宋体" w:hAnsi="宋体" w:cs="宋体"/>
          <w:color w:val="auto"/>
          <w:szCs w:val="32"/>
          <w:highlight w:val="none"/>
        </w:rPr>
      </w:pPr>
    </w:p>
    <w:p w14:paraId="364C6B06">
      <w:pPr>
        <w:pStyle w:val="18"/>
        <w:shd w:val="clear"/>
        <w:rPr>
          <w:rFonts w:ascii="宋体" w:hAnsi="宋体" w:cs="宋体"/>
          <w:color w:val="auto"/>
          <w:highlight w:val="none"/>
        </w:rPr>
      </w:pPr>
    </w:p>
    <w:p w14:paraId="472950BC">
      <w:pPr>
        <w:shd w:val="clear"/>
        <w:spacing w:line="360" w:lineRule="auto"/>
        <w:ind w:firstLine="480" w:firstLineChars="200"/>
        <w:jc w:val="left"/>
        <w:rPr>
          <w:rFonts w:ascii="宋体" w:hAnsi="宋体" w:cs="宋体"/>
          <w:color w:val="auto"/>
          <w:sz w:val="24"/>
          <w:szCs w:val="32"/>
          <w:highlight w:val="none"/>
        </w:rPr>
      </w:pPr>
    </w:p>
    <w:p w14:paraId="62A89286">
      <w:pPr>
        <w:shd w:val="clear"/>
        <w:spacing w:line="360" w:lineRule="auto"/>
        <w:outlineLvl w:val="0"/>
        <w:rPr>
          <w:rFonts w:hint="default" w:ascii="宋体" w:hAnsi="宋体" w:eastAsia="宋体" w:cs="宋体"/>
          <w:b/>
          <w:color w:val="auto"/>
          <w:sz w:val="28"/>
          <w:highlight w:val="none"/>
          <w:lang w:val="en-US" w:eastAsia="zh-CN"/>
        </w:rPr>
      </w:pPr>
      <w:bookmarkStart w:id="156" w:name="_Toc20462"/>
      <w:bookmarkStart w:id="157" w:name="_Toc1291875618"/>
      <w:bookmarkStart w:id="158" w:name="_Toc24869"/>
      <w:r>
        <w:rPr>
          <w:rFonts w:hint="eastAsia" w:ascii="宋体" w:hAnsi="宋体" w:cs="宋体"/>
          <w:b/>
          <w:color w:val="auto"/>
          <w:sz w:val="28"/>
          <w:highlight w:val="none"/>
        </w:rPr>
        <w:t>附件</w:t>
      </w:r>
      <w:bookmarkEnd w:id="156"/>
      <w:bookmarkEnd w:id="157"/>
      <w:bookmarkEnd w:id="158"/>
      <w:r>
        <w:rPr>
          <w:rFonts w:hint="eastAsia" w:ascii="宋体" w:hAnsi="宋体" w:cs="宋体"/>
          <w:b/>
          <w:color w:val="auto"/>
          <w:sz w:val="28"/>
          <w:highlight w:val="none"/>
          <w:lang w:val="en-US" w:eastAsia="zh-CN"/>
        </w:rPr>
        <w:t>22</w:t>
      </w:r>
    </w:p>
    <w:p w14:paraId="7FE9EC4B">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44F2B47A">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4DBD2D7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4"/>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14:paraId="6B33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14:paraId="1C929038">
            <w:pPr>
              <w:shd w:val="clear"/>
              <w:jc w:val="center"/>
              <w:rPr>
                <w:b/>
                <w:color w:val="auto"/>
                <w:sz w:val="24"/>
                <w:highlight w:val="none"/>
              </w:rPr>
            </w:pPr>
            <w:r>
              <w:rPr>
                <w:rFonts w:hint="eastAsia"/>
                <w:b/>
                <w:color w:val="auto"/>
                <w:sz w:val="24"/>
                <w:highlight w:val="none"/>
              </w:rPr>
              <w:t>序号</w:t>
            </w:r>
          </w:p>
        </w:tc>
        <w:tc>
          <w:tcPr>
            <w:tcW w:w="1122" w:type="dxa"/>
            <w:vAlign w:val="center"/>
          </w:tcPr>
          <w:p w14:paraId="536FADF8">
            <w:pPr>
              <w:shd w:val="clear"/>
              <w:jc w:val="center"/>
              <w:rPr>
                <w:b/>
                <w:color w:val="auto"/>
                <w:sz w:val="24"/>
                <w:highlight w:val="none"/>
              </w:rPr>
            </w:pPr>
            <w:r>
              <w:rPr>
                <w:rFonts w:hint="eastAsia"/>
                <w:b/>
                <w:color w:val="auto"/>
                <w:sz w:val="24"/>
                <w:highlight w:val="none"/>
              </w:rPr>
              <w:t>设备名称</w:t>
            </w:r>
          </w:p>
        </w:tc>
        <w:tc>
          <w:tcPr>
            <w:tcW w:w="1345" w:type="dxa"/>
            <w:vAlign w:val="center"/>
          </w:tcPr>
          <w:p w14:paraId="318B78D6">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14:paraId="08EAC80A">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14:paraId="627DAA14">
            <w:pPr>
              <w:shd w:val="clear"/>
              <w:jc w:val="center"/>
              <w:rPr>
                <w:b/>
                <w:color w:val="auto"/>
                <w:sz w:val="24"/>
                <w:highlight w:val="none"/>
              </w:rPr>
            </w:pPr>
            <w:r>
              <w:rPr>
                <w:rFonts w:hint="eastAsia"/>
                <w:b/>
                <w:color w:val="auto"/>
                <w:sz w:val="24"/>
                <w:highlight w:val="none"/>
              </w:rPr>
              <w:t>品牌</w:t>
            </w:r>
          </w:p>
          <w:p w14:paraId="5175AE51">
            <w:pPr>
              <w:shd w:val="clear"/>
              <w:jc w:val="center"/>
              <w:rPr>
                <w:b/>
                <w:color w:val="auto"/>
                <w:sz w:val="24"/>
                <w:highlight w:val="none"/>
              </w:rPr>
            </w:pPr>
            <w:r>
              <w:rPr>
                <w:rFonts w:hint="eastAsia"/>
                <w:b/>
                <w:color w:val="auto"/>
                <w:sz w:val="24"/>
                <w:highlight w:val="none"/>
              </w:rPr>
              <w:t>型号</w:t>
            </w:r>
          </w:p>
        </w:tc>
        <w:tc>
          <w:tcPr>
            <w:tcW w:w="732" w:type="dxa"/>
            <w:vAlign w:val="center"/>
          </w:tcPr>
          <w:p w14:paraId="25979242">
            <w:pPr>
              <w:shd w:val="clear"/>
              <w:jc w:val="center"/>
              <w:rPr>
                <w:b/>
                <w:color w:val="auto"/>
                <w:sz w:val="24"/>
                <w:highlight w:val="none"/>
              </w:rPr>
            </w:pPr>
            <w:r>
              <w:rPr>
                <w:rFonts w:hint="eastAsia"/>
                <w:b/>
                <w:color w:val="auto"/>
                <w:sz w:val="24"/>
                <w:highlight w:val="none"/>
              </w:rPr>
              <w:t>数量</w:t>
            </w:r>
          </w:p>
        </w:tc>
        <w:tc>
          <w:tcPr>
            <w:tcW w:w="855" w:type="dxa"/>
            <w:vAlign w:val="center"/>
          </w:tcPr>
          <w:p w14:paraId="4AE922F7">
            <w:pPr>
              <w:shd w:val="clear"/>
              <w:jc w:val="center"/>
              <w:rPr>
                <w:b/>
                <w:color w:val="auto"/>
                <w:sz w:val="24"/>
                <w:highlight w:val="none"/>
              </w:rPr>
            </w:pPr>
            <w:r>
              <w:rPr>
                <w:rFonts w:hint="eastAsia"/>
                <w:b/>
                <w:color w:val="auto"/>
                <w:sz w:val="24"/>
                <w:highlight w:val="none"/>
              </w:rPr>
              <w:t>单位</w:t>
            </w:r>
          </w:p>
        </w:tc>
        <w:tc>
          <w:tcPr>
            <w:tcW w:w="863" w:type="dxa"/>
            <w:vAlign w:val="center"/>
          </w:tcPr>
          <w:p w14:paraId="098FEBFF">
            <w:pPr>
              <w:shd w:val="clear"/>
              <w:jc w:val="center"/>
              <w:rPr>
                <w:b/>
                <w:color w:val="auto"/>
                <w:sz w:val="24"/>
                <w:highlight w:val="none"/>
              </w:rPr>
            </w:pPr>
            <w:r>
              <w:rPr>
                <w:rFonts w:hint="eastAsia"/>
                <w:b/>
                <w:color w:val="auto"/>
                <w:sz w:val="24"/>
                <w:highlight w:val="none"/>
              </w:rPr>
              <w:t>单价</w:t>
            </w:r>
          </w:p>
        </w:tc>
        <w:tc>
          <w:tcPr>
            <w:tcW w:w="805" w:type="dxa"/>
            <w:vAlign w:val="center"/>
          </w:tcPr>
          <w:p w14:paraId="5A92B4F9">
            <w:pPr>
              <w:shd w:val="clear"/>
              <w:jc w:val="center"/>
              <w:rPr>
                <w:b/>
                <w:color w:val="auto"/>
                <w:sz w:val="24"/>
                <w:highlight w:val="none"/>
              </w:rPr>
            </w:pPr>
            <w:r>
              <w:rPr>
                <w:rFonts w:hint="eastAsia"/>
                <w:b/>
                <w:color w:val="auto"/>
                <w:sz w:val="24"/>
                <w:highlight w:val="none"/>
              </w:rPr>
              <w:t>总价</w:t>
            </w:r>
          </w:p>
        </w:tc>
      </w:tr>
      <w:tr w14:paraId="6E4E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D617B3C">
            <w:pPr>
              <w:pageBreakBefore w:val="0"/>
              <w:shd w:val="clear"/>
              <w:kinsoku/>
              <w:wordWrap/>
              <w:overflowPunct/>
              <w:topLinePunct w:val="0"/>
              <w:bidi w:val="0"/>
              <w:spacing w:line="240" w:lineRule="auto"/>
              <w:jc w:val="center"/>
              <w:textAlignment w:val="auto"/>
              <w:rPr>
                <w:rFonts w:ascii="宋体" w:hAnsi="宋体"/>
                <w:b/>
                <w:color w:val="auto"/>
                <w:sz w:val="24"/>
                <w:highlight w:val="none"/>
              </w:rPr>
            </w:pPr>
            <w:r>
              <w:rPr>
                <w:rFonts w:hint="eastAsia" w:ascii="宋体" w:hAnsi="宋体" w:eastAsia="宋体" w:cs="宋体"/>
                <w:b w:val="0"/>
                <w:bCs w:val="0"/>
                <w:color w:val="auto"/>
                <w:kern w:val="2"/>
                <w:sz w:val="24"/>
                <w:szCs w:val="24"/>
                <w:highlight w:val="none"/>
                <w:lang w:val="en-US" w:eastAsia="zh-CN" w:bidi="ar-SA"/>
              </w:rPr>
              <w:t>1</w:t>
            </w:r>
          </w:p>
        </w:tc>
        <w:tc>
          <w:tcPr>
            <w:tcW w:w="1122" w:type="dxa"/>
            <w:vAlign w:val="center"/>
          </w:tcPr>
          <w:p w14:paraId="018F5BFF">
            <w:pPr>
              <w:pageBreakBefore w:val="0"/>
              <w:shd w:val="clear"/>
              <w:kinsoku/>
              <w:wordWrap/>
              <w:overflowPunct/>
              <w:topLinePunct w:val="0"/>
              <w:bidi w:val="0"/>
              <w:spacing w:line="240" w:lineRule="auto"/>
              <w:jc w:val="center"/>
              <w:textAlignment w:val="auto"/>
              <w:rPr>
                <w:rFonts w:ascii="宋体" w:hAnsi="宋体"/>
                <w:color w:val="auto"/>
                <w:sz w:val="24"/>
                <w:highlight w:val="none"/>
              </w:rPr>
            </w:pPr>
            <w:r>
              <w:rPr>
                <w:rFonts w:hint="eastAsia" w:ascii="宋体" w:hAnsi="宋体" w:eastAsia="宋体" w:cs="宋体"/>
                <w:b w:val="0"/>
                <w:bCs w:val="0"/>
                <w:color w:val="auto"/>
                <w:sz w:val="24"/>
                <w:szCs w:val="24"/>
                <w:highlight w:val="none"/>
                <w:lang w:eastAsia="zh-CN"/>
              </w:rPr>
              <w:t>智能电表</w:t>
            </w:r>
          </w:p>
        </w:tc>
        <w:tc>
          <w:tcPr>
            <w:tcW w:w="1345" w:type="dxa"/>
            <w:vAlign w:val="center"/>
          </w:tcPr>
          <w:p w14:paraId="3C3F5BC9">
            <w:pPr>
              <w:shd w:val="clear"/>
              <w:spacing w:line="480" w:lineRule="auto"/>
              <w:jc w:val="center"/>
              <w:rPr>
                <w:rFonts w:ascii="宋体" w:hAnsi="宋体"/>
                <w:b/>
                <w:color w:val="auto"/>
                <w:sz w:val="24"/>
                <w:highlight w:val="none"/>
              </w:rPr>
            </w:pPr>
          </w:p>
        </w:tc>
        <w:tc>
          <w:tcPr>
            <w:tcW w:w="1221" w:type="dxa"/>
            <w:vAlign w:val="center"/>
          </w:tcPr>
          <w:p w14:paraId="67D20E16">
            <w:pPr>
              <w:shd w:val="clear"/>
              <w:spacing w:line="480" w:lineRule="auto"/>
              <w:jc w:val="center"/>
              <w:rPr>
                <w:rFonts w:ascii="宋体" w:hAnsi="宋体"/>
                <w:b/>
                <w:color w:val="auto"/>
                <w:sz w:val="24"/>
                <w:highlight w:val="none"/>
              </w:rPr>
            </w:pPr>
          </w:p>
        </w:tc>
        <w:tc>
          <w:tcPr>
            <w:tcW w:w="855" w:type="dxa"/>
            <w:vAlign w:val="center"/>
          </w:tcPr>
          <w:p w14:paraId="3480BF38">
            <w:pPr>
              <w:shd w:val="clear"/>
              <w:spacing w:line="480" w:lineRule="auto"/>
              <w:jc w:val="center"/>
              <w:rPr>
                <w:rFonts w:ascii="宋体" w:hAnsi="宋体"/>
                <w:b/>
                <w:color w:val="auto"/>
                <w:sz w:val="24"/>
                <w:highlight w:val="none"/>
              </w:rPr>
            </w:pPr>
          </w:p>
        </w:tc>
        <w:tc>
          <w:tcPr>
            <w:tcW w:w="732" w:type="dxa"/>
            <w:vAlign w:val="center"/>
          </w:tcPr>
          <w:p w14:paraId="33C90502">
            <w:pPr>
              <w:shd w:val="clear"/>
              <w:spacing w:line="480" w:lineRule="auto"/>
              <w:jc w:val="center"/>
              <w:rPr>
                <w:rFonts w:ascii="宋体" w:hAnsi="宋体"/>
                <w:b/>
                <w:color w:val="auto"/>
                <w:sz w:val="24"/>
                <w:highlight w:val="none"/>
              </w:rPr>
            </w:pPr>
          </w:p>
        </w:tc>
        <w:tc>
          <w:tcPr>
            <w:tcW w:w="855" w:type="dxa"/>
            <w:vAlign w:val="center"/>
          </w:tcPr>
          <w:p w14:paraId="241BE31B">
            <w:pPr>
              <w:shd w:val="clear"/>
              <w:spacing w:line="480" w:lineRule="auto"/>
              <w:jc w:val="center"/>
              <w:rPr>
                <w:rFonts w:ascii="宋体" w:hAnsi="宋体"/>
                <w:b/>
                <w:color w:val="auto"/>
                <w:sz w:val="24"/>
                <w:highlight w:val="none"/>
              </w:rPr>
            </w:pPr>
          </w:p>
        </w:tc>
        <w:tc>
          <w:tcPr>
            <w:tcW w:w="863" w:type="dxa"/>
            <w:vAlign w:val="center"/>
          </w:tcPr>
          <w:p w14:paraId="2256A38B">
            <w:pPr>
              <w:shd w:val="clear"/>
              <w:spacing w:line="480" w:lineRule="auto"/>
              <w:jc w:val="center"/>
              <w:rPr>
                <w:rFonts w:ascii="宋体" w:hAnsi="宋体"/>
                <w:b/>
                <w:color w:val="auto"/>
                <w:sz w:val="24"/>
                <w:highlight w:val="none"/>
              </w:rPr>
            </w:pPr>
          </w:p>
        </w:tc>
        <w:tc>
          <w:tcPr>
            <w:tcW w:w="805" w:type="dxa"/>
            <w:vAlign w:val="center"/>
          </w:tcPr>
          <w:p w14:paraId="4AB6BF15">
            <w:pPr>
              <w:shd w:val="clear"/>
              <w:spacing w:line="480" w:lineRule="auto"/>
              <w:jc w:val="center"/>
              <w:rPr>
                <w:rFonts w:ascii="宋体" w:hAnsi="宋体"/>
                <w:b/>
                <w:color w:val="auto"/>
                <w:sz w:val="24"/>
                <w:highlight w:val="none"/>
              </w:rPr>
            </w:pPr>
          </w:p>
        </w:tc>
      </w:tr>
      <w:tr w14:paraId="17ED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8F6D305">
            <w:pPr>
              <w:pageBreakBefore w:val="0"/>
              <w:shd w:val="clear"/>
              <w:kinsoku/>
              <w:wordWrap/>
              <w:overflowPunct/>
              <w:topLinePunct w:val="0"/>
              <w:bidi w:val="0"/>
              <w:spacing w:line="240" w:lineRule="auto"/>
              <w:jc w:val="center"/>
              <w:textAlignment w:val="auto"/>
              <w:rPr>
                <w:rFonts w:ascii="宋体" w:hAnsi="宋体"/>
                <w:b/>
                <w:color w:val="auto"/>
                <w:sz w:val="24"/>
                <w:highlight w:val="none"/>
              </w:rPr>
            </w:pPr>
            <w:r>
              <w:rPr>
                <w:rFonts w:hint="eastAsia" w:ascii="宋体" w:hAnsi="宋体" w:eastAsia="宋体" w:cs="宋体"/>
                <w:b w:val="0"/>
                <w:bCs w:val="0"/>
                <w:color w:val="auto"/>
                <w:kern w:val="2"/>
                <w:sz w:val="24"/>
                <w:szCs w:val="24"/>
                <w:highlight w:val="none"/>
                <w:lang w:val="en-US" w:eastAsia="zh-CN" w:bidi="ar-SA"/>
              </w:rPr>
              <w:t>2</w:t>
            </w:r>
          </w:p>
        </w:tc>
        <w:tc>
          <w:tcPr>
            <w:tcW w:w="1122" w:type="dxa"/>
            <w:vAlign w:val="center"/>
          </w:tcPr>
          <w:p w14:paraId="03034ECC">
            <w:pPr>
              <w:pageBreakBefore w:val="0"/>
              <w:widowControl/>
              <w:shd w:val="clear"/>
              <w:kinsoku/>
              <w:wordWrap/>
              <w:overflowPunct/>
              <w:topLinePunct w:val="0"/>
              <w:bidi w:val="0"/>
              <w:spacing w:line="240" w:lineRule="auto"/>
              <w:jc w:val="center"/>
              <w:textAlignment w:val="auto"/>
              <w:rPr>
                <w:rFonts w:ascii="宋体" w:hAnsi="宋体"/>
                <w:color w:val="auto"/>
                <w:sz w:val="24"/>
                <w:highlight w:val="none"/>
              </w:rPr>
            </w:pPr>
            <w:r>
              <w:rPr>
                <w:rFonts w:hint="eastAsia" w:ascii="宋体" w:hAnsi="宋体" w:eastAsia="宋体" w:cs="宋体"/>
                <w:b w:val="0"/>
                <w:bCs w:val="0"/>
                <w:color w:val="auto"/>
                <w:sz w:val="24"/>
                <w:szCs w:val="24"/>
                <w:highlight w:val="none"/>
              </w:rPr>
              <w:t>数据网关</w:t>
            </w:r>
          </w:p>
        </w:tc>
        <w:tc>
          <w:tcPr>
            <w:tcW w:w="1345" w:type="dxa"/>
            <w:vAlign w:val="center"/>
          </w:tcPr>
          <w:p w14:paraId="0E59C4B6">
            <w:pPr>
              <w:shd w:val="clear"/>
              <w:spacing w:line="480" w:lineRule="auto"/>
              <w:jc w:val="center"/>
              <w:rPr>
                <w:rFonts w:ascii="宋体" w:hAnsi="宋体"/>
                <w:b/>
                <w:color w:val="auto"/>
                <w:sz w:val="24"/>
                <w:highlight w:val="none"/>
              </w:rPr>
            </w:pPr>
          </w:p>
        </w:tc>
        <w:tc>
          <w:tcPr>
            <w:tcW w:w="1221" w:type="dxa"/>
            <w:vAlign w:val="center"/>
          </w:tcPr>
          <w:p w14:paraId="698C49CD">
            <w:pPr>
              <w:shd w:val="clear"/>
              <w:spacing w:line="480" w:lineRule="auto"/>
              <w:jc w:val="center"/>
              <w:rPr>
                <w:rFonts w:ascii="宋体" w:hAnsi="宋体"/>
                <w:b/>
                <w:color w:val="auto"/>
                <w:sz w:val="24"/>
                <w:highlight w:val="none"/>
              </w:rPr>
            </w:pPr>
          </w:p>
        </w:tc>
        <w:tc>
          <w:tcPr>
            <w:tcW w:w="855" w:type="dxa"/>
            <w:vAlign w:val="center"/>
          </w:tcPr>
          <w:p w14:paraId="702886B2">
            <w:pPr>
              <w:shd w:val="clear"/>
              <w:spacing w:line="480" w:lineRule="auto"/>
              <w:jc w:val="center"/>
              <w:rPr>
                <w:rFonts w:ascii="宋体" w:hAnsi="宋体"/>
                <w:b/>
                <w:color w:val="auto"/>
                <w:sz w:val="24"/>
                <w:highlight w:val="none"/>
              </w:rPr>
            </w:pPr>
          </w:p>
        </w:tc>
        <w:tc>
          <w:tcPr>
            <w:tcW w:w="732" w:type="dxa"/>
          </w:tcPr>
          <w:p w14:paraId="5B9857AC">
            <w:pPr>
              <w:shd w:val="clear"/>
              <w:spacing w:line="480" w:lineRule="auto"/>
              <w:jc w:val="center"/>
              <w:rPr>
                <w:rFonts w:ascii="宋体" w:hAnsi="宋体"/>
                <w:color w:val="auto"/>
                <w:highlight w:val="none"/>
              </w:rPr>
            </w:pPr>
          </w:p>
        </w:tc>
        <w:tc>
          <w:tcPr>
            <w:tcW w:w="855" w:type="dxa"/>
            <w:vAlign w:val="center"/>
          </w:tcPr>
          <w:p w14:paraId="0669F24B">
            <w:pPr>
              <w:shd w:val="clear"/>
              <w:spacing w:line="480" w:lineRule="auto"/>
              <w:jc w:val="center"/>
              <w:rPr>
                <w:rFonts w:ascii="宋体" w:hAnsi="宋体"/>
                <w:b/>
                <w:color w:val="auto"/>
                <w:sz w:val="24"/>
                <w:highlight w:val="none"/>
              </w:rPr>
            </w:pPr>
          </w:p>
        </w:tc>
        <w:tc>
          <w:tcPr>
            <w:tcW w:w="863" w:type="dxa"/>
            <w:vAlign w:val="center"/>
          </w:tcPr>
          <w:p w14:paraId="59400FF7">
            <w:pPr>
              <w:shd w:val="clear"/>
              <w:spacing w:line="480" w:lineRule="auto"/>
              <w:jc w:val="center"/>
              <w:rPr>
                <w:rFonts w:ascii="宋体" w:hAnsi="宋体"/>
                <w:b/>
                <w:color w:val="auto"/>
                <w:sz w:val="24"/>
                <w:highlight w:val="none"/>
              </w:rPr>
            </w:pPr>
          </w:p>
        </w:tc>
        <w:tc>
          <w:tcPr>
            <w:tcW w:w="805" w:type="dxa"/>
            <w:vAlign w:val="center"/>
          </w:tcPr>
          <w:p w14:paraId="187BE36B">
            <w:pPr>
              <w:shd w:val="clear"/>
              <w:spacing w:line="480" w:lineRule="auto"/>
              <w:jc w:val="center"/>
              <w:rPr>
                <w:rFonts w:ascii="宋体" w:hAnsi="宋体"/>
                <w:b/>
                <w:color w:val="auto"/>
                <w:sz w:val="24"/>
                <w:highlight w:val="none"/>
              </w:rPr>
            </w:pPr>
          </w:p>
        </w:tc>
      </w:tr>
      <w:tr w14:paraId="3AAE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8CBD6DE">
            <w:pPr>
              <w:pageBreakBefore w:val="0"/>
              <w:shd w:val="clear"/>
              <w:kinsoku/>
              <w:wordWrap/>
              <w:overflowPunct/>
              <w:topLinePunct w:val="0"/>
              <w:bidi w:val="0"/>
              <w:spacing w:line="240" w:lineRule="auto"/>
              <w:jc w:val="center"/>
              <w:textAlignment w:val="auto"/>
              <w:rPr>
                <w:rFonts w:ascii="宋体" w:hAnsi="宋体"/>
                <w:b/>
                <w:color w:val="auto"/>
                <w:sz w:val="24"/>
                <w:highlight w:val="none"/>
              </w:rPr>
            </w:pPr>
            <w:r>
              <w:rPr>
                <w:rFonts w:hint="eastAsia" w:ascii="宋体" w:hAnsi="宋体" w:eastAsia="宋体" w:cs="宋体"/>
                <w:b w:val="0"/>
                <w:bCs w:val="0"/>
                <w:color w:val="auto"/>
                <w:sz w:val="24"/>
                <w:szCs w:val="24"/>
                <w:highlight w:val="none"/>
                <w:lang w:val="en-US" w:eastAsia="zh-CN"/>
              </w:rPr>
              <w:t>3</w:t>
            </w:r>
          </w:p>
        </w:tc>
        <w:tc>
          <w:tcPr>
            <w:tcW w:w="1122" w:type="dxa"/>
            <w:vAlign w:val="center"/>
          </w:tcPr>
          <w:p w14:paraId="51E6CD8E">
            <w:pPr>
              <w:pageBreakBefore w:val="0"/>
              <w:shd w:val="clear"/>
              <w:kinsoku/>
              <w:wordWrap/>
              <w:overflowPunct/>
              <w:topLinePunct w:val="0"/>
              <w:bidi w:val="0"/>
              <w:spacing w:line="240" w:lineRule="auto"/>
              <w:jc w:val="center"/>
              <w:textAlignment w:val="auto"/>
              <w:rPr>
                <w:rFonts w:ascii="宋体" w:hAnsi="宋体"/>
                <w:color w:val="auto"/>
                <w:sz w:val="24"/>
                <w:highlight w:val="none"/>
              </w:rPr>
            </w:pPr>
            <w:r>
              <w:rPr>
                <w:rFonts w:hint="eastAsia" w:ascii="宋体" w:hAnsi="宋体" w:eastAsia="宋体" w:cs="宋体"/>
                <w:b w:val="0"/>
                <w:bCs w:val="0"/>
                <w:color w:val="auto"/>
                <w:sz w:val="24"/>
                <w:szCs w:val="24"/>
                <w:highlight w:val="none"/>
                <w:lang w:val="en-US" w:eastAsia="zh-CN"/>
              </w:rPr>
              <w:t>安全管理显示终端</w:t>
            </w:r>
          </w:p>
        </w:tc>
        <w:tc>
          <w:tcPr>
            <w:tcW w:w="1345" w:type="dxa"/>
            <w:vAlign w:val="center"/>
          </w:tcPr>
          <w:p w14:paraId="3105B6DB">
            <w:pPr>
              <w:shd w:val="clear"/>
              <w:spacing w:line="480" w:lineRule="auto"/>
              <w:jc w:val="center"/>
              <w:rPr>
                <w:rFonts w:ascii="宋体" w:hAnsi="宋体"/>
                <w:b/>
                <w:color w:val="auto"/>
                <w:sz w:val="24"/>
                <w:highlight w:val="none"/>
              </w:rPr>
            </w:pPr>
          </w:p>
        </w:tc>
        <w:tc>
          <w:tcPr>
            <w:tcW w:w="1221" w:type="dxa"/>
            <w:vAlign w:val="center"/>
          </w:tcPr>
          <w:p w14:paraId="7264E73B">
            <w:pPr>
              <w:shd w:val="clear"/>
              <w:spacing w:line="480" w:lineRule="auto"/>
              <w:jc w:val="center"/>
              <w:rPr>
                <w:rFonts w:ascii="宋体" w:hAnsi="宋体"/>
                <w:b/>
                <w:color w:val="auto"/>
                <w:sz w:val="24"/>
                <w:highlight w:val="none"/>
              </w:rPr>
            </w:pPr>
          </w:p>
        </w:tc>
        <w:tc>
          <w:tcPr>
            <w:tcW w:w="855" w:type="dxa"/>
            <w:vAlign w:val="center"/>
          </w:tcPr>
          <w:p w14:paraId="50C3824C">
            <w:pPr>
              <w:shd w:val="clear"/>
              <w:spacing w:line="480" w:lineRule="auto"/>
              <w:jc w:val="center"/>
              <w:rPr>
                <w:rFonts w:ascii="宋体" w:hAnsi="宋体"/>
                <w:b/>
                <w:color w:val="auto"/>
                <w:sz w:val="24"/>
                <w:highlight w:val="none"/>
              </w:rPr>
            </w:pPr>
          </w:p>
        </w:tc>
        <w:tc>
          <w:tcPr>
            <w:tcW w:w="732" w:type="dxa"/>
          </w:tcPr>
          <w:p w14:paraId="09007B89">
            <w:pPr>
              <w:shd w:val="clear"/>
              <w:spacing w:line="480" w:lineRule="auto"/>
              <w:jc w:val="center"/>
              <w:rPr>
                <w:rFonts w:ascii="宋体" w:hAnsi="宋体"/>
                <w:color w:val="auto"/>
                <w:highlight w:val="none"/>
              </w:rPr>
            </w:pPr>
          </w:p>
        </w:tc>
        <w:tc>
          <w:tcPr>
            <w:tcW w:w="855" w:type="dxa"/>
            <w:vAlign w:val="center"/>
          </w:tcPr>
          <w:p w14:paraId="668996B2">
            <w:pPr>
              <w:shd w:val="clear"/>
              <w:spacing w:line="480" w:lineRule="auto"/>
              <w:jc w:val="center"/>
              <w:rPr>
                <w:rFonts w:ascii="宋体" w:hAnsi="宋体"/>
                <w:b/>
                <w:color w:val="auto"/>
                <w:sz w:val="24"/>
                <w:highlight w:val="none"/>
              </w:rPr>
            </w:pPr>
          </w:p>
        </w:tc>
        <w:tc>
          <w:tcPr>
            <w:tcW w:w="863" w:type="dxa"/>
            <w:vAlign w:val="center"/>
          </w:tcPr>
          <w:p w14:paraId="0A0AC17D">
            <w:pPr>
              <w:shd w:val="clear"/>
              <w:spacing w:line="480" w:lineRule="auto"/>
              <w:jc w:val="center"/>
              <w:rPr>
                <w:rFonts w:ascii="宋体" w:hAnsi="宋体"/>
                <w:b/>
                <w:color w:val="auto"/>
                <w:sz w:val="24"/>
                <w:highlight w:val="none"/>
              </w:rPr>
            </w:pPr>
          </w:p>
        </w:tc>
        <w:tc>
          <w:tcPr>
            <w:tcW w:w="805" w:type="dxa"/>
            <w:vAlign w:val="center"/>
          </w:tcPr>
          <w:p w14:paraId="7EECD2F3">
            <w:pPr>
              <w:shd w:val="clear"/>
              <w:spacing w:line="480" w:lineRule="auto"/>
              <w:jc w:val="center"/>
              <w:rPr>
                <w:rFonts w:ascii="宋体" w:hAnsi="宋体"/>
                <w:b/>
                <w:color w:val="auto"/>
                <w:sz w:val="24"/>
                <w:highlight w:val="none"/>
              </w:rPr>
            </w:pPr>
          </w:p>
        </w:tc>
      </w:tr>
      <w:tr w14:paraId="2283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F7F7173">
            <w:pPr>
              <w:pageBreakBefore w:val="0"/>
              <w:shd w:val="clear"/>
              <w:kinsoku/>
              <w:wordWrap/>
              <w:overflowPunct/>
              <w:topLinePunct w:val="0"/>
              <w:bidi w:val="0"/>
              <w:spacing w:line="240" w:lineRule="auto"/>
              <w:jc w:val="center"/>
              <w:textAlignment w:val="auto"/>
              <w:rPr>
                <w:rFonts w:ascii="宋体" w:hAnsi="宋体"/>
                <w:b/>
                <w:color w:val="auto"/>
                <w:sz w:val="24"/>
                <w:highlight w:val="none"/>
              </w:rPr>
            </w:pPr>
            <w:r>
              <w:rPr>
                <w:rFonts w:hint="eastAsia" w:ascii="宋体" w:hAnsi="宋体" w:eastAsia="宋体" w:cs="宋体"/>
                <w:b w:val="0"/>
                <w:bCs w:val="0"/>
                <w:color w:val="auto"/>
                <w:sz w:val="24"/>
                <w:szCs w:val="24"/>
                <w:highlight w:val="none"/>
                <w:lang w:val="en-US" w:eastAsia="zh-CN"/>
              </w:rPr>
              <w:t>4</w:t>
            </w:r>
          </w:p>
        </w:tc>
        <w:tc>
          <w:tcPr>
            <w:tcW w:w="1122" w:type="dxa"/>
            <w:vAlign w:val="center"/>
          </w:tcPr>
          <w:p w14:paraId="0DE4B380">
            <w:pPr>
              <w:pageBreakBefore w:val="0"/>
              <w:shd w:val="clear"/>
              <w:kinsoku/>
              <w:wordWrap/>
              <w:overflowPunct/>
              <w:topLinePunct w:val="0"/>
              <w:bidi w:val="0"/>
              <w:spacing w:line="240" w:lineRule="auto"/>
              <w:jc w:val="center"/>
              <w:textAlignment w:val="auto"/>
              <w:rPr>
                <w:rFonts w:ascii="宋体" w:hAnsi="宋体"/>
                <w:color w:val="auto"/>
                <w:sz w:val="24"/>
                <w:highlight w:val="none"/>
              </w:rPr>
            </w:pPr>
            <w:r>
              <w:rPr>
                <w:rFonts w:hint="eastAsia" w:ascii="宋体" w:hAnsi="宋体" w:eastAsia="宋体" w:cs="宋体"/>
                <w:b w:val="0"/>
                <w:bCs w:val="0"/>
                <w:color w:val="auto"/>
                <w:sz w:val="24"/>
                <w:szCs w:val="24"/>
                <w:highlight w:val="none"/>
                <w:lang w:val="en-US" w:eastAsia="zh-CN"/>
              </w:rPr>
              <w:t>485屏蔽通讯线</w:t>
            </w:r>
            <w:r>
              <w:rPr>
                <w:rFonts w:hint="eastAsia" w:ascii="宋体" w:hAnsi="宋体" w:eastAsia="宋体" w:cs="宋体"/>
                <w:b w:val="0"/>
                <w:bCs w:val="0"/>
                <w:i w:val="0"/>
                <w:iCs w:val="0"/>
                <w:caps w:val="0"/>
                <w:color w:val="auto"/>
                <w:spacing w:val="0"/>
                <w:sz w:val="24"/>
                <w:szCs w:val="24"/>
                <w:highlight w:val="none"/>
                <w:shd w:val="clear" w:fill="FFFFFF"/>
              </w:rPr>
              <w:t>rvvp2*1</w:t>
            </w:r>
            <w:r>
              <w:rPr>
                <w:rFonts w:hint="eastAsia" w:ascii="宋体" w:hAnsi="宋体" w:eastAsia="宋体" w:cs="宋体"/>
                <w:b w:val="0"/>
                <w:bCs w:val="0"/>
                <w:i w:val="0"/>
                <w:iCs w:val="0"/>
                <w:caps w:val="0"/>
                <w:color w:val="auto"/>
                <w:spacing w:val="0"/>
                <w:sz w:val="24"/>
                <w:szCs w:val="24"/>
                <w:highlight w:val="none"/>
                <w:shd w:val="clear" w:fill="FFFFFF"/>
                <w:lang w:val="en-US" w:eastAsia="zh-CN"/>
              </w:rPr>
              <w:t>及配套线管</w:t>
            </w:r>
          </w:p>
        </w:tc>
        <w:tc>
          <w:tcPr>
            <w:tcW w:w="1345" w:type="dxa"/>
            <w:vAlign w:val="center"/>
          </w:tcPr>
          <w:p w14:paraId="0AE00FF6">
            <w:pPr>
              <w:shd w:val="clear"/>
              <w:spacing w:line="480" w:lineRule="auto"/>
              <w:jc w:val="center"/>
              <w:rPr>
                <w:rFonts w:ascii="宋体" w:hAnsi="宋体"/>
                <w:b/>
                <w:color w:val="auto"/>
                <w:sz w:val="24"/>
                <w:highlight w:val="none"/>
              </w:rPr>
            </w:pPr>
          </w:p>
        </w:tc>
        <w:tc>
          <w:tcPr>
            <w:tcW w:w="1221" w:type="dxa"/>
            <w:vAlign w:val="center"/>
          </w:tcPr>
          <w:p w14:paraId="78640400">
            <w:pPr>
              <w:shd w:val="clear"/>
              <w:spacing w:line="480" w:lineRule="auto"/>
              <w:jc w:val="center"/>
              <w:rPr>
                <w:rFonts w:ascii="宋体" w:hAnsi="宋体"/>
                <w:b/>
                <w:color w:val="auto"/>
                <w:sz w:val="24"/>
                <w:highlight w:val="none"/>
              </w:rPr>
            </w:pPr>
          </w:p>
        </w:tc>
        <w:tc>
          <w:tcPr>
            <w:tcW w:w="855" w:type="dxa"/>
            <w:vAlign w:val="center"/>
          </w:tcPr>
          <w:p w14:paraId="7933577D">
            <w:pPr>
              <w:shd w:val="clear"/>
              <w:spacing w:line="480" w:lineRule="auto"/>
              <w:jc w:val="center"/>
              <w:rPr>
                <w:rFonts w:ascii="宋体" w:hAnsi="宋体"/>
                <w:b/>
                <w:color w:val="auto"/>
                <w:sz w:val="24"/>
                <w:highlight w:val="none"/>
              </w:rPr>
            </w:pPr>
          </w:p>
        </w:tc>
        <w:tc>
          <w:tcPr>
            <w:tcW w:w="732" w:type="dxa"/>
          </w:tcPr>
          <w:p w14:paraId="235F96E8">
            <w:pPr>
              <w:shd w:val="clear"/>
              <w:spacing w:line="480" w:lineRule="auto"/>
              <w:jc w:val="center"/>
              <w:rPr>
                <w:rFonts w:ascii="宋体" w:hAnsi="宋体"/>
                <w:color w:val="auto"/>
                <w:highlight w:val="none"/>
              </w:rPr>
            </w:pPr>
          </w:p>
        </w:tc>
        <w:tc>
          <w:tcPr>
            <w:tcW w:w="855" w:type="dxa"/>
            <w:vAlign w:val="center"/>
          </w:tcPr>
          <w:p w14:paraId="3CA80F28">
            <w:pPr>
              <w:shd w:val="clear"/>
              <w:spacing w:line="480" w:lineRule="auto"/>
              <w:jc w:val="center"/>
              <w:rPr>
                <w:rFonts w:ascii="宋体" w:hAnsi="宋体"/>
                <w:b/>
                <w:color w:val="auto"/>
                <w:sz w:val="24"/>
                <w:highlight w:val="none"/>
              </w:rPr>
            </w:pPr>
          </w:p>
        </w:tc>
        <w:tc>
          <w:tcPr>
            <w:tcW w:w="863" w:type="dxa"/>
            <w:vAlign w:val="center"/>
          </w:tcPr>
          <w:p w14:paraId="45F14E1F">
            <w:pPr>
              <w:shd w:val="clear"/>
              <w:spacing w:line="480" w:lineRule="auto"/>
              <w:jc w:val="center"/>
              <w:rPr>
                <w:rFonts w:ascii="宋体" w:hAnsi="宋体"/>
                <w:b/>
                <w:color w:val="auto"/>
                <w:sz w:val="24"/>
                <w:highlight w:val="none"/>
              </w:rPr>
            </w:pPr>
          </w:p>
        </w:tc>
        <w:tc>
          <w:tcPr>
            <w:tcW w:w="805" w:type="dxa"/>
            <w:vAlign w:val="center"/>
          </w:tcPr>
          <w:p w14:paraId="3754DF91">
            <w:pPr>
              <w:shd w:val="clear"/>
              <w:spacing w:line="480" w:lineRule="auto"/>
              <w:jc w:val="center"/>
              <w:rPr>
                <w:rFonts w:ascii="宋体" w:hAnsi="宋体"/>
                <w:b/>
                <w:color w:val="auto"/>
                <w:sz w:val="24"/>
                <w:highlight w:val="none"/>
              </w:rPr>
            </w:pPr>
          </w:p>
        </w:tc>
      </w:tr>
      <w:tr w14:paraId="7976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62CD303">
            <w:pPr>
              <w:shd w:val="clear"/>
              <w:spacing w:line="480" w:lineRule="auto"/>
              <w:jc w:val="center"/>
              <w:rPr>
                <w:rFonts w:ascii="宋体" w:hAnsi="宋体"/>
                <w:b/>
                <w:color w:val="auto"/>
                <w:sz w:val="24"/>
                <w:highlight w:val="none"/>
              </w:rPr>
            </w:pPr>
          </w:p>
        </w:tc>
        <w:tc>
          <w:tcPr>
            <w:tcW w:w="1122" w:type="dxa"/>
          </w:tcPr>
          <w:p w14:paraId="74403709">
            <w:pPr>
              <w:shd w:val="clear"/>
              <w:spacing w:line="480" w:lineRule="auto"/>
              <w:jc w:val="center"/>
              <w:rPr>
                <w:rFonts w:ascii="宋体" w:hAnsi="宋体"/>
                <w:color w:val="auto"/>
                <w:sz w:val="24"/>
                <w:highlight w:val="none"/>
              </w:rPr>
            </w:pPr>
          </w:p>
        </w:tc>
        <w:tc>
          <w:tcPr>
            <w:tcW w:w="1345" w:type="dxa"/>
            <w:vAlign w:val="center"/>
          </w:tcPr>
          <w:p w14:paraId="2085A6EE">
            <w:pPr>
              <w:shd w:val="clear"/>
              <w:spacing w:line="480" w:lineRule="auto"/>
              <w:jc w:val="center"/>
              <w:rPr>
                <w:rFonts w:ascii="宋体" w:hAnsi="宋体"/>
                <w:b/>
                <w:color w:val="auto"/>
                <w:sz w:val="24"/>
                <w:highlight w:val="none"/>
              </w:rPr>
            </w:pPr>
          </w:p>
        </w:tc>
        <w:tc>
          <w:tcPr>
            <w:tcW w:w="1221" w:type="dxa"/>
            <w:vAlign w:val="center"/>
          </w:tcPr>
          <w:p w14:paraId="1703E64F">
            <w:pPr>
              <w:shd w:val="clear"/>
              <w:spacing w:line="480" w:lineRule="auto"/>
              <w:jc w:val="center"/>
              <w:rPr>
                <w:rFonts w:ascii="宋体" w:hAnsi="宋体"/>
                <w:b/>
                <w:color w:val="auto"/>
                <w:sz w:val="24"/>
                <w:highlight w:val="none"/>
              </w:rPr>
            </w:pPr>
          </w:p>
        </w:tc>
        <w:tc>
          <w:tcPr>
            <w:tcW w:w="855" w:type="dxa"/>
            <w:vAlign w:val="center"/>
          </w:tcPr>
          <w:p w14:paraId="41BA716C">
            <w:pPr>
              <w:shd w:val="clear"/>
              <w:spacing w:line="480" w:lineRule="auto"/>
              <w:jc w:val="center"/>
              <w:rPr>
                <w:rFonts w:ascii="宋体" w:hAnsi="宋体"/>
                <w:b/>
                <w:color w:val="auto"/>
                <w:sz w:val="24"/>
                <w:highlight w:val="none"/>
              </w:rPr>
            </w:pPr>
          </w:p>
        </w:tc>
        <w:tc>
          <w:tcPr>
            <w:tcW w:w="732" w:type="dxa"/>
          </w:tcPr>
          <w:p w14:paraId="1C023420">
            <w:pPr>
              <w:shd w:val="clear"/>
              <w:spacing w:line="480" w:lineRule="auto"/>
              <w:jc w:val="center"/>
              <w:rPr>
                <w:rFonts w:ascii="宋体" w:hAnsi="宋体"/>
                <w:color w:val="auto"/>
                <w:highlight w:val="none"/>
              </w:rPr>
            </w:pPr>
          </w:p>
        </w:tc>
        <w:tc>
          <w:tcPr>
            <w:tcW w:w="855" w:type="dxa"/>
            <w:vAlign w:val="center"/>
          </w:tcPr>
          <w:p w14:paraId="2AE7EC3A">
            <w:pPr>
              <w:shd w:val="clear"/>
              <w:spacing w:line="480" w:lineRule="auto"/>
              <w:jc w:val="center"/>
              <w:rPr>
                <w:rFonts w:ascii="宋体" w:hAnsi="宋体"/>
                <w:b/>
                <w:color w:val="auto"/>
                <w:sz w:val="24"/>
                <w:highlight w:val="none"/>
              </w:rPr>
            </w:pPr>
          </w:p>
        </w:tc>
        <w:tc>
          <w:tcPr>
            <w:tcW w:w="863" w:type="dxa"/>
            <w:vAlign w:val="center"/>
          </w:tcPr>
          <w:p w14:paraId="4FA13DE2">
            <w:pPr>
              <w:shd w:val="clear"/>
              <w:spacing w:line="480" w:lineRule="auto"/>
              <w:jc w:val="center"/>
              <w:rPr>
                <w:rFonts w:ascii="宋体" w:hAnsi="宋体"/>
                <w:b/>
                <w:color w:val="auto"/>
                <w:sz w:val="24"/>
                <w:highlight w:val="none"/>
              </w:rPr>
            </w:pPr>
          </w:p>
        </w:tc>
        <w:tc>
          <w:tcPr>
            <w:tcW w:w="805" w:type="dxa"/>
            <w:vAlign w:val="center"/>
          </w:tcPr>
          <w:p w14:paraId="6CE7FDE0">
            <w:pPr>
              <w:shd w:val="clear"/>
              <w:spacing w:line="480" w:lineRule="auto"/>
              <w:jc w:val="center"/>
              <w:rPr>
                <w:rFonts w:ascii="宋体" w:hAnsi="宋体"/>
                <w:b/>
                <w:color w:val="auto"/>
                <w:sz w:val="24"/>
                <w:highlight w:val="none"/>
              </w:rPr>
            </w:pPr>
          </w:p>
        </w:tc>
      </w:tr>
      <w:tr w14:paraId="5076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68AA562">
            <w:pPr>
              <w:shd w:val="clear"/>
              <w:spacing w:line="480" w:lineRule="auto"/>
              <w:jc w:val="center"/>
              <w:rPr>
                <w:rFonts w:ascii="宋体" w:hAnsi="宋体"/>
                <w:b/>
                <w:color w:val="auto"/>
                <w:sz w:val="24"/>
                <w:highlight w:val="none"/>
              </w:rPr>
            </w:pPr>
          </w:p>
        </w:tc>
        <w:tc>
          <w:tcPr>
            <w:tcW w:w="1122" w:type="dxa"/>
          </w:tcPr>
          <w:p w14:paraId="191BE501">
            <w:pPr>
              <w:shd w:val="clear"/>
              <w:spacing w:line="480" w:lineRule="auto"/>
              <w:jc w:val="center"/>
              <w:rPr>
                <w:rFonts w:ascii="宋体" w:hAnsi="宋体"/>
                <w:color w:val="auto"/>
                <w:sz w:val="24"/>
                <w:highlight w:val="none"/>
              </w:rPr>
            </w:pPr>
          </w:p>
        </w:tc>
        <w:tc>
          <w:tcPr>
            <w:tcW w:w="1345" w:type="dxa"/>
            <w:vAlign w:val="center"/>
          </w:tcPr>
          <w:p w14:paraId="1523AAD6">
            <w:pPr>
              <w:shd w:val="clear"/>
              <w:spacing w:line="480" w:lineRule="auto"/>
              <w:jc w:val="center"/>
              <w:rPr>
                <w:rFonts w:ascii="宋体" w:hAnsi="宋体"/>
                <w:b/>
                <w:color w:val="auto"/>
                <w:sz w:val="24"/>
                <w:highlight w:val="none"/>
              </w:rPr>
            </w:pPr>
          </w:p>
        </w:tc>
        <w:tc>
          <w:tcPr>
            <w:tcW w:w="1221" w:type="dxa"/>
            <w:vAlign w:val="center"/>
          </w:tcPr>
          <w:p w14:paraId="64C079D5">
            <w:pPr>
              <w:shd w:val="clear"/>
              <w:spacing w:line="480" w:lineRule="auto"/>
              <w:jc w:val="center"/>
              <w:rPr>
                <w:rFonts w:ascii="宋体" w:hAnsi="宋体"/>
                <w:b/>
                <w:color w:val="auto"/>
                <w:sz w:val="24"/>
                <w:highlight w:val="none"/>
              </w:rPr>
            </w:pPr>
          </w:p>
        </w:tc>
        <w:tc>
          <w:tcPr>
            <w:tcW w:w="855" w:type="dxa"/>
            <w:vAlign w:val="center"/>
          </w:tcPr>
          <w:p w14:paraId="0555066D">
            <w:pPr>
              <w:shd w:val="clear"/>
              <w:spacing w:line="480" w:lineRule="auto"/>
              <w:jc w:val="center"/>
              <w:rPr>
                <w:rFonts w:ascii="宋体" w:hAnsi="宋体"/>
                <w:b/>
                <w:color w:val="auto"/>
                <w:sz w:val="24"/>
                <w:highlight w:val="none"/>
              </w:rPr>
            </w:pPr>
          </w:p>
        </w:tc>
        <w:tc>
          <w:tcPr>
            <w:tcW w:w="732" w:type="dxa"/>
          </w:tcPr>
          <w:p w14:paraId="365FC627">
            <w:pPr>
              <w:shd w:val="clear"/>
              <w:spacing w:line="480" w:lineRule="auto"/>
              <w:jc w:val="center"/>
              <w:rPr>
                <w:rFonts w:ascii="宋体" w:hAnsi="宋体"/>
                <w:color w:val="auto"/>
                <w:highlight w:val="none"/>
              </w:rPr>
            </w:pPr>
          </w:p>
        </w:tc>
        <w:tc>
          <w:tcPr>
            <w:tcW w:w="855" w:type="dxa"/>
            <w:vAlign w:val="center"/>
          </w:tcPr>
          <w:p w14:paraId="2AA40C39">
            <w:pPr>
              <w:shd w:val="clear"/>
              <w:spacing w:line="480" w:lineRule="auto"/>
              <w:jc w:val="center"/>
              <w:rPr>
                <w:rFonts w:ascii="宋体" w:hAnsi="宋体"/>
                <w:b/>
                <w:color w:val="auto"/>
                <w:sz w:val="24"/>
                <w:highlight w:val="none"/>
              </w:rPr>
            </w:pPr>
          </w:p>
        </w:tc>
        <w:tc>
          <w:tcPr>
            <w:tcW w:w="863" w:type="dxa"/>
            <w:vAlign w:val="center"/>
          </w:tcPr>
          <w:p w14:paraId="4615098C">
            <w:pPr>
              <w:shd w:val="clear"/>
              <w:spacing w:line="480" w:lineRule="auto"/>
              <w:jc w:val="center"/>
              <w:rPr>
                <w:rFonts w:ascii="宋体" w:hAnsi="宋体"/>
                <w:b/>
                <w:color w:val="auto"/>
                <w:sz w:val="24"/>
                <w:highlight w:val="none"/>
              </w:rPr>
            </w:pPr>
          </w:p>
        </w:tc>
        <w:tc>
          <w:tcPr>
            <w:tcW w:w="805" w:type="dxa"/>
            <w:vAlign w:val="center"/>
          </w:tcPr>
          <w:p w14:paraId="61AF988F">
            <w:pPr>
              <w:shd w:val="clear"/>
              <w:spacing w:line="480" w:lineRule="auto"/>
              <w:jc w:val="center"/>
              <w:rPr>
                <w:rFonts w:ascii="宋体" w:hAnsi="宋体"/>
                <w:b/>
                <w:color w:val="auto"/>
                <w:sz w:val="24"/>
                <w:highlight w:val="none"/>
              </w:rPr>
            </w:pPr>
          </w:p>
        </w:tc>
      </w:tr>
      <w:tr w14:paraId="684E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4271053">
            <w:pPr>
              <w:shd w:val="clear"/>
              <w:spacing w:line="480" w:lineRule="auto"/>
              <w:jc w:val="center"/>
              <w:rPr>
                <w:rFonts w:ascii="宋体" w:hAnsi="宋体"/>
                <w:b/>
                <w:color w:val="auto"/>
                <w:sz w:val="24"/>
                <w:highlight w:val="none"/>
              </w:rPr>
            </w:pPr>
          </w:p>
        </w:tc>
        <w:tc>
          <w:tcPr>
            <w:tcW w:w="1122" w:type="dxa"/>
          </w:tcPr>
          <w:p w14:paraId="21C9E045">
            <w:pPr>
              <w:shd w:val="clear"/>
              <w:spacing w:line="480" w:lineRule="auto"/>
              <w:jc w:val="center"/>
              <w:rPr>
                <w:rFonts w:ascii="宋体" w:hAnsi="宋体"/>
                <w:color w:val="auto"/>
                <w:sz w:val="24"/>
                <w:highlight w:val="none"/>
              </w:rPr>
            </w:pPr>
          </w:p>
        </w:tc>
        <w:tc>
          <w:tcPr>
            <w:tcW w:w="1345" w:type="dxa"/>
            <w:vAlign w:val="center"/>
          </w:tcPr>
          <w:p w14:paraId="69D76122">
            <w:pPr>
              <w:shd w:val="clear"/>
              <w:spacing w:line="480" w:lineRule="auto"/>
              <w:jc w:val="center"/>
              <w:rPr>
                <w:rFonts w:ascii="宋体" w:hAnsi="宋体"/>
                <w:b/>
                <w:color w:val="auto"/>
                <w:sz w:val="24"/>
                <w:highlight w:val="none"/>
              </w:rPr>
            </w:pPr>
          </w:p>
        </w:tc>
        <w:tc>
          <w:tcPr>
            <w:tcW w:w="1221" w:type="dxa"/>
            <w:vAlign w:val="center"/>
          </w:tcPr>
          <w:p w14:paraId="41749299">
            <w:pPr>
              <w:shd w:val="clear"/>
              <w:spacing w:line="480" w:lineRule="auto"/>
              <w:jc w:val="center"/>
              <w:rPr>
                <w:rFonts w:ascii="宋体" w:hAnsi="宋体"/>
                <w:b/>
                <w:color w:val="auto"/>
                <w:sz w:val="24"/>
                <w:highlight w:val="none"/>
              </w:rPr>
            </w:pPr>
          </w:p>
        </w:tc>
        <w:tc>
          <w:tcPr>
            <w:tcW w:w="855" w:type="dxa"/>
            <w:vAlign w:val="center"/>
          </w:tcPr>
          <w:p w14:paraId="4634611D">
            <w:pPr>
              <w:shd w:val="clear"/>
              <w:spacing w:line="480" w:lineRule="auto"/>
              <w:jc w:val="center"/>
              <w:rPr>
                <w:rFonts w:ascii="宋体" w:hAnsi="宋体"/>
                <w:b/>
                <w:color w:val="auto"/>
                <w:sz w:val="24"/>
                <w:highlight w:val="none"/>
              </w:rPr>
            </w:pPr>
          </w:p>
        </w:tc>
        <w:tc>
          <w:tcPr>
            <w:tcW w:w="732" w:type="dxa"/>
          </w:tcPr>
          <w:p w14:paraId="51D4EF34">
            <w:pPr>
              <w:shd w:val="clear"/>
              <w:spacing w:line="480" w:lineRule="auto"/>
              <w:jc w:val="center"/>
              <w:rPr>
                <w:rFonts w:ascii="宋体" w:hAnsi="宋体"/>
                <w:color w:val="auto"/>
                <w:highlight w:val="none"/>
              </w:rPr>
            </w:pPr>
          </w:p>
        </w:tc>
        <w:tc>
          <w:tcPr>
            <w:tcW w:w="855" w:type="dxa"/>
            <w:vAlign w:val="center"/>
          </w:tcPr>
          <w:p w14:paraId="2B80DE34">
            <w:pPr>
              <w:shd w:val="clear"/>
              <w:spacing w:line="480" w:lineRule="auto"/>
              <w:jc w:val="center"/>
              <w:rPr>
                <w:rFonts w:ascii="宋体" w:hAnsi="宋体"/>
                <w:b/>
                <w:color w:val="auto"/>
                <w:sz w:val="24"/>
                <w:highlight w:val="none"/>
              </w:rPr>
            </w:pPr>
          </w:p>
        </w:tc>
        <w:tc>
          <w:tcPr>
            <w:tcW w:w="863" w:type="dxa"/>
            <w:vAlign w:val="center"/>
          </w:tcPr>
          <w:p w14:paraId="493C93E2">
            <w:pPr>
              <w:shd w:val="clear"/>
              <w:spacing w:line="480" w:lineRule="auto"/>
              <w:jc w:val="center"/>
              <w:rPr>
                <w:rFonts w:ascii="宋体" w:hAnsi="宋体"/>
                <w:b/>
                <w:color w:val="auto"/>
                <w:sz w:val="24"/>
                <w:highlight w:val="none"/>
              </w:rPr>
            </w:pPr>
          </w:p>
        </w:tc>
        <w:tc>
          <w:tcPr>
            <w:tcW w:w="805" w:type="dxa"/>
            <w:vAlign w:val="center"/>
          </w:tcPr>
          <w:p w14:paraId="42F2B1CB">
            <w:pPr>
              <w:shd w:val="clear"/>
              <w:spacing w:line="480" w:lineRule="auto"/>
              <w:jc w:val="center"/>
              <w:rPr>
                <w:rFonts w:ascii="宋体" w:hAnsi="宋体"/>
                <w:b/>
                <w:color w:val="auto"/>
                <w:sz w:val="24"/>
                <w:highlight w:val="none"/>
              </w:rPr>
            </w:pPr>
          </w:p>
        </w:tc>
      </w:tr>
      <w:tr w14:paraId="093E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EBD092A">
            <w:pPr>
              <w:shd w:val="clear"/>
              <w:spacing w:line="480" w:lineRule="auto"/>
              <w:jc w:val="center"/>
              <w:rPr>
                <w:rFonts w:ascii="宋体" w:hAnsi="宋体"/>
                <w:b/>
                <w:color w:val="auto"/>
                <w:sz w:val="24"/>
                <w:highlight w:val="none"/>
              </w:rPr>
            </w:pPr>
          </w:p>
        </w:tc>
        <w:tc>
          <w:tcPr>
            <w:tcW w:w="1122" w:type="dxa"/>
          </w:tcPr>
          <w:p w14:paraId="0303643E">
            <w:pPr>
              <w:shd w:val="clear"/>
              <w:spacing w:line="480" w:lineRule="auto"/>
              <w:jc w:val="center"/>
              <w:rPr>
                <w:rFonts w:ascii="宋体" w:hAnsi="宋体"/>
                <w:color w:val="auto"/>
                <w:sz w:val="24"/>
                <w:highlight w:val="none"/>
              </w:rPr>
            </w:pPr>
          </w:p>
        </w:tc>
        <w:tc>
          <w:tcPr>
            <w:tcW w:w="1345" w:type="dxa"/>
            <w:vAlign w:val="center"/>
          </w:tcPr>
          <w:p w14:paraId="1BC821AE">
            <w:pPr>
              <w:shd w:val="clear"/>
              <w:spacing w:line="480" w:lineRule="auto"/>
              <w:jc w:val="center"/>
              <w:rPr>
                <w:rFonts w:ascii="宋体" w:hAnsi="宋体"/>
                <w:b/>
                <w:color w:val="auto"/>
                <w:sz w:val="24"/>
                <w:highlight w:val="none"/>
              </w:rPr>
            </w:pPr>
          </w:p>
        </w:tc>
        <w:tc>
          <w:tcPr>
            <w:tcW w:w="1221" w:type="dxa"/>
            <w:vAlign w:val="center"/>
          </w:tcPr>
          <w:p w14:paraId="32724187">
            <w:pPr>
              <w:shd w:val="clear"/>
              <w:spacing w:line="480" w:lineRule="auto"/>
              <w:jc w:val="center"/>
              <w:rPr>
                <w:rFonts w:ascii="宋体" w:hAnsi="宋体"/>
                <w:b/>
                <w:color w:val="auto"/>
                <w:sz w:val="24"/>
                <w:highlight w:val="none"/>
              </w:rPr>
            </w:pPr>
          </w:p>
        </w:tc>
        <w:tc>
          <w:tcPr>
            <w:tcW w:w="855" w:type="dxa"/>
            <w:vAlign w:val="center"/>
          </w:tcPr>
          <w:p w14:paraId="7D9CB4AE">
            <w:pPr>
              <w:shd w:val="clear"/>
              <w:spacing w:line="480" w:lineRule="auto"/>
              <w:jc w:val="center"/>
              <w:rPr>
                <w:rFonts w:ascii="宋体" w:hAnsi="宋体"/>
                <w:b/>
                <w:color w:val="auto"/>
                <w:sz w:val="24"/>
                <w:highlight w:val="none"/>
              </w:rPr>
            </w:pPr>
          </w:p>
        </w:tc>
        <w:tc>
          <w:tcPr>
            <w:tcW w:w="732" w:type="dxa"/>
          </w:tcPr>
          <w:p w14:paraId="0C96E254">
            <w:pPr>
              <w:shd w:val="clear"/>
              <w:spacing w:line="480" w:lineRule="auto"/>
              <w:jc w:val="center"/>
              <w:rPr>
                <w:rFonts w:ascii="宋体" w:hAnsi="宋体"/>
                <w:color w:val="auto"/>
                <w:highlight w:val="none"/>
              </w:rPr>
            </w:pPr>
          </w:p>
        </w:tc>
        <w:tc>
          <w:tcPr>
            <w:tcW w:w="855" w:type="dxa"/>
            <w:vAlign w:val="center"/>
          </w:tcPr>
          <w:p w14:paraId="15879F5A">
            <w:pPr>
              <w:shd w:val="clear"/>
              <w:spacing w:line="480" w:lineRule="auto"/>
              <w:jc w:val="center"/>
              <w:rPr>
                <w:rFonts w:ascii="宋体" w:hAnsi="宋体"/>
                <w:b/>
                <w:color w:val="auto"/>
                <w:sz w:val="24"/>
                <w:highlight w:val="none"/>
              </w:rPr>
            </w:pPr>
          </w:p>
        </w:tc>
        <w:tc>
          <w:tcPr>
            <w:tcW w:w="863" w:type="dxa"/>
            <w:vAlign w:val="center"/>
          </w:tcPr>
          <w:p w14:paraId="10634764">
            <w:pPr>
              <w:shd w:val="clear"/>
              <w:spacing w:line="480" w:lineRule="auto"/>
              <w:jc w:val="center"/>
              <w:rPr>
                <w:rFonts w:ascii="宋体" w:hAnsi="宋体"/>
                <w:b/>
                <w:color w:val="auto"/>
                <w:sz w:val="24"/>
                <w:highlight w:val="none"/>
              </w:rPr>
            </w:pPr>
          </w:p>
        </w:tc>
        <w:tc>
          <w:tcPr>
            <w:tcW w:w="805" w:type="dxa"/>
            <w:vAlign w:val="center"/>
          </w:tcPr>
          <w:p w14:paraId="12EFED3B">
            <w:pPr>
              <w:shd w:val="clear"/>
              <w:spacing w:line="480" w:lineRule="auto"/>
              <w:jc w:val="center"/>
              <w:rPr>
                <w:rFonts w:ascii="宋体" w:hAnsi="宋体"/>
                <w:b/>
                <w:color w:val="auto"/>
                <w:sz w:val="24"/>
                <w:highlight w:val="none"/>
              </w:rPr>
            </w:pPr>
          </w:p>
        </w:tc>
      </w:tr>
      <w:tr w14:paraId="7959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55EABA24">
            <w:pPr>
              <w:shd w:val="clear"/>
              <w:spacing w:line="480" w:lineRule="auto"/>
              <w:jc w:val="center"/>
              <w:rPr>
                <w:rFonts w:ascii="宋体" w:hAnsi="宋体"/>
                <w:b/>
                <w:color w:val="auto"/>
                <w:sz w:val="24"/>
                <w:highlight w:val="none"/>
              </w:rPr>
            </w:pPr>
          </w:p>
        </w:tc>
        <w:tc>
          <w:tcPr>
            <w:tcW w:w="1122" w:type="dxa"/>
          </w:tcPr>
          <w:p w14:paraId="0F4DE2C4">
            <w:pPr>
              <w:shd w:val="clear"/>
              <w:spacing w:line="480" w:lineRule="auto"/>
              <w:jc w:val="center"/>
              <w:rPr>
                <w:rFonts w:ascii="宋体" w:hAnsi="宋体"/>
                <w:color w:val="auto"/>
                <w:sz w:val="24"/>
                <w:highlight w:val="none"/>
              </w:rPr>
            </w:pPr>
          </w:p>
        </w:tc>
        <w:tc>
          <w:tcPr>
            <w:tcW w:w="1345" w:type="dxa"/>
            <w:vAlign w:val="center"/>
          </w:tcPr>
          <w:p w14:paraId="1F46F01A">
            <w:pPr>
              <w:shd w:val="clear"/>
              <w:spacing w:line="480" w:lineRule="auto"/>
              <w:jc w:val="center"/>
              <w:rPr>
                <w:rFonts w:ascii="宋体" w:hAnsi="宋体"/>
                <w:b/>
                <w:color w:val="auto"/>
                <w:sz w:val="24"/>
                <w:highlight w:val="none"/>
              </w:rPr>
            </w:pPr>
          </w:p>
        </w:tc>
        <w:tc>
          <w:tcPr>
            <w:tcW w:w="1221" w:type="dxa"/>
            <w:vAlign w:val="center"/>
          </w:tcPr>
          <w:p w14:paraId="11C43D5D">
            <w:pPr>
              <w:shd w:val="clear"/>
              <w:spacing w:line="480" w:lineRule="auto"/>
              <w:jc w:val="center"/>
              <w:rPr>
                <w:rFonts w:ascii="宋体" w:hAnsi="宋体"/>
                <w:b/>
                <w:color w:val="auto"/>
                <w:sz w:val="24"/>
                <w:highlight w:val="none"/>
              </w:rPr>
            </w:pPr>
          </w:p>
        </w:tc>
        <w:tc>
          <w:tcPr>
            <w:tcW w:w="855" w:type="dxa"/>
            <w:vAlign w:val="center"/>
          </w:tcPr>
          <w:p w14:paraId="1C5FC225">
            <w:pPr>
              <w:shd w:val="clear"/>
              <w:spacing w:line="480" w:lineRule="auto"/>
              <w:jc w:val="center"/>
              <w:rPr>
                <w:rFonts w:ascii="宋体" w:hAnsi="宋体"/>
                <w:b/>
                <w:color w:val="auto"/>
                <w:sz w:val="24"/>
                <w:highlight w:val="none"/>
              </w:rPr>
            </w:pPr>
          </w:p>
        </w:tc>
        <w:tc>
          <w:tcPr>
            <w:tcW w:w="732" w:type="dxa"/>
          </w:tcPr>
          <w:p w14:paraId="2D6D3846">
            <w:pPr>
              <w:shd w:val="clear"/>
              <w:spacing w:line="480" w:lineRule="auto"/>
              <w:jc w:val="center"/>
              <w:rPr>
                <w:rFonts w:ascii="宋体" w:hAnsi="宋体"/>
                <w:color w:val="auto"/>
                <w:highlight w:val="none"/>
              </w:rPr>
            </w:pPr>
          </w:p>
        </w:tc>
        <w:tc>
          <w:tcPr>
            <w:tcW w:w="855" w:type="dxa"/>
            <w:vAlign w:val="center"/>
          </w:tcPr>
          <w:p w14:paraId="76EC5BB9">
            <w:pPr>
              <w:shd w:val="clear"/>
              <w:spacing w:line="480" w:lineRule="auto"/>
              <w:jc w:val="center"/>
              <w:rPr>
                <w:rFonts w:ascii="宋体" w:hAnsi="宋体"/>
                <w:b/>
                <w:color w:val="auto"/>
                <w:sz w:val="24"/>
                <w:highlight w:val="none"/>
              </w:rPr>
            </w:pPr>
          </w:p>
        </w:tc>
        <w:tc>
          <w:tcPr>
            <w:tcW w:w="863" w:type="dxa"/>
            <w:vAlign w:val="center"/>
          </w:tcPr>
          <w:p w14:paraId="47D02E28">
            <w:pPr>
              <w:shd w:val="clear"/>
              <w:spacing w:line="480" w:lineRule="auto"/>
              <w:jc w:val="center"/>
              <w:rPr>
                <w:rFonts w:ascii="宋体" w:hAnsi="宋体"/>
                <w:b/>
                <w:color w:val="auto"/>
                <w:sz w:val="24"/>
                <w:highlight w:val="none"/>
              </w:rPr>
            </w:pPr>
          </w:p>
        </w:tc>
        <w:tc>
          <w:tcPr>
            <w:tcW w:w="805" w:type="dxa"/>
            <w:vAlign w:val="center"/>
          </w:tcPr>
          <w:p w14:paraId="630526ED">
            <w:pPr>
              <w:shd w:val="clear"/>
              <w:spacing w:line="480" w:lineRule="auto"/>
              <w:jc w:val="center"/>
              <w:rPr>
                <w:rFonts w:ascii="宋体" w:hAnsi="宋体"/>
                <w:b/>
                <w:color w:val="auto"/>
                <w:sz w:val="24"/>
                <w:highlight w:val="none"/>
              </w:rPr>
            </w:pPr>
          </w:p>
        </w:tc>
      </w:tr>
      <w:tr w14:paraId="1E75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14:paraId="6ADC4312">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14:paraId="6B3C6FE0">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14:paraId="4413C57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14:paraId="533BF6A3">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59" w:name="_Toc78171641"/>
      <w:r>
        <w:rPr>
          <w:rFonts w:hint="eastAsia" w:ascii="宋体" w:hAnsi="宋体" w:cs="宋体"/>
          <w:color w:val="auto"/>
          <w:sz w:val="24"/>
          <w:highlight w:val="none"/>
        </w:rPr>
        <w:t>费用构成明细</w:t>
      </w:r>
      <w:bookmarkEnd w:id="159"/>
      <w:r>
        <w:rPr>
          <w:rFonts w:hint="eastAsia" w:ascii="宋体" w:hAnsi="宋体" w:cs="宋体"/>
          <w:color w:val="auto"/>
          <w:sz w:val="24"/>
          <w:highlight w:val="none"/>
        </w:rPr>
        <w:t>，如有缺项、漏项，视为投标报价中已包含相关费用，采购人无需另外支付任何费用。</w:t>
      </w:r>
    </w:p>
    <w:p w14:paraId="0872A34C">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14:paraId="211D8B10">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14:paraId="44FF5403">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14:paraId="6ABEAB32">
      <w:pPr>
        <w:shd w:val="clear"/>
        <w:spacing w:line="360" w:lineRule="auto"/>
        <w:ind w:firstLine="480" w:firstLineChars="200"/>
        <w:jc w:val="left"/>
        <w:rPr>
          <w:rFonts w:ascii="宋体" w:hAnsi="宋体" w:cs="宋体"/>
          <w:color w:val="auto"/>
          <w:sz w:val="24"/>
          <w:szCs w:val="32"/>
          <w:highlight w:val="none"/>
        </w:rPr>
      </w:pPr>
    </w:p>
    <w:p w14:paraId="5082FA3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5AD4E8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0ECC4A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F922D14">
      <w:pPr>
        <w:shd w:val="clear"/>
        <w:rPr>
          <w:rFonts w:hint="eastAsia" w:ascii="宋体" w:hAnsi="宋体" w:cs="宋体"/>
          <w:b/>
          <w:color w:val="auto"/>
          <w:sz w:val="28"/>
          <w:highlight w:val="none"/>
        </w:rPr>
      </w:pPr>
      <w:bookmarkStart w:id="160" w:name="_Toc22876"/>
      <w:r>
        <w:rPr>
          <w:rFonts w:hint="eastAsia" w:ascii="宋体" w:hAnsi="宋体" w:cs="宋体"/>
          <w:b/>
          <w:color w:val="auto"/>
          <w:sz w:val="28"/>
          <w:highlight w:val="none"/>
        </w:rPr>
        <w:br w:type="page"/>
      </w:r>
      <w:bookmarkEnd w:id="160"/>
    </w:p>
    <w:p w14:paraId="394B880E">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61" w:name="_Toc344909828"/>
      <w:r>
        <w:rPr>
          <w:rFonts w:hint="eastAsia" w:ascii="宋体" w:hAnsi="宋体" w:cs="宋体"/>
          <w:b/>
          <w:color w:val="auto"/>
          <w:sz w:val="28"/>
          <w:highlight w:val="none"/>
        </w:rPr>
        <w:t>附件</w:t>
      </w:r>
      <w:bookmarkEnd w:id="161"/>
      <w:r>
        <w:rPr>
          <w:rFonts w:hint="eastAsia" w:ascii="宋体" w:hAnsi="宋体" w:cs="宋体"/>
          <w:b/>
          <w:color w:val="auto"/>
          <w:sz w:val="28"/>
          <w:highlight w:val="none"/>
          <w:lang w:val="en-US" w:eastAsia="zh-CN"/>
        </w:rPr>
        <w:t>23</w:t>
      </w:r>
    </w:p>
    <w:p w14:paraId="49B0A616">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2BF4806">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14:paraId="628A99CE">
      <w:pPr>
        <w:numPr>
          <w:ilvl w:val="0"/>
          <w:numId w:val="20"/>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0"/>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7B00FF2">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40B33842">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20A412CA">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3C882A44">
      <w:pPr>
        <w:shd w:val="clear"/>
        <w:spacing w:line="360" w:lineRule="auto"/>
        <w:jc w:val="left"/>
        <w:rPr>
          <w:rFonts w:ascii="宋体" w:hAnsi="宋体" w:cs="宋体"/>
          <w:bCs/>
          <w:color w:val="auto"/>
          <w:sz w:val="24"/>
          <w:highlight w:val="none"/>
        </w:rPr>
      </w:pPr>
    </w:p>
    <w:p w14:paraId="2A201BD6">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66CB8922">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29C20550">
      <w:pPr>
        <w:shd w:val="clear"/>
        <w:spacing w:line="360" w:lineRule="auto"/>
        <w:ind w:firstLine="480" w:firstLineChars="200"/>
        <w:jc w:val="left"/>
        <w:rPr>
          <w:rFonts w:ascii="宋体" w:hAnsi="宋体" w:cs="宋体"/>
          <w:bCs/>
          <w:color w:val="auto"/>
          <w:sz w:val="24"/>
          <w:highlight w:val="none"/>
        </w:rPr>
      </w:pPr>
    </w:p>
    <w:p w14:paraId="2CF62E2B">
      <w:pPr>
        <w:shd w:val="clear"/>
        <w:spacing w:line="360" w:lineRule="auto"/>
        <w:ind w:firstLine="480" w:firstLineChars="200"/>
        <w:jc w:val="left"/>
        <w:rPr>
          <w:rFonts w:ascii="宋体" w:hAnsi="宋体" w:cs="宋体"/>
          <w:bCs/>
          <w:color w:val="auto"/>
          <w:sz w:val="24"/>
          <w:highlight w:val="none"/>
        </w:rPr>
      </w:pPr>
    </w:p>
    <w:p w14:paraId="42BAF008">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14:paraId="49B1314A">
      <w:pPr>
        <w:pStyle w:val="2"/>
        <w:shd w:val="clear"/>
        <w:rPr>
          <w:color w:val="auto"/>
          <w:highlight w:val="none"/>
        </w:rPr>
      </w:pPr>
    </w:p>
    <w:p w14:paraId="46BF2F46">
      <w:pPr>
        <w:pStyle w:val="23"/>
        <w:shd w:val="clear"/>
        <w:rPr>
          <w:color w:val="auto"/>
          <w:highlight w:val="none"/>
        </w:rPr>
      </w:pPr>
    </w:p>
    <w:p w14:paraId="516C8E16">
      <w:pPr>
        <w:shd w:val="clea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br w:type="page"/>
      </w:r>
    </w:p>
    <w:p w14:paraId="234CDFDC">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47BB955A">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03C433F2">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14:paraId="47D17258">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3805E7F1">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529C7F11">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0EC07538">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A36126C">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1102E3E6">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7FB4B2C7">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617B4EF2">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6C31E57D">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65A1A0DF">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1BBF769E">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368D99DC">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34FFD799">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42409148">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7B1C9C48">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781F7F22">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0A5B0BD2">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3B43DFC4">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684C8DB0">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4EC5DA2E">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2D6FB628">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4967242C">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492C67B5">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14:paraId="2DA6F725">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660D9CFD">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B25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8485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B8485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30D6">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BD5DD">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4BD5DD">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3D664BD">
      <w:pPr>
        <w:pStyle w:val="20"/>
      </w:pPr>
      <w:r>
        <w:rPr>
          <w:rStyle w:val="30"/>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E8F6">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54DC">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2D9DBF5D">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333B2"/>
    <w:multiLevelType w:val="multilevel"/>
    <w:tmpl w:val="862333B2"/>
    <w:lvl w:ilvl="0" w:tentative="0">
      <w:start w:val="1"/>
      <w:numFmt w:val="decimal"/>
      <w:lvlText w:val="(%1)"/>
      <w:lvlJc w:val="left"/>
      <w:pPr>
        <w:ind w:left="900" w:hanging="420"/>
      </w:pPr>
      <w:rPr>
        <w:rFonts w:hint="default"/>
        <w:u w:val="none" w:color="auto"/>
      </w:rPr>
    </w:lvl>
    <w:lvl w:ilvl="1" w:tentative="0">
      <w:start w:val="0"/>
      <w:numFmt w:val="bullet"/>
      <w:lvlText w:val="▲"/>
      <w:lvlJc w:val="left"/>
      <w:pPr>
        <w:ind w:left="1260" w:hanging="360"/>
      </w:pPr>
      <w:rPr>
        <w:rFonts w:hint="eastAsia" w:ascii="宋体" w:hAnsi="宋体" w:eastAsia="宋体" w:cs="Times New Roman"/>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1">
    <w:nsid w:val="8D69BBB9"/>
    <w:multiLevelType w:val="singleLevel"/>
    <w:tmpl w:val="8D69BBB9"/>
    <w:lvl w:ilvl="0" w:tentative="0">
      <w:start w:val="1"/>
      <w:numFmt w:val="decimal"/>
      <w:pStyle w:val="5"/>
      <w:lvlText w:val="%1."/>
      <w:lvlJc w:val="left"/>
      <w:pPr>
        <w:tabs>
          <w:tab w:val="left" w:pos="360"/>
        </w:tabs>
        <w:ind w:left="360" w:hanging="360"/>
      </w:pPr>
    </w:lvl>
  </w:abstractNum>
  <w:abstractNum w:abstractNumId="2">
    <w:nsid w:val="9453D84D"/>
    <w:multiLevelType w:val="multilevel"/>
    <w:tmpl w:val="9453D84D"/>
    <w:lvl w:ilvl="0" w:tentative="0">
      <w:start w:val="1"/>
      <w:numFmt w:val="decimal"/>
      <w:lvlText w:val="(%1)"/>
      <w:lvlJc w:val="left"/>
      <w:pPr>
        <w:ind w:left="84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A56E79DD"/>
    <w:multiLevelType w:val="multilevel"/>
    <w:tmpl w:val="A56E79DD"/>
    <w:lvl w:ilvl="0" w:tentative="0">
      <w:start w:val="1"/>
      <w:numFmt w:val="decimal"/>
      <w:suff w:val="nothing"/>
      <w:lvlText w:val="(%1)"/>
      <w:lvlJc w:val="left"/>
      <w:pPr>
        <w:ind w:left="0" w:firstLine="40"/>
      </w:pPr>
      <w:rPr>
        <w:rFonts w:hint="default"/>
        <w:u w:val="none" w:color="auto"/>
      </w:rPr>
    </w:lvl>
    <w:lvl w:ilvl="1" w:tentative="0">
      <w:start w:val="1"/>
      <w:numFmt w:val="lowerLetter"/>
      <w:suff w:val="nothing"/>
      <w:lvlText w:val="%2)"/>
      <w:lvlJc w:val="left"/>
      <w:pPr>
        <w:ind w:left="0" w:firstLine="40"/>
      </w:pPr>
      <w:rPr>
        <w:rFonts w:hint="default"/>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4">
    <w:nsid w:val="A6F8045A"/>
    <w:multiLevelType w:val="multilevel"/>
    <w:tmpl w:val="A6F8045A"/>
    <w:lvl w:ilvl="0" w:tentative="0">
      <w:start w:val="1"/>
      <w:numFmt w:val="decimal"/>
      <w:lvlText w:val="(%1)"/>
      <w:lvlJc w:val="left"/>
      <w:pPr>
        <w:ind w:left="900" w:hanging="420"/>
      </w:pPr>
      <w:rPr>
        <w:rFonts w:hint="default"/>
        <w:u w:val="none" w:color="auto"/>
      </w:rPr>
    </w:lvl>
    <w:lvl w:ilvl="1" w:tentative="0">
      <w:start w:val="0"/>
      <w:numFmt w:val="bullet"/>
      <w:lvlText w:val="▲"/>
      <w:lvlJc w:val="left"/>
      <w:pPr>
        <w:ind w:left="1260" w:hanging="360"/>
      </w:pPr>
      <w:rPr>
        <w:rFonts w:hint="eastAsia" w:ascii="宋体" w:hAnsi="宋体" w:eastAsia="宋体" w:cs="Times New Roman"/>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5">
    <w:nsid w:val="B062A293"/>
    <w:multiLevelType w:val="multilevel"/>
    <w:tmpl w:val="B062A293"/>
    <w:lvl w:ilvl="0" w:tentative="0">
      <w:start w:val="1"/>
      <w:numFmt w:val="decimal"/>
      <w:suff w:val="nothing"/>
      <w:lvlText w:val="(%1)"/>
      <w:lvlJc w:val="left"/>
      <w:pPr>
        <w:ind w:left="0" w:firstLine="4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B2267022"/>
    <w:multiLevelType w:val="multilevel"/>
    <w:tmpl w:val="B2267022"/>
    <w:lvl w:ilvl="0" w:tentative="0">
      <w:start w:val="1"/>
      <w:numFmt w:val="chineseCounting"/>
      <w:suff w:val="nothing"/>
      <w:lvlText w:val="（%1）"/>
      <w:lvlJc w:val="left"/>
      <w:pPr>
        <w:ind w:left="-272" w:firstLine="420"/>
      </w:pPr>
      <w:rPr>
        <w:rFonts w:hint="default"/>
        <w:u w:val="none" w:color="auto"/>
      </w:rPr>
    </w:lvl>
    <w:lvl w:ilvl="1" w:tentative="0">
      <w:start w:val="1"/>
      <w:numFmt w:val="decimal"/>
      <w:suff w:val="nothing"/>
      <w:lvlText w:val="%2．"/>
      <w:lvlJc w:val="left"/>
      <w:pPr>
        <w:ind w:left="-272" w:firstLine="420"/>
      </w:pPr>
      <w:rPr>
        <w:rFonts w:hint="default"/>
        <w:u w:val="none" w:color="auto"/>
      </w:rPr>
    </w:lvl>
    <w:lvl w:ilvl="2" w:tentative="0">
      <w:start w:val="1"/>
      <w:numFmt w:val="decimal"/>
      <w:suff w:val="nothing"/>
      <w:lvlText w:val="（%3）"/>
      <w:lvlJc w:val="left"/>
      <w:pPr>
        <w:ind w:left="-272" w:firstLine="420"/>
      </w:pPr>
      <w:rPr>
        <w:rFonts w:hint="default"/>
        <w:u w:val="none" w:color="auto"/>
      </w:rPr>
    </w:lvl>
    <w:lvl w:ilvl="3" w:tentative="0">
      <w:start w:val="1"/>
      <w:numFmt w:val="decimalEnclosedCircleChinese"/>
      <w:suff w:val="nothing"/>
      <w:lvlText w:val="%4"/>
      <w:lvlJc w:val="left"/>
      <w:pPr>
        <w:ind w:left="-272" w:firstLine="420"/>
      </w:pPr>
      <w:rPr>
        <w:rFonts w:hint="default"/>
        <w:u w:val="none" w:color="auto"/>
      </w:rPr>
    </w:lvl>
    <w:lvl w:ilvl="4" w:tentative="0">
      <w:start w:val="1"/>
      <w:numFmt w:val="decimal"/>
      <w:suff w:val="nothing"/>
      <w:lvlText w:val="%5）"/>
      <w:lvlJc w:val="left"/>
      <w:pPr>
        <w:ind w:left="-272" w:firstLine="420"/>
      </w:pPr>
      <w:rPr>
        <w:rFonts w:hint="default"/>
        <w:u w:val="none" w:color="auto"/>
      </w:rPr>
    </w:lvl>
    <w:lvl w:ilvl="5" w:tentative="0">
      <w:start w:val="1"/>
      <w:numFmt w:val="lowerLetter"/>
      <w:suff w:val="nothing"/>
      <w:lvlText w:val="%6．"/>
      <w:lvlJc w:val="left"/>
      <w:pPr>
        <w:ind w:left="-272" w:firstLine="420"/>
      </w:pPr>
      <w:rPr>
        <w:rFonts w:hint="default"/>
        <w:u w:val="none" w:color="auto"/>
      </w:rPr>
    </w:lvl>
    <w:lvl w:ilvl="6" w:tentative="0">
      <w:start w:val="1"/>
      <w:numFmt w:val="lowerLetter"/>
      <w:suff w:val="nothing"/>
      <w:lvlText w:val="%7）"/>
      <w:lvlJc w:val="left"/>
      <w:pPr>
        <w:ind w:left="-272" w:firstLine="420"/>
      </w:pPr>
      <w:rPr>
        <w:rFonts w:hint="default"/>
        <w:u w:val="none" w:color="auto"/>
      </w:rPr>
    </w:lvl>
    <w:lvl w:ilvl="7" w:tentative="0">
      <w:start w:val="1"/>
      <w:numFmt w:val="lowerRoman"/>
      <w:suff w:val="nothing"/>
      <w:lvlText w:val="%8．"/>
      <w:lvlJc w:val="left"/>
      <w:pPr>
        <w:ind w:left="-272" w:firstLine="420"/>
      </w:pPr>
      <w:rPr>
        <w:rFonts w:hint="default"/>
        <w:u w:val="none" w:color="auto"/>
      </w:rPr>
    </w:lvl>
    <w:lvl w:ilvl="8" w:tentative="0">
      <w:start w:val="1"/>
      <w:numFmt w:val="lowerRoman"/>
      <w:suff w:val="nothing"/>
      <w:lvlText w:val="%9）"/>
      <w:lvlJc w:val="left"/>
      <w:pPr>
        <w:ind w:left="-272" w:firstLine="420"/>
      </w:pPr>
      <w:rPr>
        <w:rFonts w:hint="default"/>
        <w:u w:val="none" w:color="auto"/>
      </w:rPr>
    </w:lvl>
  </w:abstractNum>
  <w:abstractNum w:abstractNumId="7">
    <w:nsid w:val="CB89B043"/>
    <w:multiLevelType w:val="multilevel"/>
    <w:tmpl w:val="CB89B043"/>
    <w:lvl w:ilvl="0" w:tentative="0">
      <w:start w:val="1"/>
      <w:numFmt w:val="decimal"/>
      <w:lvlText w:val="(%1)"/>
      <w:lvlJc w:val="left"/>
      <w:pPr>
        <w:ind w:left="84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E5CFFF1C"/>
    <w:multiLevelType w:val="multilevel"/>
    <w:tmpl w:val="E5CFFF1C"/>
    <w:lvl w:ilvl="0" w:tentative="0">
      <w:start w:val="1"/>
      <w:numFmt w:val="upperLetter"/>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EFF3F1BF"/>
    <w:multiLevelType w:val="singleLevel"/>
    <w:tmpl w:val="EFF3F1BF"/>
    <w:lvl w:ilvl="0" w:tentative="0">
      <w:start w:val="4"/>
      <w:numFmt w:val="chineseCounting"/>
      <w:suff w:val="space"/>
      <w:lvlText w:val="第%1章"/>
      <w:lvlJc w:val="left"/>
      <w:rPr>
        <w:rFonts w:hint="eastAsia"/>
      </w:rPr>
    </w:lvl>
  </w:abstractNum>
  <w:abstractNum w:abstractNumId="10">
    <w:nsid w:val="FA7D2C85"/>
    <w:multiLevelType w:val="singleLevel"/>
    <w:tmpl w:val="FA7D2C85"/>
    <w:lvl w:ilvl="0" w:tentative="0">
      <w:start w:val="1"/>
      <w:numFmt w:val="decimal"/>
      <w:suff w:val="space"/>
      <w:lvlText w:val="%1."/>
      <w:lvlJc w:val="left"/>
    </w:lvl>
  </w:abstractNum>
  <w:abstractNum w:abstractNumId="11">
    <w:nsid w:val="FD2C1A21"/>
    <w:multiLevelType w:val="multilevel"/>
    <w:tmpl w:val="FD2C1A21"/>
    <w:lvl w:ilvl="0" w:tentative="0">
      <w:start w:val="1"/>
      <w:numFmt w:val="decimal"/>
      <w:lvlText w:val="(%1)"/>
      <w:lvlJc w:val="left"/>
      <w:pPr>
        <w:ind w:left="84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FFFFFF88"/>
    <w:multiLevelType w:val="singleLevel"/>
    <w:tmpl w:val="FFFFFF88"/>
    <w:lvl w:ilvl="0" w:tentative="0">
      <w:start w:val="1"/>
      <w:numFmt w:val="decimal"/>
      <w:pStyle w:val="49"/>
      <w:lvlText w:val="%1."/>
      <w:lvlJc w:val="left"/>
      <w:pPr>
        <w:widowControl/>
        <w:tabs>
          <w:tab w:val="left" w:pos="360"/>
        </w:tabs>
        <w:ind w:left="360" w:hanging="360"/>
        <w:textAlignment w:val="baseline"/>
      </w:pPr>
    </w:lvl>
  </w:abstractNum>
  <w:abstractNum w:abstractNumId="13">
    <w:nsid w:val="04776612"/>
    <w:multiLevelType w:val="multilevel"/>
    <w:tmpl w:val="04776612"/>
    <w:lvl w:ilvl="0" w:tentative="0">
      <w:start w:val="1"/>
      <w:numFmt w:val="decimal"/>
      <w:lvlText w:val="(%1)"/>
      <w:lvlJc w:val="left"/>
      <w:pPr>
        <w:ind w:left="900" w:hanging="420"/>
      </w:pPr>
      <w:rPr>
        <w:rFonts w:hint="default"/>
        <w:u w:val="none" w:color="auto"/>
      </w:rPr>
    </w:lvl>
    <w:lvl w:ilvl="1" w:tentative="0">
      <w:start w:val="0"/>
      <w:numFmt w:val="bullet"/>
      <w:lvlText w:val="▲"/>
      <w:lvlJc w:val="left"/>
      <w:pPr>
        <w:ind w:left="1260" w:hanging="360"/>
      </w:pPr>
      <w:rPr>
        <w:rFonts w:hint="eastAsia" w:ascii="宋体" w:hAnsi="宋体" w:eastAsia="宋体" w:cs="Times New Roman"/>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14">
    <w:nsid w:val="0D69A909"/>
    <w:multiLevelType w:val="multilevel"/>
    <w:tmpl w:val="0D69A909"/>
    <w:lvl w:ilvl="0" w:tentative="0">
      <w:start w:val="1"/>
      <w:numFmt w:val="decimal"/>
      <w:lvlText w:val="(%1)"/>
      <w:lvlJc w:val="left"/>
      <w:pPr>
        <w:ind w:left="84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12A45173"/>
    <w:multiLevelType w:val="multilevel"/>
    <w:tmpl w:val="12A45173"/>
    <w:lvl w:ilvl="0" w:tentative="0">
      <w:start w:val="1"/>
      <w:numFmt w:val="decimal"/>
      <w:lvlText w:val="(%1)"/>
      <w:lvlJc w:val="left"/>
      <w:pPr>
        <w:ind w:left="900" w:hanging="420"/>
      </w:pPr>
      <w:rPr>
        <w:rFonts w:hint="default"/>
        <w:u w:val="none" w:color="auto"/>
      </w:rPr>
    </w:lvl>
    <w:lvl w:ilvl="1" w:tentative="0">
      <w:start w:val="0"/>
      <w:numFmt w:val="bullet"/>
      <w:lvlText w:val="★"/>
      <w:lvlJc w:val="left"/>
      <w:pPr>
        <w:ind w:left="1260" w:hanging="360"/>
      </w:pPr>
      <w:rPr>
        <w:rFonts w:hint="eastAsia" w:ascii="宋体" w:hAnsi="宋体" w:eastAsia="宋体" w:cs="Times New Roman"/>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16">
    <w:nsid w:val="3184F462"/>
    <w:multiLevelType w:val="multilevel"/>
    <w:tmpl w:val="3184F462"/>
    <w:lvl w:ilvl="0" w:tentative="0">
      <w:start w:val="1"/>
      <w:numFmt w:val="decimal"/>
      <w:suff w:val="nothing"/>
      <w:lvlText w:val="(%1)"/>
      <w:lvlJc w:val="left"/>
      <w:pPr>
        <w:ind w:left="0" w:firstLine="40"/>
      </w:pPr>
      <w:rPr>
        <w:rFonts w:hint="default"/>
        <w:u w:val="none" w:color="auto"/>
      </w:rPr>
    </w:lvl>
    <w:lvl w:ilvl="1" w:tentative="0">
      <w:start w:val="1"/>
      <w:numFmt w:val="lowerLetter"/>
      <w:suff w:val="nothing"/>
      <w:lvlText w:val="%2)"/>
      <w:lvlJc w:val="left"/>
      <w:pPr>
        <w:ind w:left="0" w:firstLine="40"/>
      </w:pPr>
      <w:rPr>
        <w:rFonts w:hint="default"/>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17">
    <w:nsid w:val="4746C267"/>
    <w:multiLevelType w:val="multilevel"/>
    <w:tmpl w:val="4746C267"/>
    <w:lvl w:ilvl="0" w:tentative="0">
      <w:start w:val="1"/>
      <w:numFmt w:val="chineseCounting"/>
      <w:suff w:val="nothing"/>
      <w:lvlText w:val="（%1）"/>
      <w:lvlJc w:val="left"/>
      <w:pPr>
        <w:ind w:left="-272" w:firstLine="420"/>
      </w:pPr>
      <w:rPr>
        <w:rFonts w:hint="default"/>
        <w:u w:val="none" w:color="auto"/>
      </w:rPr>
    </w:lvl>
    <w:lvl w:ilvl="1" w:tentative="0">
      <w:start w:val="1"/>
      <w:numFmt w:val="decimal"/>
      <w:suff w:val="nothing"/>
      <w:lvlText w:val="%2．"/>
      <w:lvlJc w:val="left"/>
      <w:pPr>
        <w:ind w:left="-272" w:firstLine="420"/>
      </w:pPr>
      <w:rPr>
        <w:rFonts w:hint="default"/>
        <w:u w:val="none" w:color="auto"/>
      </w:rPr>
    </w:lvl>
    <w:lvl w:ilvl="2" w:tentative="0">
      <w:start w:val="1"/>
      <w:numFmt w:val="decimal"/>
      <w:suff w:val="nothing"/>
      <w:lvlText w:val="（%3）"/>
      <w:lvlJc w:val="left"/>
      <w:pPr>
        <w:ind w:left="-272" w:firstLine="420"/>
      </w:pPr>
      <w:rPr>
        <w:rFonts w:hint="default"/>
        <w:u w:val="none" w:color="auto"/>
      </w:rPr>
    </w:lvl>
    <w:lvl w:ilvl="3" w:tentative="0">
      <w:start w:val="1"/>
      <w:numFmt w:val="decimalEnclosedCircleChinese"/>
      <w:suff w:val="nothing"/>
      <w:lvlText w:val="%4"/>
      <w:lvlJc w:val="left"/>
      <w:pPr>
        <w:ind w:left="-272" w:firstLine="420"/>
      </w:pPr>
      <w:rPr>
        <w:rFonts w:hint="default"/>
        <w:u w:val="none" w:color="auto"/>
      </w:rPr>
    </w:lvl>
    <w:lvl w:ilvl="4" w:tentative="0">
      <w:start w:val="1"/>
      <w:numFmt w:val="decimal"/>
      <w:suff w:val="nothing"/>
      <w:lvlText w:val="%5）"/>
      <w:lvlJc w:val="left"/>
      <w:pPr>
        <w:ind w:left="-272" w:firstLine="420"/>
      </w:pPr>
      <w:rPr>
        <w:rFonts w:hint="default"/>
        <w:u w:val="none" w:color="auto"/>
      </w:rPr>
    </w:lvl>
    <w:lvl w:ilvl="5" w:tentative="0">
      <w:start w:val="1"/>
      <w:numFmt w:val="lowerLetter"/>
      <w:suff w:val="nothing"/>
      <w:lvlText w:val="%6．"/>
      <w:lvlJc w:val="left"/>
      <w:pPr>
        <w:ind w:left="-272" w:firstLine="420"/>
      </w:pPr>
      <w:rPr>
        <w:rFonts w:hint="default"/>
        <w:u w:val="none" w:color="auto"/>
      </w:rPr>
    </w:lvl>
    <w:lvl w:ilvl="6" w:tentative="0">
      <w:start w:val="1"/>
      <w:numFmt w:val="lowerLetter"/>
      <w:suff w:val="nothing"/>
      <w:lvlText w:val="%7）"/>
      <w:lvlJc w:val="left"/>
      <w:pPr>
        <w:ind w:left="-272" w:firstLine="420"/>
      </w:pPr>
      <w:rPr>
        <w:rFonts w:hint="default"/>
        <w:u w:val="none" w:color="auto"/>
      </w:rPr>
    </w:lvl>
    <w:lvl w:ilvl="7" w:tentative="0">
      <w:start w:val="1"/>
      <w:numFmt w:val="lowerRoman"/>
      <w:suff w:val="nothing"/>
      <w:lvlText w:val="%8．"/>
      <w:lvlJc w:val="left"/>
      <w:pPr>
        <w:ind w:left="-272" w:firstLine="420"/>
      </w:pPr>
      <w:rPr>
        <w:rFonts w:hint="default"/>
        <w:u w:val="none" w:color="auto"/>
      </w:rPr>
    </w:lvl>
    <w:lvl w:ilvl="8" w:tentative="0">
      <w:start w:val="1"/>
      <w:numFmt w:val="lowerRoman"/>
      <w:suff w:val="nothing"/>
      <w:lvlText w:val="%9）"/>
      <w:lvlJc w:val="left"/>
      <w:pPr>
        <w:ind w:left="-272" w:firstLine="420"/>
      </w:pPr>
      <w:rPr>
        <w:rFonts w:hint="default"/>
        <w:u w:val="none" w:color="auto"/>
      </w:rPr>
    </w:lvl>
  </w:abstractNum>
  <w:abstractNum w:abstractNumId="18">
    <w:nsid w:val="492C9CF5"/>
    <w:multiLevelType w:val="multilevel"/>
    <w:tmpl w:val="492C9CF5"/>
    <w:lvl w:ilvl="0" w:tentative="0">
      <w:start w:val="1"/>
      <w:numFmt w:val="decimal"/>
      <w:lvlText w:val="(%1)"/>
      <w:lvlJc w:val="left"/>
      <w:pPr>
        <w:ind w:left="900" w:hanging="420"/>
      </w:pPr>
      <w:rPr>
        <w:rFonts w:hint="default"/>
        <w:u w:val="none" w:color="auto"/>
      </w:rPr>
    </w:lvl>
    <w:lvl w:ilvl="1" w:tentative="0">
      <w:start w:val="0"/>
      <w:numFmt w:val="bullet"/>
      <w:lvlText w:val="▲"/>
      <w:lvlJc w:val="left"/>
      <w:pPr>
        <w:ind w:left="1260" w:hanging="360"/>
      </w:pPr>
      <w:rPr>
        <w:rFonts w:hint="eastAsia" w:ascii="宋体" w:hAnsi="宋体" w:eastAsia="宋体" w:cs="Times New Roman"/>
        <w:u w:val="none" w:color="auto"/>
      </w:rPr>
    </w:lvl>
    <w:lvl w:ilvl="2" w:tentative="0">
      <w:start w:val="1"/>
      <w:numFmt w:val="lowerRoman"/>
      <w:lvlText w:val="%3."/>
      <w:lvlJc w:val="right"/>
      <w:pPr>
        <w:ind w:left="1740" w:hanging="420"/>
      </w:pPr>
      <w:rPr>
        <w:rFonts w:hint="default"/>
        <w:u w:val="none" w:color="auto"/>
      </w:rPr>
    </w:lvl>
    <w:lvl w:ilvl="3" w:tentative="0">
      <w:start w:val="1"/>
      <w:numFmt w:val="decimal"/>
      <w:lvlText w:val="%4."/>
      <w:lvlJc w:val="left"/>
      <w:pPr>
        <w:ind w:left="2160" w:hanging="420"/>
      </w:pPr>
      <w:rPr>
        <w:rFonts w:hint="default"/>
        <w:u w:val="none" w:color="auto"/>
      </w:rPr>
    </w:lvl>
    <w:lvl w:ilvl="4" w:tentative="0">
      <w:start w:val="1"/>
      <w:numFmt w:val="lowerLetter"/>
      <w:lvlText w:val="%5)"/>
      <w:lvlJc w:val="left"/>
      <w:pPr>
        <w:ind w:left="2580" w:hanging="420"/>
      </w:pPr>
      <w:rPr>
        <w:rFonts w:hint="default"/>
        <w:u w:val="none" w:color="auto"/>
      </w:rPr>
    </w:lvl>
    <w:lvl w:ilvl="5" w:tentative="0">
      <w:start w:val="1"/>
      <w:numFmt w:val="lowerRoman"/>
      <w:lvlText w:val="%6."/>
      <w:lvlJc w:val="right"/>
      <w:pPr>
        <w:ind w:left="3000" w:hanging="420"/>
      </w:pPr>
      <w:rPr>
        <w:rFonts w:hint="default"/>
        <w:u w:val="none" w:color="auto"/>
      </w:rPr>
    </w:lvl>
    <w:lvl w:ilvl="6" w:tentative="0">
      <w:start w:val="1"/>
      <w:numFmt w:val="decimal"/>
      <w:lvlText w:val="%7."/>
      <w:lvlJc w:val="left"/>
      <w:pPr>
        <w:ind w:left="3420" w:hanging="420"/>
      </w:pPr>
      <w:rPr>
        <w:rFonts w:hint="default"/>
        <w:u w:val="none" w:color="auto"/>
      </w:rPr>
    </w:lvl>
    <w:lvl w:ilvl="7" w:tentative="0">
      <w:start w:val="1"/>
      <w:numFmt w:val="lowerLetter"/>
      <w:lvlText w:val="%8)"/>
      <w:lvlJc w:val="left"/>
      <w:pPr>
        <w:ind w:left="3840" w:hanging="420"/>
      </w:pPr>
      <w:rPr>
        <w:rFonts w:hint="default"/>
        <w:u w:val="none" w:color="auto"/>
      </w:rPr>
    </w:lvl>
    <w:lvl w:ilvl="8" w:tentative="0">
      <w:start w:val="1"/>
      <w:numFmt w:val="lowerRoman"/>
      <w:lvlText w:val="%9."/>
      <w:lvlJc w:val="right"/>
      <w:pPr>
        <w:ind w:left="4260" w:hanging="420"/>
      </w:pPr>
      <w:rPr>
        <w:rFonts w:hint="default"/>
        <w:u w:val="none" w:color="auto"/>
      </w:rPr>
    </w:lvl>
  </w:abstractNum>
  <w:abstractNum w:abstractNumId="19">
    <w:nsid w:val="658C4DED"/>
    <w:multiLevelType w:val="multilevel"/>
    <w:tmpl w:val="658C4DED"/>
    <w:lvl w:ilvl="0" w:tentative="0">
      <w:start w:val="1"/>
      <w:numFmt w:val="decimal"/>
      <w:lvlText w:val="(%1)"/>
      <w:lvlJc w:val="left"/>
      <w:pPr>
        <w:ind w:left="84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12"/>
  </w:num>
  <w:num w:numId="3">
    <w:abstractNumId w:val="9"/>
  </w:num>
  <w:num w:numId="4">
    <w:abstractNumId w:val="6"/>
  </w:num>
  <w:num w:numId="5">
    <w:abstractNumId w:val="17"/>
  </w:num>
  <w:num w:numId="6">
    <w:abstractNumId w:val="14"/>
  </w:num>
  <w:num w:numId="7">
    <w:abstractNumId w:val="11"/>
  </w:num>
  <w:num w:numId="8">
    <w:abstractNumId w:val="5"/>
  </w:num>
  <w:num w:numId="9">
    <w:abstractNumId w:val="7"/>
  </w:num>
  <w:num w:numId="10">
    <w:abstractNumId w:val="2"/>
  </w:num>
  <w:num w:numId="11">
    <w:abstractNumId w:val="19"/>
  </w:num>
  <w:num w:numId="12">
    <w:abstractNumId w:val="13"/>
  </w:num>
  <w:num w:numId="13">
    <w:abstractNumId w:val="8"/>
  </w:num>
  <w:num w:numId="14">
    <w:abstractNumId w:val="0"/>
  </w:num>
  <w:num w:numId="15">
    <w:abstractNumId w:val="4"/>
  </w:num>
  <w:num w:numId="16">
    <w:abstractNumId w:val="18"/>
  </w:num>
  <w:num w:numId="17">
    <w:abstractNumId w:val="16"/>
  </w:num>
  <w:num w:numId="18">
    <w:abstractNumId w:val="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283ec50-d4ce-4313-a288-a0322a04c492"/>
  </w:docVars>
  <w:rsids>
    <w:rsidRoot w:val="00172A27"/>
    <w:rsid w:val="000262AD"/>
    <w:rsid w:val="00104A66"/>
    <w:rsid w:val="002566CF"/>
    <w:rsid w:val="002B2CA2"/>
    <w:rsid w:val="00445252"/>
    <w:rsid w:val="004E5015"/>
    <w:rsid w:val="00505088"/>
    <w:rsid w:val="005D23B4"/>
    <w:rsid w:val="00654D90"/>
    <w:rsid w:val="007572C4"/>
    <w:rsid w:val="00BC768E"/>
    <w:rsid w:val="00CE1399"/>
    <w:rsid w:val="00D647A0"/>
    <w:rsid w:val="00DF6A9B"/>
    <w:rsid w:val="00EC38DE"/>
    <w:rsid w:val="00EF69C9"/>
    <w:rsid w:val="0113333F"/>
    <w:rsid w:val="014E07D2"/>
    <w:rsid w:val="018C2134"/>
    <w:rsid w:val="01EB2D5D"/>
    <w:rsid w:val="02587777"/>
    <w:rsid w:val="02C60B85"/>
    <w:rsid w:val="02E4255E"/>
    <w:rsid w:val="03925C2B"/>
    <w:rsid w:val="0423404B"/>
    <w:rsid w:val="04681F23"/>
    <w:rsid w:val="04767ACF"/>
    <w:rsid w:val="04D201A8"/>
    <w:rsid w:val="04E771EF"/>
    <w:rsid w:val="05041C1E"/>
    <w:rsid w:val="050F517C"/>
    <w:rsid w:val="05964397"/>
    <w:rsid w:val="05EC636B"/>
    <w:rsid w:val="06764670"/>
    <w:rsid w:val="069E4452"/>
    <w:rsid w:val="06AB56C6"/>
    <w:rsid w:val="06B5385F"/>
    <w:rsid w:val="06CE2FB1"/>
    <w:rsid w:val="06FB62C0"/>
    <w:rsid w:val="070D73B5"/>
    <w:rsid w:val="07E016C9"/>
    <w:rsid w:val="084D27AF"/>
    <w:rsid w:val="088A6356"/>
    <w:rsid w:val="08923E94"/>
    <w:rsid w:val="08B77640"/>
    <w:rsid w:val="08E46F26"/>
    <w:rsid w:val="08F0070A"/>
    <w:rsid w:val="095E0160"/>
    <w:rsid w:val="09861626"/>
    <w:rsid w:val="09953862"/>
    <w:rsid w:val="09AF3FF1"/>
    <w:rsid w:val="09CB3010"/>
    <w:rsid w:val="09D9119E"/>
    <w:rsid w:val="09DB3168"/>
    <w:rsid w:val="0A187F18"/>
    <w:rsid w:val="0A85006F"/>
    <w:rsid w:val="0B0D4EF6"/>
    <w:rsid w:val="0BD217F9"/>
    <w:rsid w:val="0C0B7609"/>
    <w:rsid w:val="0C141441"/>
    <w:rsid w:val="0C1F4E62"/>
    <w:rsid w:val="0CE91166"/>
    <w:rsid w:val="0CEA07DA"/>
    <w:rsid w:val="0CF308DE"/>
    <w:rsid w:val="0D206172"/>
    <w:rsid w:val="0D255FA8"/>
    <w:rsid w:val="0D31309F"/>
    <w:rsid w:val="0D58596B"/>
    <w:rsid w:val="0D927434"/>
    <w:rsid w:val="0D9B3218"/>
    <w:rsid w:val="0DBC6B43"/>
    <w:rsid w:val="0DFF5401"/>
    <w:rsid w:val="0E7923CB"/>
    <w:rsid w:val="0E8950DF"/>
    <w:rsid w:val="0E947D89"/>
    <w:rsid w:val="0EAB5DE5"/>
    <w:rsid w:val="0F2D1459"/>
    <w:rsid w:val="0F476BAA"/>
    <w:rsid w:val="10315A94"/>
    <w:rsid w:val="10507547"/>
    <w:rsid w:val="112B125D"/>
    <w:rsid w:val="11904838"/>
    <w:rsid w:val="1197141F"/>
    <w:rsid w:val="12402D20"/>
    <w:rsid w:val="12AE654B"/>
    <w:rsid w:val="13125A5D"/>
    <w:rsid w:val="139111B0"/>
    <w:rsid w:val="141F4EB6"/>
    <w:rsid w:val="14A53E96"/>
    <w:rsid w:val="14CE60A4"/>
    <w:rsid w:val="1509575D"/>
    <w:rsid w:val="150E015A"/>
    <w:rsid w:val="15202377"/>
    <w:rsid w:val="155A1AB1"/>
    <w:rsid w:val="15BD0657"/>
    <w:rsid w:val="16E90413"/>
    <w:rsid w:val="16FA54BC"/>
    <w:rsid w:val="16FE5900"/>
    <w:rsid w:val="17103520"/>
    <w:rsid w:val="1713661F"/>
    <w:rsid w:val="17345C06"/>
    <w:rsid w:val="174C2549"/>
    <w:rsid w:val="17542220"/>
    <w:rsid w:val="17E254F2"/>
    <w:rsid w:val="180336B3"/>
    <w:rsid w:val="18336304"/>
    <w:rsid w:val="18416AFF"/>
    <w:rsid w:val="1917555D"/>
    <w:rsid w:val="193655C7"/>
    <w:rsid w:val="19DC2F1D"/>
    <w:rsid w:val="1A2F674F"/>
    <w:rsid w:val="1A6513D2"/>
    <w:rsid w:val="1A8B2040"/>
    <w:rsid w:val="1A9237B1"/>
    <w:rsid w:val="1B8B2249"/>
    <w:rsid w:val="1BCA303C"/>
    <w:rsid w:val="1BCC03A2"/>
    <w:rsid w:val="1BDD4B1E"/>
    <w:rsid w:val="1C037E84"/>
    <w:rsid w:val="1C0E0EA6"/>
    <w:rsid w:val="1C452338"/>
    <w:rsid w:val="1CBC0A5A"/>
    <w:rsid w:val="1CC76E0B"/>
    <w:rsid w:val="1CDF13B0"/>
    <w:rsid w:val="1D626DE2"/>
    <w:rsid w:val="1D666D95"/>
    <w:rsid w:val="1DC54FEC"/>
    <w:rsid w:val="1E2D69B0"/>
    <w:rsid w:val="1E6F69F9"/>
    <w:rsid w:val="1E724318"/>
    <w:rsid w:val="1EDF6DFF"/>
    <w:rsid w:val="1F0644D4"/>
    <w:rsid w:val="1F437A44"/>
    <w:rsid w:val="1F8571F7"/>
    <w:rsid w:val="1FA8EA86"/>
    <w:rsid w:val="20911421"/>
    <w:rsid w:val="20D23DD2"/>
    <w:rsid w:val="210C7C53"/>
    <w:rsid w:val="21800F61"/>
    <w:rsid w:val="219901ED"/>
    <w:rsid w:val="21AC40CF"/>
    <w:rsid w:val="220E1DE1"/>
    <w:rsid w:val="22223253"/>
    <w:rsid w:val="22B47437"/>
    <w:rsid w:val="234B66FA"/>
    <w:rsid w:val="23C96179"/>
    <w:rsid w:val="23F02362"/>
    <w:rsid w:val="240D2008"/>
    <w:rsid w:val="240D3CC3"/>
    <w:rsid w:val="242D5F16"/>
    <w:rsid w:val="246D4781"/>
    <w:rsid w:val="24A24A33"/>
    <w:rsid w:val="24A57F49"/>
    <w:rsid w:val="24BA3961"/>
    <w:rsid w:val="24BC729A"/>
    <w:rsid w:val="24CE5BEE"/>
    <w:rsid w:val="251F7F55"/>
    <w:rsid w:val="25572239"/>
    <w:rsid w:val="257840F1"/>
    <w:rsid w:val="25BF1A4A"/>
    <w:rsid w:val="260454BE"/>
    <w:rsid w:val="261A4BC0"/>
    <w:rsid w:val="26247945"/>
    <w:rsid w:val="267C6370"/>
    <w:rsid w:val="273B1A0A"/>
    <w:rsid w:val="2786250D"/>
    <w:rsid w:val="27C830BC"/>
    <w:rsid w:val="28C46F44"/>
    <w:rsid w:val="29131BB0"/>
    <w:rsid w:val="291B343B"/>
    <w:rsid w:val="294E0E09"/>
    <w:rsid w:val="297912D9"/>
    <w:rsid w:val="29946A38"/>
    <w:rsid w:val="2AA70DE5"/>
    <w:rsid w:val="2AD64F90"/>
    <w:rsid w:val="2B825C60"/>
    <w:rsid w:val="2BCA5247"/>
    <w:rsid w:val="2BF71CD4"/>
    <w:rsid w:val="2C087994"/>
    <w:rsid w:val="2C0D208B"/>
    <w:rsid w:val="2C4549B6"/>
    <w:rsid w:val="2C725840"/>
    <w:rsid w:val="2CF2270F"/>
    <w:rsid w:val="2CF2418C"/>
    <w:rsid w:val="2D027A18"/>
    <w:rsid w:val="2D341572"/>
    <w:rsid w:val="2D390077"/>
    <w:rsid w:val="2D3F5286"/>
    <w:rsid w:val="2DD21686"/>
    <w:rsid w:val="2DE0224B"/>
    <w:rsid w:val="2DFE5A3D"/>
    <w:rsid w:val="2E471C3B"/>
    <w:rsid w:val="2E6A11AE"/>
    <w:rsid w:val="2ED14854"/>
    <w:rsid w:val="2EF245A2"/>
    <w:rsid w:val="2F462582"/>
    <w:rsid w:val="2F6A28D7"/>
    <w:rsid w:val="2F997607"/>
    <w:rsid w:val="2FC07B82"/>
    <w:rsid w:val="30275F10"/>
    <w:rsid w:val="30345CAA"/>
    <w:rsid w:val="30CD23D7"/>
    <w:rsid w:val="30EE6588"/>
    <w:rsid w:val="31483AD3"/>
    <w:rsid w:val="318B0720"/>
    <w:rsid w:val="318E6A88"/>
    <w:rsid w:val="3215357A"/>
    <w:rsid w:val="321F7C28"/>
    <w:rsid w:val="3287494B"/>
    <w:rsid w:val="33250BEC"/>
    <w:rsid w:val="33294694"/>
    <w:rsid w:val="335A7F54"/>
    <w:rsid w:val="3388791D"/>
    <w:rsid w:val="33A650B1"/>
    <w:rsid w:val="345B262C"/>
    <w:rsid w:val="347A0FBD"/>
    <w:rsid w:val="3491068E"/>
    <w:rsid w:val="34FE6C56"/>
    <w:rsid w:val="354B1A29"/>
    <w:rsid w:val="356B6FBD"/>
    <w:rsid w:val="358045FC"/>
    <w:rsid w:val="35820619"/>
    <w:rsid w:val="35EA6B73"/>
    <w:rsid w:val="387C3F6A"/>
    <w:rsid w:val="3885236D"/>
    <w:rsid w:val="389A16BD"/>
    <w:rsid w:val="38F82CD5"/>
    <w:rsid w:val="39461AFC"/>
    <w:rsid w:val="39B44705"/>
    <w:rsid w:val="3A3011F6"/>
    <w:rsid w:val="3A99566D"/>
    <w:rsid w:val="3AF43C78"/>
    <w:rsid w:val="3AFE1F63"/>
    <w:rsid w:val="3B073925"/>
    <w:rsid w:val="3B69075A"/>
    <w:rsid w:val="3B985F13"/>
    <w:rsid w:val="3BB84E4C"/>
    <w:rsid w:val="3BE04135"/>
    <w:rsid w:val="3BE32A00"/>
    <w:rsid w:val="3C606BC1"/>
    <w:rsid w:val="3CD3535A"/>
    <w:rsid w:val="3CE6145D"/>
    <w:rsid w:val="3D9D02F8"/>
    <w:rsid w:val="3DB72FC9"/>
    <w:rsid w:val="3DC81317"/>
    <w:rsid w:val="3DE9514C"/>
    <w:rsid w:val="3DEFE3FA"/>
    <w:rsid w:val="3EEA3817"/>
    <w:rsid w:val="3F003653"/>
    <w:rsid w:val="3F317D70"/>
    <w:rsid w:val="3F847672"/>
    <w:rsid w:val="3FAC4683"/>
    <w:rsid w:val="3FD55988"/>
    <w:rsid w:val="3FDE346B"/>
    <w:rsid w:val="3FE3BA12"/>
    <w:rsid w:val="3FE760A6"/>
    <w:rsid w:val="40587751"/>
    <w:rsid w:val="405F0C56"/>
    <w:rsid w:val="408D0011"/>
    <w:rsid w:val="40F938F8"/>
    <w:rsid w:val="41232CEF"/>
    <w:rsid w:val="42096E52"/>
    <w:rsid w:val="42A744DE"/>
    <w:rsid w:val="42CB20FB"/>
    <w:rsid w:val="42D55C9F"/>
    <w:rsid w:val="439B0C97"/>
    <w:rsid w:val="44017661"/>
    <w:rsid w:val="443E02E9"/>
    <w:rsid w:val="44497552"/>
    <w:rsid w:val="44B10046"/>
    <w:rsid w:val="44BE0346"/>
    <w:rsid w:val="44E34E2E"/>
    <w:rsid w:val="45257EED"/>
    <w:rsid w:val="457B4226"/>
    <w:rsid w:val="458F4F8F"/>
    <w:rsid w:val="469333E2"/>
    <w:rsid w:val="46BB59DA"/>
    <w:rsid w:val="46CF295D"/>
    <w:rsid w:val="478720D3"/>
    <w:rsid w:val="47987BA0"/>
    <w:rsid w:val="47A25CE3"/>
    <w:rsid w:val="47D23E2B"/>
    <w:rsid w:val="4800779F"/>
    <w:rsid w:val="482B3ABC"/>
    <w:rsid w:val="482C7443"/>
    <w:rsid w:val="48502AE8"/>
    <w:rsid w:val="486E0728"/>
    <w:rsid w:val="48F600B8"/>
    <w:rsid w:val="4928157F"/>
    <w:rsid w:val="49554133"/>
    <w:rsid w:val="4961269A"/>
    <w:rsid w:val="4972249A"/>
    <w:rsid w:val="49994BD3"/>
    <w:rsid w:val="49D5329E"/>
    <w:rsid w:val="49DA721B"/>
    <w:rsid w:val="4A1A123D"/>
    <w:rsid w:val="4A2B43F6"/>
    <w:rsid w:val="4A3B6D2F"/>
    <w:rsid w:val="4A3E237C"/>
    <w:rsid w:val="4A624D42"/>
    <w:rsid w:val="4A9A2B16"/>
    <w:rsid w:val="4B197631"/>
    <w:rsid w:val="4B2B6DA4"/>
    <w:rsid w:val="4B71326F"/>
    <w:rsid w:val="4B8D341F"/>
    <w:rsid w:val="4BDC7E7E"/>
    <w:rsid w:val="4C1635B0"/>
    <w:rsid w:val="4C32352E"/>
    <w:rsid w:val="4C341657"/>
    <w:rsid w:val="4C5D7E4E"/>
    <w:rsid w:val="4CC06703"/>
    <w:rsid w:val="4CD962A7"/>
    <w:rsid w:val="4CF1717A"/>
    <w:rsid w:val="4D362277"/>
    <w:rsid w:val="4D3E402A"/>
    <w:rsid w:val="4D900DA5"/>
    <w:rsid w:val="4E1B0998"/>
    <w:rsid w:val="4E1F62F6"/>
    <w:rsid w:val="4EA5602C"/>
    <w:rsid w:val="4ED2031D"/>
    <w:rsid w:val="4EDB0A74"/>
    <w:rsid w:val="4F053468"/>
    <w:rsid w:val="4F2E6E63"/>
    <w:rsid w:val="4F3471DC"/>
    <w:rsid w:val="4F9400C4"/>
    <w:rsid w:val="4FED4628"/>
    <w:rsid w:val="501231E7"/>
    <w:rsid w:val="506574AF"/>
    <w:rsid w:val="509B40F7"/>
    <w:rsid w:val="50B906C0"/>
    <w:rsid w:val="50BD31D8"/>
    <w:rsid w:val="511415F8"/>
    <w:rsid w:val="51284098"/>
    <w:rsid w:val="513707DA"/>
    <w:rsid w:val="518D16BF"/>
    <w:rsid w:val="52040FAB"/>
    <w:rsid w:val="521270F1"/>
    <w:rsid w:val="52135516"/>
    <w:rsid w:val="526F62D1"/>
    <w:rsid w:val="529D60B4"/>
    <w:rsid w:val="52A77E4D"/>
    <w:rsid w:val="52AB630C"/>
    <w:rsid w:val="52AE7383"/>
    <w:rsid w:val="52C25982"/>
    <w:rsid w:val="52D22B48"/>
    <w:rsid w:val="52E945DF"/>
    <w:rsid w:val="53A45945"/>
    <w:rsid w:val="54063F0A"/>
    <w:rsid w:val="54BB7377"/>
    <w:rsid w:val="54DC55F9"/>
    <w:rsid w:val="54EA6F8C"/>
    <w:rsid w:val="550564FD"/>
    <w:rsid w:val="55A61F25"/>
    <w:rsid w:val="55E069DD"/>
    <w:rsid w:val="561635B7"/>
    <w:rsid w:val="5618142A"/>
    <w:rsid w:val="564D6A26"/>
    <w:rsid w:val="56A30136"/>
    <w:rsid w:val="57142982"/>
    <w:rsid w:val="57153701"/>
    <w:rsid w:val="57252820"/>
    <w:rsid w:val="5765363E"/>
    <w:rsid w:val="576F3D1B"/>
    <w:rsid w:val="577C6F1A"/>
    <w:rsid w:val="577F39BE"/>
    <w:rsid w:val="579041C9"/>
    <w:rsid w:val="58153286"/>
    <w:rsid w:val="58311772"/>
    <w:rsid w:val="5870229A"/>
    <w:rsid w:val="58744FA8"/>
    <w:rsid w:val="587806E3"/>
    <w:rsid w:val="58FF07C7"/>
    <w:rsid w:val="59A71F8F"/>
    <w:rsid w:val="59BB133A"/>
    <w:rsid w:val="59BF2177"/>
    <w:rsid w:val="5A9A6669"/>
    <w:rsid w:val="5ACE5056"/>
    <w:rsid w:val="5AFA711E"/>
    <w:rsid w:val="5B393766"/>
    <w:rsid w:val="5CFE7579"/>
    <w:rsid w:val="5D8B7F79"/>
    <w:rsid w:val="5DBE5856"/>
    <w:rsid w:val="5E174391"/>
    <w:rsid w:val="5E40685E"/>
    <w:rsid w:val="5E7D1D29"/>
    <w:rsid w:val="5F7E496F"/>
    <w:rsid w:val="5FBE4A39"/>
    <w:rsid w:val="5FC353A5"/>
    <w:rsid w:val="5FD536B3"/>
    <w:rsid w:val="6044381A"/>
    <w:rsid w:val="60D26297"/>
    <w:rsid w:val="619217FD"/>
    <w:rsid w:val="61D24009"/>
    <w:rsid w:val="62135113"/>
    <w:rsid w:val="626351D7"/>
    <w:rsid w:val="628A39FA"/>
    <w:rsid w:val="62A43769"/>
    <w:rsid w:val="62C0545C"/>
    <w:rsid w:val="62D022B3"/>
    <w:rsid w:val="62F172F3"/>
    <w:rsid w:val="6301625D"/>
    <w:rsid w:val="631E1C7A"/>
    <w:rsid w:val="632B545C"/>
    <w:rsid w:val="633B0D18"/>
    <w:rsid w:val="633D4B6E"/>
    <w:rsid w:val="63453518"/>
    <w:rsid w:val="637A3FCD"/>
    <w:rsid w:val="63D659EB"/>
    <w:rsid w:val="64056A7F"/>
    <w:rsid w:val="642643AC"/>
    <w:rsid w:val="64487C27"/>
    <w:rsid w:val="64625BCF"/>
    <w:rsid w:val="64925249"/>
    <w:rsid w:val="64CF659A"/>
    <w:rsid w:val="65471CB1"/>
    <w:rsid w:val="66527100"/>
    <w:rsid w:val="66687C27"/>
    <w:rsid w:val="66F56854"/>
    <w:rsid w:val="67312852"/>
    <w:rsid w:val="67424799"/>
    <w:rsid w:val="67443E93"/>
    <w:rsid w:val="67BA708E"/>
    <w:rsid w:val="67C84E74"/>
    <w:rsid w:val="690F1528"/>
    <w:rsid w:val="69627F47"/>
    <w:rsid w:val="69654847"/>
    <w:rsid w:val="69A43688"/>
    <w:rsid w:val="69EA290C"/>
    <w:rsid w:val="6A1B76A3"/>
    <w:rsid w:val="6A3D112E"/>
    <w:rsid w:val="6A581195"/>
    <w:rsid w:val="6A9774F1"/>
    <w:rsid w:val="6AA840D4"/>
    <w:rsid w:val="6D4B0F4F"/>
    <w:rsid w:val="6DE150DF"/>
    <w:rsid w:val="6E511E4E"/>
    <w:rsid w:val="6E5726B1"/>
    <w:rsid w:val="6E8157A9"/>
    <w:rsid w:val="6E89682B"/>
    <w:rsid w:val="6EA71019"/>
    <w:rsid w:val="6EAA1DD9"/>
    <w:rsid w:val="6FAE5625"/>
    <w:rsid w:val="6FFB0243"/>
    <w:rsid w:val="70221C74"/>
    <w:rsid w:val="70553A48"/>
    <w:rsid w:val="70EF7C63"/>
    <w:rsid w:val="71B00731"/>
    <w:rsid w:val="71FC3D99"/>
    <w:rsid w:val="720A29C0"/>
    <w:rsid w:val="72444124"/>
    <w:rsid w:val="72700F9E"/>
    <w:rsid w:val="729B3B13"/>
    <w:rsid w:val="72C31E23"/>
    <w:rsid w:val="734C3630"/>
    <w:rsid w:val="737E6DB7"/>
    <w:rsid w:val="739105E7"/>
    <w:rsid w:val="743E555E"/>
    <w:rsid w:val="74A04134"/>
    <w:rsid w:val="74FD5757"/>
    <w:rsid w:val="75313507"/>
    <w:rsid w:val="758A1640"/>
    <w:rsid w:val="75BFA3A7"/>
    <w:rsid w:val="75CA0CC1"/>
    <w:rsid w:val="75ED5D25"/>
    <w:rsid w:val="75FB14E5"/>
    <w:rsid w:val="7605515A"/>
    <w:rsid w:val="763C7396"/>
    <w:rsid w:val="767A22D2"/>
    <w:rsid w:val="76966F18"/>
    <w:rsid w:val="7698346A"/>
    <w:rsid w:val="76D31AF0"/>
    <w:rsid w:val="76DD0A4D"/>
    <w:rsid w:val="774933D6"/>
    <w:rsid w:val="77702DE3"/>
    <w:rsid w:val="77A44FB4"/>
    <w:rsid w:val="77CA514A"/>
    <w:rsid w:val="780A0551"/>
    <w:rsid w:val="785E1CB7"/>
    <w:rsid w:val="788D60F9"/>
    <w:rsid w:val="789C0845"/>
    <w:rsid w:val="79DD1987"/>
    <w:rsid w:val="79ED32F3"/>
    <w:rsid w:val="7A0B2638"/>
    <w:rsid w:val="7AAD5B3F"/>
    <w:rsid w:val="7AD65B35"/>
    <w:rsid w:val="7B41716B"/>
    <w:rsid w:val="7BAD290D"/>
    <w:rsid w:val="7BEA18F8"/>
    <w:rsid w:val="7C372C37"/>
    <w:rsid w:val="7C700C89"/>
    <w:rsid w:val="7C8B7B63"/>
    <w:rsid w:val="7CF519D5"/>
    <w:rsid w:val="7D5316BF"/>
    <w:rsid w:val="7DAC1CF3"/>
    <w:rsid w:val="7E042183"/>
    <w:rsid w:val="7E130004"/>
    <w:rsid w:val="7E5A2860"/>
    <w:rsid w:val="7E8E4C02"/>
    <w:rsid w:val="7EAC5ABD"/>
    <w:rsid w:val="7EFA53F3"/>
    <w:rsid w:val="7F363F9C"/>
    <w:rsid w:val="7F7B4BAE"/>
    <w:rsid w:val="7F7D2F3D"/>
    <w:rsid w:val="7FBFBC22"/>
    <w:rsid w:val="B7FECC2D"/>
    <w:rsid w:val="BF7B38BF"/>
    <w:rsid w:val="DEAFAC5C"/>
    <w:rsid w:val="DFEE5D51"/>
    <w:rsid w:val="E5EF8D34"/>
    <w:rsid w:val="EFFF3A75"/>
    <w:rsid w:val="F5FE39CD"/>
    <w:rsid w:val="FDA7BFE2"/>
    <w:rsid w:val="FDFFFC44"/>
    <w:rsid w:val="FF5F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99"/>
    <w:pPr>
      <w:spacing w:line="360" w:lineRule="exact"/>
    </w:pPr>
    <w:rPr>
      <w:sz w:val="24"/>
    </w:rPr>
  </w:style>
  <w:style w:type="paragraph" w:styleId="9">
    <w:name w:val="Body Text First Indent"/>
    <w:basedOn w:val="8"/>
    <w:next w:val="1"/>
    <w:qFormat/>
    <w:uiPriority w:val="99"/>
    <w:pPr>
      <w:ind w:firstLine="420"/>
    </w:pPr>
    <w:rPr>
      <w:sz w:val="21"/>
      <w:szCs w:val="21"/>
    </w:rPr>
  </w:style>
  <w:style w:type="paragraph" w:styleId="10">
    <w:name w:val="Body Text Indent"/>
    <w:basedOn w:val="1"/>
    <w:next w:val="1"/>
    <w:qFormat/>
    <w:uiPriority w:val="99"/>
    <w:pPr>
      <w:spacing w:after="120"/>
      <w:ind w:left="420" w:leftChars="200"/>
    </w:pPr>
  </w:style>
  <w:style w:type="paragraph" w:styleId="11">
    <w:name w:val="Block Text"/>
    <w:basedOn w:val="1"/>
    <w:next w:val="4"/>
    <w:qFormat/>
    <w:uiPriority w:val="99"/>
    <w:pPr>
      <w:adjustRightInd w:val="0"/>
      <w:spacing w:line="300" w:lineRule="auto"/>
      <w:ind w:left="958" w:right="-120" w:rightChars="-120"/>
      <w:jc w:val="left"/>
    </w:pPr>
    <w:rPr>
      <w:rFonts w:ascii="宋体" w:hAnsi="宋体"/>
      <w:sz w:val="28"/>
    </w:rPr>
  </w:style>
  <w:style w:type="paragraph" w:styleId="12">
    <w:name w:val="Plain Text"/>
    <w:basedOn w:val="1"/>
    <w:qFormat/>
    <w:uiPriority w:val="99"/>
    <w:rPr>
      <w:rFonts w:ascii="宋体" w:hAnsi="Courier New"/>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semiHidden/>
    <w:qFormat/>
    <w:uiPriority w:val="0"/>
  </w:style>
  <w:style w:type="paragraph" w:styleId="18">
    <w:name w:val="toc 4"/>
    <w:basedOn w:val="1"/>
    <w:next w:val="1"/>
    <w:qFormat/>
    <w:uiPriority w:val="39"/>
    <w:pPr>
      <w:widowControl/>
      <w:ind w:left="600"/>
      <w:jc w:val="left"/>
    </w:pPr>
    <w:rPr>
      <w:kern w:val="0"/>
      <w:sz w:val="18"/>
      <w:szCs w:val="20"/>
    </w:rPr>
  </w:style>
  <w:style w:type="paragraph" w:styleId="19">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0">
    <w:name w:val="footnote text"/>
    <w:basedOn w:val="1"/>
    <w:semiHidden/>
    <w:unhideWhenUsed/>
    <w:qFormat/>
    <w:uiPriority w:val="99"/>
    <w:pPr>
      <w:snapToGrid w:val="0"/>
      <w:jc w:val="left"/>
    </w:pPr>
    <w:rPr>
      <w:sz w:val="18"/>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link w:val="58"/>
    <w:qFormat/>
    <w:uiPriority w:val="0"/>
    <w:pPr>
      <w:spacing w:before="240" w:after="60"/>
      <w:jc w:val="center"/>
      <w:outlineLvl w:val="0"/>
    </w:pPr>
    <w:rPr>
      <w:rFonts w:ascii="Cambria" w:hAnsi="Cambria"/>
      <w:b/>
      <w:bCs/>
      <w:kern w:val="0"/>
      <w:sz w:val="32"/>
      <w:szCs w:val="32"/>
    </w:rPr>
  </w:style>
  <w:style w:type="paragraph" w:styleId="23">
    <w:name w:val="Body Text First Indent 2"/>
    <w:basedOn w:val="10"/>
    <w:next w:val="1"/>
    <w:qFormat/>
    <w:uiPriority w:val="0"/>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Emphasis"/>
    <w:qFormat/>
    <w:uiPriority w:val="0"/>
    <w:rPr>
      <w:i/>
    </w:rPr>
  </w:style>
  <w:style w:type="character" w:styleId="29">
    <w:name w:val="annotation reference"/>
    <w:basedOn w:val="26"/>
    <w:qFormat/>
    <w:uiPriority w:val="0"/>
    <w:rPr>
      <w:sz w:val="21"/>
      <w:szCs w:val="21"/>
    </w:rPr>
  </w:style>
  <w:style w:type="character" w:styleId="30">
    <w:name w:val="footnote reference"/>
    <w:basedOn w:val="26"/>
    <w:semiHidden/>
    <w:unhideWhenUsed/>
    <w:qFormat/>
    <w:uiPriority w:val="99"/>
    <w:rPr>
      <w:vertAlign w:val="superscript"/>
    </w:rPr>
  </w:style>
  <w:style w:type="paragraph" w:customStyle="1" w:styleId="31">
    <w:name w:val="Default"/>
    <w:next w:val="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 w:type="paragraph" w:customStyle="1" w:styleId="34">
    <w:name w:val="表格文字"/>
    <w:basedOn w:val="1"/>
    <w:next w:val="8"/>
    <w:qFormat/>
    <w:uiPriority w:val="99"/>
    <w:pPr>
      <w:adjustRightInd w:val="0"/>
      <w:spacing w:line="420" w:lineRule="atLeast"/>
      <w:jc w:val="left"/>
      <w:textAlignment w:val="baseline"/>
    </w:pPr>
    <w:rPr>
      <w:kern w:val="0"/>
    </w:rPr>
  </w:style>
  <w:style w:type="paragraph" w:customStyle="1" w:styleId="35">
    <w:name w:val="NormalIndent"/>
    <w:basedOn w:val="1"/>
    <w:next w:val="1"/>
    <w:qFormat/>
    <w:uiPriority w:val="0"/>
    <w:pPr>
      <w:ind w:firstLine="420"/>
      <w:textAlignment w:val="baseline"/>
    </w:pPr>
    <w:rPr>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正文2"/>
    <w:basedOn w:val="1"/>
    <w:qFormat/>
    <w:uiPriority w:val="0"/>
    <w:pPr>
      <w:spacing w:before="156" w:line="360" w:lineRule="auto"/>
      <w:ind w:firstLine="510" w:firstLineChars="200"/>
    </w:pPr>
    <w:rPr>
      <w:sz w:val="24"/>
      <w:szCs w:val="20"/>
    </w:rPr>
  </w:style>
  <w:style w:type="paragraph" w:customStyle="1" w:styleId="3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2"/>
    <w:basedOn w:val="1"/>
    <w:qFormat/>
    <w:uiPriority w:val="99"/>
    <w:pPr>
      <w:ind w:firstLine="420" w:firstLineChars="200"/>
    </w:pPr>
    <w:rPr>
      <w:sz w:val="24"/>
    </w:rPr>
  </w:style>
  <w:style w:type="paragraph" w:customStyle="1" w:styleId="46">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7">
    <w:name w:val="批注框文本 Char"/>
    <w:basedOn w:val="26"/>
    <w:link w:val="14"/>
    <w:qFormat/>
    <w:uiPriority w:val="0"/>
    <w:rPr>
      <w:rFonts w:ascii="Times New Roman" w:hAnsi="Times New Roman" w:eastAsia="宋体" w:cs="Times New Roman"/>
      <w:kern w:val="2"/>
      <w:sz w:val="18"/>
      <w:szCs w:val="18"/>
    </w:rPr>
  </w:style>
  <w:style w:type="character" w:customStyle="1" w:styleId="48">
    <w:name w:val="UserStyle_29"/>
    <w:qFormat/>
    <w:uiPriority w:val="0"/>
    <w:rPr>
      <w:rFonts w:ascii="宋体" w:hAnsi="宋体" w:eastAsia="宋体"/>
      <w:color w:val="000000"/>
      <w:sz w:val="24"/>
      <w:szCs w:val="24"/>
    </w:rPr>
  </w:style>
  <w:style w:type="paragraph" w:customStyle="1" w:styleId="49">
    <w:name w:val="ListNumber"/>
    <w:basedOn w:val="1"/>
    <w:qFormat/>
    <w:uiPriority w:val="0"/>
    <w:pPr>
      <w:numPr>
        <w:ilvl w:val="0"/>
        <w:numId w:val="2"/>
      </w:numPr>
      <w:ind w:firstLine="0"/>
    </w:pPr>
  </w:style>
  <w:style w:type="paragraph" w:customStyle="1" w:styleId="50">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51">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2">
    <w:name w:val="PlainText"/>
    <w:basedOn w:val="1"/>
    <w:qFormat/>
    <w:uiPriority w:val="0"/>
    <w:pPr>
      <w:textAlignment w:val="baseline"/>
    </w:pPr>
    <w:rPr>
      <w:rFonts w:ascii="宋体" w:hAnsi="Courier New"/>
    </w:rPr>
  </w:style>
  <w:style w:type="paragraph" w:styleId="53">
    <w:name w:val="List Paragraph"/>
    <w:basedOn w:val="1"/>
    <w:qFormat/>
    <w:uiPriority w:val="34"/>
    <w:pPr>
      <w:ind w:firstLine="420" w:firstLineChars="200"/>
    </w:pPr>
  </w:style>
  <w:style w:type="character" w:customStyle="1" w:styleId="54">
    <w:name w:val="标题 1 Char Char"/>
    <w:basedOn w:val="26"/>
    <w:qFormat/>
    <w:uiPriority w:val="99"/>
    <w:rPr>
      <w:rFonts w:eastAsia="宋体" w:cs="Times New Roman"/>
      <w:b/>
      <w:spacing w:val="-2"/>
      <w:sz w:val="24"/>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8">
    <w:name w:val="标题 字符"/>
    <w:link w:val="22"/>
    <w:qFormat/>
    <w:uiPriority w:val="1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75</Pages>
  <Words>4602</Words>
  <Characters>5820</Characters>
  <Lines>245</Lines>
  <Paragraphs>69</Paragraphs>
  <TotalTime>17</TotalTime>
  <ScaleCrop>false</ScaleCrop>
  <LinksUpToDate>false</LinksUpToDate>
  <CharactersWithSpaces>5899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2021-07-15T14:31:00Z</dcterms:created>
  <dc:creator>潘麒锋</dc:creator>
  <cp:lastModifiedBy>陆喵了个白。</cp:lastModifiedBy>
  <dcterms:modified xsi:type="dcterms:W3CDTF">2025-06-24T08:32:48Z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E7E729C4CF5141CE9080CD2D56095E36_13</vt:lpwstr>
  </property>
  <property fmtid="{D5CDD505-2E9C-101B-9397-08002B2CF9AE}" pid="4" name="KSOTemplateDocerSaveRecord">
    <vt:lpwstr>eyJoZGlkIjoiYjg1NDg0MTM3YzAxMmMwNzIwYjJiOTNmMTE3NzhhZTMiLCJ1c2VySWQiOiIzMzg4NDkwNTkifQ==</vt:lpwstr>
  </property>
</Properties>
</file>