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8D3AA">
      <w:pPr>
        <w:shd w:val="clear" w:color="auto"/>
        <w:spacing w:line="360" w:lineRule="auto"/>
        <w:jc w:val="center"/>
        <w:textAlignment w:val="bottom"/>
        <w:rPr>
          <w:rFonts w:ascii="宋体" w:hAnsi="宋体" w:cs="宋体"/>
          <w:b/>
          <w:color w:val="auto"/>
          <w:kern w:val="0"/>
          <w:sz w:val="52"/>
          <w:szCs w:val="52"/>
          <w:highlight w:val="none"/>
        </w:rPr>
      </w:pPr>
    </w:p>
    <w:p w14:paraId="066A2732">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1312"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4DE2C9F8">
      <w:pPr>
        <w:shd w:val="clear"/>
        <w:jc w:val="center"/>
        <w:rPr>
          <w:rFonts w:ascii="宋体" w:hAnsi="宋体" w:cs="宋体"/>
          <w:color w:val="auto"/>
          <w:sz w:val="52"/>
          <w:szCs w:val="52"/>
          <w:highlight w:val="none"/>
        </w:rPr>
      </w:pPr>
      <w:bookmarkStart w:id="167" w:name="_GoBack"/>
      <w:bookmarkEnd w:id="167"/>
    </w:p>
    <w:p w14:paraId="056BFE87">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4B44AA7C">
      <w:pPr>
        <w:shd w:val="clear"/>
        <w:jc w:val="center"/>
        <w:rPr>
          <w:rFonts w:ascii="宋体" w:hAnsi="宋体" w:cs="宋体"/>
          <w:color w:val="auto"/>
          <w:sz w:val="36"/>
          <w:szCs w:val="36"/>
          <w:highlight w:val="none"/>
        </w:rPr>
      </w:pPr>
    </w:p>
    <w:p w14:paraId="09D2D76D">
      <w:pPr>
        <w:shd w:val="clear"/>
        <w:jc w:val="center"/>
        <w:rPr>
          <w:rFonts w:ascii="宋体" w:hAnsi="宋体" w:cs="宋体"/>
          <w:b/>
          <w:color w:val="auto"/>
          <w:sz w:val="72"/>
          <w:szCs w:val="72"/>
          <w:highlight w:val="none"/>
        </w:rPr>
      </w:pPr>
    </w:p>
    <w:p w14:paraId="6D0CE9EE">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1EAE168A">
      <w:pPr>
        <w:shd w:val="clear" w:color="auto"/>
        <w:spacing w:line="360" w:lineRule="auto"/>
        <w:jc w:val="center"/>
        <w:textAlignment w:val="bottom"/>
        <w:rPr>
          <w:rFonts w:ascii="宋体" w:hAnsi="宋体" w:cs="宋体"/>
          <w:color w:val="auto"/>
          <w:sz w:val="28"/>
          <w:szCs w:val="28"/>
          <w:highlight w:val="none"/>
        </w:rPr>
      </w:pPr>
    </w:p>
    <w:p w14:paraId="17C7342B">
      <w:pPr>
        <w:shd w:val="clear" w:color="auto"/>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ZJWS2025-JJ167</w:t>
      </w:r>
    </w:p>
    <w:p w14:paraId="0669DC32">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药学院实验室仪器设备采购项目</w:t>
      </w:r>
    </w:p>
    <w:p w14:paraId="0E4BB1CE">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14:paraId="13A08770">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4715F398">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6</w:t>
      </w:r>
      <w:r>
        <w:rPr>
          <w:rFonts w:hint="eastAsia" w:ascii="宋体" w:hAnsi="宋体" w:cs="宋体"/>
          <w:color w:val="auto"/>
          <w:kern w:val="0"/>
          <w:sz w:val="28"/>
          <w:highlight w:val="none"/>
        </w:rPr>
        <w:t>月</w:t>
      </w:r>
    </w:p>
    <w:p w14:paraId="111C602B">
      <w:pPr>
        <w:shd w:val="clear"/>
        <w:spacing w:line="360" w:lineRule="auto"/>
        <w:ind w:firstLine="480" w:firstLineChars="200"/>
        <w:rPr>
          <w:rFonts w:ascii="宋体" w:hAnsi="宋体" w:cs="宋体"/>
          <w:color w:val="auto"/>
          <w:sz w:val="24"/>
          <w:szCs w:val="32"/>
          <w:highlight w:val="none"/>
        </w:rPr>
      </w:pPr>
    </w:p>
    <w:p w14:paraId="4E28559D">
      <w:pPr>
        <w:pStyle w:val="22"/>
        <w:shd w:val="clear"/>
        <w:rPr>
          <w:rFonts w:ascii="宋体" w:hAnsi="宋体" w:cs="宋体"/>
          <w:color w:val="auto"/>
          <w:highlight w:val="none"/>
        </w:rPr>
      </w:pPr>
    </w:p>
    <w:p w14:paraId="34CC670A">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pPr>
    </w:p>
    <w:p w14:paraId="6BCB25EA">
      <w:pPr>
        <w:pStyle w:val="34"/>
        <w:shd w:val="clear"/>
        <w:rPr>
          <w:color w:val="auto"/>
          <w:highlight w:val="none"/>
        </w:rPr>
      </w:pPr>
    </w:p>
    <w:p w14:paraId="08487BBA">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1F1C493F">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14:paraId="64316130">
          <w:pPr>
            <w:shd w:val="clear"/>
            <w:jc w:val="center"/>
            <w:rPr>
              <w:color w:val="auto"/>
              <w:highlight w:val="none"/>
            </w:rPr>
          </w:pPr>
        </w:p>
        <w:p w14:paraId="10547479">
          <w:pPr>
            <w:pStyle w:val="35"/>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13625CB1">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1DA3716B">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5D7E48FD">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1075259C">
          <w:pPr>
            <w:pStyle w:val="35"/>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44</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14:paraId="0A7A300E">
          <w:pPr>
            <w:pStyle w:val="35"/>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14:paraId="0DF55CDA">
          <w:pPr>
            <w:pStyle w:val="35"/>
            <w:shd w:val="clear"/>
            <w:tabs>
              <w:tab w:val="right" w:leader="dot" w:pos="8300"/>
            </w:tabs>
            <w:rPr>
              <w:color w:val="auto"/>
              <w:highlight w:val="none"/>
            </w:rPr>
          </w:pPr>
        </w:p>
        <w:p w14:paraId="70747491">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14:paraId="21285766">
      <w:pPr>
        <w:shd w:val="clear"/>
        <w:spacing w:line="360" w:lineRule="auto"/>
        <w:rPr>
          <w:rFonts w:ascii="宋体" w:hAnsi="宋体" w:cs="宋体"/>
          <w:color w:val="auto"/>
          <w:sz w:val="24"/>
          <w:szCs w:val="32"/>
          <w:highlight w:val="none"/>
        </w:rPr>
      </w:pPr>
    </w:p>
    <w:p w14:paraId="27930DAC">
      <w:pPr>
        <w:shd w:val="clear"/>
        <w:spacing w:line="360" w:lineRule="auto"/>
        <w:rPr>
          <w:rFonts w:ascii="宋体" w:hAnsi="宋体" w:cs="宋体"/>
          <w:color w:val="auto"/>
          <w:sz w:val="24"/>
          <w:szCs w:val="32"/>
          <w:highlight w:val="none"/>
        </w:rPr>
      </w:pPr>
    </w:p>
    <w:p w14:paraId="20578B3A">
      <w:pPr>
        <w:shd w:val="clear"/>
        <w:spacing w:line="360" w:lineRule="auto"/>
        <w:rPr>
          <w:rFonts w:ascii="宋体" w:hAnsi="宋体" w:cs="宋体"/>
          <w:color w:val="auto"/>
          <w:sz w:val="24"/>
          <w:szCs w:val="32"/>
          <w:highlight w:val="none"/>
        </w:rPr>
      </w:pPr>
    </w:p>
    <w:p w14:paraId="6D47D0DA">
      <w:pPr>
        <w:shd w:val="clear"/>
        <w:spacing w:line="360" w:lineRule="auto"/>
        <w:rPr>
          <w:rFonts w:ascii="宋体" w:hAnsi="宋体" w:cs="宋体"/>
          <w:color w:val="auto"/>
          <w:sz w:val="24"/>
          <w:szCs w:val="32"/>
          <w:highlight w:val="none"/>
        </w:rPr>
      </w:pPr>
    </w:p>
    <w:p w14:paraId="3AA507BF">
      <w:pPr>
        <w:shd w:val="clear"/>
        <w:spacing w:line="360" w:lineRule="auto"/>
        <w:rPr>
          <w:rFonts w:ascii="宋体" w:hAnsi="宋体" w:cs="宋体"/>
          <w:color w:val="auto"/>
          <w:sz w:val="24"/>
          <w:szCs w:val="32"/>
          <w:highlight w:val="none"/>
        </w:rPr>
      </w:pPr>
    </w:p>
    <w:p w14:paraId="04964C9E">
      <w:pPr>
        <w:shd w:val="clear"/>
        <w:spacing w:line="360" w:lineRule="auto"/>
        <w:rPr>
          <w:rFonts w:ascii="宋体" w:hAnsi="宋体" w:cs="宋体"/>
          <w:color w:val="auto"/>
          <w:sz w:val="24"/>
          <w:szCs w:val="32"/>
          <w:highlight w:val="none"/>
        </w:rPr>
      </w:pPr>
    </w:p>
    <w:p w14:paraId="67111F0E">
      <w:pPr>
        <w:shd w:val="clear"/>
        <w:spacing w:line="360" w:lineRule="auto"/>
        <w:rPr>
          <w:rFonts w:ascii="宋体" w:hAnsi="宋体" w:cs="宋体"/>
          <w:color w:val="auto"/>
          <w:sz w:val="24"/>
          <w:szCs w:val="32"/>
          <w:highlight w:val="none"/>
        </w:rPr>
      </w:pPr>
    </w:p>
    <w:p w14:paraId="740BE92E">
      <w:pPr>
        <w:shd w:val="clear"/>
        <w:spacing w:line="360" w:lineRule="auto"/>
        <w:rPr>
          <w:rFonts w:ascii="宋体" w:hAnsi="宋体" w:cs="宋体"/>
          <w:color w:val="auto"/>
          <w:sz w:val="24"/>
          <w:szCs w:val="32"/>
          <w:highlight w:val="none"/>
        </w:rPr>
      </w:pPr>
    </w:p>
    <w:p w14:paraId="5FE73E40">
      <w:pPr>
        <w:shd w:val="clear"/>
        <w:spacing w:line="360" w:lineRule="auto"/>
        <w:rPr>
          <w:rFonts w:ascii="宋体" w:hAnsi="宋体" w:cs="宋体"/>
          <w:color w:val="auto"/>
          <w:sz w:val="24"/>
          <w:szCs w:val="32"/>
          <w:highlight w:val="none"/>
        </w:rPr>
      </w:pPr>
    </w:p>
    <w:p w14:paraId="70ED5552">
      <w:pPr>
        <w:shd w:val="clear"/>
        <w:spacing w:line="360" w:lineRule="auto"/>
        <w:rPr>
          <w:rFonts w:ascii="宋体" w:hAnsi="宋体" w:cs="宋体"/>
          <w:color w:val="auto"/>
          <w:sz w:val="24"/>
          <w:szCs w:val="32"/>
          <w:highlight w:val="none"/>
        </w:rPr>
      </w:pPr>
    </w:p>
    <w:p w14:paraId="55E436A2">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14:paraId="42380A2E">
      <w:pPr>
        <w:shd w:val="clear"/>
        <w:spacing w:line="360" w:lineRule="auto"/>
        <w:jc w:val="center"/>
        <w:outlineLvl w:val="0"/>
        <w:rPr>
          <w:rFonts w:ascii="宋体" w:hAnsi="宋体" w:cs="宋体"/>
          <w:b/>
          <w:bCs/>
          <w:color w:val="auto"/>
          <w:sz w:val="36"/>
          <w:szCs w:val="44"/>
          <w:highlight w:val="none"/>
        </w:rPr>
      </w:pPr>
      <w:bookmarkStart w:id="1" w:name="_Toc2009"/>
      <w:bookmarkStart w:id="2" w:name="_Toc1962391020"/>
      <w:r>
        <w:rPr>
          <w:rFonts w:hint="eastAsia" w:ascii="宋体" w:hAnsi="宋体" w:cs="宋体"/>
          <w:b/>
          <w:bCs/>
          <w:color w:val="auto"/>
          <w:sz w:val="36"/>
          <w:szCs w:val="44"/>
          <w:highlight w:val="none"/>
        </w:rPr>
        <w:t>第一章 公开招标采购公告</w:t>
      </w:r>
      <w:bookmarkEnd w:id="0"/>
      <w:bookmarkEnd w:id="1"/>
      <w:bookmarkEnd w:id="2"/>
    </w:p>
    <w:p w14:paraId="0252C86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台州学院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药学院实验室仪器设备采购项目</w:t>
      </w:r>
      <w:r>
        <w:rPr>
          <w:rFonts w:hint="eastAsia" w:ascii="宋体" w:hAnsi="宋体" w:cs="宋体"/>
          <w:color w:val="auto"/>
          <w:sz w:val="24"/>
          <w:szCs w:val="32"/>
          <w:highlight w:val="none"/>
        </w:rPr>
        <w:t>进行公开招标采购，欢迎合格供应商前来投标。</w:t>
      </w:r>
    </w:p>
    <w:p w14:paraId="5982005E">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ZJWS2025-JJ167</w:t>
      </w:r>
      <w:r>
        <w:rPr>
          <w:rFonts w:hint="eastAsia" w:ascii="宋体" w:hAnsi="宋体" w:cs="宋体"/>
          <w:color w:val="auto"/>
          <w:sz w:val="24"/>
          <w:szCs w:val="32"/>
          <w:highlight w:val="none"/>
        </w:rPr>
        <w:t>。</w:t>
      </w:r>
    </w:p>
    <w:p w14:paraId="551624F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14:paraId="2A45EB99">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二</w:t>
      </w:r>
      <w:r>
        <w:rPr>
          <w:rFonts w:hint="eastAsia" w:asciiTheme="minorEastAsia" w:hAnsiTheme="minorEastAsia" w:eastAsiaTheme="minorEastAsia"/>
          <w:color w:val="auto"/>
          <w:sz w:val="24"/>
          <w:highlight w:val="none"/>
        </w:rPr>
        <w:t>个标段，具体内容如下表：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78"/>
        <w:gridCol w:w="964"/>
        <w:gridCol w:w="641"/>
        <w:gridCol w:w="641"/>
        <w:gridCol w:w="1123"/>
        <w:gridCol w:w="1444"/>
        <w:gridCol w:w="1343"/>
      </w:tblGrid>
      <w:tr w14:paraId="6F07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88" w:type="dxa"/>
            <w:shd w:val="clear" w:color="auto" w:fill="auto"/>
            <w:vAlign w:val="center"/>
          </w:tcPr>
          <w:p w14:paraId="1A1843D5">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标段号</w:t>
            </w:r>
          </w:p>
        </w:tc>
        <w:tc>
          <w:tcPr>
            <w:tcW w:w="1578" w:type="dxa"/>
            <w:shd w:val="clear" w:color="auto" w:fill="auto"/>
            <w:vAlign w:val="center"/>
          </w:tcPr>
          <w:p w14:paraId="014DB4E1">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964" w:type="dxa"/>
            <w:shd w:val="clear" w:color="auto" w:fill="auto"/>
            <w:vAlign w:val="center"/>
          </w:tcPr>
          <w:p w14:paraId="53B38267">
            <w:pPr>
              <w:tabs>
                <w:tab w:val="left" w:pos="8280"/>
              </w:tabs>
              <w:autoSpaceDE w:val="0"/>
              <w:autoSpaceDN w:val="0"/>
              <w:adjustRightInd w:val="0"/>
              <w:spacing w:line="360" w:lineRule="auto"/>
              <w:ind w:right="2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641" w:type="dxa"/>
            <w:shd w:val="clear" w:color="auto" w:fill="auto"/>
            <w:vAlign w:val="center"/>
          </w:tcPr>
          <w:p w14:paraId="68866FBE">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641" w:type="dxa"/>
            <w:shd w:val="clear" w:color="auto" w:fill="auto"/>
            <w:vAlign w:val="center"/>
          </w:tcPr>
          <w:p w14:paraId="7A0171A6">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123" w:type="dxa"/>
            <w:shd w:val="clear" w:color="auto" w:fill="auto"/>
            <w:vAlign w:val="center"/>
          </w:tcPr>
          <w:p w14:paraId="0CA3B832">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预算（万元）</w:t>
            </w:r>
          </w:p>
        </w:tc>
        <w:tc>
          <w:tcPr>
            <w:tcW w:w="1444" w:type="dxa"/>
            <w:shd w:val="clear" w:color="auto" w:fill="auto"/>
            <w:vAlign w:val="center"/>
          </w:tcPr>
          <w:p w14:paraId="35179988">
            <w:pPr>
              <w:tabs>
                <w:tab w:val="left" w:pos="8280"/>
              </w:tabs>
              <w:autoSpaceDE w:val="0"/>
              <w:autoSpaceDN w:val="0"/>
              <w:adjustRightInd w:val="0"/>
              <w:spacing w:line="360" w:lineRule="auto"/>
              <w:ind w:right="25" w:firstLine="240"/>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交货期</w:t>
            </w:r>
          </w:p>
          <w:p w14:paraId="505B8208">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（合同签订后几天内）</w:t>
            </w:r>
          </w:p>
        </w:tc>
        <w:tc>
          <w:tcPr>
            <w:tcW w:w="1343" w:type="dxa"/>
            <w:shd w:val="clear" w:color="auto" w:fill="auto"/>
            <w:vAlign w:val="center"/>
          </w:tcPr>
          <w:p w14:paraId="0BC62A7C">
            <w:pPr>
              <w:tabs>
                <w:tab w:val="left" w:pos="8280"/>
              </w:tabs>
              <w:autoSpaceDE w:val="0"/>
              <w:autoSpaceDN w:val="0"/>
              <w:adjustRightInd w:val="0"/>
              <w:spacing w:line="360" w:lineRule="auto"/>
              <w:ind w:right="25"/>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6955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88" w:type="dxa"/>
            <w:vAlign w:val="center"/>
          </w:tcPr>
          <w:p w14:paraId="547B7D6B">
            <w:pP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578" w:type="dxa"/>
            <w:vAlign w:val="center"/>
          </w:tcPr>
          <w:p w14:paraId="5B653812">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药物创新实验室仪器设备采购</w:t>
            </w:r>
          </w:p>
        </w:tc>
        <w:tc>
          <w:tcPr>
            <w:tcW w:w="964" w:type="dxa"/>
            <w:vAlign w:val="center"/>
          </w:tcPr>
          <w:p w14:paraId="16537516">
            <w:pPr>
              <w:widowControl/>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详见技术需求</w:t>
            </w:r>
          </w:p>
        </w:tc>
        <w:tc>
          <w:tcPr>
            <w:tcW w:w="641" w:type="dxa"/>
            <w:vAlign w:val="center"/>
          </w:tcPr>
          <w:p w14:paraId="072DB56D">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41" w:type="dxa"/>
            <w:vAlign w:val="center"/>
          </w:tcPr>
          <w:p w14:paraId="419BF9A2">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批</w:t>
            </w:r>
          </w:p>
        </w:tc>
        <w:tc>
          <w:tcPr>
            <w:tcW w:w="1123" w:type="dxa"/>
            <w:vAlign w:val="center"/>
          </w:tcPr>
          <w:p w14:paraId="3C75B12E">
            <w:pP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40.6</w:t>
            </w:r>
          </w:p>
        </w:tc>
        <w:tc>
          <w:tcPr>
            <w:tcW w:w="1444" w:type="dxa"/>
            <w:vAlign w:val="center"/>
          </w:tcPr>
          <w:p w14:paraId="280ED5AF">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30日历天</w:t>
            </w:r>
          </w:p>
        </w:tc>
        <w:tc>
          <w:tcPr>
            <w:tcW w:w="1343" w:type="dxa"/>
            <w:vAlign w:val="center"/>
          </w:tcPr>
          <w:p w14:paraId="1DF56B79">
            <w:pP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台州学院椒江校区</w:t>
            </w:r>
          </w:p>
        </w:tc>
      </w:tr>
      <w:tr w14:paraId="6EA0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88" w:type="dxa"/>
            <w:vAlign w:val="center"/>
          </w:tcPr>
          <w:p w14:paraId="298CAD57">
            <w:pP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578" w:type="dxa"/>
            <w:vAlign w:val="center"/>
          </w:tcPr>
          <w:p w14:paraId="29EE6B32">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药用天然产品研究所仪器设备采购</w:t>
            </w:r>
          </w:p>
        </w:tc>
        <w:tc>
          <w:tcPr>
            <w:tcW w:w="964" w:type="dxa"/>
            <w:vAlign w:val="center"/>
          </w:tcPr>
          <w:p w14:paraId="47B5D23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详见技术需求</w:t>
            </w:r>
          </w:p>
        </w:tc>
        <w:tc>
          <w:tcPr>
            <w:tcW w:w="641" w:type="dxa"/>
            <w:vAlign w:val="center"/>
          </w:tcPr>
          <w:p w14:paraId="554D88F6">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41" w:type="dxa"/>
            <w:vAlign w:val="center"/>
          </w:tcPr>
          <w:p w14:paraId="1C6BCB03">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批</w:t>
            </w:r>
          </w:p>
        </w:tc>
        <w:tc>
          <w:tcPr>
            <w:tcW w:w="1123" w:type="dxa"/>
            <w:vAlign w:val="center"/>
          </w:tcPr>
          <w:p w14:paraId="28002E86">
            <w:pPr>
              <w:tabs>
                <w:tab w:val="left" w:pos="8280"/>
              </w:tabs>
              <w:autoSpaceDE w:val="0"/>
              <w:autoSpaceDN w:val="0"/>
              <w:adjustRightInd w:val="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46.78</w:t>
            </w:r>
          </w:p>
        </w:tc>
        <w:tc>
          <w:tcPr>
            <w:tcW w:w="1444" w:type="dxa"/>
            <w:vAlign w:val="center"/>
          </w:tcPr>
          <w:p w14:paraId="346ED9DA">
            <w:pPr>
              <w:widowControl/>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30日历天</w:t>
            </w:r>
          </w:p>
        </w:tc>
        <w:tc>
          <w:tcPr>
            <w:tcW w:w="1343" w:type="dxa"/>
            <w:vAlign w:val="center"/>
          </w:tcPr>
          <w:p w14:paraId="544306EB">
            <w:pPr>
              <w:tabs>
                <w:tab w:val="left" w:pos="8280"/>
              </w:tabs>
              <w:autoSpaceDE w:val="0"/>
              <w:autoSpaceDN w:val="0"/>
              <w:adjustRightInd w:val="0"/>
              <w:jc w:val="center"/>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台州学院椒江校区</w:t>
            </w:r>
          </w:p>
        </w:tc>
      </w:tr>
    </w:tbl>
    <w:p w14:paraId="2509298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39A115F4">
      <w:pPr>
        <w:pStyle w:val="45"/>
        <w:shd w:val="clear"/>
        <w:adjustRightInd w:val="0"/>
        <w:snapToGri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14:paraId="20F7863A">
      <w:pPr>
        <w:pStyle w:val="45"/>
        <w:shd w:val="clear"/>
        <w:adjustRightInd w:val="0"/>
        <w:snapToGrid w:val="0"/>
        <w:spacing w:before="0" w:line="360" w:lineRule="auto"/>
        <w:ind w:left="102" w:right="102" w:firstLine="480"/>
        <w:rPr>
          <w:rFonts w:eastAsia="宋体" w:asciiTheme="minorEastAsia" w:hAnsiTheme="minorEastAsia"/>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w:t>
      </w:r>
      <w:r>
        <w:rPr>
          <w:rFonts w:hint="eastAsia" w:ascii="宋体" w:eastAsia="宋体"/>
          <w:color w:val="auto"/>
          <w:sz w:val="24"/>
          <w:szCs w:val="24"/>
          <w:highlight w:val="none"/>
          <w:lang w:eastAsia="zh-CN"/>
        </w:rPr>
        <w:t>重大税收违法失信主体</w:t>
      </w:r>
      <w:r>
        <w:rPr>
          <w:rFonts w:hint="eastAsia" w:ascii="宋体" w:eastAsia="宋体"/>
          <w:color w:val="auto"/>
          <w:sz w:val="24"/>
          <w:szCs w:val="24"/>
          <w:highlight w:val="none"/>
        </w:rPr>
        <w:t>、政府采购严重违法失信行为记录名单；</w:t>
      </w:r>
    </w:p>
    <w:p w14:paraId="76183700">
      <w:pPr>
        <w:pStyle w:val="45"/>
        <w:shd w:val="clear"/>
        <w:adjustRightInd w:val="0"/>
        <w:snapToGrid w:val="0"/>
        <w:spacing w:before="0" w:line="360" w:lineRule="auto"/>
        <w:ind w:left="102" w:right="102" w:firstLine="480"/>
        <w:rPr>
          <w:rFonts w:hint="default" w:ascii="宋体" w:eastAsia="宋体"/>
          <w:color w:val="auto"/>
          <w:sz w:val="24"/>
          <w:szCs w:val="24"/>
          <w:highlight w:val="none"/>
          <w:lang w:val="en-US" w:eastAsia="zh-CN"/>
        </w:rPr>
      </w:pPr>
      <w:r>
        <w:rPr>
          <w:rFonts w:hint="eastAsia" w:ascii="宋体" w:eastAsia="宋体"/>
          <w:color w:val="auto"/>
          <w:sz w:val="24"/>
          <w:szCs w:val="24"/>
          <w:highlight w:val="none"/>
          <w:lang w:eastAsia="zh-CN"/>
        </w:rPr>
        <w:t>（</w:t>
      </w:r>
      <w:r>
        <w:rPr>
          <w:rFonts w:hint="eastAsia" w:ascii="宋体" w:eastAsia="宋体"/>
          <w:color w:val="auto"/>
          <w:sz w:val="24"/>
          <w:szCs w:val="24"/>
          <w:highlight w:val="none"/>
          <w:lang w:val="en-US" w:eastAsia="zh-CN"/>
        </w:rPr>
        <w:t>三</w:t>
      </w:r>
      <w:r>
        <w:rPr>
          <w:rFonts w:hint="eastAsia" w:ascii="宋体" w:eastAsia="宋体"/>
          <w:color w:val="auto"/>
          <w:sz w:val="24"/>
          <w:szCs w:val="24"/>
          <w:highlight w:val="none"/>
          <w:lang w:eastAsia="zh-CN"/>
        </w:rPr>
        <w:t>）落实政府采购政策需满足的资格要求：</w:t>
      </w:r>
      <w:r>
        <w:rPr>
          <w:rFonts w:hint="eastAsia" w:ascii="宋体" w:eastAsia="宋体"/>
          <w:color w:val="auto"/>
          <w:sz w:val="24"/>
          <w:szCs w:val="24"/>
          <w:highlight w:val="none"/>
          <w:lang w:val="en-US" w:eastAsia="zh-CN"/>
        </w:rPr>
        <w:t>无。</w:t>
      </w:r>
    </w:p>
    <w:p w14:paraId="4CB298A7">
      <w:pPr>
        <w:pStyle w:val="45"/>
        <w:shd w:val="clear"/>
        <w:adjustRightInd w:val="0"/>
        <w:snapToGrid w:val="0"/>
        <w:spacing w:before="0" w:line="360" w:lineRule="auto"/>
        <w:ind w:left="102" w:right="102" w:firstLine="480"/>
        <w:rPr>
          <w:rFonts w:asciiTheme="minorEastAsia" w:hAnsiTheme="minorEastAsia" w:eastAsiaTheme="minorEastAsia"/>
          <w:color w:val="auto"/>
          <w:sz w:val="24"/>
          <w:highlight w:val="none"/>
        </w:rPr>
      </w:pP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四</w:t>
      </w:r>
      <w:r>
        <w:rPr>
          <w:rFonts w:hint="eastAsia" w:ascii="宋体" w:eastAsia="宋体"/>
          <w:color w:val="auto"/>
          <w:sz w:val="24"/>
          <w:szCs w:val="24"/>
          <w:highlight w:val="none"/>
        </w:rPr>
        <w:t>）</w:t>
      </w:r>
      <w:r>
        <w:rPr>
          <w:rFonts w:hint="eastAsia" w:asciiTheme="minorEastAsia" w:hAnsiTheme="minorEastAsia" w:eastAsiaTheme="minorEastAsia"/>
          <w:color w:val="auto"/>
          <w:sz w:val="24"/>
          <w:highlight w:val="none"/>
        </w:rPr>
        <w:t>本项目供应商特定条件：</w:t>
      </w:r>
    </w:p>
    <w:p w14:paraId="31E78EDD">
      <w:pPr>
        <w:shd w:val="clear"/>
        <w:spacing w:line="360" w:lineRule="auto"/>
        <w:ind w:firstLine="480" w:firstLineChars="200"/>
        <w:rPr>
          <w:rFonts w:ascii="宋体" w:hAnsi="宋体" w:cs="宋体"/>
          <w:color w:val="auto"/>
          <w:sz w:val="24"/>
          <w:szCs w:val="32"/>
          <w:highlight w:val="none"/>
        </w:rPr>
      </w:pPr>
      <w:r>
        <w:rPr>
          <w:rFonts w:hint="default" w:ascii="宋体" w:hAnsi="宋体" w:cs="宋体"/>
          <w:color w:val="auto"/>
          <w:sz w:val="24"/>
          <w:szCs w:val="32"/>
          <w:highlight w:val="none"/>
        </w:rPr>
        <w:t>1</w:t>
      </w:r>
      <w:r>
        <w:rPr>
          <w:rFonts w:hint="eastAsia" w:ascii="宋体" w:hAnsi="宋体" w:cs="宋体"/>
          <w:color w:val="auto"/>
          <w:sz w:val="24"/>
          <w:szCs w:val="32"/>
          <w:highlight w:val="none"/>
        </w:rPr>
        <w:t>.本项目不接受联合体投标。</w:t>
      </w:r>
    </w:p>
    <w:p w14:paraId="0A46E03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1D1C68B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2E5E8B8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07F3CD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245537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305176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B2476A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33B4C5E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14:paraId="3208201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14:paraId="71A3A4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14:paraId="400A63E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4FB5B52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14:paraId="4458C0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14:paraId="26640FC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14:paraId="1BF409C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14:paraId="611C7FD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62F79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14:paraId="54CDD3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6CCF5B7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106FCB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14:paraId="4D7F571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14:paraId="7CB0374D">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03</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w:t>
      </w:r>
    </w:p>
    <w:p w14:paraId="6393900A">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w:t>
      </w:r>
      <w:r>
        <w:rPr>
          <w:rFonts w:hint="eastAsia" w:ascii="宋体" w:hAnsi="宋体" w:cs="宋体"/>
          <w:color w:val="auto"/>
          <w:sz w:val="24"/>
          <w:highlight w:val="none"/>
          <w:lang w:val="en-US" w:eastAsia="zh-CN"/>
        </w:rPr>
        <w:t>B</w:t>
      </w:r>
      <w:r>
        <w:rPr>
          <w:rFonts w:hint="eastAsia" w:ascii="宋体" w:hAnsi="宋体" w:cs="宋体"/>
          <w:color w:val="auto"/>
          <w:sz w:val="24"/>
          <w:highlight w:val="none"/>
          <w:lang w:eastAsia="zh-CN"/>
        </w:rPr>
        <w:t>场地</w:t>
      </w:r>
      <w:r>
        <w:rPr>
          <w:rFonts w:hint="eastAsia" w:ascii="宋体" w:hAnsi="宋体" w:cs="宋体"/>
          <w:color w:val="auto"/>
          <w:sz w:val="24"/>
          <w:highlight w:val="none"/>
          <w:lang w:eastAsia="zh-Hans"/>
        </w:rPr>
        <w:t>。</w:t>
      </w:r>
    </w:p>
    <w:p w14:paraId="3EF00813">
      <w:pPr>
        <w:shd w:val="clear"/>
        <w:spacing w:line="360" w:lineRule="auto"/>
        <w:ind w:firstLine="482" w:firstLineChars="200"/>
        <w:outlineLvl w:val="0"/>
        <w:rPr>
          <w:rFonts w:hint="eastAsia" w:ascii="宋体" w:hAnsi="宋体" w:cs="宋体"/>
          <w:b/>
          <w:bCs/>
          <w:color w:val="auto"/>
          <w:sz w:val="24"/>
          <w:szCs w:val="32"/>
          <w:highlight w:val="none"/>
        </w:rPr>
      </w:pPr>
      <w:bookmarkStart w:id="3" w:name="_Toc852022514"/>
      <w:bookmarkStart w:id="4" w:name="_Toc11247"/>
      <w:bookmarkStart w:id="5" w:name="_Toc24566"/>
      <w:r>
        <w:rPr>
          <w:rFonts w:hint="eastAsia" w:ascii="宋体" w:hAnsi="宋体" w:cs="宋体"/>
          <w:b/>
          <w:bCs/>
          <w:color w:val="auto"/>
          <w:sz w:val="24"/>
          <w:szCs w:val="32"/>
          <w:highlight w:val="none"/>
        </w:rPr>
        <w:t>八、相关注意事项：</w:t>
      </w:r>
      <w:bookmarkEnd w:id="3"/>
      <w:bookmarkEnd w:id="4"/>
      <w:bookmarkEnd w:id="5"/>
    </w:p>
    <w:p w14:paraId="565E6988">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B1594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17C9117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3E4BE8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14:paraId="22E7BCE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14:paraId="0CC7912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5233A75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39F617F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14:paraId="7F8D4D5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442C8AA5">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38AA10C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14:paraId="4155C44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14:paraId="15FE74A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14:paraId="605AD227">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14:paraId="3FC4FADE">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14:paraId="696CEFEF">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联系人：梁老师；联系电话：0576-88660897；</w:t>
      </w:r>
    </w:p>
    <w:p w14:paraId="29FB8B14">
      <w:pPr>
        <w:shd w:val="clear"/>
        <w:snapToGrid w:val="0"/>
        <w:spacing w:line="360" w:lineRule="auto"/>
        <w:ind w:firstLine="560" w:firstLineChars="200"/>
        <w:rPr>
          <w:rFonts w:ascii="宋体" w:hAnsi="宋体" w:cs="宋体"/>
          <w:color w:val="auto"/>
          <w:spacing w:val="20"/>
          <w:sz w:val="24"/>
          <w:highlight w:val="none"/>
        </w:rPr>
      </w:pPr>
      <w:r>
        <w:rPr>
          <w:rFonts w:hint="eastAsia" w:ascii="宋体" w:hAnsi="宋体" w:cs="宋体"/>
          <w:color w:val="auto"/>
          <w:spacing w:val="20"/>
          <w:sz w:val="24"/>
          <w:highlight w:val="none"/>
        </w:rPr>
        <w:t>质疑接收人：</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老师；联系方式：</w:t>
      </w:r>
      <w:r>
        <w:rPr>
          <w:rFonts w:hint="eastAsia" w:ascii="宋体" w:hAnsi="宋体" w:cs="宋体"/>
          <w:color w:val="auto"/>
          <w:sz w:val="24"/>
          <w:highlight w:val="none"/>
        </w:rPr>
        <w:t>0576-88660896；</w:t>
      </w:r>
      <w:r>
        <w:rPr>
          <w:rFonts w:hint="eastAsia" w:ascii="宋体" w:hAnsi="宋体" w:cs="宋体"/>
          <w:color w:val="auto"/>
          <w:spacing w:val="20"/>
          <w:sz w:val="24"/>
          <w:highlight w:val="none"/>
        </w:rPr>
        <w:t xml:space="preserve"> </w:t>
      </w:r>
    </w:p>
    <w:p w14:paraId="139F8899">
      <w:pPr>
        <w:shd w:val="clea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p>
    <w:p w14:paraId="72F2EFA2">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655F97E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14:paraId="16068C9E">
      <w:pPr>
        <w:pStyle w:val="22"/>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14:paraId="57FDAB00">
      <w:pPr>
        <w:pStyle w:val="22"/>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098F42B6">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3B6F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0E16DBA">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14:paraId="4C0D3462">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14:paraId="7B7B8597">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14:paraId="07E2730B">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871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3488DBA">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14:paraId="378E4172">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63128FC3">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14:paraId="52C355C2">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14:paraId="6617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A274992">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14:paraId="360266E0">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5826D5C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14:paraId="35365B3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7D9E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A559CC7">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14:paraId="02C4EE39">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3393E21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14:paraId="0721B34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14:paraId="2BF7588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14:paraId="5DDC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315660E">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14:paraId="42AE9499">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1D85069D">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14:paraId="33B01EDF">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14:paraId="4C63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271EC04">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14:paraId="19667869">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3849815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14:paraId="616AB64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5BA2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38ED20D">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14:paraId="23FD720A">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1639D3A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14:paraId="1A61D12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4DDE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12A8EB3">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14:paraId="335F0006">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282261E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14:paraId="2FE5843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21A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DC710BD">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14:paraId="49640BB1">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14:paraId="586470E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14:paraId="61F2278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4484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AC770E0">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14:paraId="2C22885C">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14:paraId="1B7CC984">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14:paraId="517AE8AD">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14:paraId="0C18907D">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14:paraId="1D76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B3B586C">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14:paraId="47F6D7A4">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14:paraId="4F3BB86D">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14:paraId="44647CA3">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14:paraId="00EA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DF03793">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14:paraId="1C87DE12">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14:paraId="21666683">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14:paraId="5CAC458C">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14:paraId="330F9B21">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14:paraId="6229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33254D9">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14:paraId="40222756">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3D33B148">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14:paraId="1E274DB4">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14:paraId="0E96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500C3F2">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14:paraId="50E14F9E">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14:paraId="4650ACBE">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14:paraId="709C8CD2">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14:paraId="409A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91B06C7">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14:paraId="744E55B9">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14:paraId="64308217">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14:paraId="5E4B61D4">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14:paraId="6461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061D0AA">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14:paraId="7A7FAD2C">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14:paraId="4B7EF5D4">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14:paraId="1E6F744E">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14:paraId="3F2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3F2082E">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14:paraId="28316A8B">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14:paraId="2BECD836">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14:paraId="3D3CC0C7">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14:paraId="2EE5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26E100C">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14:paraId="70B96C84">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14:paraId="56E9108B">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14:paraId="05907846">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14:paraId="0D3F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265205D9">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14:paraId="31E95119">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4028E838">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14:paraId="4A774301">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14:paraId="30651502">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14:paraId="2A8E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AD06CFC">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14:paraId="73AE6FE1">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4DBF7D70">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14:paraId="514DB2C5">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14:paraId="6E60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BBF5D5A">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14:paraId="39053041">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14:paraId="79EE89DA">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14:paraId="4D492855">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14:paraId="4A3901AC">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14:paraId="518F3CB8">
      <w:pPr>
        <w:shd w:val="clear"/>
        <w:jc w:val="center"/>
        <w:outlineLvl w:val="1"/>
        <w:rPr>
          <w:color w:val="auto"/>
          <w:sz w:val="32"/>
          <w:szCs w:val="32"/>
          <w:highlight w:val="none"/>
        </w:rPr>
      </w:pPr>
      <w:bookmarkStart w:id="6" w:name="_Toc521434602"/>
      <w:r>
        <w:rPr>
          <w:rFonts w:hint="eastAsia"/>
          <w:color w:val="auto"/>
          <w:sz w:val="32"/>
          <w:szCs w:val="32"/>
          <w:highlight w:val="none"/>
        </w:rPr>
        <w:t>合同履约保函联系方式</w:t>
      </w:r>
      <w:bookmarkEnd w:id="6"/>
    </w:p>
    <w:tbl>
      <w:tblPr>
        <w:tblStyle w:val="24"/>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2DA593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39549B19">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14:paraId="49802680">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14:paraId="58D91E23">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5861C978">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2521D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B00466C">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14:paraId="643E265E">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338C4E63">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4FA8D152">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106B20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ABB8E11">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14:paraId="74D3AA78">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14:paraId="5F6B0DED">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14:paraId="6830BF66">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32DA7A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A91A8B5">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14:paraId="76151F26">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14:paraId="736699AD">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14:paraId="590FD8DF">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14:paraId="603AFB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3F7F2B4">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14:paraId="2A5FC0ED">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14:paraId="7F98AD81">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14:paraId="2D8C2A28">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14:paraId="190E6A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5355723">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14:paraId="010EFB9F">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620BACD4">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31DDFA1A">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09542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5B3E546E">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14:paraId="0656EA3E">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14:paraId="1498DD0A">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14:paraId="78F1368B">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6CD4BC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5CEBCC90">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14:paraId="7179D9B4">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14:paraId="5D9A8CF2">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14:paraId="1244DA65">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0FABFA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7E73411C">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14:paraId="5F52F26F">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14:paraId="1C14F449">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14:paraId="7C63BE04">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7DC17AFF">
      <w:pPr>
        <w:shd w:val="clear"/>
        <w:ind w:firstLine="3220" w:firstLineChars="1150"/>
        <w:outlineLvl w:val="1"/>
        <w:rPr>
          <w:rFonts w:ascii="宋体" w:hAnsi="宋体" w:cs="宋体"/>
          <w:color w:val="auto"/>
          <w:sz w:val="28"/>
          <w:szCs w:val="28"/>
          <w:highlight w:val="none"/>
        </w:rPr>
      </w:pPr>
      <w:bookmarkStart w:id="7" w:name="_Toc2018076054"/>
      <w:r>
        <w:rPr>
          <w:rFonts w:hint="eastAsia" w:ascii="宋体" w:hAnsi="宋体" w:cs="宋体"/>
          <w:color w:val="auto"/>
          <w:sz w:val="28"/>
          <w:szCs w:val="28"/>
          <w:highlight w:val="none"/>
        </w:rPr>
        <w:t>预付款保函联系方式</w:t>
      </w:r>
      <w:bookmarkEnd w:id="7"/>
    </w:p>
    <w:tbl>
      <w:tblPr>
        <w:tblStyle w:val="24"/>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79CD8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526E312B">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14:paraId="09F33B2D">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14:paraId="405C9468">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6E7377B9">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34C0F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7B3ADE06">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14:paraId="110D5D56">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14:paraId="7A03B6E9">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0045B698">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7E754E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5411B5C0">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14:paraId="04802B70">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14:paraId="5A62AB4A">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51A62F47">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037E08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18610F32">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14:paraId="3011FD50">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14:paraId="675E5E20">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14:paraId="50ED00A2">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08ACE2E7">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5E69741D">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月</w:t>
      </w:r>
    </w:p>
    <w:p w14:paraId="5AC48F1F">
      <w:pPr>
        <w:shd w:val="clear"/>
        <w:rPr>
          <w:rFonts w:ascii="宋体" w:hAnsi="宋体" w:cs="宋体"/>
          <w:b/>
          <w:bCs/>
          <w:color w:val="auto"/>
          <w:sz w:val="36"/>
          <w:szCs w:val="44"/>
          <w:highlight w:val="none"/>
        </w:rPr>
      </w:pPr>
      <w:bookmarkStart w:id="8" w:name="_Toc23118"/>
      <w:bookmarkStart w:id="9" w:name="_Toc17094"/>
      <w:r>
        <w:rPr>
          <w:rFonts w:hint="eastAsia" w:ascii="宋体" w:hAnsi="宋体" w:cs="宋体"/>
          <w:b/>
          <w:bCs/>
          <w:color w:val="auto"/>
          <w:sz w:val="36"/>
          <w:szCs w:val="44"/>
          <w:highlight w:val="none"/>
        </w:rPr>
        <w:br w:type="page"/>
      </w:r>
    </w:p>
    <w:p w14:paraId="77E9C856">
      <w:pPr>
        <w:shd w:val="clear"/>
        <w:spacing w:line="360" w:lineRule="auto"/>
        <w:jc w:val="center"/>
        <w:outlineLvl w:val="0"/>
        <w:rPr>
          <w:rFonts w:ascii="宋体" w:hAnsi="宋体" w:cs="宋体"/>
          <w:b/>
          <w:bCs/>
          <w:color w:val="auto"/>
          <w:sz w:val="36"/>
          <w:szCs w:val="44"/>
          <w:highlight w:val="none"/>
        </w:rPr>
      </w:pPr>
      <w:bookmarkStart w:id="10" w:name="_Toc447518860"/>
      <w:r>
        <w:rPr>
          <w:rFonts w:hint="eastAsia" w:ascii="宋体" w:hAnsi="宋体" w:cs="宋体"/>
          <w:b/>
          <w:bCs/>
          <w:color w:val="auto"/>
          <w:sz w:val="36"/>
          <w:szCs w:val="44"/>
          <w:highlight w:val="none"/>
        </w:rPr>
        <w:t>第二章 投标人须知</w:t>
      </w:r>
      <w:bookmarkEnd w:id="8"/>
      <w:bookmarkEnd w:id="9"/>
      <w:bookmarkEnd w:id="10"/>
    </w:p>
    <w:p w14:paraId="1DEE1FB7">
      <w:pPr>
        <w:shd w:val="clear"/>
        <w:spacing w:line="360" w:lineRule="auto"/>
        <w:jc w:val="center"/>
        <w:outlineLvl w:val="1"/>
        <w:rPr>
          <w:rFonts w:ascii="宋体" w:hAnsi="宋体" w:cs="宋体"/>
          <w:b/>
          <w:bCs/>
          <w:color w:val="auto"/>
          <w:sz w:val="24"/>
          <w:szCs w:val="32"/>
          <w:highlight w:val="none"/>
        </w:rPr>
      </w:pPr>
      <w:bookmarkStart w:id="11" w:name="_Toc17272"/>
      <w:bookmarkStart w:id="12" w:name="_Toc961748226"/>
      <w:r>
        <w:rPr>
          <w:rFonts w:hint="eastAsia" w:ascii="宋体" w:hAnsi="宋体" w:cs="宋体"/>
          <w:b/>
          <w:bCs/>
          <w:color w:val="auto"/>
          <w:sz w:val="24"/>
          <w:szCs w:val="32"/>
          <w:highlight w:val="none"/>
        </w:rPr>
        <w:t>前附表</w:t>
      </w:r>
      <w:bookmarkEnd w:id="11"/>
      <w:bookmarkEnd w:id="12"/>
    </w:p>
    <w:tbl>
      <w:tblPr>
        <w:tblStyle w:val="23"/>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14:paraId="7EA9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6E5BA37">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14:paraId="7663610A">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14:paraId="5E48DFAF">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14:paraId="0E98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5455ED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14:paraId="0D4B8B6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14:paraId="72F9E4D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068C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14:paraId="6BFBE2C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14:paraId="6BF3E8AD">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14:paraId="14CCDAC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33BA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56" w:type="dxa"/>
            <w:vAlign w:val="center"/>
          </w:tcPr>
          <w:p w14:paraId="57A0C99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14:paraId="0EEC0598">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14:paraId="61EC288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14:paraId="57311C9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556338A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1637DE2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14:paraId="55AC5FB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2297854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14:paraId="3023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069EDA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14:paraId="1A55B60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14:paraId="2A15E73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3FB5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14:paraId="3952DDE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14:paraId="77D91F6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14:paraId="3C386150">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03</w:t>
            </w:r>
            <w:r>
              <w:rPr>
                <w:rFonts w:hint="eastAsia" w:ascii="宋体" w:hAnsi="宋体" w:cs="宋体"/>
                <w:color w:val="auto"/>
                <w:sz w:val="24"/>
                <w:szCs w:val="32"/>
                <w:highlight w:val="none"/>
                <w:lang w:eastAsia="zh-CN"/>
              </w:rPr>
              <w:t xml:space="preserve">日 上午09:00 </w:t>
            </w:r>
          </w:p>
          <w:p w14:paraId="5F1CAE0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484C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1C28575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14:paraId="1B90D4B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14:paraId="48DEE6B2">
            <w:pPr>
              <w:shd w:val="clea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03</w:t>
            </w:r>
            <w:r>
              <w:rPr>
                <w:rFonts w:hint="eastAsia" w:ascii="宋体" w:hAnsi="宋体" w:cs="宋体"/>
                <w:color w:val="auto"/>
                <w:sz w:val="24"/>
                <w:szCs w:val="32"/>
                <w:highlight w:val="none"/>
                <w:lang w:eastAsia="zh-CN"/>
              </w:rPr>
              <w:t xml:space="preserve">日 上午09:00  </w:t>
            </w:r>
          </w:p>
          <w:p w14:paraId="3523BF4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ascii="宋体" w:hAnsi="宋体" w:cs="宋体"/>
                <w:color w:val="auto"/>
                <w:sz w:val="24"/>
                <w:highlight w:val="none"/>
                <w:lang w:eastAsia="zh-Hans"/>
              </w:rPr>
              <w:t>椒江区市府大道777号民泰大楼3楼一号</w:t>
            </w:r>
            <w:r>
              <w:rPr>
                <w:rFonts w:hint="eastAsia" w:ascii="宋体" w:hAnsi="宋体" w:cs="宋体"/>
                <w:color w:val="auto"/>
                <w:sz w:val="24"/>
                <w:highlight w:val="none"/>
                <w:lang w:eastAsia="zh-CN"/>
              </w:rPr>
              <w:t>开标室</w:t>
            </w:r>
            <w:r>
              <w:rPr>
                <w:rFonts w:hint="eastAsia" w:ascii="宋体" w:hAnsi="宋体" w:cs="宋体"/>
                <w:color w:val="auto"/>
                <w:sz w:val="24"/>
                <w:highlight w:val="none"/>
                <w:lang w:val="en-US" w:eastAsia="zh-CN"/>
              </w:rPr>
              <w:t>B</w:t>
            </w:r>
            <w:r>
              <w:rPr>
                <w:rFonts w:hint="eastAsia" w:ascii="宋体" w:hAnsi="宋体" w:cs="宋体"/>
                <w:color w:val="auto"/>
                <w:sz w:val="24"/>
                <w:highlight w:val="none"/>
                <w:lang w:eastAsia="zh-CN"/>
              </w:rPr>
              <w:t>场地</w:t>
            </w:r>
            <w:r>
              <w:rPr>
                <w:rFonts w:hint="eastAsia" w:ascii="宋体" w:hAnsi="宋体" w:cs="宋体"/>
                <w:color w:val="auto"/>
                <w:sz w:val="24"/>
                <w:highlight w:val="none"/>
                <w:lang w:eastAsia="zh-Hans"/>
              </w:rPr>
              <w:t>。</w:t>
            </w:r>
          </w:p>
        </w:tc>
      </w:tr>
      <w:tr w14:paraId="3598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423247D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14:paraId="32A7F04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14:paraId="41B32D53">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629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14:paraId="14B0FEE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14:paraId="630801B2">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14:paraId="426290F4">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6AB8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0E8658A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14:paraId="5B7C747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14:paraId="1080502F">
            <w:pPr>
              <w:shd w:val="clea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无样品；</w:t>
            </w:r>
          </w:p>
          <w:p w14:paraId="63F61800">
            <w:pPr>
              <w:shd w:val="clear"/>
              <w:tabs>
                <w:tab w:val="left" w:pos="3360"/>
              </w:tabs>
              <w:spacing w:line="360" w:lineRule="auto"/>
              <w:ind w:left="1"/>
              <w:textAlignment w:val="bottom"/>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标段二</w:t>
            </w:r>
            <w:r>
              <w:rPr>
                <w:rFonts w:hint="eastAsia" w:ascii="宋体" w:hAnsi="宋体" w:eastAsia="宋体" w:cs="宋体"/>
                <w:bCs/>
                <w:color w:val="auto"/>
                <w:sz w:val="24"/>
                <w:szCs w:val="24"/>
                <w:highlight w:val="none"/>
              </w:rPr>
              <w:t>全温振荡培养箱三层摇床</w:t>
            </w:r>
            <w:r>
              <w:rPr>
                <w:rFonts w:hint="eastAsia" w:ascii="宋体" w:hAnsi="宋体" w:cs="宋体"/>
                <w:bCs/>
                <w:color w:val="auto"/>
                <w:sz w:val="24"/>
                <w:szCs w:val="24"/>
                <w:highlight w:val="none"/>
                <w:lang w:val="en-US" w:eastAsia="zh-CN"/>
              </w:rPr>
              <w:t>第23条参数需提供视频佐证的</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zh-CN"/>
              </w:rPr>
              <w:t>视频制作在 U 盘中，</w:t>
            </w:r>
            <w:r>
              <w:rPr>
                <w:rFonts w:hint="eastAsia" w:ascii="宋体" w:hAnsi="宋体" w:cs="宋体"/>
                <w:color w:val="auto"/>
                <w:sz w:val="24"/>
                <w:highlight w:val="none"/>
                <w:lang w:val="en-US" w:eastAsia="zh-CN"/>
              </w:rPr>
              <w:t>制作</w:t>
            </w:r>
            <w:r>
              <w:rPr>
                <w:rFonts w:hint="eastAsia" w:ascii="宋体" w:hAnsi="宋体" w:cs="宋体"/>
                <w:color w:val="auto"/>
                <w:sz w:val="24"/>
                <w:highlight w:val="none"/>
                <w:lang w:val="zh-CN"/>
              </w:rPr>
              <w:t>的视频必须为MP4格式（若视频为其他格式导致评审中不能正常播放的，责任自负），U盘须装入密封袋，在投标截止时间前用密封袋包装好注明项目名称和投标人名称快递到招标代理机构处，未提供</w:t>
            </w:r>
            <w:r>
              <w:rPr>
                <w:rFonts w:hint="eastAsia" w:ascii="宋体" w:hAnsi="宋体" w:cs="宋体"/>
                <w:color w:val="auto"/>
                <w:sz w:val="24"/>
                <w:highlight w:val="none"/>
                <w:lang w:val="en-US" w:eastAsia="zh-CN"/>
              </w:rPr>
              <w:t>视为</w:t>
            </w:r>
            <w:r>
              <w:rPr>
                <w:rFonts w:hint="eastAsia" w:ascii="宋体" w:hAnsi="宋体" w:cs="宋体"/>
                <w:color w:val="auto"/>
                <w:sz w:val="24"/>
                <w:highlight w:val="none"/>
                <w:lang w:val="zh-CN"/>
              </w:rPr>
              <w:t>此项</w:t>
            </w:r>
            <w:r>
              <w:rPr>
                <w:rFonts w:hint="eastAsia" w:ascii="宋体" w:hAnsi="宋体" w:cs="宋体"/>
                <w:color w:val="auto"/>
                <w:sz w:val="24"/>
                <w:highlight w:val="none"/>
                <w:lang w:val="en-US" w:eastAsia="zh-CN"/>
              </w:rPr>
              <w:t>无视频佐证</w:t>
            </w:r>
            <w:r>
              <w:rPr>
                <w:rFonts w:hint="eastAsia" w:ascii="宋体" w:hAnsi="宋体" w:cs="宋体"/>
                <w:color w:val="auto"/>
                <w:sz w:val="24"/>
                <w:highlight w:val="none"/>
                <w:lang w:val="zh-CN"/>
              </w:rPr>
              <w:t>。</w:t>
            </w:r>
          </w:p>
          <w:p w14:paraId="30027879">
            <w:pPr>
              <w:shd w:val="clear"/>
              <w:spacing w:line="360" w:lineRule="auto"/>
              <w:jc w:val="left"/>
              <w:rPr>
                <w:rFonts w:hint="default"/>
                <w:color w:val="auto"/>
                <w:highlight w:val="none"/>
                <w:lang w:val="en-US"/>
              </w:rPr>
            </w:pPr>
            <w:r>
              <w:rPr>
                <w:rFonts w:hint="eastAsia" w:ascii="宋体" w:hAnsi="宋体" w:cs="宋体"/>
                <w:color w:val="auto"/>
                <w:sz w:val="24"/>
                <w:highlight w:val="none"/>
              </w:rPr>
              <w:t>邮寄地址：浙江五石中正工程咨询有限公司（浙江五石中正工程咨询有限公司（浙江省台州市椒江区东环大道576号二楼，联系人：金老师，电话：0576-88781913）</w:t>
            </w:r>
          </w:p>
        </w:tc>
      </w:tr>
      <w:tr w14:paraId="028D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CFB8D1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14:paraId="456441D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14:paraId="2246EFD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6B6D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D2C38A4">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14:paraId="6B65A4EF">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14:paraId="7467D8C8">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14:paraId="59878BCB">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0052"/>
            </w:r>
            <w:r>
              <w:rPr>
                <w:rFonts w:hint="eastAsia"/>
                <w:color w:val="auto"/>
                <w:sz w:val="24"/>
                <w:szCs w:val="24"/>
                <w:highlight w:val="none"/>
              </w:rPr>
              <w:t>不允许进口</w:t>
            </w:r>
          </w:p>
        </w:tc>
      </w:tr>
      <w:tr w14:paraId="31DC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14:paraId="24028533">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vAlign w:val="center"/>
          </w:tcPr>
          <w:p w14:paraId="722B48F0">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14:paraId="27CD5EF5">
            <w:pPr>
              <w:shd w:val="clea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□是</w:t>
            </w:r>
          </w:p>
          <w:p w14:paraId="7F1D9FC8">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☑否</w:t>
            </w:r>
          </w:p>
        </w:tc>
      </w:tr>
      <w:tr w14:paraId="0713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14:paraId="0608A252">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B71038B">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14:paraId="7B1360A1">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所属行业：</w:t>
            </w:r>
            <w:r>
              <w:rPr>
                <w:rFonts w:hint="eastAsia" w:cs="Times New Roman"/>
                <w:color w:val="auto"/>
                <w:sz w:val="24"/>
                <w:szCs w:val="24"/>
                <w:highlight w:val="none"/>
                <w:lang w:val="en-US" w:eastAsia="zh-CN"/>
              </w:rPr>
              <w:t>工业-制造业</w:t>
            </w:r>
          </w:p>
        </w:tc>
      </w:tr>
      <w:tr w14:paraId="5A24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D1A63F7">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vAlign w:val="center"/>
          </w:tcPr>
          <w:p w14:paraId="2FE8107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14:paraId="0770E84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14:paraId="75D5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13A750D">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vAlign w:val="center"/>
          </w:tcPr>
          <w:p w14:paraId="4FE9917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14:paraId="75C8CB7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14:paraId="33E965AE">
      <w:pPr>
        <w:shd w:val="clear"/>
        <w:spacing w:line="360" w:lineRule="auto"/>
        <w:outlineLvl w:val="1"/>
        <w:rPr>
          <w:rFonts w:ascii="宋体" w:hAnsi="宋体" w:cs="宋体"/>
          <w:b/>
          <w:bCs/>
          <w:color w:val="auto"/>
          <w:sz w:val="24"/>
          <w:szCs w:val="32"/>
          <w:highlight w:val="none"/>
        </w:rPr>
      </w:pPr>
      <w:bookmarkStart w:id="13" w:name="_Toc2140507060"/>
      <w:bookmarkStart w:id="14" w:name="_Toc7832"/>
      <w:r>
        <w:rPr>
          <w:rFonts w:hint="eastAsia" w:ascii="宋体" w:hAnsi="宋体" w:cs="宋体"/>
          <w:b/>
          <w:bCs/>
          <w:color w:val="auto"/>
          <w:sz w:val="24"/>
          <w:szCs w:val="32"/>
          <w:highlight w:val="none"/>
        </w:rPr>
        <w:t>一、总  则</w:t>
      </w:r>
      <w:bookmarkEnd w:id="13"/>
      <w:bookmarkEnd w:id="14"/>
    </w:p>
    <w:p w14:paraId="3A1ED50A">
      <w:pPr>
        <w:shd w:val="clear"/>
        <w:spacing w:line="360" w:lineRule="auto"/>
        <w:ind w:firstLine="482" w:firstLineChars="200"/>
        <w:outlineLvl w:val="2"/>
        <w:rPr>
          <w:rFonts w:ascii="宋体" w:hAnsi="宋体" w:cs="宋体"/>
          <w:b/>
          <w:bCs/>
          <w:color w:val="auto"/>
          <w:sz w:val="24"/>
          <w:szCs w:val="32"/>
          <w:highlight w:val="none"/>
        </w:rPr>
      </w:pPr>
      <w:bookmarkStart w:id="15" w:name="_Toc12047"/>
      <w:bookmarkStart w:id="16" w:name="_Toc856102876"/>
      <w:r>
        <w:rPr>
          <w:rFonts w:hint="eastAsia" w:ascii="宋体" w:hAnsi="宋体" w:cs="宋体"/>
          <w:b/>
          <w:bCs/>
          <w:color w:val="auto"/>
          <w:sz w:val="24"/>
          <w:szCs w:val="32"/>
          <w:highlight w:val="none"/>
        </w:rPr>
        <w:t>（一） 适用范围</w:t>
      </w:r>
      <w:bookmarkEnd w:id="15"/>
      <w:bookmarkEnd w:id="16"/>
    </w:p>
    <w:p w14:paraId="31B6526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732764BD">
      <w:pPr>
        <w:shd w:val="clear"/>
        <w:spacing w:line="360" w:lineRule="auto"/>
        <w:ind w:firstLine="482" w:firstLineChars="200"/>
        <w:outlineLvl w:val="2"/>
        <w:rPr>
          <w:rFonts w:ascii="宋体" w:hAnsi="宋体" w:cs="宋体"/>
          <w:b/>
          <w:bCs/>
          <w:color w:val="auto"/>
          <w:sz w:val="24"/>
          <w:szCs w:val="32"/>
          <w:highlight w:val="none"/>
        </w:rPr>
      </w:pPr>
      <w:bookmarkStart w:id="17" w:name="_Toc380602032"/>
      <w:bookmarkStart w:id="18" w:name="_Toc10006"/>
      <w:r>
        <w:rPr>
          <w:rFonts w:hint="eastAsia" w:ascii="宋体" w:hAnsi="宋体" w:cs="宋体"/>
          <w:b/>
          <w:bCs/>
          <w:color w:val="auto"/>
          <w:sz w:val="24"/>
          <w:szCs w:val="32"/>
          <w:highlight w:val="none"/>
        </w:rPr>
        <w:t>（二）定义</w:t>
      </w:r>
      <w:bookmarkEnd w:id="17"/>
      <w:bookmarkEnd w:id="18"/>
    </w:p>
    <w:p w14:paraId="05DD67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651A084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5CDE92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54FF89C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1D8D331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51D9935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4723575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45C96B4C">
      <w:pPr>
        <w:shd w:val="clear"/>
        <w:spacing w:line="360" w:lineRule="auto"/>
        <w:ind w:firstLine="482" w:firstLineChars="200"/>
        <w:outlineLvl w:val="2"/>
        <w:rPr>
          <w:rFonts w:ascii="宋体" w:hAnsi="宋体" w:cs="宋体"/>
          <w:b/>
          <w:bCs/>
          <w:color w:val="auto"/>
          <w:sz w:val="24"/>
          <w:szCs w:val="32"/>
          <w:highlight w:val="none"/>
        </w:rPr>
      </w:pPr>
      <w:bookmarkStart w:id="19" w:name="_Toc1572051058"/>
      <w:bookmarkStart w:id="20" w:name="_Toc21998"/>
      <w:r>
        <w:rPr>
          <w:rFonts w:hint="eastAsia" w:ascii="宋体" w:hAnsi="宋体" w:cs="宋体"/>
          <w:b/>
          <w:bCs/>
          <w:color w:val="auto"/>
          <w:sz w:val="24"/>
          <w:szCs w:val="32"/>
          <w:highlight w:val="none"/>
        </w:rPr>
        <w:t>（三）投标费用</w:t>
      </w:r>
      <w:bookmarkEnd w:id="19"/>
      <w:bookmarkEnd w:id="20"/>
    </w:p>
    <w:p w14:paraId="1B3F9C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0DE5E2A5">
      <w:pPr>
        <w:shd w:val="clear"/>
        <w:spacing w:line="360" w:lineRule="auto"/>
        <w:ind w:firstLine="482" w:firstLineChars="200"/>
        <w:outlineLvl w:val="2"/>
        <w:rPr>
          <w:rFonts w:ascii="宋体" w:hAnsi="宋体" w:cs="宋体"/>
          <w:b/>
          <w:bCs/>
          <w:color w:val="auto"/>
          <w:sz w:val="24"/>
          <w:szCs w:val="32"/>
          <w:highlight w:val="none"/>
        </w:rPr>
      </w:pPr>
      <w:bookmarkStart w:id="21" w:name="_Toc970822765"/>
      <w:bookmarkStart w:id="22" w:name="_Toc2827"/>
      <w:r>
        <w:rPr>
          <w:rFonts w:hint="eastAsia" w:ascii="宋体" w:hAnsi="宋体" w:cs="宋体"/>
          <w:b/>
          <w:bCs/>
          <w:color w:val="auto"/>
          <w:sz w:val="24"/>
          <w:szCs w:val="32"/>
          <w:highlight w:val="none"/>
        </w:rPr>
        <w:t>（四）特别说明</w:t>
      </w:r>
      <w:bookmarkEnd w:id="21"/>
      <w:bookmarkEnd w:id="22"/>
    </w:p>
    <w:p w14:paraId="4362D1C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165665E1">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61B45F7E">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BFDEAF">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25FB5B5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0B9937C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4BF417D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7B4D402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14:paraId="3EB6258D">
      <w:pPr>
        <w:shd w:val="clear"/>
        <w:spacing w:line="360" w:lineRule="auto"/>
        <w:outlineLvl w:val="1"/>
        <w:rPr>
          <w:rFonts w:ascii="宋体" w:hAnsi="宋体" w:cs="宋体"/>
          <w:b/>
          <w:bCs/>
          <w:color w:val="auto"/>
          <w:sz w:val="24"/>
          <w:szCs w:val="32"/>
          <w:highlight w:val="none"/>
        </w:rPr>
      </w:pPr>
      <w:bookmarkStart w:id="23" w:name="_Toc37461449"/>
      <w:bookmarkStart w:id="24" w:name="_Toc21369"/>
      <w:r>
        <w:rPr>
          <w:rFonts w:hint="eastAsia" w:ascii="宋体" w:hAnsi="宋体" w:cs="宋体"/>
          <w:b/>
          <w:bCs/>
          <w:color w:val="auto"/>
          <w:sz w:val="24"/>
          <w:szCs w:val="32"/>
          <w:highlight w:val="none"/>
        </w:rPr>
        <w:t>二、招标文件</w:t>
      </w:r>
      <w:bookmarkEnd w:id="23"/>
      <w:bookmarkEnd w:id="24"/>
    </w:p>
    <w:p w14:paraId="4D39ED6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74221F4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1BE26D5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07158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F1C9B87">
      <w:pPr>
        <w:shd w:val="clear"/>
        <w:spacing w:line="360" w:lineRule="auto"/>
        <w:outlineLvl w:val="1"/>
        <w:rPr>
          <w:rFonts w:ascii="宋体" w:hAnsi="宋体" w:cs="宋体"/>
          <w:b/>
          <w:bCs/>
          <w:color w:val="auto"/>
          <w:sz w:val="24"/>
          <w:szCs w:val="32"/>
          <w:highlight w:val="none"/>
        </w:rPr>
      </w:pPr>
      <w:bookmarkStart w:id="25" w:name="_Toc31951"/>
      <w:bookmarkStart w:id="26" w:name="_Toc401864772"/>
      <w:r>
        <w:rPr>
          <w:rFonts w:hint="eastAsia" w:ascii="宋体" w:hAnsi="宋体" w:cs="宋体"/>
          <w:b/>
          <w:bCs/>
          <w:color w:val="auto"/>
          <w:sz w:val="24"/>
          <w:szCs w:val="32"/>
          <w:highlight w:val="none"/>
        </w:rPr>
        <w:t>三、投标文件</w:t>
      </w:r>
      <w:bookmarkEnd w:id="25"/>
      <w:bookmarkEnd w:id="26"/>
    </w:p>
    <w:p w14:paraId="70054707">
      <w:pPr>
        <w:shd w:val="clear"/>
        <w:spacing w:line="360" w:lineRule="auto"/>
        <w:ind w:firstLine="482" w:firstLineChars="200"/>
        <w:outlineLvl w:val="2"/>
        <w:rPr>
          <w:rFonts w:ascii="宋体" w:hAnsi="宋体" w:cs="宋体"/>
          <w:b/>
          <w:bCs/>
          <w:color w:val="auto"/>
          <w:sz w:val="24"/>
          <w:szCs w:val="32"/>
          <w:highlight w:val="none"/>
        </w:rPr>
      </w:pPr>
      <w:bookmarkStart w:id="27" w:name="_Toc2849"/>
      <w:bookmarkStart w:id="28" w:name="_Toc30515318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7"/>
      <w:bookmarkEnd w:id="28"/>
    </w:p>
    <w:p w14:paraId="117C9284">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3C22F3D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14:paraId="1037C23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550AF8F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第一部分 资格证明文件的组成：</w:t>
      </w:r>
    </w:p>
    <w:p w14:paraId="2AA27B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78290F8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14:paraId="2417788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6443D67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14:paraId="4CAF593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14:paraId="332573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p w14:paraId="7608EF9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14:paraId="4959AF3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14:paraId="7E6B57B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14:paraId="2B87EEE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（3）商务及技术响应表；</w:t>
      </w:r>
    </w:p>
    <w:p w14:paraId="17C71DC2">
      <w:pPr>
        <w:pStyle w:val="8"/>
        <w:widowControl/>
        <w:shd w:val="clear"/>
        <w:adjustRightInd w:val="0"/>
        <w:snapToGrid w:val="0"/>
        <w:spacing w:line="360" w:lineRule="auto"/>
        <w:ind w:firstLine="540" w:firstLineChars="225"/>
        <w:rPr>
          <w:rFonts w:ascii="宋体" w:hAnsi="宋体" w:cs="宋体"/>
          <w:color w:val="auto"/>
          <w:kern w:val="0"/>
          <w:sz w:val="24"/>
          <w:highlight w:val="none"/>
        </w:rPr>
      </w:pPr>
      <w:r>
        <w:rPr>
          <w:rFonts w:hint="eastAsia" w:ascii="宋体" w:hAnsi="宋体" w:cs="宋体"/>
          <w:color w:val="auto"/>
          <w:sz w:val="24"/>
          <w:highlight w:val="none"/>
        </w:rPr>
        <w:t>（4）其余内容根据评标办法自拟</w:t>
      </w:r>
      <w:r>
        <w:rPr>
          <w:rFonts w:hint="eastAsia" w:ascii="宋体" w:hAnsi="宋体" w:cs="宋体"/>
          <w:color w:val="auto"/>
          <w:kern w:val="0"/>
          <w:sz w:val="24"/>
          <w:highlight w:val="none"/>
        </w:rPr>
        <w:t>；</w:t>
      </w:r>
    </w:p>
    <w:p w14:paraId="6E460144">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CDD46E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default"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14:paraId="5274BA1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49925A47">
      <w:pPr>
        <w:numPr>
          <w:ilvl w:val="0"/>
          <w:numId w:val="0"/>
        </w:numP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w:t>
      </w:r>
      <w:r>
        <w:rPr>
          <w:rFonts w:hint="eastAsia" w:ascii="宋体" w:hAnsi="宋体" w:cs="宋体"/>
          <w:color w:val="auto"/>
          <w:sz w:val="24"/>
          <w:szCs w:val="24"/>
          <w:highlight w:val="none"/>
          <w:lang w:val="zh-CN"/>
        </w:rPr>
        <w:t>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5FD9529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14:paraId="11C6832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14:paraId="2312E000">
      <w:pPr>
        <w:shd w:val="clear"/>
        <w:spacing w:line="360" w:lineRule="auto"/>
        <w:ind w:firstLine="482" w:firstLineChars="200"/>
        <w:outlineLvl w:val="2"/>
        <w:rPr>
          <w:rFonts w:ascii="宋体" w:hAnsi="宋体" w:cs="宋体"/>
          <w:b/>
          <w:bCs/>
          <w:color w:val="auto"/>
          <w:sz w:val="24"/>
          <w:szCs w:val="32"/>
          <w:highlight w:val="none"/>
        </w:rPr>
      </w:pPr>
      <w:bookmarkStart w:id="29" w:name="_Toc19104"/>
      <w:bookmarkStart w:id="30" w:name="_Toc518698487"/>
      <w:r>
        <w:rPr>
          <w:rFonts w:hint="eastAsia" w:ascii="宋体" w:hAnsi="宋体" w:cs="宋体"/>
          <w:b/>
          <w:bCs/>
          <w:color w:val="auto"/>
          <w:sz w:val="24"/>
          <w:szCs w:val="32"/>
          <w:highlight w:val="none"/>
        </w:rPr>
        <w:t>（二）投标文件的制作、封装及递交要求</w:t>
      </w:r>
      <w:bookmarkEnd w:id="29"/>
      <w:bookmarkEnd w:id="30"/>
    </w:p>
    <w:p w14:paraId="61C8C750">
      <w:pPr>
        <w:pStyle w:val="36"/>
        <w:shd w:val="clear"/>
        <w:snapToGrid w:val="0"/>
        <w:spacing w:before="0"/>
        <w:ind w:firstLine="482"/>
        <w:outlineLvl w:val="0"/>
        <w:rPr>
          <w:rFonts w:ascii="宋体" w:hAnsi="宋体" w:cs="宋体"/>
          <w:b/>
          <w:bCs/>
          <w:color w:val="auto"/>
          <w:szCs w:val="24"/>
          <w:highlight w:val="none"/>
          <w:lang w:val="en-GB"/>
        </w:rPr>
      </w:pPr>
      <w:bookmarkStart w:id="31" w:name="_Toc14690"/>
      <w:bookmarkStart w:id="32" w:name="_Toc1129347836"/>
      <w:bookmarkStart w:id="33" w:name="_Toc2878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1"/>
      <w:bookmarkEnd w:id="32"/>
      <w:bookmarkEnd w:id="33"/>
    </w:p>
    <w:p w14:paraId="72076484">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31CA3526">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14:paraId="76C542D6">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7FD168B6">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14:paraId="025F6AB4">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14:paraId="2294C1FC">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14:paraId="4A58AC05">
      <w:pPr>
        <w:pStyle w:val="36"/>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58183473">
      <w:pPr>
        <w:pStyle w:val="12"/>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14:paraId="0438EB91">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14:paraId="09AF8AF9">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14:paraId="6E1A29E7">
      <w:pPr>
        <w:pStyle w:val="36"/>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14:paraId="249CEC4E">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14:paraId="5817C7A1">
      <w:pPr>
        <w:pStyle w:val="36"/>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55932AF8">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14:paraId="51FFE911">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14:paraId="63D3C123">
      <w:pPr>
        <w:pStyle w:val="12"/>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14:paraId="15EBF10D">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E07A6BA">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14:paraId="3F09D938">
      <w:pPr>
        <w:pStyle w:val="36"/>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14:paraId="1A3A4301">
      <w:pPr>
        <w:shd w:val="clear"/>
        <w:spacing w:line="360" w:lineRule="auto"/>
        <w:ind w:firstLine="482" w:firstLineChars="200"/>
        <w:outlineLvl w:val="2"/>
        <w:rPr>
          <w:rFonts w:ascii="宋体" w:hAnsi="宋体" w:cs="宋体"/>
          <w:b/>
          <w:bCs/>
          <w:color w:val="auto"/>
          <w:sz w:val="24"/>
          <w:szCs w:val="32"/>
          <w:highlight w:val="none"/>
        </w:rPr>
      </w:pPr>
      <w:bookmarkStart w:id="34" w:name="_Toc1488607466"/>
      <w:bookmarkStart w:id="35" w:name="_Toc9979"/>
      <w:r>
        <w:rPr>
          <w:rFonts w:hint="eastAsia" w:ascii="宋体" w:hAnsi="宋体" w:cs="宋体"/>
          <w:b/>
          <w:bCs/>
          <w:color w:val="auto"/>
          <w:sz w:val="24"/>
          <w:szCs w:val="32"/>
          <w:highlight w:val="none"/>
        </w:rPr>
        <w:t>（三）投标文件的有效期</w:t>
      </w:r>
      <w:bookmarkEnd w:id="34"/>
      <w:bookmarkEnd w:id="35"/>
    </w:p>
    <w:p w14:paraId="74BB8A97">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14:paraId="3B018339">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14:paraId="41A6383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14:paraId="7E8A6B37">
      <w:pPr>
        <w:shd w:val="clear"/>
        <w:spacing w:line="360" w:lineRule="auto"/>
        <w:ind w:firstLine="482" w:firstLineChars="200"/>
        <w:outlineLvl w:val="1"/>
        <w:rPr>
          <w:rFonts w:ascii="宋体" w:hAnsi="宋体" w:cs="宋体"/>
          <w:color w:val="auto"/>
          <w:sz w:val="24"/>
          <w:highlight w:val="none"/>
        </w:rPr>
      </w:pPr>
      <w:bookmarkStart w:id="36" w:name="_Toc19605"/>
      <w:bookmarkStart w:id="37" w:name="_Toc841193512"/>
      <w:r>
        <w:rPr>
          <w:rFonts w:hint="eastAsia" w:ascii="宋体" w:hAnsi="宋体" w:cs="宋体"/>
          <w:b/>
          <w:bCs/>
          <w:color w:val="auto"/>
          <w:sz w:val="24"/>
          <w:szCs w:val="32"/>
          <w:highlight w:val="none"/>
        </w:rPr>
        <w:t>四、开标</w:t>
      </w:r>
      <w:bookmarkEnd w:id="36"/>
      <w:bookmarkEnd w:id="37"/>
    </w:p>
    <w:p w14:paraId="09E89715">
      <w:pPr>
        <w:shd w:val="clear"/>
        <w:spacing w:line="360" w:lineRule="auto"/>
        <w:ind w:firstLine="480" w:firstLineChars="200"/>
        <w:outlineLvl w:val="2"/>
        <w:rPr>
          <w:rFonts w:ascii="宋体" w:hAnsi="宋体" w:cs="宋体"/>
          <w:color w:val="auto"/>
          <w:sz w:val="24"/>
          <w:highlight w:val="none"/>
        </w:rPr>
      </w:pPr>
      <w:bookmarkStart w:id="38" w:name="_Toc1054507983"/>
      <w:bookmarkStart w:id="39" w:name="_Toc31897"/>
      <w:r>
        <w:rPr>
          <w:rFonts w:hint="eastAsia" w:ascii="宋体" w:hAnsi="宋体" w:cs="宋体"/>
          <w:color w:val="auto"/>
          <w:sz w:val="24"/>
          <w:highlight w:val="none"/>
        </w:rPr>
        <w:t>（一）开标事项</w:t>
      </w:r>
      <w:bookmarkEnd w:id="38"/>
      <w:bookmarkEnd w:id="39"/>
    </w:p>
    <w:p w14:paraId="021BB68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14:paraId="04CAF3A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2F085B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2BA9FCA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2C5565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70E1F9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30C4E1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0BE9348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4507159">
      <w:pPr>
        <w:shd w:val="clear"/>
        <w:spacing w:line="360" w:lineRule="auto"/>
        <w:ind w:firstLine="480" w:firstLineChars="200"/>
        <w:outlineLvl w:val="2"/>
        <w:rPr>
          <w:rFonts w:ascii="宋体" w:hAnsi="宋体" w:cs="宋体"/>
          <w:color w:val="auto"/>
          <w:sz w:val="24"/>
          <w:highlight w:val="none"/>
        </w:rPr>
      </w:pPr>
      <w:bookmarkStart w:id="40" w:name="_Toc2080615237"/>
      <w:bookmarkStart w:id="41" w:name="_Toc21701"/>
      <w:r>
        <w:rPr>
          <w:rFonts w:hint="eastAsia" w:ascii="宋体" w:hAnsi="宋体" w:cs="宋体"/>
          <w:color w:val="auto"/>
          <w:sz w:val="24"/>
          <w:highlight w:val="none"/>
        </w:rPr>
        <w:t>（二） 开标程序</w:t>
      </w:r>
      <w:bookmarkEnd w:id="40"/>
      <w:bookmarkEnd w:id="41"/>
    </w:p>
    <w:p w14:paraId="72E770D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08C97A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394967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4A7E6D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2F1D827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B14DAC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12384E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1B8F18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00905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2565512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75C157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6A4B17B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2B0B27CA">
      <w:pPr>
        <w:shd w:val="clear"/>
        <w:spacing w:line="360" w:lineRule="auto"/>
        <w:ind w:firstLine="482" w:firstLineChars="200"/>
        <w:outlineLvl w:val="1"/>
        <w:rPr>
          <w:rFonts w:ascii="宋体" w:hAnsi="宋体" w:cs="宋体"/>
          <w:b/>
          <w:bCs/>
          <w:color w:val="auto"/>
          <w:sz w:val="24"/>
          <w:szCs w:val="32"/>
          <w:highlight w:val="none"/>
        </w:rPr>
      </w:pPr>
      <w:bookmarkStart w:id="42" w:name="_Toc29579"/>
      <w:bookmarkStart w:id="43" w:name="_Toc1424064158"/>
      <w:r>
        <w:rPr>
          <w:rFonts w:hint="eastAsia" w:ascii="宋体" w:hAnsi="宋体" w:cs="宋体"/>
          <w:b/>
          <w:bCs/>
          <w:color w:val="auto"/>
          <w:sz w:val="24"/>
          <w:szCs w:val="32"/>
          <w:highlight w:val="none"/>
        </w:rPr>
        <w:t>五、评标</w:t>
      </w:r>
      <w:bookmarkEnd w:id="42"/>
      <w:bookmarkEnd w:id="43"/>
    </w:p>
    <w:p w14:paraId="27823A20">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14:paraId="2634771B">
      <w:pPr>
        <w:shd w:val="clear"/>
        <w:spacing w:line="360" w:lineRule="auto"/>
        <w:ind w:firstLine="482" w:firstLineChars="200"/>
        <w:outlineLvl w:val="2"/>
        <w:rPr>
          <w:rFonts w:ascii="宋体" w:hAnsi="宋体" w:cs="宋体"/>
          <w:b/>
          <w:bCs/>
          <w:color w:val="auto"/>
          <w:sz w:val="24"/>
          <w:szCs w:val="32"/>
          <w:highlight w:val="none"/>
        </w:rPr>
      </w:pPr>
      <w:bookmarkStart w:id="44" w:name="_Toc16776"/>
      <w:bookmarkStart w:id="45" w:name="_Toc541057691"/>
      <w:r>
        <w:rPr>
          <w:rFonts w:hint="eastAsia" w:ascii="宋体" w:hAnsi="宋体" w:cs="宋体"/>
          <w:b/>
          <w:bCs/>
          <w:color w:val="auto"/>
          <w:sz w:val="24"/>
          <w:szCs w:val="32"/>
          <w:highlight w:val="none"/>
        </w:rPr>
        <w:t>（一）组建评标委员会</w:t>
      </w:r>
      <w:bookmarkEnd w:id="44"/>
      <w:bookmarkEnd w:id="45"/>
    </w:p>
    <w:p w14:paraId="7273088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507AFA58">
      <w:pPr>
        <w:shd w:val="clear"/>
        <w:spacing w:line="360" w:lineRule="auto"/>
        <w:ind w:firstLine="482" w:firstLineChars="200"/>
        <w:outlineLvl w:val="2"/>
        <w:rPr>
          <w:rFonts w:ascii="宋体" w:hAnsi="宋体" w:cs="宋体"/>
          <w:b/>
          <w:bCs/>
          <w:color w:val="auto"/>
          <w:sz w:val="24"/>
          <w:szCs w:val="32"/>
          <w:highlight w:val="none"/>
        </w:rPr>
      </w:pPr>
      <w:bookmarkStart w:id="46" w:name="_Toc14351"/>
      <w:bookmarkStart w:id="47" w:name="_Toc1110851239"/>
      <w:r>
        <w:rPr>
          <w:rFonts w:hint="eastAsia" w:ascii="宋体" w:hAnsi="宋体" w:cs="宋体"/>
          <w:b/>
          <w:bCs/>
          <w:color w:val="auto"/>
          <w:sz w:val="24"/>
          <w:szCs w:val="32"/>
          <w:highlight w:val="none"/>
        </w:rPr>
        <w:t>（二）评标程序</w:t>
      </w:r>
      <w:bookmarkEnd w:id="46"/>
      <w:bookmarkEnd w:id="47"/>
    </w:p>
    <w:p w14:paraId="10CD1CE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7873222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721A045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3D952A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7D8B14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16B5FDB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14:paraId="50613E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473174E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14:paraId="6C1A4ECB">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1C055E7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14:paraId="152AF9C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463B5D3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14:paraId="1F10B16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19DAEC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14:paraId="62714955">
      <w:pPr>
        <w:shd w:val="clear"/>
        <w:spacing w:line="360" w:lineRule="auto"/>
        <w:ind w:firstLine="482" w:firstLineChars="200"/>
        <w:outlineLvl w:val="2"/>
        <w:rPr>
          <w:rFonts w:ascii="宋体" w:hAnsi="宋体" w:cs="宋体"/>
          <w:b/>
          <w:bCs/>
          <w:color w:val="auto"/>
          <w:sz w:val="24"/>
          <w:szCs w:val="32"/>
          <w:highlight w:val="none"/>
        </w:rPr>
      </w:pPr>
      <w:bookmarkStart w:id="48" w:name="_Toc2001430502"/>
      <w:bookmarkStart w:id="49" w:name="_Toc21685"/>
      <w:r>
        <w:rPr>
          <w:rFonts w:hint="eastAsia" w:ascii="宋体" w:hAnsi="宋体" w:cs="宋体"/>
          <w:b/>
          <w:bCs/>
          <w:color w:val="auto"/>
          <w:sz w:val="24"/>
          <w:szCs w:val="32"/>
          <w:highlight w:val="none"/>
        </w:rPr>
        <w:t>（三）澄清问题的形式</w:t>
      </w:r>
      <w:bookmarkEnd w:id="48"/>
      <w:bookmarkEnd w:id="49"/>
    </w:p>
    <w:p w14:paraId="758E828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773A7F77">
      <w:pPr>
        <w:shd w:val="clear"/>
        <w:spacing w:line="360" w:lineRule="auto"/>
        <w:ind w:firstLine="482" w:firstLineChars="200"/>
        <w:outlineLvl w:val="2"/>
        <w:rPr>
          <w:rFonts w:ascii="宋体" w:hAnsi="宋体" w:cs="宋体"/>
          <w:b/>
          <w:bCs/>
          <w:color w:val="auto"/>
          <w:sz w:val="24"/>
          <w:szCs w:val="32"/>
          <w:highlight w:val="none"/>
        </w:rPr>
      </w:pPr>
      <w:bookmarkStart w:id="50" w:name="_Toc22787"/>
      <w:bookmarkStart w:id="51" w:name="_Toc2006084153"/>
      <w:r>
        <w:rPr>
          <w:rFonts w:hint="eastAsia" w:ascii="宋体" w:hAnsi="宋体" w:cs="宋体"/>
          <w:b/>
          <w:bCs/>
          <w:color w:val="auto"/>
          <w:sz w:val="24"/>
          <w:szCs w:val="32"/>
          <w:highlight w:val="none"/>
        </w:rPr>
        <w:t>（四）错误修正</w:t>
      </w:r>
      <w:bookmarkEnd w:id="50"/>
      <w:bookmarkEnd w:id="51"/>
    </w:p>
    <w:p w14:paraId="4E6B0C6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510E5F2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14:paraId="65C74C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443C03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B01795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09C08CE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5381B490">
      <w:pPr>
        <w:shd w:val="clear"/>
        <w:spacing w:line="360" w:lineRule="auto"/>
        <w:ind w:firstLine="482" w:firstLineChars="200"/>
        <w:outlineLvl w:val="2"/>
        <w:rPr>
          <w:rFonts w:ascii="宋体" w:hAnsi="宋体" w:cs="宋体"/>
          <w:b/>
          <w:bCs/>
          <w:color w:val="auto"/>
          <w:sz w:val="24"/>
          <w:szCs w:val="32"/>
          <w:highlight w:val="none"/>
        </w:rPr>
      </w:pPr>
      <w:bookmarkStart w:id="52" w:name="_Toc27779"/>
      <w:bookmarkStart w:id="53" w:name="_Toc763101571"/>
      <w:r>
        <w:rPr>
          <w:rFonts w:hint="eastAsia" w:ascii="宋体" w:hAnsi="宋体" w:cs="宋体"/>
          <w:b/>
          <w:bCs/>
          <w:color w:val="auto"/>
          <w:sz w:val="24"/>
          <w:szCs w:val="32"/>
          <w:highlight w:val="none"/>
        </w:rPr>
        <w:t>（五）投标人存在下列情况之一的，投标无效</w:t>
      </w:r>
      <w:bookmarkEnd w:id="52"/>
      <w:bookmarkEnd w:id="53"/>
    </w:p>
    <w:p w14:paraId="1B50BAC2">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361D5EA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14:paraId="1CFD0C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73AD6F9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3DF9E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18EDFF8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B224F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1A44A0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w:t>
      </w:r>
      <w:bookmarkStart w:id="54" w:name="_Hlk37146609"/>
      <w:r>
        <w:rPr>
          <w:rFonts w:hint="eastAsia" w:ascii="宋体" w:hAnsi="宋体" w:cs="宋体"/>
          <w:color w:val="auto"/>
          <w:sz w:val="24"/>
          <w:szCs w:val="32"/>
          <w:highlight w:val="none"/>
        </w:rPr>
        <w:t>.标</w:t>
      </w:r>
      <w:r>
        <w:rPr>
          <w:rFonts w:hint="eastAsia" w:ascii="宋体" w:hAnsi="宋体" w:cs="宋体"/>
          <w:color w:val="auto"/>
          <w:sz w:val="24"/>
          <w:szCs w:val="32"/>
          <w:highlight w:val="none"/>
          <w:lang w:val="en-US" w:eastAsia="zh-CN"/>
        </w:rPr>
        <w:t>段1标</w:t>
      </w:r>
      <w:r>
        <w:rPr>
          <w:rFonts w:ascii="宋体" w:hAnsi="宋体" w:cs="宋体"/>
          <w:color w:val="auto"/>
          <w:sz w:val="24"/>
          <w:szCs w:val="32"/>
          <w:highlight w:val="none"/>
        </w:rPr>
        <w:t>“</w:t>
      </w:r>
      <w:r>
        <w:rPr>
          <w:rFonts w:hint="eastAsia" w:ascii="宋体" w:hAnsi="宋体"/>
          <w:b/>
          <w:color w:val="auto"/>
          <w:kern w:val="0"/>
          <w:sz w:val="18"/>
          <w:szCs w:val="18"/>
          <w:highlight w:val="none"/>
        </w:rPr>
        <w:t>★</w:t>
      </w:r>
      <w:r>
        <w:rPr>
          <w:rFonts w:ascii="宋体" w:hAnsi="宋体" w:cs="宋体"/>
          <w:color w:val="auto"/>
          <w:sz w:val="24"/>
          <w:szCs w:val="32"/>
          <w:highlight w:val="none"/>
        </w:rPr>
        <w:t>”</w:t>
      </w:r>
      <w:r>
        <w:rPr>
          <w:rFonts w:hint="eastAsia" w:ascii="宋体" w:hAnsi="宋体" w:cs="宋体"/>
          <w:color w:val="auto"/>
          <w:sz w:val="24"/>
          <w:szCs w:val="32"/>
          <w:highlight w:val="none"/>
        </w:rPr>
        <w:t>主要性能参数指标负偏离</w:t>
      </w:r>
      <w:r>
        <w:rPr>
          <w:rFonts w:hint="eastAsia" w:ascii="宋体" w:hAnsi="宋体" w:cs="宋体"/>
          <w:color w:val="auto"/>
          <w:sz w:val="24"/>
          <w:szCs w:val="32"/>
          <w:highlight w:val="none"/>
          <w:u w:val="single"/>
          <w:lang w:val="en-US" w:eastAsia="zh-CN"/>
        </w:rPr>
        <w:t xml:space="preserve"> 6 </w:t>
      </w:r>
      <w:r>
        <w:rPr>
          <w:rFonts w:hint="eastAsia" w:ascii="宋体" w:hAnsi="宋体" w:cs="宋体"/>
          <w:color w:val="auto"/>
          <w:sz w:val="24"/>
          <w:szCs w:val="32"/>
          <w:highlight w:val="none"/>
        </w:rPr>
        <w:t>项（含）以上的</w:t>
      </w:r>
      <w:bookmarkEnd w:id="54"/>
      <w:r>
        <w:rPr>
          <w:rFonts w:hint="eastAsia" w:ascii="宋体" w:hAnsi="宋体" w:cs="宋体"/>
          <w:color w:val="auto"/>
          <w:sz w:val="24"/>
          <w:szCs w:val="32"/>
          <w:highlight w:val="none"/>
        </w:rPr>
        <w:t>。</w:t>
      </w:r>
    </w:p>
    <w:p w14:paraId="48E89334">
      <w:pPr>
        <w:pStyle w:val="22"/>
        <w:shd w:val="clear"/>
        <w:ind w:left="0" w:leftChars="0" w:firstLine="480" w:firstLineChars="200"/>
        <w:rPr>
          <w:color w:val="auto"/>
          <w:highlight w:val="none"/>
        </w:rPr>
      </w:pPr>
      <w:r>
        <w:rPr>
          <w:rFonts w:hint="eastAsia" w:ascii="宋体" w:hAnsi="宋体" w:cs="宋体"/>
          <w:color w:val="auto"/>
          <w:sz w:val="24"/>
          <w:szCs w:val="32"/>
          <w:highlight w:val="none"/>
          <w:lang w:val="en-US" w:eastAsia="zh-CN"/>
        </w:rPr>
        <w:t>9.承诺质保期低于1年的。</w:t>
      </w:r>
    </w:p>
    <w:p w14:paraId="56F7EB9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.投标参数未如实填写，完全复制粘贴招标参数的。</w:t>
      </w:r>
    </w:p>
    <w:p w14:paraId="39B4B0F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.投标文件提供虚假材料的。</w:t>
      </w:r>
    </w:p>
    <w:p w14:paraId="6D7D4C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14:paraId="25AB275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6CDBA2C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6C5397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788B1C6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1223BAF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7306AE1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.不符合法律、法规和招标文件中规定的其他实质性要求的（招标文件</w:t>
      </w:r>
    </w:p>
    <w:p w14:paraId="6829C67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14:paraId="4F6848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71997047">
      <w:pPr>
        <w:shd w:val="clear"/>
        <w:spacing w:line="360" w:lineRule="auto"/>
        <w:ind w:firstLine="482" w:firstLineChars="200"/>
        <w:outlineLvl w:val="2"/>
        <w:rPr>
          <w:rFonts w:ascii="宋体" w:hAnsi="宋体" w:cs="宋体"/>
          <w:b/>
          <w:bCs/>
          <w:color w:val="auto"/>
          <w:sz w:val="24"/>
          <w:szCs w:val="32"/>
          <w:highlight w:val="none"/>
        </w:rPr>
      </w:pPr>
      <w:bookmarkStart w:id="55" w:name="_Toc822"/>
      <w:bookmarkStart w:id="56" w:name="_Toc675763913"/>
      <w:r>
        <w:rPr>
          <w:rFonts w:hint="eastAsia" w:ascii="宋体" w:hAnsi="宋体" w:cs="宋体"/>
          <w:b/>
          <w:bCs/>
          <w:color w:val="auto"/>
          <w:sz w:val="24"/>
          <w:szCs w:val="32"/>
          <w:highlight w:val="none"/>
        </w:rPr>
        <w:t>（六）有下列情况之一的，本次招标作为废标处理</w:t>
      </w:r>
      <w:bookmarkEnd w:id="55"/>
      <w:bookmarkEnd w:id="56"/>
    </w:p>
    <w:p w14:paraId="3C2F489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14:paraId="624742B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14:paraId="139C4B6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14:paraId="1A19213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14:paraId="62318F5C">
      <w:pPr>
        <w:shd w:val="clear"/>
        <w:spacing w:line="360" w:lineRule="auto"/>
        <w:ind w:firstLine="482" w:firstLineChars="200"/>
        <w:outlineLvl w:val="2"/>
        <w:rPr>
          <w:rFonts w:ascii="宋体" w:hAnsi="宋体" w:cs="宋体"/>
          <w:b/>
          <w:bCs/>
          <w:color w:val="auto"/>
          <w:sz w:val="24"/>
          <w:szCs w:val="32"/>
          <w:highlight w:val="none"/>
        </w:rPr>
      </w:pPr>
      <w:bookmarkStart w:id="57" w:name="_Toc1670560455"/>
      <w:bookmarkStart w:id="58" w:name="_Toc29751"/>
      <w:r>
        <w:rPr>
          <w:rFonts w:hint="eastAsia" w:ascii="宋体" w:hAnsi="宋体" w:cs="宋体"/>
          <w:b/>
          <w:bCs/>
          <w:color w:val="auto"/>
          <w:sz w:val="24"/>
          <w:szCs w:val="32"/>
          <w:highlight w:val="none"/>
        </w:rPr>
        <w:t>（七）评标原则和评标办法</w:t>
      </w:r>
      <w:bookmarkEnd w:id="57"/>
      <w:bookmarkEnd w:id="58"/>
    </w:p>
    <w:p w14:paraId="2EAA07B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A1AB07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14:paraId="027CDEF4">
      <w:pPr>
        <w:shd w:val="clear"/>
        <w:spacing w:line="360" w:lineRule="auto"/>
        <w:ind w:firstLine="482" w:firstLineChars="200"/>
        <w:outlineLvl w:val="2"/>
        <w:rPr>
          <w:rFonts w:ascii="宋体" w:hAnsi="宋体" w:cs="宋体"/>
          <w:b/>
          <w:bCs/>
          <w:color w:val="auto"/>
          <w:sz w:val="24"/>
          <w:szCs w:val="32"/>
          <w:highlight w:val="none"/>
        </w:rPr>
      </w:pPr>
      <w:bookmarkStart w:id="59" w:name="_Toc908366307"/>
      <w:bookmarkStart w:id="60" w:name="_Toc18394"/>
      <w:r>
        <w:rPr>
          <w:rFonts w:hint="eastAsia" w:ascii="宋体" w:hAnsi="宋体" w:cs="宋体"/>
          <w:b/>
          <w:bCs/>
          <w:color w:val="auto"/>
          <w:sz w:val="24"/>
          <w:szCs w:val="32"/>
          <w:highlight w:val="none"/>
        </w:rPr>
        <w:t>（八）评标过程的监控</w:t>
      </w:r>
      <w:bookmarkEnd w:id="59"/>
      <w:bookmarkEnd w:id="60"/>
    </w:p>
    <w:p w14:paraId="560A63C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14:paraId="5972F1F0">
      <w:pPr>
        <w:shd w:val="clear"/>
        <w:spacing w:line="360" w:lineRule="auto"/>
        <w:ind w:firstLine="482" w:firstLineChars="200"/>
        <w:outlineLvl w:val="1"/>
        <w:rPr>
          <w:rFonts w:ascii="宋体" w:hAnsi="宋体" w:cs="宋体"/>
          <w:b/>
          <w:bCs/>
          <w:color w:val="auto"/>
          <w:sz w:val="24"/>
          <w:szCs w:val="32"/>
          <w:highlight w:val="none"/>
        </w:rPr>
      </w:pPr>
      <w:bookmarkStart w:id="61" w:name="_Toc451275226"/>
      <w:bookmarkStart w:id="62" w:name="_Toc18224"/>
      <w:r>
        <w:rPr>
          <w:rFonts w:hint="eastAsia" w:ascii="宋体" w:hAnsi="宋体" w:cs="宋体"/>
          <w:b/>
          <w:bCs/>
          <w:color w:val="auto"/>
          <w:sz w:val="24"/>
          <w:szCs w:val="32"/>
          <w:highlight w:val="none"/>
        </w:rPr>
        <w:t>六、定标</w:t>
      </w:r>
      <w:bookmarkEnd w:id="61"/>
      <w:bookmarkEnd w:id="62"/>
    </w:p>
    <w:p w14:paraId="63E8709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1CE28F2">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44A71D5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095CB4C1">
      <w:pPr>
        <w:pStyle w:val="20"/>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C61CA1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费率的39.8%计算，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向中标单位收取招标代理费，该费用中标人须在中标公告发出5日内一次性付清。（户名：浙江五石中正工程咨询有限公司台州分公司；开户银行：浙江泰隆商业银行营业部；账号：99990000201000003135）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5629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1D547A84">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13168C22">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52DED221">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441CCE54">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0C63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28816E5">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3F5F9967">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7D2FF2B8">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244D4FE1">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654F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C187DA3">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3966DDAE">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3C55F406">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7D0CDCC6">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40F1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3E342B74">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6F2F16FD">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4DBB9847">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620C7C69">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77CA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0836660E">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56882B4C">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5854B6E6">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5E89E39E">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14:paraId="13440D88">
      <w:pPr>
        <w:shd w:val="clear"/>
        <w:spacing w:line="360" w:lineRule="auto"/>
        <w:ind w:firstLine="482" w:firstLineChars="200"/>
        <w:outlineLvl w:val="1"/>
        <w:rPr>
          <w:rFonts w:ascii="宋体" w:hAnsi="宋体" w:cs="宋体"/>
          <w:b/>
          <w:bCs/>
          <w:color w:val="auto"/>
          <w:sz w:val="24"/>
          <w:szCs w:val="32"/>
          <w:highlight w:val="none"/>
        </w:rPr>
      </w:pPr>
      <w:bookmarkStart w:id="63" w:name="_Toc20450"/>
      <w:bookmarkStart w:id="64" w:name="_Toc1817965825"/>
      <w:r>
        <w:rPr>
          <w:rFonts w:hint="eastAsia" w:ascii="宋体" w:hAnsi="宋体" w:cs="宋体"/>
          <w:b/>
          <w:bCs/>
          <w:color w:val="auto"/>
          <w:sz w:val="24"/>
          <w:szCs w:val="32"/>
          <w:highlight w:val="none"/>
        </w:rPr>
        <w:t>七、合同签订及公告</w:t>
      </w:r>
      <w:bookmarkEnd w:id="63"/>
      <w:bookmarkEnd w:id="64"/>
    </w:p>
    <w:p w14:paraId="21194386">
      <w:pPr>
        <w:shd w:val="clear"/>
        <w:spacing w:line="360" w:lineRule="auto"/>
        <w:ind w:firstLine="482" w:firstLineChars="200"/>
        <w:outlineLvl w:val="2"/>
        <w:rPr>
          <w:rFonts w:ascii="宋体" w:hAnsi="宋体" w:cs="宋体"/>
          <w:b/>
          <w:bCs/>
          <w:color w:val="auto"/>
          <w:sz w:val="24"/>
          <w:szCs w:val="32"/>
          <w:highlight w:val="none"/>
        </w:rPr>
      </w:pPr>
      <w:bookmarkStart w:id="65" w:name="_Toc350"/>
      <w:bookmarkStart w:id="66" w:name="_Toc154291259"/>
      <w:r>
        <w:rPr>
          <w:rFonts w:hint="eastAsia" w:ascii="宋体" w:hAnsi="宋体" w:cs="宋体"/>
          <w:b/>
          <w:bCs/>
          <w:color w:val="auto"/>
          <w:sz w:val="24"/>
          <w:szCs w:val="32"/>
          <w:highlight w:val="none"/>
        </w:rPr>
        <w:t>（一）签订合同</w:t>
      </w:r>
      <w:bookmarkEnd w:id="65"/>
      <w:bookmarkEnd w:id="66"/>
    </w:p>
    <w:p w14:paraId="0B1A1F9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14:paraId="447E4C5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14:paraId="6333FFB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14:paraId="4BC1FC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10D5C4E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14:paraId="1F0D9C07">
      <w:pPr>
        <w:shd w:val="clear"/>
        <w:spacing w:line="360" w:lineRule="auto"/>
        <w:ind w:firstLine="482" w:firstLineChars="200"/>
        <w:outlineLvl w:val="2"/>
        <w:rPr>
          <w:rFonts w:ascii="宋体" w:hAnsi="宋体" w:cs="宋体"/>
          <w:b/>
          <w:bCs/>
          <w:color w:val="auto"/>
          <w:sz w:val="24"/>
          <w:szCs w:val="32"/>
          <w:highlight w:val="none"/>
        </w:rPr>
      </w:pPr>
      <w:bookmarkStart w:id="67" w:name="_Toc1160428084"/>
      <w:bookmarkStart w:id="68" w:name="_Toc11039"/>
      <w:r>
        <w:rPr>
          <w:rFonts w:hint="eastAsia" w:ascii="宋体" w:hAnsi="宋体" w:cs="宋体"/>
          <w:b/>
          <w:bCs/>
          <w:color w:val="auto"/>
          <w:sz w:val="24"/>
          <w:szCs w:val="32"/>
          <w:highlight w:val="none"/>
        </w:rPr>
        <w:t>（二）合同公告及备案</w:t>
      </w:r>
      <w:bookmarkEnd w:id="67"/>
      <w:bookmarkEnd w:id="68"/>
    </w:p>
    <w:p w14:paraId="2C0F4F8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14:paraId="1A2F83F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14:paraId="49124663">
      <w:pPr>
        <w:shd w:val="clear"/>
        <w:rPr>
          <w:rFonts w:hint="eastAsia" w:ascii="宋体" w:hAnsi="宋体" w:cs="宋体"/>
          <w:b/>
          <w:bCs/>
          <w:color w:val="auto"/>
          <w:sz w:val="36"/>
          <w:szCs w:val="44"/>
          <w:highlight w:val="none"/>
        </w:rPr>
      </w:pPr>
      <w:bookmarkStart w:id="69" w:name="_Toc20587"/>
      <w:bookmarkStart w:id="70" w:name="_Toc2015809381"/>
      <w:bookmarkStart w:id="71" w:name="_Toc14362"/>
      <w:r>
        <w:rPr>
          <w:rFonts w:hint="eastAsia" w:ascii="宋体" w:hAnsi="宋体" w:cs="宋体"/>
          <w:b/>
          <w:bCs/>
          <w:color w:val="auto"/>
          <w:sz w:val="36"/>
          <w:szCs w:val="44"/>
          <w:highlight w:val="none"/>
        </w:rPr>
        <w:br w:type="page"/>
      </w:r>
    </w:p>
    <w:p w14:paraId="3334A102">
      <w:pPr>
        <w:shd w:val="clea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69"/>
      <w:bookmarkEnd w:id="70"/>
      <w:bookmarkEnd w:id="71"/>
    </w:p>
    <w:p w14:paraId="38699D5D">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15AB146F">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14:paraId="07B0B399">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14:paraId="6E970AFE">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14:paraId="4AF0ADBB">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14:paraId="6AD1FE27">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14:paraId="30E0F4AA">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14:paraId="4015F245">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14:paraId="37CD4E2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（五）政府采购政策及优惠：</w:t>
      </w:r>
    </w:p>
    <w:p w14:paraId="5679631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375804A7">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%的扣除，用扣除后的价格参加评审。</w:t>
      </w:r>
    </w:p>
    <w:p w14:paraId="3A60FEAB">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组成联合体或者接受分包的小微企业与联合体内其他企业、分包企业之间存在直接控股、管理关系的，不享受价格扣除优惠政策。</w:t>
      </w:r>
    </w:p>
    <w:p w14:paraId="46B1EF0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以联合体形式参加政府采购活动，联合体各方均为中小企业的，联合体视同中小企业。其中，联合体各方均为小微企业的，联合体视同小微企业。</w:t>
      </w:r>
    </w:p>
    <w:p w14:paraId="0E408C2E">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投标文件中须同时出具《政府采购促进中小企业发展管理办法》【财库（2020）46号】规定的《中小企业声明函》，否则不得享受价格扣除。</w:t>
      </w:r>
    </w:p>
    <w:p w14:paraId="7DE412B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本项目对符合规定的小微企业（含小型企业）报价给予10%的扣除。</w:t>
      </w:r>
    </w:p>
    <w:p w14:paraId="3B1A749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098065C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155EBB75">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521EFFE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享受政府采购支持政策的残疾人福利性单位应当同时满足以下条件：</w:t>
      </w:r>
    </w:p>
    <w:p w14:paraId="3AF8139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①安置的残疾人占本单位在职职工人数的比例不低于25%（含25%），并且安置的残疾人人数不少于10人（含10人）；</w:t>
      </w:r>
    </w:p>
    <w:p w14:paraId="45292137">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②依法与安置的每位残疾人签订了一年以上（含一年）的劳动合同或服务协议；</w:t>
      </w:r>
    </w:p>
    <w:p w14:paraId="72118E02">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③为安置的每位残疾人按月足额缴纳了基本养老保险、基本医疗保险、失业保险、工伤保险和生育保险等社会保险费；</w:t>
      </w:r>
    </w:p>
    <w:p w14:paraId="7F3E4181">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④通过银行等金融机构向安置的每位残疾人，按月支付了不低于单位所在区县适用的经省级人民政府批准的月最低工资标准的工资；</w:t>
      </w:r>
    </w:p>
    <w:p w14:paraId="21568EC5">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14:paraId="7A495258">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DC6157">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14:paraId="3627268B">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55F40185">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561B1EF9">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2192705E">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w:t>
      </w:r>
    </w:p>
    <w:p w14:paraId="722EF62E">
      <w:pPr>
        <w:shd w:val="clear"/>
        <w:spacing w:line="360" w:lineRule="auto"/>
        <w:ind w:firstLine="482" w:firstLineChars="200"/>
        <w:rPr>
          <w:rFonts w:hint="default"/>
          <w:b/>
          <w:bCs/>
          <w:color w:val="auto"/>
          <w:highlight w:val="none"/>
          <w:lang w:val="en-US"/>
        </w:rPr>
      </w:pP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标段一分值细化如下表：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41"/>
        <w:gridCol w:w="1258"/>
        <w:gridCol w:w="5921"/>
        <w:gridCol w:w="699"/>
      </w:tblGrid>
      <w:tr w14:paraId="3329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jc w:val="center"/>
        </w:trPr>
        <w:tc>
          <w:tcPr>
            <w:tcW w:w="376" w:type="pct"/>
            <w:shd w:val="clear" w:color="auto" w:fill="FFFFFF" w:themeFill="background1"/>
            <w:vAlign w:val="center"/>
          </w:tcPr>
          <w:p w14:paraId="3E3626B3">
            <w:pPr>
              <w:adjustRightInd w:val="0"/>
              <w:spacing w:after="100" w:afterAutospacing="1" w:line="360" w:lineRule="auto"/>
              <w:jc w:val="center"/>
              <w:rPr>
                <w:rFonts w:hint="eastAsia" w:ascii="宋体" w:hAnsi="宋体" w:eastAsia="宋体" w:cs="宋体"/>
                <w:b w:val="0"/>
                <w:bCs/>
                <w:color w:val="auto"/>
                <w:sz w:val="24"/>
                <w:szCs w:val="24"/>
                <w:highlight w:val="none"/>
              </w:rPr>
            </w:pPr>
            <w:bookmarkStart w:id="72" w:name="_Toc1006251395"/>
            <w:bookmarkStart w:id="73" w:name="_Toc5439"/>
            <w:bookmarkStart w:id="74" w:name="_Toc8522"/>
            <w:r>
              <w:rPr>
                <w:rFonts w:hint="eastAsia" w:ascii="宋体" w:hAnsi="宋体" w:eastAsia="宋体" w:cs="宋体"/>
                <w:b w:val="0"/>
                <w:bCs/>
                <w:color w:val="auto"/>
                <w:sz w:val="24"/>
                <w:szCs w:val="24"/>
                <w:highlight w:val="none"/>
              </w:rPr>
              <w:t>序号</w:t>
            </w:r>
          </w:p>
        </w:tc>
        <w:tc>
          <w:tcPr>
            <w:tcW w:w="738" w:type="pct"/>
            <w:shd w:val="clear" w:color="auto" w:fill="FFFFFF" w:themeFill="background1"/>
            <w:vAlign w:val="center"/>
          </w:tcPr>
          <w:p w14:paraId="7280C36B">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评分项目</w:t>
            </w:r>
          </w:p>
        </w:tc>
        <w:tc>
          <w:tcPr>
            <w:tcW w:w="3474" w:type="pct"/>
            <w:shd w:val="clear" w:color="auto" w:fill="FFFFFF" w:themeFill="background1"/>
            <w:vAlign w:val="center"/>
          </w:tcPr>
          <w:p w14:paraId="7F2FD6E5">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评分细则</w:t>
            </w:r>
          </w:p>
        </w:tc>
        <w:tc>
          <w:tcPr>
            <w:tcW w:w="410" w:type="pct"/>
            <w:shd w:val="clear" w:color="auto" w:fill="FFFFFF" w:themeFill="background1"/>
            <w:vAlign w:val="center"/>
          </w:tcPr>
          <w:p w14:paraId="1B5EDB55">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r>
      <w:tr w14:paraId="4017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6" w:hRule="atLeast"/>
          <w:jc w:val="center"/>
        </w:trPr>
        <w:tc>
          <w:tcPr>
            <w:tcW w:w="376" w:type="pct"/>
            <w:vMerge w:val="restart"/>
            <w:shd w:val="clear" w:color="auto" w:fill="FFFFFF" w:themeFill="background1"/>
            <w:vAlign w:val="center"/>
          </w:tcPr>
          <w:p w14:paraId="01DB6347">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w:t>
            </w:r>
          </w:p>
        </w:tc>
        <w:tc>
          <w:tcPr>
            <w:tcW w:w="738" w:type="pct"/>
            <w:vMerge w:val="restart"/>
            <w:shd w:val="clear" w:color="auto" w:fill="FFFFFF" w:themeFill="background1"/>
            <w:vAlign w:val="center"/>
          </w:tcPr>
          <w:p w14:paraId="3504655A">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技术性能（45分）</w:t>
            </w:r>
          </w:p>
        </w:tc>
        <w:tc>
          <w:tcPr>
            <w:tcW w:w="3474" w:type="pct"/>
            <w:shd w:val="clear" w:color="auto" w:fill="FFFFFF" w:themeFill="background1"/>
            <w:vAlign w:val="center"/>
          </w:tcPr>
          <w:p w14:paraId="60DB00E2">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专家结合投标产品各项技术参数与招标文件要求的偏离情况综合打分，每1条带★号的技术参数不满足招标需求的扣2分，每1条一般参数不满足招标需求的扣1分，扣完为止。</w:t>
            </w:r>
          </w:p>
          <w:p w14:paraId="383B492E">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zh-CN"/>
              </w:rPr>
              <w:t>注：</w:t>
            </w:r>
            <w:r>
              <w:rPr>
                <w:rFonts w:hint="eastAsia" w:ascii="宋体" w:hAnsi="宋体" w:eastAsia="宋体" w:cs="宋体"/>
                <w:b w:val="0"/>
                <w:bCs/>
                <w:color w:val="auto"/>
                <w:kern w:val="0"/>
                <w:sz w:val="24"/>
                <w:szCs w:val="24"/>
                <w:highlight w:val="none"/>
              </w:rPr>
              <w:t>技术需求</w:t>
            </w:r>
            <w:r>
              <w:rPr>
                <w:rFonts w:hint="eastAsia" w:ascii="宋体" w:hAnsi="宋体" w:eastAsia="宋体" w:cs="宋体"/>
                <w:b w:val="0"/>
                <w:bCs/>
                <w:color w:val="auto"/>
                <w:kern w:val="0"/>
                <w:sz w:val="24"/>
                <w:szCs w:val="24"/>
                <w:highlight w:val="none"/>
                <w:lang w:val="zh-CN"/>
              </w:rPr>
              <w:t>参数中明确</w:t>
            </w:r>
            <w:r>
              <w:rPr>
                <w:rFonts w:hint="eastAsia" w:ascii="宋体" w:hAnsi="宋体" w:cs="宋体"/>
                <w:b w:val="0"/>
                <w:bCs/>
                <w:color w:val="auto"/>
                <w:kern w:val="0"/>
                <w:sz w:val="24"/>
                <w:szCs w:val="24"/>
                <w:highlight w:val="none"/>
                <w:lang w:val="en-US" w:eastAsia="zh-CN"/>
              </w:rPr>
              <w:t>要求</w:t>
            </w:r>
            <w:r>
              <w:rPr>
                <w:rFonts w:hint="eastAsia" w:ascii="宋体" w:hAnsi="宋体" w:eastAsia="宋体" w:cs="宋体"/>
                <w:b w:val="0"/>
                <w:bCs/>
                <w:color w:val="auto"/>
                <w:kern w:val="0"/>
                <w:sz w:val="24"/>
                <w:szCs w:val="24"/>
                <w:highlight w:val="none"/>
                <w:lang w:val="zh-CN"/>
              </w:rPr>
              <w:t>提供</w:t>
            </w:r>
            <w:r>
              <w:rPr>
                <w:rFonts w:hint="eastAsia" w:ascii="宋体" w:hAnsi="宋体" w:eastAsia="宋体" w:cs="宋体"/>
                <w:b w:val="0"/>
                <w:bCs/>
                <w:color w:val="auto"/>
                <w:kern w:val="0"/>
                <w:sz w:val="24"/>
                <w:szCs w:val="24"/>
                <w:highlight w:val="none"/>
              </w:rPr>
              <w:t>检测报告或产品彩页或官网截图或软件截图</w:t>
            </w:r>
            <w:r>
              <w:rPr>
                <w:rFonts w:hint="eastAsia" w:ascii="宋体" w:hAnsi="宋体" w:cs="宋体"/>
                <w:b w:val="0"/>
                <w:bCs/>
                <w:color w:val="auto"/>
                <w:kern w:val="0"/>
                <w:sz w:val="24"/>
                <w:szCs w:val="24"/>
                <w:highlight w:val="none"/>
                <w:lang w:val="en-US" w:eastAsia="zh-CN"/>
              </w:rPr>
              <w:t>等</w:t>
            </w:r>
            <w:r>
              <w:rPr>
                <w:rFonts w:hint="eastAsia" w:ascii="宋体" w:hAnsi="宋体" w:eastAsia="宋体" w:cs="宋体"/>
                <w:b w:val="0"/>
                <w:bCs/>
                <w:color w:val="auto"/>
                <w:kern w:val="0"/>
                <w:sz w:val="24"/>
                <w:szCs w:val="24"/>
                <w:highlight w:val="none"/>
                <w:lang w:val="zh-CN"/>
              </w:rPr>
              <w:t>证明材料的，未提供将视为负偏离。</w:t>
            </w:r>
          </w:p>
        </w:tc>
        <w:tc>
          <w:tcPr>
            <w:tcW w:w="410" w:type="pct"/>
            <w:shd w:val="clear" w:color="auto" w:fill="FFFFFF" w:themeFill="background1"/>
            <w:vAlign w:val="center"/>
          </w:tcPr>
          <w:p w14:paraId="6548740E">
            <w:pPr>
              <w:widowControl/>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35分</w:t>
            </w:r>
          </w:p>
        </w:tc>
      </w:tr>
      <w:tr w14:paraId="319A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76" w:hRule="atLeast"/>
          <w:jc w:val="center"/>
        </w:trPr>
        <w:tc>
          <w:tcPr>
            <w:tcW w:w="376" w:type="pct"/>
            <w:vMerge w:val="continue"/>
            <w:shd w:val="clear" w:color="auto" w:fill="FFFFFF" w:themeFill="background1"/>
            <w:vAlign w:val="center"/>
          </w:tcPr>
          <w:p w14:paraId="427595C7">
            <w:pPr>
              <w:spacing w:line="360" w:lineRule="auto"/>
              <w:jc w:val="center"/>
              <w:rPr>
                <w:rFonts w:hint="eastAsia" w:ascii="宋体" w:hAnsi="宋体" w:eastAsia="宋体" w:cs="宋体"/>
                <w:b w:val="0"/>
                <w:bCs/>
                <w:color w:val="auto"/>
                <w:kern w:val="0"/>
                <w:sz w:val="24"/>
                <w:szCs w:val="24"/>
                <w:highlight w:val="none"/>
              </w:rPr>
            </w:pPr>
          </w:p>
        </w:tc>
        <w:tc>
          <w:tcPr>
            <w:tcW w:w="738" w:type="pct"/>
            <w:vMerge w:val="continue"/>
            <w:shd w:val="clear" w:color="auto" w:fill="FFFFFF" w:themeFill="background1"/>
            <w:vAlign w:val="center"/>
          </w:tcPr>
          <w:p w14:paraId="54560B66">
            <w:pPr>
              <w:spacing w:line="360" w:lineRule="auto"/>
              <w:jc w:val="center"/>
              <w:rPr>
                <w:rFonts w:hint="eastAsia" w:ascii="宋体" w:hAnsi="宋体" w:eastAsia="宋体" w:cs="宋体"/>
                <w:b w:val="0"/>
                <w:bCs/>
                <w:color w:val="auto"/>
                <w:kern w:val="0"/>
                <w:sz w:val="24"/>
                <w:szCs w:val="24"/>
                <w:highlight w:val="none"/>
              </w:rPr>
            </w:pPr>
          </w:p>
        </w:tc>
        <w:tc>
          <w:tcPr>
            <w:tcW w:w="3474" w:type="pct"/>
            <w:shd w:val="clear" w:color="auto" w:fill="FFFFFF" w:themeFill="background1"/>
            <w:vAlign w:val="center"/>
          </w:tcPr>
          <w:p w14:paraId="475BD234">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投标产品技术参数有实质性及功能性优于采购文件</w:t>
            </w:r>
            <w:r>
              <w:rPr>
                <w:rFonts w:hint="eastAsia" w:ascii="宋体" w:hAnsi="宋体" w:eastAsia="宋体" w:cs="宋体"/>
                <w:b w:val="0"/>
                <w:bCs/>
                <w:color w:val="auto"/>
                <w:kern w:val="0"/>
                <w:sz w:val="24"/>
                <w:szCs w:val="24"/>
                <w:highlight w:val="none"/>
                <w:lang w:val="zh-CN"/>
              </w:rPr>
              <w:t>技术参数</w:t>
            </w:r>
            <w:r>
              <w:rPr>
                <w:rFonts w:hint="eastAsia" w:ascii="宋体" w:hAnsi="宋体" w:eastAsia="宋体" w:cs="宋体"/>
                <w:b w:val="0"/>
                <w:bCs/>
                <w:color w:val="auto"/>
                <w:kern w:val="0"/>
                <w:sz w:val="24"/>
                <w:szCs w:val="24"/>
                <w:highlight w:val="none"/>
              </w:rPr>
              <w:t>要求进行评分：</w:t>
            </w:r>
          </w:p>
          <w:p w14:paraId="71DE9AE3">
            <w:pPr>
              <w:widowControl/>
              <w:numPr>
                <w:ilvl w:val="0"/>
                <w:numId w:val="3"/>
              </w:numPr>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标“★”的技术参数正偏离的，每1条加1分，最多加6分；</w:t>
            </w:r>
          </w:p>
          <w:p w14:paraId="48410517">
            <w:pPr>
              <w:widowControl/>
              <w:numPr>
                <w:ilvl w:val="0"/>
                <w:numId w:val="3"/>
              </w:numPr>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未</w:t>
            </w:r>
            <w:r>
              <w:rPr>
                <w:rFonts w:hint="eastAsia" w:ascii="宋体" w:hAnsi="宋体" w:eastAsia="宋体" w:cs="宋体"/>
                <w:b w:val="0"/>
                <w:bCs/>
                <w:color w:val="auto"/>
                <w:kern w:val="0"/>
                <w:sz w:val="24"/>
                <w:szCs w:val="24"/>
                <w:highlight w:val="none"/>
                <w:lang w:val="zh-CN"/>
              </w:rPr>
              <w:t>标“★”</w:t>
            </w:r>
            <w:r>
              <w:rPr>
                <w:rFonts w:hint="eastAsia" w:ascii="宋体" w:hAnsi="宋体" w:eastAsia="宋体" w:cs="宋体"/>
                <w:b w:val="0"/>
                <w:bCs/>
                <w:color w:val="auto"/>
                <w:kern w:val="0"/>
                <w:sz w:val="24"/>
                <w:szCs w:val="24"/>
                <w:highlight w:val="none"/>
              </w:rPr>
              <w:t>的技术参数正偏离的，每1条加0.5分，最多加4分。</w:t>
            </w:r>
          </w:p>
          <w:p w14:paraId="05C2D480">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zh-CN"/>
              </w:rPr>
              <w:t>注：</w:t>
            </w:r>
            <w:r>
              <w:rPr>
                <w:rFonts w:hint="eastAsia" w:ascii="宋体" w:hAnsi="宋体" w:eastAsia="宋体" w:cs="宋体"/>
                <w:b w:val="0"/>
                <w:bCs/>
                <w:color w:val="auto"/>
                <w:kern w:val="0"/>
                <w:sz w:val="24"/>
                <w:szCs w:val="24"/>
                <w:highlight w:val="none"/>
              </w:rPr>
              <w:t>技术需求</w:t>
            </w:r>
            <w:r>
              <w:rPr>
                <w:rFonts w:hint="eastAsia" w:ascii="宋体" w:hAnsi="宋体" w:eastAsia="宋体" w:cs="宋体"/>
                <w:b w:val="0"/>
                <w:bCs/>
                <w:color w:val="auto"/>
                <w:kern w:val="0"/>
                <w:sz w:val="24"/>
                <w:szCs w:val="24"/>
                <w:highlight w:val="none"/>
                <w:lang w:val="zh-CN"/>
              </w:rPr>
              <w:t>参数中明确</w:t>
            </w:r>
            <w:r>
              <w:rPr>
                <w:rFonts w:hint="eastAsia" w:ascii="宋体" w:hAnsi="宋体" w:cs="宋体"/>
                <w:b w:val="0"/>
                <w:bCs/>
                <w:color w:val="auto"/>
                <w:kern w:val="0"/>
                <w:sz w:val="24"/>
                <w:szCs w:val="24"/>
                <w:highlight w:val="none"/>
                <w:lang w:val="en-US" w:eastAsia="zh-CN"/>
              </w:rPr>
              <w:t>要求</w:t>
            </w:r>
            <w:r>
              <w:rPr>
                <w:rFonts w:hint="eastAsia" w:ascii="宋体" w:hAnsi="宋体" w:eastAsia="宋体" w:cs="宋体"/>
                <w:b w:val="0"/>
                <w:bCs/>
                <w:color w:val="auto"/>
                <w:kern w:val="0"/>
                <w:sz w:val="24"/>
                <w:szCs w:val="24"/>
                <w:highlight w:val="none"/>
                <w:lang w:val="zh-CN"/>
              </w:rPr>
              <w:t>提供</w:t>
            </w:r>
            <w:r>
              <w:rPr>
                <w:rFonts w:hint="eastAsia" w:ascii="宋体" w:hAnsi="宋体" w:eastAsia="宋体" w:cs="宋体"/>
                <w:b w:val="0"/>
                <w:bCs/>
                <w:color w:val="auto"/>
                <w:kern w:val="0"/>
                <w:sz w:val="24"/>
                <w:szCs w:val="24"/>
                <w:highlight w:val="none"/>
              </w:rPr>
              <w:t>检测报告或产品彩页或官网截图或软件截图等</w:t>
            </w:r>
            <w:r>
              <w:rPr>
                <w:rFonts w:hint="eastAsia" w:ascii="宋体" w:hAnsi="宋体" w:eastAsia="宋体" w:cs="宋体"/>
                <w:b w:val="0"/>
                <w:bCs/>
                <w:color w:val="auto"/>
                <w:kern w:val="0"/>
                <w:sz w:val="24"/>
                <w:szCs w:val="24"/>
                <w:highlight w:val="none"/>
                <w:lang w:val="zh-CN"/>
              </w:rPr>
              <w:t>证明材料的，</w:t>
            </w:r>
            <w:r>
              <w:rPr>
                <w:rFonts w:hint="eastAsia" w:ascii="宋体" w:hAnsi="宋体" w:eastAsia="宋体" w:cs="宋体"/>
                <w:b w:val="0"/>
                <w:bCs/>
                <w:color w:val="auto"/>
                <w:kern w:val="0"/>
                <w:sz w:val="24"/>
                <w:szCs w:val="24"/>
                <w:highlight w:val="none"/>
              </w:rPr>
              <w:t>未提供者对应项不得分。</w:t>
            </w:r>
          </w:p>
        </w:tc>
        <w:tc>
          <w:tcPr>
            <w:tcW w:w="410" w:type="pct"/>
            <w:shd w:val="clear" w:color="auto" w:fill="FFFFFF" w:themeFill="background1"/>
            <w:vAlign w:val="center"/>
          </w:tcPr>
          <w:p w14:paraId="43CCEECF">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10分</w:t>
            </w:r>
          </w:p>
        </w:tc>
      </w:tr>
      <w:tr w14:paraId="1804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78" w:hRule="atLeast"/>
          <w:jc w:val="center"/>
        </w:trPr>
        <w:tc>
          <w:tcPr>
            <w:tcW w:w="376" w:type="pct"/>
            <w:shd w:val="clear" w:color="auto" w:fill="FFFFFF" w:themeFill="background1"/>
            <w:vAlign w:val="center"/>
          </w:tcPr>
          <w:p w14:paraId="0F54FC06">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p>
        </w:tc>
        <w:tc>
          <w:tcPr>
            <w:tcW w:w="738" w:type="pct"/>
            <w:shd w:val="clear" w:color="auto" w:fill="FFFFFF" w:themeFill="background1"/>
            <w:vAlign w:val="center"/>
          </w:tcPr>
          <w:p w14:paraId="29764EBF">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供货及验收方案（3分）</w:t>
            </w:r>
          </w:p>
        </w:tc>
        <w:tc>
          <w:tcPr>
            <w:tcW w:w="3474" w:type="pct"/>
            <w:shd w:val="clear" w:color="auto" w:fill="FFFFFF" w:themeFill="background1"/>
            <w:vAlign w:val="center"/>
          </w:tcPr>
          <w:p w14:paraId="2152156B">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根据投标人针对本次采购货物供货、验收方案进行评分：</w:t>
            </w:r>
          </w:p>
          <w:p w14:paraId="669BCDAF">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（1）供货方案内容齐全，包含了招标需求中的全部内容，对具体的验收方案作出了详细、明确的阐述，且项目方案贴合本项目实际情况的得3分；</w:t>
            </w:r>
          </w:p>
          <w:p w14:paraId="6DAA6B88">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（2）供货方案内容较齐全，包含了招标需求中的大部分内容，对具体的验收方案作出了详细、明确的阐述，但方案没有针对本项目实际情况的得2分；</w:t>
            </w:r>
          </w:p>
          <w:p w14:paraId="5FD9D5A7">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（3）供货方案内容不够齐全，缺少内容，验收方案阐述不明确的得1分；</w:t>
            </w:r>
          </w:p>
          <w:p w14:paraId="5B34F6EE">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（4）未提及此项的不得分。</w:t>
            </w:r>
          </w:p>
        </w:tc>
        <w:tc>
          <w:tcPr>
            <w:tcW w:w="410" w:type="pct"/>
            <w:shd w:val="clear" w:color="auto" w:fill="FFFFFF" w:themeFill="background1"/>
            <w:vAlign w:val="center"/>
          </w:tcPr>
          <w:p w14:paraId="2930BDD9">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3分</w:t>
            </w:r>
          </w:p>
        </w:tc>
      </w:tr>
      <w:tr w14:paraId="2912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1" w:hRule="atLeast"/>
          <w:jc w:val="center"/>
        </w:trPr>
        <w:tc>
          <w:tcPr>
            <w:tcW w:w="376" w:type="pct"/>
            <w:shd w:val="clear" w:color="auto" w:fill="FFFFFF" w:themeFill="background1"/>
            <w:vAlign w:val="center"/>
          </w:tcPr>
          <w:p w14:paraId="7118225F">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w:t>
            </w:r>
          </w:p>
        </w:tc>
        <w:tc>
          <w:tcPr>
            <w:tcW w:w="738" w:type="pct"/>
            <w:shd w:val="clear" w:color="auto" w:fill="FFFFFF" w:themeFill="background1"/>
            <w:vAlign w:val="center"/>
          </w:tcPr>
          <w:p w14:paraId="6C84C920">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实力信誉</w:t>
            </w:r>
          </w:p>
          <w:p w14:paraId="743793A1">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（2分）</w:t>
            </w:r>
          </w:p>
        </w:tc>
        <w:tc>
          <w:tcPr>
            <w:tcW w:w="3474" w:type="pct"/>
            <w:shd w:val="clear" w:color="auto" w:fill="FFFFFF" w:themeFill="background1"/>
            <w:vAlign w:val="center"/>
          </w:tcPr>
          <w:p w14:paraId="452C802D">
            <w:pPr>
              <w:widowControl/>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根据各投标人提供的人员配备情况（根据证书、经验等情况），专家进行评分打分：</w:t>
            </w:r>
          </w:p>
          <w:p w14:paraId="3D65720F">
            <w:pPr>
              <w:widowControl/>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（1）针对本项目情况，人员部署配备完善、整体能力高（包括项目经验、证书等）的得2分；</w:t>
            </w:r>
          </w:p>
          <w:p w14:paraId="06DAC747">
            <w:pPr>
              <w:widowControl/>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（2）针对本项目情况，人员部署配备一般、整体能力中等（包括项目经验、证书等）的得1.3分；</w:t>
            </w:r>
          </w:p>
          <w:p w14:paraId="5FC380FC">
            <w:pPr>
              <w:widowControl/>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（3）针对本项目情况，人员部署配备较差、整体能力一般（包括项目经验、证书等）的得0.5分；</w:t>
            </w:r>
          </w:p>
          <w:p w14:paraId="4B466EE0">
            <w:pPr>
              <w:widowControl/>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（4）未提及此项的不得分。</w:t>
            </w:r>
          </w:p>
        </w:tc>
        <w:tc>
          <w:tcPr>
            <w:tcW w:w="410" w:type="pct"/>
            <w:shd w:val="clear" w:color="auto" w:fill="FFFFFF" w:themeFill="background1"/>
            <w:vAlign w:val="center"/>
          </w:tcPr>
          <w:p w14:paraId="18CB5EF9">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2分</w:t>
            </w:r>
          </w:p>
        </w:tc>
      </w:tr>
      <w:tr w14:paraId="1DBA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2" w:hRule="atLeast"/>
          <w:jc w:val="center"/>
        </w:trPr>
        <w:tc>
          <w:tcPr>
            <w:tcW w:w="376" w:type="pct"/>
            <w:shd w:val="clear" w:color="auto" w:fill="FFFFFF" w:themeFill="background1"/>
            <w:vAlign w:val="center"/>
          </w:tcPr>
          <w:p w14:paraId="0BBE2749">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4</w:t>
            </w:r>
          </w:p>
        </w:tc>
        <w:tc>
          <w:tcPr>
            <w:tcW w:w="738" w:type="pct"/>
            <w:shd w:val="clear" w:color="auto" w:fill="FFFFFF" w:themeFill="background1"/>
            <w:vAlign w:val="center"/>
          </w:tcPr>
          <w:p w14:paraId="1590D673">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同类产品           销售业绩</w:t>
            </w:r>
          </w:p>
          <w:p w14:paraId="4ED46651">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（3分）</w:t>
            </w:r>
          </w:p>
        </w:tc>
        <w:tc>
          <w:tcPr>
            <w:tcW w:w="3474" w:type="pct"/>
            <w:shd w:val="clear" w:color="auto" w:fill="FFFFFF" w:themeFill="background1"/>
            <w:vAlign w:val="center"/>
          </w:tcPr>
          <w:p w14:paraId="0B2C7051">
            <w:pPr>
              <w:widowControl/>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投标人自202</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年</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月1日以来同类项目的“合同+用户评价（至少良好）”或“合同+验收报告”，每提供一份有效证明材料得1分，最高得3分。</w:t>
            </w:r>
          </w:p>
          <w:p w14:paraId="300E4381">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注：需提供相关证明材料原件扫描件并加盖电子公章，不提供不得分。</w:t>
            </w:r>
          </w:p>
        </w:tc>
        <w:tc>
          <w:tcPr>
            <w:tcW w:w="410" w:type="pct"/>
            <w:shd w:val="clear" w:color="auto" w:fill="FFFFFF" w:themeFill="background1"/>
            <w:vAlign w:val="center"/>
          </w:tcPr>
          <w:p w14:paraId="1F387420">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3分</w:t>
            </w:r>
          </w:p>
        </w:tc>
      </w:tr>
      <w:tr w14:paraId="4079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6" w:hRule="atLeast"/>
          <w:jc w:val="center"/>
        </w:trPr>
        <w:tc>
          <w:tcPr>
            <w:tcW w:w="376" w:type="pct"/>
            <w:shd w:val="clear" w:color="auto" w:fill="FFFFFF" w:themeFill="background1"/>
            <w:vAlign w:val="center"/>
          </w:tcPr>
          <w:p w14:paraId="386EAAD3">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5</w:t>
            </w:r>
          </w:p>
        </w:tc>
        <w:tc>
          <w:tcPr>
            <w:tcW w:w="738" w:type="pct"/>
            <w:shd w:val="clear" w:color="auto" w:fill="FFFFFF" w:themeFill="background1"/>
            <w:vAlign w:val="center"/>
          </w:tcPr>
          <w:p w14:paraId="10A2E249">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质保期</w:t>
            </w:r>
          </w:p>
          <w:p w14:paraId="17FD15B9">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（4分）</w:t>
            </w:r>
            <w:r>
              <w:rPr>
                <w:rFonts w:hint="eastAsia" w:ascii="宋体" w:hAnsi="宋体" w:eastAsia="宋体" w:cs="宋体"/>
                <w:b w:val="0"/>
                <w:bCs/>
                <w:color w:val="auto"/>
                <w:kern w:val="0"/>
                <w:sz w:val="24"/>
                <w:szCs w:val="24"/>
                <w:highlight w:val="none"/>
              </w:rPr>
              <w:t xml:space="preserve"> </w:t>
            </w:r>
          </w:p>
        </w:tc>
        <w:tc>
          <w:tcPr>
            <w:tcW w:w="3474" w:type="pct"/>
            <w:shd w:val="clear" w:color="auto" w:fill="FFFFFF" w:themeFill="background1"/>
            <w:vAlign w:val="center"/>
          </w:tcPr>
          <w:p w14:paraId="16BBBB5D">
            <w:pPr>
              <w:adjustRightInd w:val="0"/>
              <w:spacing w:after="100" w:afterAutospacing="1"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超过招标文件规定的质保期每增加一年得2分，最高得4分。</w:t>
            </w:r>
          </w:p>
        </w:tc>
        <w:tc>
          <w:tcPr>
            <w:tcW w:w="410" w:type="pct"/>
            <w:shd w:val="clear" w:color="auto" w:fill="FFFFFF" w:themeFill="background1"/>
            <w:vAlign w:val="center"/>
          </w:tcPr>
          <w:p w14:paraId="7EBEEB24">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4分</w:t>
            </w:r>
          </w:p>
        </w:tc>
      </w:tr>
      <w:tr w14:paraId="3B83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62" w:hRule="atLeast"/>
          <w:jc w:val="center"/>
        </w:trPr>
        <w:tc>
          <w:tcPr>
            <w:tcW w:w="376" w:type="pct"/>
            <w:shd w:val="clear" w:color="auto" w:fill="FFFFFF" w:themeFill="background1"/>
            <w:vAlign w:val="center"/>
          </w:tcPr>
          <w:p w14:paraId="7F5FC8A1">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6</w:t>
            </w:r>
          </w:p>
        </w:tc>
        <w:tc>
          <w:tcPr>
            <w:tcW w:w="738" w:type="pct"/>
            <w:shd w:val="clear" w:color="auto" w:fill="FFFFFF" w:themeFill="background1"/>
            <w:vAlign w:val="center"/>
          </w:tcPr>
          <w:p w14:paraId="03E4BEFB">
            <w:pPr>
              <w:spacing w:line="360" w:lineRule="auto"/>
              <w:rPr>
                <w:rFonts w:hint="eastAsia" w:ascii="宋体" w:hAnsi="宋体" w:eastAsia="宋体" w:cs="宋体"/>
                <w:b w:val="0"/>
                <w:bCs/>
                <w:color w:val="auto"/>
                <w:kern w:val="0"/>
                <w:sz w:val="24"/>
                <w:szCs w:val="24"/>
                <w:highlight w:val="none"/>
              </w:rPr>
            </w:pPr>
          </w:p>
          <w:p w14:paraId="3AC0C7AF">
            <w:pPr>
              <w:spacing w:line="360" w:lineRule="auto"/>
              <w:rPr>
                <w:rFonts w:hint="eastAsia" w:ascii="宋体" w:hAnsi="宋体" w:eastAsia="宋体" w:cs="宋体"/>
                <w:b w:val="0"/>
                <w:bCs/>
                <w:color w:val="auto"/>
                <w:kern w:val="0"/>
                <w:sz w:val="24"/>
                <w:szCs w:val="24"/>
                <w:highlight w:val="none"/>
              </w:rPr>
            </w:pPr>
          </w:p>
          <w:p w14:paraId="4DE18114">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维保方案</w:t>
            </w:r>
          </w:p>
          <w:p w14:paraId="18B6C672">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（3分）</w:t>
            </w:r>
          </w:p>
          <w:p w14:paraId="1C31AC57">
            <w:pPr>
              <w:spacing w:line="360" w:lineRule="auto"/>
              <w:jc w:val="center"/>
              <w:rPr>
                <w:rFonts w:hint="eastAsia" w:ascii="宋体" w:hAnsi="宋体" w:eastAsia="宋体" w:cs="宋体"/>
                <w:b w:val="0"/>
                <w:bCs/>
                <w:color w:val="auto"/>
                <w:kern w:val="0"/>
                <w:sz w:val="24"/>
                <w:szCs w:val="24"/>
                <w:highlight w:val="none"/>
              </w:rPr>
            </w:pPr>
          </w:p>
          <w:p w14:paraId="6FF9AAE4">
            <w:pPr>
              <w:spacing w:line="360" w:lineRule="auto"/>
              <w:rPr>
                <w:rFonts w:hint="eastAsia" w:ascii="宋体" w:hAnsi="宋体" w:eastAsia="宋体" w:cs="宋体"/>
                <w:b w:val="0"/>
                <w:bCs/>
                <w:color w:val="auto"/>
                <w:kern w:val="0"/>
                <w:sz w:val="24"/>
                <w:szCs w:val="24"/>
                <w:highlight w:val="none"/>
              </w:rPr>
            </w:pPr>
          </w:p>
        </w:tc>
        <w:tc>
          <w:tcPr>
            <w:tcW w:w="3474" w:type="pct"/>
            <w:shd w:val="clear" w:color="auto" w:fill="FFFFFF" w:themeFill="background1"/>
            <w:vAlign w:val="center"/>
          </w:tcPr>
          <w:p w14:paraId="39BE5E2F">
            <w:pPr>
              <w:widowControl/>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根据投标人针对本次采购货物的</w:t>
            </w:r>
            <w:r>
              <w:rPr>
                <w:rFonts w:hint="eastAsia" w:ascii="宋体" w:hAnsi="宋体" w:eastAsia="宋体" w:cs="宋体"/>
                <w:b w:val="0"/>
                <w:bCs/>
                <w:color w:val="auto"/>
                <w:sz w:val="24"/>
                <w:szCs w:val="24"/>
                <w:highlight w:val="none"/>
              </w:rPr>
              <w:t>维保方案</w:t>
            </w:r>
            <w:r>
              <w:rPr>
                <w:rFonts w:hint="eastAsia" w:ascii="宋体" w:hAnsi="宋体" w:eastAsia="宋体" w:cs="宋体"/>
                <w:b w:val="0"/>
                <w:bCs/>
                <w:color w:val="auto"/>
                <w:kern w:val="0"/>
                <w:sz w:val="24"/>
                <w:szCs w:val="24"/>
                <w:highlight w:val="none"/>
              </w:rPr>
              <w:t>进行评分：</w:t>
            </w:r>
          </w:p>
          <w:p w14:paraId="505DCD35">
            <w:pPr>
              <w:pStyle w:val="8"/>
              <w:spacing w:line="360" w:lineRule="auto"/>
              <w:ind w:firstLine="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（1）维保方案条款措施明确，满足招标需求的为一档得3分；</w:t>
            </w:r>
          </w:p>
          <w:p w14:paraId="70669AED">
            <w:pPr>
              <w:pStyle w:val="8"/>
              <w:spacing w:line="360" w:lineRule="auto"/>
              <w:ind w:firstLine="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（2）维保方案条款措施比较明确，基本满足招标需求的为一档2分；</w:t>
            </w:r>
          </w:p>
          <w:p w14:paraId="71BD3A66">
            <w:pPr>
              <w:pStyle w:val="8"/>
              <w:spacing w:line="360" w:lineRule="auto"/>
              <w:ind w:firstLine="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（3）维保方案条款措施不够明确，少部分满足招标需求的为一档得1分；                                                  （4）维保方案条款措施满足不了招标需求的不得分。</w:t>
            </w:r>
          </w:p>
        </w:tc>
        <w:tc>
          <w:tcPr>
            <w:tcW w:w="410" w:type="pct"/>
            <w:shd w:val="clear" w:color="auto" w:fill="FFFFFF" w:themeFill="background1"/>
            <w:vAlign w:val="center"/>
          </w:tcPr>
          <w:p w14:paraId="5734047A">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3分</w:t>
            </w:r>
          </w:p>
        </w:tc>
      </w:tr>
      <w:tr w14:paraId="6863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4" w:hRule="atLeast"/>
          <w:jc w:val="center"/>
        </w:trPr>
        <w:tc>
          <w:tcPr>
            <w:tcW w:w="376" w:type="pct"/>
            <w:shd w:val="clear" w:color="auto" w:fill="FFFFFF" w:themeFill="background1"/>
            <w:vAlign w:val="center"/>
          </w:tcPr>
          <w:p w14:paraId="02991EB0">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7</w:t>
            </w:r>
          </w:p>
        </w:tc>
        <w:tc>
          <w:tcPr>
            <w:tcW w:w="738" w:type="pct"/>
            <w:shd w:val="clear" w:color="auto" w:fill="FFFFFF" w:themeFill="background1"/>
            <w:vAlign w:val="center"/>
          </w:tcPr>
          <w:p w14:paraId="45C77401">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售后服务网点（1分）</w:t>
            </w:r>
          </w:p>
        </w:tc>
        <w:tc>
          <w:tcPr>
            <w:tcW w:w="3474" w:type="pct"/>
            <w:shd w:val="clear" w:color="auto" w:fill="FFFFFF" w:themeFill="background1"/>
            <w:vAlign w:val="center"/>
          </w:tcPr>
          <w:p w14:paraId="5A9F9B46">
            <w:pPr>
              <w:pStyle w:val="22"/>
              <w:spacing w:line="360" w:lineRule="auto"/>
              <w:ind w:left="0" w:leftChars="0"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针对本项目有售后服务网点的得1分，无售后服务网点的不得分。</w:t>
            </w:r>
          </w:p>
        </w:tc>
        <w:tc>
          <w:tcPr>
            <w:tcW w:w="410" w:type="pct"/>
            <w:shd w:val="clear" w:color="auto" w:fill="FFFFFF" w:themeFill="background1"/>
            <w:vAlign w:val="center"/>
          </w:tcPr>
          <w:p w14:paraId="5D58DA63">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1分</w:t>
            </w:r>
          </w:p>
        </w:tc>
      </w:tr>
      <w:tr w14:paraId="5681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5" w:hRule="atLeast"/>
          <w:jc w:val="center"/>
        </w:trPr>
        <w:tc>
          <w:tcPr>
            <w:tcW w:w="376" w:type="pct"/>
            <w:shd w:val="clear" w:color="auto" w:fill="FFFFFF" w:themeFill="background1"/>
            <w:vAlign w:val="center"/>
          </w:tcPr>
          <w:p w14:paraId="792D5D69">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8</w:t>
            </w:r>
          </w:p>
        </w:tc>
        <w:tc>
          <w:tcPr>
            <w:tcW w:w="738" w:type="pct"/>
            <w:shd w:val="clear" w:color="auto" w:fill="FFFFFF" w:themeFill="background1"/>
            <w:vAlign w:val="center"/>
          </w:tcPr>
          <w:p w14:paraId="433F4DBF">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售后维护响应时间</w:t>
            </w:r>
          </w:p>
          <w:p w14:paraId="3FBAF5C5">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（2分）</w:t>
            </w:r>
          </w:p>
        </w:tc>
        <w:tc>
          <w:tcPr>
            <w:tcW w:w="3474" w:type="pct"/>
            <w:shd w:val="clear" w:color="auto" w:fill="FFFFFF" w:themeFill="background1"/>
            <w:vAlign w:val="center"/>
          </w:tcPr>
          <w:p w14:paraId="59311D7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售后响应服务方案： </w:t>
            </w:r>
          </w:p>
          <w:p w14:paraId="4D46D3D8">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（1）能提供7×24小时的电话响应售后服务； 提供每年365天的专业技术支持服务，随时解答解决采购人问题；</w:t>
            </w:r>
          </w:p>
          <w:p w14:paraId="67DAE921">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（2）出现一般性故障，接到维修通知后，在半小时内电话响应，在12小时内到达现场，在6小时内修复。 </w:t>
            </w:r>
          </w:p>
          <w:p w14:paraId="73504DD9">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方案合理符合采购文件要求且以上内容提供承诺函的，满足以上一项得1分，最高得2分。</w:t>
            </w:r>
          </w:p>
        </w:tc>
        <w:tc>
          <w:tcPr>
            <w:tcW w:w="410" w:type="pct"/>
            <w:shd w:val="clear" w:color="auto" w:fill="FFFFFF" w:themeFill="background1"/>
            <w:vAlign w:val="center"/>
          </w:tcPr>
          <w:p w14:paraId="35E5E49E">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2分</w:t>
            </w:r>
          </w:p>
        </w:tc>
      </w:tr>
      <w:tr w14:paraId="414D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49" w:hRule="atLeast"/>
          <w:jc w:val="center"/>
        </w:trPr>
        <w:tc>
          <w:tcPr>
            <w:tcW w:w="376" w:type="pct"/>
            <w:shd w:val="clear" w:color="auto" w:fill="FFFFFF" w:themeFill="background1"/>
            <w:vAlign w:val="center"/>
          </w:tcPr>
          <w:p w14:paraId="68630C86">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9</w:t>
            </w:r>
          </w:p>
        </w:tc>
        <w:tc>
          <w:tcPr>
            <w:tcW w:w="738" w:type="pct"/>
            <w:shd w:val="clear" w:color="auto" w:fill="FFFFFF" w:themeFill="background1"/>
            <w:vAlign w:val="center"/>
          </w:tcPr>
          <w:p w14:paraId="18A6F638">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相关培训</w:t>
            </w:r>
          </w:p>
          <w:p w14:paraId="7461407E">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（3分）</w:t>
            </w:r>
          </w:p>
        </w:tc>
        <w:tc>
          <w:tcPr>
            <w:tcW w:w="3474" w:type="pct"/>
            <w:shd w:val="clear" w:color="auto" w:fill="FFFFFF" w:themeFill="background1"/>
            <w:vAlign w:val="center"/>
          </w:tcPr>
          <w:p w14:paraId="37CC684D">
            <w:pPr>
              <w:widowControl/>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投标人提供的可行合理的培训方案及培训计划：含培训方式、培训参加人员、培训内容、日程、课程安排等：</w:t>
            </w:r>
          </w:p>
          <w:p w14:paraId="7B2BC757">
            <w:pPr>
              <w:adjustRightInd w:val="0"/>
              <w:spacing w:after="100" w:afterAutospacing="1" w:line="360" w:lineRule="auto"/>
              <w:contextualSpacing/>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（1）培训方案措施明确、培训人员安排非常周到、培训内容非常丰富、课程安排非常合理的得3分；</w:t>
            </w:r>
          </w:p>
          <w:p w14:paraId="70C34B9A">
            <w:pPr>
              <w:adjustRightInd w:val="0"/>
              <w:spacing w:after="100" w:afterAutospacing="1" w:line="360" w:lineRule="auto"/>
              <w:contextualSpacing/>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（2）培训方案措施比较明确、培训人员安排比较周到、培训内容比较丰富、课程安排比较合理的得2分；</w:t>
            </w:r>
          </w:p>
          <w:p w14:paraId="7F60A300">
            <w:pPr>
              <w:adjustRightInd w:val="0"/>
              <w:spacing w:after="100" w:afterAutospacing="1" w:line="360" w:lineRule="auto"/>
              <w:contextualSpacing/>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（3）培训方案措施不够明确、培训人员安排不够周到、培训内容不够丰富、课程安排不够合理的得1分。                             （4）未提及此项的不得分。</w:t>
            </w:r>
          </w:p>
        </w:tc>
        <w:tc>
          <w:tcPr>
            <w:tcW w:w="410" w:type="pct"/>
            <w:shd w:val="clear" w:color="auto" w:fill="FFFFFF" w:themeFill="background1"/>
            <w:vAlign w:val="center"/>
          </w:tcPr>
          <w:p w14:paraId="60BA2460">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3分</w:t>
            </w:r>
          </w:p>
        </w:tc>
      </w:tr>
      <w:tr w14:paraId="0737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2" w:hRule="atLeast"/>
          <w:jc w:val="center"/>
        </w:trPr>
        <w:tc>
          <w:tcPr>
            <w:tcW w:w="376" w:type="pct"/>
            <w:shd w:val="clear" w:color="auto" w:fill="FFFFFF" w:themeFill="background1"/>
            <w:vAlign w:val="center"/>
          </w:tcPr>
          <w:p w14:paraId="6F59C797">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10</w:t>
            </w:r>
          </w:p>
        </w:tc>
        <w:tc>
          <w:tcPr>
            <w:tcW w:w="738" w:type="pct"/>
            <w:shd w:val="clear" w:color="auto" w:fill="FFFFFF" w:themeFill="background1"/>
            <w:vAlign w:val="center"/>
          </w:tcPr>
          <w:p w14:paraId="4D2FC863">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合理化建议(4分)</w:t>
            </w:r>
          </w:p>
        </w:tc>
        <w:tc>
          <w:tcPr>
            <w:tcW w:w="3474" w:type="pct"/>
            <w:shd w:val="clear" w:color="auto" w:fill="FFFFFF" w:themeFill="background1"/>
            <w:vAlign w:val="center"/>
          </w:tcPr>
          <w:p w14:paraId="2EFA2113">
            <w:pPr>
              <w:widowControl/>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评委对投标文件中是否有合理化建议进行评价；有合理化建议的，每一条加1分，最多得4分。</w:t>
            </w:r>
          </w:p>
        </w:tc>
        <w:tc>
          <w:tcPr>
            <w:tcW w:w="410" w:type="pct"/>
            <w:shd w:val="clear" w:color="auto" w:fill="FFFFFF" w:themeFill="background1"/>
            <w:vAlign w:val="center"/>
          </w:tcPr>
          <w:p w14:paraId="10630F39">
            <w:pPr>
              <w:adjustRightInd w:val="0"/>
              <w:spacing w:after="100" w:afterAutospacing="1"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4分</w:t>
            </w:r>
          </w:p>
        </w:tc>
      </w:tr>
    </w:tbl>
    <w:p w14:paraId="6A8166C6">
      <w:pPr>
        <w:widowControl w:val="0"/>
        <w:numPr>
          <w:ilvl w:val="0"/>
          <w:numId w:val="0"/>
        </w:numPr>
        <w:shd w:val="clear"/>
        <w:spacing w:line="360" w:lineRule="auto"/>
        <w:jc w:val="both"/>
        <w:outlineLvl w:val="0"/>
        <w:rPr>
          <w:rFonts w:hint="eastAsia" w:ascii="宋体" w:hAnsi="宋体" w:cs="宋体"/>
          <w:color w:val="auto"/>
          <w:sz w:val="24"/>
          <w:highlight w:val="none"/>
          <w:lang w:val="zh-CN"/>
        </w:rPr>
      </w:pPr>
    </w:p>
    <w:p w14:paraId="3F4738A4">
      <w:pPr>
        <w:widowControl w:val="0"/>
        <w:numPr>
          <w:ilvl w:val="0"/>
          <w:numId w:val="4"/>
        </w:numPr>
        <w:shd w:val="clear"/>
        <w:spacing w:line="360" w:lineRule="auto"/>
        <w:jc w:val="both"/>
        <w:outlineLvl w:val="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标段二分值细化如下表：</w:t>
      </w:r>
    </w:p>
    <w:p w14:paraId="02924EF5">
      <w:pPr>
        <w:pStyle w:val="2"/>
        <w:widowControl w:val="0"/>
        <w:numPr>
          <w:ilvl w:val="0"/>
          <w:numId w:val="0"/>
        </w:numPr>
        <w:spacing w:line="360" w:lineRule="exact"/>
        <w:jc w:val="both"/>
        <w:rPr>
          <w:color w:val="auto"/>
          <w:highlight w:val="none"/>
        </w:rPr>
      </w:pP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258"/>
        <w:gridCol w:w="5921"/>
        <w:gridCol w:w="699"/>
      </w:tblGrid>
      <w:tr w14:paraId="39F1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76" w:type="pct"/>
            <w:shd w:val="clear" w:color="auto" w:fill="FFFFFF" w:themeFill="background1"/>
            <w:vAlign w:val="center"/>
          </w:tcPr>
          <w:p w14:paraId="22195813">
            <w:pPr>
              <w:adjustRightInd w:val="0"/>
              <w:spacing w:after="100" w:afterAutospacing="1"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38" w:type="pct"/>
            <w:shd w:val="clear" w:color="auto" w:fill="FFFFFF" w:themeFill="background1"/>
            <w:vAlign w:val="center"/>
          </w:tcPr>
          <w:p w14:paraId="57E4D869">
            <w:pPr>
              <w:adjustRightInd w:val="0"/>
              <w:spacing w:after="100" w:afterAutospacing="1"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评分项目</w:t>
            </w:r>
          </w:p>
        </w:tc>
        <w:tc>
          <w:tcPr>
            <w:tcW w:w="3474" w:type="pct"/>
            <w:shd w:val="clear" w:color="auto" w:fill="FFFFFF" w:themeFill="background1"/>
            <w:vAlign w:val="center"/>
          </w:tcPr>
          <w:p w14:paraId="18020FF0">
            <w:pPr>
              <w:adjustRightInd w:val="0"/>
              <w:spacing w:after="100" w:afterAutospacing="1"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评分细则</w:t>
            </w:r>
          </w:p>
        </w:tc>
        <w:tc>
          <w:tcPr>
            <w:tcW w:w="410" w:type="pct"/>
            <w:shd w:val="clear" w:color="auto" w:fill="FFFFFF" w:themeFill="background1"/>
            <w:vAlign w:val="center"/>
          </w:tcPr>
          <w:p w14:paraId="52C8F490">
            <w:pPr>
              <w:adjustRightInd w:val="0"/>
              <w:spacing w:after="100" w:afterAutospacing="1"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08CE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376" w:type="pct"/>
            <w:vMerge w:val="restart"/>
            <w:vAlign w:val="center"/>
          </w:tcPr>
          <w:p w14:paraId="6B7C68B0">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w:t>
            </w:r>
          </w:p>
        </w:tc>
        <w:tc>
          <w:tcPr>
            <w:tcW w:w="738" w:type="pct"/>
            <w:vMerge w:val="restart"/>
            <w:vAlign w:val="center"/>
          </w:tcPr>
          <w:p w14:paraId="7CCA7A7D">
            <w:pPr>
              <w:spacing w:line="360" w:lineRule="exact"/>
              <w:jc w:val="center"/>
              <w:rPr>
                <w:rFonts w:hint="eastAsia" w:ascii="宋体" w:hAnsi="宋体" w:cs="宋体"/>
                <w:b/>
                <w:color w:val="auto"/>
                <w:kern w:val="0"/>
                <w:sz w:val="24"/>
                <w:highlight w:val="none"/>
              </w:rPr>
            </w:pPr>
            <w:r>
              <w:rPr>
                <w:rFonts w:hint="eastAsia" w:ascii="宋体" w:hAnsi="宋体" w:cs="宋体"/>
                <w:b/>
                <w:bCs/>
                <w:color w:val="auto"/>
                <w:sz w:val="24"/>
                <w:highlight w:val="none"/>
              </w:rPr>
              <w:t>技术性能（45分）</w:t>
            </w:r>
          </w:p>
        </w:tc>
        <w:tc>
          <w:tcPr>
            <w:tcW w:w="3474" w:type="pct"/>
            <w:vAlign w:val="center"/>
          </w:tcPr>
          <w:p w14:paraId="1426D455">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专家结合投标产品各项技术参数与招标文件要求的偏离情况综合打分，每1条带★号的技术参数不满足招标需求的扣2分，每1条一般参数不满足招标需求的扣1分，扣完为止。</w:t>
            </w:r>
          </w:p>
          <w:p w14:paraId="2253F470">
            <w:pPr>
              <w:widowControl/>
              <w:spacing w:line="360" w:lineRule="exac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注： 标“★”的参数需要在投标文件中提供检测报告或产品彩页或官网截图或软件截图等证明材料，未提供将视为负偏离；</w:t>
            </w:r>
          </w:p>
          <w:p w14:paraId="6F72A8F3">
            <w:pPr>
              <w:widowControl/>
              <w:spacing w:line="36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技术需求</w:t>
            </w:r>
            <w:r>
              <w:rPr>
                <w:rFonts w:hint="eastAsia" w:ascii="宋体" w:hAnsi="宋体" w:cs="宋体"/>
                <w:b/>
                <w:bCs/>
                <w:color w:val="auto"/>
                <w:kern w:val="0"/>
                <w:sz w:val="24"/>
                <w:highlight w:val="none"/>
                <w:lang w:val="zh-CN"/>
              </w:rPr>
              <w:t>参数中明确需提供</w:t>
            </w:r>
            <w:r>
              <w:rPr>
                <w:rFonts w:hint="eastAsia" w:ascii="宋体" w:hAnsi="宋体" w:cs="宋体"/>
                <w:b/>
                <w:bCs/>
                <w:color w:val="auto"/>
                <w:kern w:val="0"/>
                <w:sz w:val="24"/>
                <w:highlight w:val="none"/>
              </w:rPr>
              <w:t>检测报告或产品彩页或官网截图或软件截图</w:t>
            </w:r>
            <w:r>
              <w:rPr>
                <w:rFonts w:hint="eastAsia" w:ascii="宋体" w:hAnsi="宋体" w:cs="宋体"/>
                <w:b/>
                <w:bCs/>
                <w:color w:val="auto"/>
                <w:kern w:val="0"/>
                <w:sz w:val="24"/>
                <w:highlight w:val="none"/>
                <w:lang w:val="zh-CN"/>
              </w:rPr>
              <w:t>作为证明材料的，未提供将视为负偏离。</w:t>
            </w:r>
          </w:p>
        </w:tc>
        <w:tc>
          <w:tcPr>
            <w:tcW w:w="410" w:type="pct"/>
            <w:vAlign w:val="center"/>
          </w:tcPr>
          <w:p w14:paraId="4B953F5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35分</w:t>
            </w:r>
          </w:p>
        </w:tc>
      </w:tr>
      <w:tr w14:paraId="0403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6" w:type="pct"/>
            <w:vMerge w:val="continue"/>
            <w:vAlign w:val="center"/>
          </w:tcPr>
          <w:p w14:paraId="77422D7A">
            <w:pPr>
              <w:spacing w:line="440" w:lineRule="exact"/>
              <w:jc w:val="center"/>
              <w:rPr>
                <w:rFonts w:hint="eastAsia" w:ascii="宋体" w:hAnsi="宋体" w:cs="宋体"/>
                <w:b/>
                <w:color w:val="auto"/>
                <w:kern w:val="0"/>
                <w:sz w:val="24"/>
                <w:highlight w:val="none"/>
              </w:rPr>
            </w:pPr>
          </w:p>
        </w:tc>
        <w:tc>
          <w:tcPr>
            <w:tcW w:w="738" w:type="pct"/>
            <w:vMerge w:val="continue"/>
            <w:vAlign w:val="center"/>
          </w:tcPr>
          <w:p w14:paraId="349B6933">
            <w:pPr>
              <w:spacing w:line="360" w:lineRule="exact"/>
              <w:jc w:val="center"/>
              <w:rPr>
                <w:rFonts w:hint="eastAsia" w:ascii="宋体" w:hAnsi="宋体" w:cs="宋体"/>
                <w:b/>
                <w:color w:val="auto"/>
                <w:kern w:val="0"/>
                <w:sz w:val="24"/>
                <w:highlight w:val="none"/>
              </w:rPr>
            </w:pPr>
          </w:p>
        </w:tc>
        <w:tc>
          <w:tcPr>
            <w:tcW w:w="3474" w:type="pct"/>
            <w:vAlign w:val="center"/>
          </w:tcPr>
          <w:p w14:paraId="32567E5C">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投标产品技术参数有实质性及功能性优于采购文件</w:t>
            </w:r>
            <w:r>
              <w:rPr>
                <w:rFonts w:hint="eastAsia" w:ascii="宋体" w:hAnsi="宋体" w:cs="宋体"/>
                <w:color w:val="auto"/>
                <w:kern w:val="0"/>
                <w:sz w:val="24"/>
                <w:highlight w:val="none"/>
                <w:lang w:val="zh-CN"/>
              </w:rPr>
              <w:t>技术参数</w:t>
            </w:r>
            <w:r>
              <w:rPr>
                <w:rFonts w:hint="eastAsia" w:ascii="宋体" w:hAnsi="宋体" w:cs="宋体"/>
                <w:color w:val="auto"/>
                <w:kern w:val="0"/>
                <w:sz w:val="24"/>
                <w:highlight w:val="none"/>
              </w:rPr>
              <w:t>要求进行评分：</w:t>
            </w:r>
          </w:p>
          <w:p w14:paraId="51489A60">
            <w:pPr>
              <w:widowControl/>
              <w:numPr>
                <w:ilvl w:val="0"/>
                <w:numId w:val="0"/>
              </w:numPr>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标“★”的技术参数正偏离的，每1条加1分，最多加6分；</w:t>
            </w:r>
          </w:p>
          <w:p w14:paraId="2A82F067">
            <w:pPr>
              <w:widowControl/>
              <w:numPr>
                <w:ilvl w:val="0"/>
                <w:numId w:val="0"/>
              </w:numPr>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w:t>
            </w:r>
            <w:r>
              <w:rPr>
                <w:rFonts w:hint="eastAsia" w:ascii="宋体" w:hAnsi="宋体" w:cs="宋体"/>
                <w:color w:val="auto"/>
                <w:kern w:val="0"/>
                <w:sz w:val="24"/>
                <w:highlight w:val="none"/>
                <w:lang w:val="zh-CN"/>
              </w:rPr>
              <w:t>标“★”</w:t>
            </w:r>
            <w:r>
              <w:rPr>
                <w:rFonts w:hint="eastAsia" w:ascii="宋体" w:hAnsi="宋体" w:cs="宋体"/>
                <w:color w:val="auto"/>
                <w:kern w:val="0"/>
                <w:sz w:val="24"/>
                <w:highlight w:val="none"/>
              </w:rPr>
              <w:t>的技术参数正偏离的，每1条加0.5分，最多加4分。</w:t>
            </w:r>
          </w:p>
          <w:p w14:paraId="086882E2">
            <w:pPr>
              <w:widowControl/>
              <w:spacing w:line="36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lang w:val="zh-CN"/>
              </w:rPr>
              <w:t>注：加“★”的参数</w:t>
            </w:r>
            <w:r>
              <w:rPr>
                <w:rFonts w:hint="eastAsia" w:ascii="宋体" w:hAnsi="宋体" w:cs="宋体"/>
                <w:b/>
                <w:bCs/>
                <w:color w:val="auto"/>
                <w:kern w:val="0"/>
                <w:sz w:val="24"/>
                <w:highlight w:val="none"/>
              </w:rPr>
              <w:t>和技术需求</w:t>
            </w:r>
            <w:r>
              <w:rPr>
                <w:rFonts w:hint="eastAsia" w:ascii="宋体" w:hAnsi="宋体" w:cs="宋体"/>
                <w:b/>
                <w:bCs/>
                <w:color w:val="auto"/>
                <w:kern w:val="0"/>
                <w:sz w:val="24"/>
                <w:highlight w:val="none"/>
                <w:lang w:val="zh-CN"/>
              </w:rPr>
              <w:t>参数中明确需提供</w:t>
            </w:r>
            <w:r>
              <w:rPr>
                <w:rFonts w:hint="eastAsia" w:ascii="宋体" w:hAnsi="宋体" w:cs="宋体"/>
                <w:b/>
                <w:bCs/>
                <w:color w:val="auto"/>
                <w:kern w:val="0"/>
                <w:sz w:val="24"/>
                <w:highlight w:val="none"/>
              </w:rPr>
              <w:t>检测报告或产品彩页或官网截图或软件截图等</w:t>
            </w:r>
            <w:r>
              <w:rPr>
                <w:rFonts w:hint="eastAsia" w:ascii="宋体" w:hAnsi="宋体" w:cs="宋体"/>
                <w:b/>
                <w:bCs/>
                <w:color w:val="auto"/>
                <w:kern w:val="0"/>
                <w:sz w:val="24"/>
                <w:highlight w:val="none"/>
                <w:lang w:val="zh-CN"/>
              </w:rPr>
              <w:t>证明材料的，</w:t>
            </w:r>
            <w:r>
              <w:rPr>
                <w:rFonts w:hint="eastAsia" w:ascii="宋体" w:hAnsi="宋体" w:cs="宋体"/>
                <w:b/>
                <w:bCs/>
                <w:color w:val="auto"/>
                <w:kern w:val="0"/>
                <w:sz w:val="24"/>
                <w:highlight w:val="none"/>
              </w:rPr>
              <w:t>未提供者对应项不得分。</w:t>
            </w:r>
          </w:p>
        </w:tc>
        <w:tc>
          <w:tcPr>
            <w:tcW w:w="410" w:type="pct"/>
            <w:vAlign w:val="center"/>
          </w:tcPr>
          <w:p w14:paraId="50777971">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10分</w:t>
            </w:r>
          </w:p>
        </w:tc>
      </w:tr>
      <w:tr w14:paraId="0A36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376" w:type="pct"/>
            <w:vAlign w:val="center"/>
          </w:tcPr>
          <w:p w14:paraId="1D28C8C4">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2</w:t>
            </w:r>
          </w:p>
        </w:tc>
        <w:tc>
          <w:tcPr>
            <w:tcW w:w="738" w:type="pct"/>
            <w:vAlign w:val="center"/>
          </w:tcPr>
          <w:p w14:paraId="31F21CF8">
            <w:pPr>
              <w:spacing w:line="360" w:lineRule="exact"/>
              <w:jc w:val="center"/>
              <w:rPr>
                <w:rFonts w:hint="eastAsia" w:ascii="宋体" w:hAnsi="宋体" w:cs="宋体"/>
                <w:b/>
                <w:color w:val="auto"/>
                <w:kern w:val="0"/>
                <w:sz w:val="24"/>
                <w:highlight w:val="none"/>
              </w:rPr>
            </w:pPr>
            <w:r>
              <w:rPr>
                <w:rFonts w:hint="eastAsia" w:ascii="宋体" w:hAnsi="宋体" w:cs="宋体"/>
                <w:b/>
                <w:bCs/>
                <w:color w:val="auto"/>
                <w:sz w:val="24"/>
                <w:highlight w:val="none"/>
              </w:rPr>
              <w:t>供货及验收方案（3分）</w:t>
            </w:r>
          </w:p>
        </w:tc>
        <w:tc>
          <w:tcPr>
            <w:tcW w:w="3474" w:type="pct"/>
            <w:vAlign w:val="center"/>
          </w:tcPr>
          <w:p w14:paraId="6E325300">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根据投标人针对本次采购货物供货、验收方案进行评分：</w:t>
            </w:r>
          </w:p>
          <w:p w14:paraId="36EFED0B">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（1）供货方案内容齐全，包含了招标需求中的全部内容，对具体的验收方案作出了详细、明确的阐述，且项目方案贴合本项目实际情况的得3分；</w:t>
            </w:r>
          </w:p>
          <w:p w14:paraId="74FB7BED">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（2）供货方案内容较齐全，包含了招标需求中的大部分内容，对具体的验收方案作出了详细、明确的阐述，但方案没有针对本项目实际情况的得2分；</w:t>
            </w:r>
          </w:p>
          <w:p w14:paraId="3A7A19F7">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（3）供货方案内容不够齐全，缺少内容，验收方案阐述不明确的得1分；</w:t>
            </w:r>
          </w:p>
          <w:p w14:paraId="7BE0E19B">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（4）未提及此项的不得分。</w:t>
            </w:r>
          </w:p>
        </w:tc>
        <w:tc>
          <w:tcPr>
            <w:tcW w:w="410" w:type="pct"/>
            <w:vAlign w:val="center"/>
          </w:tcPr>
          <w:p w14:paraId="7BDF387E">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3分</w:t>
            </w:r>
          </w:p>
        </w:tc>
      </w:tr>
      <w:tr w14:paraId="7911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76" w:type="pct"/>
            <w:vAlign w:val="center"/>
          </w:tcPr>
          <w:p w14:paraId="77C73311">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3</w:t>
            </w:r>
          </w:p>
        </w:tc>
        <w:tc>
          <w:tcPr>
            <w:tcW w:w="738" w:type="pct"/>
            <w:vAlign w:val="center"/>
          </w:tcPr>
          <w:p w14:paraId="5A076A8F">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实力信誉</w:t>
            </w:r>
          </w:p>
          <w:p w14:paraId="60F7627D">
            <w:pPr>
              <w:spacing w:line="360" w:lineRule="exact"/>
              <w:jc w:val="center"/>
              <w:rPr>
                <w:rFonts w:hint="eastAsia" w:ascii="宋体" w:hAnsi="宋体" w:cs="宋体"/>
                <w:b/>
                <w:color w:val="auto"/>
                <w:kern w:val="0"/>
                <w:sz w:val="24"/>
                <w:highlight w:val="none"/>
              </w:rPr>
            </w:pPr>
            <w:r>
              <w:rPr>
                <w:rFonts w:hint="eastAsia" w:ascii="宋体" w:hAnsi="宋体" w:cs="宋体"/>
                <w:b/>
                <w:bCs/>
                <w:color w:val="auto"/>
                <w:sz w:val="24"/>
                <w:highlight w:val="none"/>
              </w:rPr>
              <w:t>（2分）</w:t>
            </w:r>
          </w:p>
        </w:tc>
        <w:tc>
          <w:tcPr>
            <w:tcW w:w="3474" w:type="pct"/>
            <w:vAlign w:val="center"/>
          </w:tcPr>
          <w:p w14:paraId="7E26557C">
            <w:pPr>
              <w:widowControl/>
              <w:spacing w:line="360" w:lineRule="exact"/>
              <w:rPr>
                <w:rFonts w:hint="eastAsia" w:ascii="宋体" w:hAnsi="宋体" w:cs="宋体"/>
                <w:color w:val="auto"/>
                <w:sz w:val="24"/>
                <w:highlight w:val="none"/>
              </w:rPr>
            </w:pPr>
            <w:r>
              <w:rPr>
                <w:rFonts w:hint="eastAsia" w:ascii="宋体" w:hAnsi="宋体" w:cs="宋体"/>
                <w:color w:val="auto"/>
                <w:sz w:val="24"/>
                <w:highlight w:val="none"/>
              </w:rPr>
              <w:t>根据各投标人提供的人员配备情况（根据证书、经验等情况），专家进行评分打分：</w:t>
            </w:r>
          </w:p>
          <w:p w14:paraId="41ABD9DF">
            <w:pPr>
              <w:widowControl/>
              <w:spacing w:line="360" w:lineRule="exact"/>
              <w:rPr>
                <w:rFonts w:hint="eastAsia" w:ascii="宋体" w:hAnsi="宋体" w:cs="宋体"/>
                <w:color w:val="auto"/>
                <w:sz w:val="24"/>
                <w:highlight w:val="none"/>
              </w:rPr>
            </w:pPr>
            <w:r>
              <w:rPr>
                <w:rFonts w:hint="eastAsia" w:ascii="宋体" w:hAnsi="宋体" w:cs="宋体"/>
                <w:color w:val="auto"/>
                <w:sz w:val="24"/>
                <w:highlight w:val="none"/>
              </w:rPr>
              <w:t>（1）针对本项目情况，人员部署配备完善、整体能力高（包括项目经验、证书等）的得2分；</w:t>
            </w:r>
          </w:p>
          <w:p w14:paraId="1EEA1130">
            <w:pPr>
              <w:widowControl/>
              <w:spacing w:line="360" w:lineRule="exact"/>
              <w:rPr>
                <w:rFonts w:hint="eastAsia" w:ascii="宋体" w:hAnsi="宋体" w:cs="宋体"/>
                <w:color w:val="auto"/>
                <w:sz w:val="24"/>
                <w:highlight w:val="none"/>
              </w:rPr>
            </w:pPr>
            <w:r>
              <w:rPr>
                <w:rFonts w:hint="eastAsia" w:ascii="宋体" w:hAnsi="宋体" w:cs="宋体"/>
                <w:color w:val="auto"/>
                <w:sz w:val="24"/>
                <w:highlight w:val="none"/>
              </w:rPr>
              <w:t>（2）针对本项目情况，人员部署配备一般、整体能力中等（包括项目经验、证书等）的得1.3分；</w:t>
            </w:r>
          </w:p>
          <w:p w14:paraId="5708E6CF">
            <w:pPr>
              <w:widowControl/>
              <w:spacing w:line="360" w:lineRule="exact"/>
              <w:rPr>
                <w:rFonts w:hint="eastAsia" w:ascii="宋体" w:hAnsi="宋体" w:cs="宋体"/>
                <w:color w:val="auto"/>
                <w:sz w:val="24"/>
                <w:highlight w:val="none"/>
              </w:rPr>
            </w:pPr>
            <w:r>
              <w:rPr>
                <w:rFonts w:hint="eastAsia" w:ascii="宋体" w:hAnsi="宋体" w:cs="宋体"/>
                <w:color w:val="auto"/>
                <w:sz w:val="24"/>
                <w:highlight w:val="none"/>
              </w:rPr>
              <w:t>（3）针对本项目情况，人员部署配备较差、整体能力一般（包括项目经验、证书等）的得0.5分；</w:t>
            </w:r>
          </w:p>
          <w:p w14:paraId="33B97122">
            <w:pPr>
              <w:widowControl/>
              <w:spacing w:line="360" w:lineRule="exact"/>
              <w:rPr>
                <w:rFonts w:hint="eastAsia" w:ascii="宋体" w:hAnsi="宋体" w:cs="宋体"/>
                <w:color w:val="auto"/>
                <w:sz w:val="24"/>
                <w:highlight w:val="none"/>
              </w:rPr>
            </w:pPr>
            <w:r>
              <w:rPr>
                <w:rFonts w:hint="eastAsia" w:ascii="宋体" w:hAnsi="宋体" w:cs="宋体"/>
                <w:color w:val="auto"/>
                <w:kern w:val="0"/>
                <w:sz w:val="24"/>
                <w:highlight w:val="none"/>
              </w:rPr>
              <w:t>（4）未提及此项的不得分。</w:t>
            </w:r>
          </w:p>
        </w:tc>
        <w:tc>
          <w:tcPr>
            <w:tcW w:w="410" w:type="pct"/>
            <w:vAlign w:val="center"/>
          </w:tcPr>
          <w:p w14:paraId="4F20694A">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2分</w:t>
            </w:r>
          </w:p>
        </w:tc>
      </w:tr>
      <w:tr w14:paraId="1F4F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76" w:type="pct"/>
            <w:vAlign w:val="center"/>
          </w:tcPr>
          <w:p w14:paraId="4EBBC39B">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4</w:t>
            </w:r>
          </w:p>
        </w:tc>
        <w:tc>
          <w:tcPr>
            <w:tcW w:w="738" w:type="pct"/>
            <w:vAlign w:val="center"/>
          </w:tcPr>
          <w:p w14:paraId="01E125C2">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同类产品           销售业绩</w:t>
            </w:r>
          </w:p>
          <w:p w14:paraId="2B0D80A3">
            <w:pPr>
              <w:spacing w:line="360" w:lineRule="exact"/>
              <w:jc w:val="center"/>
              <w:rPr>
                <w:rFonts w:hint="eastAsia" w:ascii="宋体" w:hAnsi="宋体" w:cs="宋体"/>
                <w:b/>
                <w:color w:val="auto"/>
                <w:kern w:val="0"/>
                <w:sz w:val="24"/>
                <w:highlight w:val="none"/>
              </w:rPr>
            </w:pPr>
            <w:r>
              <w:rPr>
                <w:rFonts w:hint="eastAsia" w:ascii="宋体" w:hAnsi="宋体" w:cs="宋体"/>
                <w:b/>
                <w:bCs/>
                <w:color w:val="auto"/>
                <w:sz w:val="24"/>
                <w:highlight w:val="none"/>
              </w:rPr>
              <w:t>（3分）</w:t>
            </w:r>
          </w:p>
        </w:tc>
        <w:tc>
          <w:tcPr>
            <w:tcW w:w="3474" w:type="pct"/>
            <w:vAlign w:val="center"/>
          </w:tcPr>
          <w:p w14:paraId="3AFB35EE">
            <w:pPr>
              <w:widowControl/>
              <w:spacing w:line="360" w:lineRule="exact"/>
              <w:rPr>
                <w:rFonts w:hint="eastAsia" w:ascii="宋体" w:hAnsi="宋体" w:cs="宋体"/>
                <w:color w:val="auto"/>
                <w:sz w:val="24"/>
                <w:highlight w:val="none"/>
              </w:rPr>
            </w:pPr>
            <w:r>
              <w:rPr>
                <w:rFonts w:hint="eastAsia" w:ascii="宋体" w:hAnsi="宋体" w:cs="宋体"/>
                <w:color w:val="auto"/>
                <w:sz w:val="24"/>
                <w:highlight w:val="none"/>
              </w:rPr>
              <w:t>投标人自2021年9月1日以来同类项目的“合同+用户评价（至少良好）”或“合同+验收报告”，每提供一份有效证明材料得1分，最高得3分。</w:t>
            </w:r>
          </w:p>
          <w:p w14:paraId="7A8D0F4D">
            <w:pPr>
              <w:widowControl/>
              <w:spacing w:line="360" w:lineRule="exact"/>
              <w:rPr>
                <w:rFonts w:hint="eastAsia" w:ascii="宋体" w:hAnsi="宋体" w:cs="宋体"/>
                <w:color w:val="auto"/>
                <w:kern w:val="0"/>
                <w:sz w:val="24"/>
                <w:highlight w:val="none"/>
              </w:rPr>
            </w:pPr>
            <w:r>
              <w:rPr>
                <w:rFonts w:hint="eastAsia" w:ascii="宋体" w:hAnsi="宋体" w:cs="宋体"/>
                <w:b/>
                <w:bCs/>
                <w:color w:val="auto"/>
                <w:sz w:val="24"/>
                <w:highlight w:val="none"/>
              </w:rPr>
              <w:t>注：需提供相关证明材料</w:t>
            </w:r>
            <w:r>
              <w:rPr>
                <w:rFonts w:hint="eastAsia" w:ascii="宋体" w:hAnsi="宋体" w:eastAsia="宋体" w:cs="宋体"/>
                <w:b/>
                <w:bCs/>
                <w:color w:val="auto"/>
                <w:sz w:val="24"/>
                <w:highlight w:val="none"/>
              </w:rPr>
              <w:t>原件扫描件并</w:t>
            </w:r>
            <w:r>
              <w:rPr>
                <w:rFonts w:hint="eastAsia" w:ascii="宋体" w:hAnsi="宋体" w:cs="宋体"/>
                <w:b/>
                <w:bCs/>
                <w:color w:val="auto"/>
                <w:sz w:val="24"/>
                <w:highlight w:val="none"/>
              </w:rPr>
              <w:t>加盖电子公章，不提供不得分。</w:t>
            </w:r>
          </w:p>
        </w:tc>
        <w:tc>
          <w:tcPr>
            <w:tcW w:w="410" w:type="pct"/>
            <w:vAlign w:val="center"/>
          </w:tcPr>
          <w:p w14:paraId="6B48CA3C">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3分</w:t>
            </w:r>
          </w:p>
        </w:tc>
      </w:tr>
      <w:tr w14:paraId="6978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6" w:type="pct"/>
            <w:vAlign w:val="center"/>
          </w:tcPr>
          <w:p w14:paraId="28EC5C9C">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5</w:t>
            </w:r>
          </w:p>
        </w:tc>
        <w:tc>
          <w:tcPr>
            <w:tcW w:w="738" w:type="pct"/>
            <w:vAlign w:val="center"/>
          </w:tcPr>
          <w:p w14:paraId="13E237A8">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质保期</w:t>
            </w:r>
          </w:p>
          <w:p w14:paraId="2DAB8252">
            <w:pPr>
              <w:spacing w:line="360" w:lineRule="exact"/>
              <w:jc w:val="center"/>
              <w:rPr>
                <w:rFonts w:hint="eastAsia" w:ascii="宋体" w:hAnsi="宋体" w:cs="宋体"/>
                <w:b/>
                <w:color w:val="auto"/>
                <w:kern w:val="0"/>
                <w:sz w:val="24"/>
                <w:highlight w:val="none"/>
              </w:rPr>
            </w:pPr>
            <w:r>
              <w:rPr>
                <w:rFonts w:hint="eastAsia" w:ascii="宋体" w:hAnsi="宋体" w:cs="宋体"/>
                <w:b/>
                <w:bCs/>
                <w:color w:val="auto"/>
                <w:sz w:val="24"/>
                <w:highlight w:val="none"/>
              </w:rPr>
              <w:t>（3分）</w:t>
            </w:r>
            <w:r>
              <w:rPr>
                <w:rFonts w:hint="eastAsia" w:ascii="宋体" w:hAnsi="宋体" w:cs="宋体"/>
                <w:b/>
                <w:color w:val="auto"/>
                <w:kern w:val="0"/>
                <w:sz w:val="24"/>
                <w:highlight w:val="none"/>
              </w:rPr>
              <w:t xml:space="preserve"> </w:t>
            </w:r>
          </w:p>
        </w:tc>
        <w:tc>
          <w:tcPr>
            <w:tcW w:w="3474" w:type="pct"/>
            <w:vAlign w:val="center"/>
          </w:tcPr>
          <w:p w14:paraId="4D05755D">
            <w:pPr>
              <w:adjustRightInd w:val="0"/>
              <w:spacing w:after="100" w:afterAutospacing="1" w:line="360" w:lineRule="exact"/>
              <w:rPr>
                <w:rFonts w:hint="eastAsia" w:ascii="宋体" w:hAnsi="宋体" w:cs="宋体"/>
                <w:color w:val="auto"/>
                <w:sz w:val="24"/>
                <w:highlight w:val="none"/>
              </w:rPr>
            </w:pPr>
            <w:r>
              <w:rPr>
                <w:rFonts w:hint="eastAsia" w:ascii="宋体" w:hAnsi="宋体" w:cs="宋体"/>
                <w:color w:val="auto"/>
                <w:sz w:val="24"/>
                <w:highlight w:val="none"/>
              </w:rPr>
              <w:t>超过招标文件规定的质保期每增加一年得1分，最高得3分。</w:t>
            </w:r>
          </w:p>
        </w:tc>
        <w:tc>
          <w:tcPr>
            <w:tcW w:w="410" w:type="pct"/>
            <w:vAlign w:val="center"/>
          </w:tcPr>
          <w:p w14:paraId="7ECBA0A3">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3分</w:t>
            </w:r>
          </w:p>
        </w:tc>
      </w:tr>
      <w:tr w14:paraId="50EC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376" w:type="pct"/>
            <w:vAlign w:val="center"/>
          </w:tcPr>
          <w:p w14:paraId="3463DF9C">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6</w:t>
            </w:r>
          </w:p>
        </w:tc>
        <w:tc>
          <w:tcPr>
            <w:tcW w:w="738" w:type="pct"/>
            <w:vAlign w:val="center"/>
          </w:tcPr>
          <w:p w14:paraId="4B288592">
            <w:pPr>
              <w:spacing w:line="360" w:lineRule="exact"/>
              <w:rPr>
                <w:rFonts w:hint="eastAsia" w:ascii="宋体" w:hAnsi="宋体" w:cs="宋体"/>
                <w:b/>
                <w:color w:val="auto"/>
                <w:kern w:val="0"/>
                <w:sz w:val="24"/>
                <w:highlight w:val="none"/>
              </w:rPr>
            </w:pPr>
          </w:p>
          <w:p w14:paraId="48DE24BA">
            <w:pPr>
              <w:spacing w:line="360" w:lineRule="exact"/>
              <w:rPr>
                <w:rFonts w:hint="eastAsia" w:ascii="宋体" w:hAnsi="宋体" w:cs="宋体"/>
                <w:b/>
                <w:color w:val="auto"/>
                <w:kern w:val="0"/>
                <w:sz w:val="24"/>
                <w:highlight w:val="none"/>
              </w:rPr>
            </w:pPr>
          </w:p>
          <w:p w14:paraId="458DD484">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维保方案</w:t>
            </w:r>
          </w:p>
          <w:p w14:paraId="55CC5B0D">
            <w:pPr>
              <w:spacing w:line="360" w:lineRule="exact"/>
              <w:jc w:val="center"/>
              <w:rPr>
                <w:rFonts w:hint="eastAsia" w:ascii="宋体" w:hAnsi="宋体" w:cs="宋体"/>
                <w:b/>
                <w:color w:val="auto"/>
                <w:kern w:val="0"/>
                <w:sz w:val="24"/>
                <w:highlight w:val="none"/>
              </w:rPr>
            </w:pPr>
            <w:r>
              <w:rPr>
                <w:rFonts w:hint="eastAsia" w:ascii="宋体" w:hAnsi="宋体" w:cs="宋体"/>
                <w:b/>
                <w:bCs/>
                <w:color w:val="auto"/>
                <w:sz w:val="24"/>
                <w:highlight w:val="none"/>
              </w:rPr>
              <w:t>（3分）</w:t>
            </w:r>
          </w:p>
          <w:p w14:paraId="4852C919">
            <w:pPr>
              <w:spacing w:line="360" w:lineRule="exact"/>
              <w:jc w:val="center"/>
              <w:rPr>
                <w:rFonts w:hint="eastAsia" w:ascii="宋体" w:hAnsi="宋体" w:cs="宋体"/>
                <w:b/>
                <w:color w:val="auto"/>
                <w:kern w:val="0"/>
                <w:sz w:val="24"/>
                <w:highlight w:val="none"/>
              </w:rPr>
            </w:pPr>
          </w:p>
          <w:p w14:paraId="34865E2C">
            <w:pPr>
              <w:spacing w:line="360" w:lineRule="exact"/>
              <w:rPr>
                <w:rFonts w:hint="eastAsia" w:ascii="宋体" w:hAnsi="宋体" w:cs="宋体"/>
                <w:b/>
                <w:color w:val="auto"/>
                <w:kern w:val="0"/>
                <w:sz w:val="24"/>
                <w:highlight w:val="none"/>
              </w:rPr>
            </w:pPr>
          </w:p>
        </w:tc>
        <w:tc>
          <w:tcPr>
            <w:tcW w:w="3474" w:type="pct"/>
            <w:vAlign w:val="center"/>
          </w:tcPr>
          <w:p w14:paraId="6B40EE53">
            <w:pPr>
              <w:widowControl/>
              <w:spacing w:line="360" w:lineRule="exact"/>
              <w:rPr>
                <w:rFonts w:hint="eastAsia" w:ascii="宋体" w:hAnsi="宋体" w:cs="宋体"/>
                <w:color w:val="auto"/>
                <w:sz w:val="24"/>
                <w:highlight w:val="none"/>
              </w:rPr>
            </w:pPr>
            <w:r>
              <w:rPr>
                <w:rFonts w:hint="eastAsia" w:ascii="宋体" w:hAnsi="宋体" w:cs="宋体"/>
                <w:color w:val="auto"/>
                <w:kern w:val="0"/>
                <w:sz w:val="24"/>
                <w:highlight w:val="none"/>
              </w:rPr>
              <w:t>根据投标人针对本次采购货物的</w:t>
            </w:r>
            <w:r>
              <w:rPr>
                <w:rFonts w:hint="eastAsia" w:ascii="宋体" w:hAnsi="宋体" w:cs="宋体"/>
                <w:color w:val="auto"/>
                <w:sz w:val="24"/>
                <w:highlight w:val="none"/>
              </w:rPr>
              <w:t>维保方案</w:t>
            </w:r>
            <w:r>
              <w:rPr>
                <w:rFonts w:hint="eastAsia" w:ascii="宋体" w:hAnsi="宋体" w:cs="宋体"/>
                <w:color w:val="auto"/>
                <w:kern w:val="0"/>
                <w:sz w:val="24"/>
                <w:highlight w:val="none"/>
              </w:rPr>
              <w:t>进行评分：</w:t>
            </w:r>
          </w:p>
          <w:p w14:paraId="39F0073A">
            <w:pPr>
              <w:pStyle w:val="8"/>
              <w:spacing w:line="360" w:lineRule="exact"/>
              <w:ind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（1）维保方案条款措施明确，满足招标需求的为一档得3分；</w:t>
            </w:r>
          </w:p>
          <w:p w14:paraId="2D0C9029">
            <w:pPr>
              <w:pStyle w:val="8"/>
              <w:spacing w:line="360" w:lineRule="exact"/>
              <w:ind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（2）维保方案条款措施比较明确，基本满足招标需求的为一档2分；</w:t>
            </w:r>
          </w:p>
          <w:p w14:paraId="1E8C7496">
            <w:pPr>
              <w:pStyle w:val="8"/>
              <w:spacing w:line="360" w:lineRule="exact"/>
              <w:ind w:firstLine="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（3）维保方案条款措施不够明确，少部分满足招标需求的为一档得1分；                                                  （4）维保方案条款措施满足不了招标需求的不得分。</w:t>
            </w:r>
          </w:p>
        </w:tc>
        <w:tc>
          <w:tcPr>
            <w:tcW w:w="410" w:type="pct"/>
            <w:vAlign w:val="center"/>
          </w:tcPr>
          <w:p w14:paraId="1E255C6C">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3分</w:t>
            </w:r>
          </w:p>
        </w:tc>
      </w:tr>
      <w:tr w14:paraId="02F9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76" w:type="pct"/>
            <w:vAlign w:val="center"/>
          </w:tcPr>
          <w:p w14:paraId="39BD087C">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7</w:t>
            </w:r>
          </w:p>
        </w:tc>
        <w:tc>
          <w:tcPr>
            <w:tcW w:w="738" w:type="pct"/>
            <w:vAlign w:val="center"/>
          </w:tcPr>
          <w:p w14:paraId="09D6FEA1">
            <w:pPr>
              <w:spacing w:line="3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售后服务网点（1分）</w:t>
            </w:r>
          </w:p>
        </w:tc>
        <w:tc>
          <w:tcPr>
            <w:tcW w:w="3474" w:type="pct"/>
            <w:vAlign w:val="center"/>
          </w:tcPr>
          <w:p w14:paraId="25F10AB6">
            <w:pPr>
              <w:pStyle w:val="22"/>
              <w:spacing w:line="360" w:lineRule="exact"/>
              <w:ind w:left="0" w:leftChars="0" w:firstLine="0" w:firstLineChars="0"/>
              <w:rPr>
                <w:rFonts w:hint="eastAsia" w:ascii="宋体" w:hAnsi="宋体" w:cs="宋体"/>
                <w:color w:val="auto"/>
                <w:sz w:val="24"/>
                <w:highlight w:val="none"/>
              </w:rPr>
            </w:pPr>
            <w:r>
              <w:rPr>
                <w:rFonts w:hint="eastAsia" w:ascii="宋体" w:hAnsi="宋体" w:cs="宋体"/>
                <w:color w:val="auto"/>
                <w:kern w:val="0"/>
                <w:sz w:val="24"/>
                <w:highlight w:val="none"/>
              </w:rPr>
              <w:t>针对本项目有售后服务网点的得1分，无售后服务网点的不得分。</w:t>
            </w:r>
          </w:p>
        </w:tc>
        <w:tc>
          <w:tcPr>
            <w:tcW w:w="410" w:type="pct"/>
            <w:vAlign w:val="center"/>
          </w:tcPr>
          <w:p w14:paraId="74A00648">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1分</w:t>
            </w:r>
          </w:p>
        </w:tc>
      </w:tr>
      <w:tr w14:paraId="111A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376" w:type="pct"/>
            <w:vAlign w:val="center"/>
          </w:tcPr>
          <w:p w14:paraId="0B65550D">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8</w:t>
            </w:r>
          </w:p>
        </w:tc>
        <w:tc>
          <w:tcPr>
            <w:tcW w:w="738" w:type="pct"/>
            <w:vAlign w:val="center"/>
          </w:tcPr>
          <w:p w14:paraId="2C760FFD">
            <w:pPr>
              <w:spacing w:line="3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售后维护响应时间</w:t>
            </w:r>
          </w:p>
          <w:p w14:paraId="64BE6508">
            <w:pPr>
              <w:spacing w:line="3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（2分）</w:t>
            </w:r>
          </w:p>
        </w:tc>
        <w:tc>
          <w:tcPr>
            <w:tcW w:w="3474" w:type="pct"/>
            <w:vAlign w:val="center"/>
          </w:tcPr>
          <w:p w14:paraId="5D6F34E1">
            <w:pPr>
              <w:spacing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售后响应服务方案： </w:t>
            </w:r>
          </w:p>
          <w:p w14:paraId="05462B03">
            <w:pPr>
              <w:spacing w:line="340" w:lineRule="exact"/>
              <w:rPr>
                <w:rFonts w:hint="eastAsia" w:ascii="宋体" w:hAnsi="宋体" w:cs="宋体"/>
                <w:color w:val="auto"/>
                <w:sz w:val="24"/>
                <w:highlight w:val="none"/>
              </w:rPr>
            </w:pPr>
            <w:r>
              <w:rPr>
                <w:rFonts w:hint="eastAsia" w:ascii="宋体" w:hAnsi="宋体" w:cs="宋体"/>
                <w:color w:val="auto"/>
                <w:sz w:val="24"/>
                <w:highlight w:val="none"/>
              </w:rPr>
              <w:t>（1）能提供7×24小时的电话响应售后服务； 提供每年365天的专业技术支持服务，随时解答解决采购人问题；</w:t>
            </w:r>
          </w:p>
          <w:p w14:paraId="00B23484">
            <w:pPr>
              <w:spacing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（2）出现一般性故障，接到维修通知后，在半小时内电话响应，在12小时内到达现场，在6小时内修复。 </w:t>
            </w:r>
          </w:p>
          <w:p w14:paraId="757DD5F5">
            <w:pPr>
              <w:spacing w:line="340" w:lineRule="exact"/>
              <w:rPr>
                <w:rFonts w:hint="eastAsia" w:ascii="宋体" w:hAnsi="宋体" w:cs="宋体"/>
                <w:color w:val="auto"/>
                <w:sz w:val="24"/>
                <w:highlight w:val="none"/>
              </w:rPr>
            </w:pPr>
            <w:r>
              <w:rPr>
                <w:rFonts w:hint="eastAsia" w:ascii="宋体" w:hAnsi="宋体" w:cs="宋体"/>
                <w:b/>
                <w:bCs/>
                <w:color w:val="auto"/>
                <w:sz w:val="24"/>
                <w:highlight w:val="none"/>
              </w:rPr>
              <w:t>方案合理符合采购文件要求且以上内容提供承诺函的，满足以上一项得1分，最高得2分。</w:t>
            </w:r>
          </w:p>
        </w:tc>
        <w:tc>
          <w:tcPr>
            <w:tcW w:w="410" w:type="pct"/>
            <w:vAlign w:val="center"/>
          </w:tcPr>
          <w:p w14:paraId="28AE3340">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2分</w:t>
            </w:r>
          </w:p>
        </w:tc>
      </w:tr>
      <w:tr w14:paraId="6DDA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376" w:type="pct"/>
            <w:vAlign w:val="center"/>
          </w:tcPr>
          <w:p w14:paraId="604796C9">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9</w:t>
            </w:r>
          </w:p>
        </w:tc>
        <w:tc>
          <w:tcPr>
            <w:tcW w:w="738" w:type="pct"/>
            <w:vAlign w:val="center"/>
          </w:tcPr>
          <w:p w14:paraId="4D37C1C0">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相关培训</w:t>
            </w:r>
          </w:p>
          <w:p w14:paraId="11B85B50">
            <w:pPr>
              <w:spacing w:line="360" w:lineRule="exact"/>
              <w:jc w:val="center"/>
              <w:rPr>
                <w:rFonts w:hint="eastAsia" w:ascii="宋体" w:hAnsi="宋体" w:cs="宋体"/>
                <w:b/>
                <w:color w:val="auto"/>
                <w:kern w:val="0"/>
                <w:sz w:val="24"/>
                <w:highlight w:val="none"/>
              </w:rPr>
            </w:pPr>
            <w:r>
              <w:rPr>
                <w:rFonts w:hint="eastAsia" w:ascii="宋体" w:hAnsi="宋体" w:cs="宋体"/>
                <w:b/>
                <w:bCs/>
                <w:color w:val="auto"/>
                <w:sz w:val="24"/>
                <w:highlight w:val="none"/>
              </w:rPr>
              <w:t>（3分）</w:t>
            </w:r>
          </w:p>
        </w:tc>
        <w:tc>
          <w:tcPr>
            <w:tcW w:w="3474" w:type="pct"/>
            <w:vAlign w:val="center"/>
          </w:tcPr>
          <w:p w14:paraId="2F604D2D">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投标人提供的可行合理的培训方案及培训计划：含培训方式、培训参加人员、培训内容、日程、课程安排等：</w:t>
            </w:r>
          </w:p>
          <w:p w14:paraId="64895663">
            <w:pPr>
              <w:adjustRightInd w:val="0"/>
              <w:spacing w:after="100" w:afterAutospacing="1" w:line="360" w:lineRule="exact"/>
              <w:contextualSpacing/>
              <w:jc w:val="left"/>
              <w:rPr>
                <w:rFonts w:hint="eastAsia" w:ascii="宋体" w:hAnsi="宋体" w:cs="宋体"/>
                <w:color w:val="auto"/>
                <w:sz w:val="24"/>
                <w:highlight w:val="none"/>
              </w:rPr>
            </w:pPr>
            <w:r>
              <w:rPr>
                <w:rFonts w:hint="eastAsia" w:ascii="宋体" w:hAnsi="宋体" w:cs="宋体"/>
                <w:color w:val="auto"/>
                <w:sz w:val="24"/>
                <w:highlight w:val="none"/>
              </w:rPr>
              <w:t>（1）培训方案措施明确、培训人员安排非常周到、培训内容非常丰富、课程安排非常合理的得3分；</w:t>
            </w:r>
          </w:p>
          <w:p w14:paraId="6C798D59">
            <w:pPr>
              <w:adjustRightInd w:val="0"/>
              <w:spacing w:after="100" w:afterAutospacing="1" w:line="360" w:lineRule="exact"/>
              <w:contextualSpacing/>
              <w:jc w:val="left"/>
              <w:rPr>
                <w:rFonts w:hint="eastAsia" w:ascii="宋体" w:hAnsi="宋体" w:cs="宋体"/>
                <w:color w:val="auto"/>
                <w:sz w:val="24"/>
                <w:highlight w:val="none"/>
              </w:rPr>
            </w:pPr>
            <w:r>
              <w:rPr>
                <w:rFonts w:hint="eastAsia" w:ascii="宋体" w:hAnsi="宋体" w:cs="宋体"/>
                <w:color w:val="auto"/>
                <w:sz w:val="24"/>
                <w:highlight w:val="none"/>
              </w:rPr>
              <w:t>（2）培训方案措施比较明确、培训人员安排比较周到、培训内容比较丰富、课程安排比较合理的得2分；</w:t>
            </w:r>
          </w:p>
          <w:p w14:paraId="2223A52D">
            <w:pPr>
              <w:adjustRightInd w:val="0"/>
              <w:spacing w:after="100" w:afterAutospacing="1" w:line="360" w:lineRule="exact"/>
              <w:contextualSpacing/>
              <w:jc w:val="left"/>
              <w:rPr>
                <w:rFonts w:hint="eastAsia" w:ascii="宋体" w:hAnsi="宋体" w:cs="宋体"/>
                <w:color w:val="auto"/>
                <w:sz w:val="24"/>
                <w:highlight w:val="none"/>
              </w:rPr>
            </w:pPr>
            <w:r>
              <w:rPr>
                <w:rFonts w:hint="eastAsia" w:ascii="宋体" w:hAnsi="宋体" w:cs="宋体"/>
                <w:color w:val="auto"/>
                <w:sz w:val="24"/>
                <w:highlight w:val="none"/>
              </w:rPr>
              <w:t>（3）培训方案措施不够明确、培训人员安排不够周到、培训内容不够丰富、课程安排不够合理的得1分。                             （4）未提及此项的不得分。</w:t>
            </w:r>
          </w:p>
        </w:tc>
        <w:tc>
          <w:tcPr>
            <w:tcW w:w="410" w:type="pct"/>
            <w:vAlign w:val="center"/>
          </w:tcPr>
          <w:p w14:paraId="1E586568">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3分</w:t>
            </w:r>
          </w:p>
        </w:tc>
      </w:tr>
      <w:tr w14:paraId="67EA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76" w:type="pct"/>
            <w:vAlign w:val="center"/>
          </w:tcPr>
          <w:p w14:paraId="1BF457BE">
            <w:pPr>
              <w:spacing w:line="44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10</w:t>
            </w:r>
          </w:p>
        </w:tc>
        <w:tc>
          <w:tcPr>
            <w:tcW w:w="738" w:type="pct"/>
            <w:vAlign w:val="center"/>
          </w:tcPr>
          <w:p w14:paraId="62BEA2CE">
            <w:pPr>
              <w:spacing w:line="360" w:lineRule="exact"/>
              <w:jc w:val="center"/>
              <w:rPr>
                <w:rFonts w:hint="eastAsia" w:ascii="宋体" w:hAnsi="宋体" w:cs="宋体"/>
                <w:b/>
                <w:color w:val="auto"/>
                <w:kern w:val="0"/>
                <w:sz w:val="24"/>
                <w:highlight w:val="none"/>
              </w:rPr>
            </w:pPr>
            <w:r>
              <w:rPr>
                <w:rFonts w:hint="eastAsia" w:ascii="宋体" w:hAnsi="宋体" w:cs="宋体"/>
                <w:b/>
                <w:bCs/>
                <w:color w:val="auto"/>
                <w:sz w:val="24"/>
                <w:highlight w:val="none"/>
              </w:rPr>
              <w:t>设备技术先进性(5分)</w:t>
            </w:r>
          </w:p>
        </w:tc>
        <w:tc>
          <w:tcPr>
            <w:tcW w:w="3474" w:type="pct"/>
            <w:vAlign w:val="center"/>
          </w:tcPr>
          <w:p w14:paraId="03B7CF72">
            <w:pPr>
              <w:widowControl/>
              <w:spacing w:line="360" w:lineRule="exact"/>
              <w:rPr>
                <w:rFonts w:hint="eastAsia" w:ascii="宋体" w:hAnsi="宋体" w:cs="宋体"/>
                <w:color w:val="auto"/>
                <w:sz w:val="24"/>
                <w:highlight w:val="none"/>
              </w:rPr>
            </w:pPr>
            <w:r>
              <w:rPr>
                <w:rFonts w:hint="eastAsia" w:ascii="宋体" w:hAnsi="宋体" w:cs="宋体"/>
                <w:color w:val="auto"/>
                <w:sz w:val="24"/>
                <w:highlight w:val="none"/>
              </w:rPr>
              <w:t>评委结合投标设备整体的技术先进性和成熟度、专利技术及独创性、可升级程度、软件汉化程度以及等进行综合评议。</w:t>
            </w:r>
          </w:p>
          <w:p w14:paraId="67B7ED0A">
            <w:pPr>
              <w:widowControl/>
              <w:spacing w:line="36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设备整体技术先进成熟、方便升级、软件汉化程度好，并具有独创专利的得5分；</w:t>
            </w:r>
          </w:p>
          <w:p w14:paraId="7412DAF9">
            <w:pPr>
              <w:pStyle w:val="2"/>
              <w:rPr>
                <w:rFonts w:hint="eastAsia"/>
                <w:color w:val="auto"/>
                <w:highlight w:val="none"/>
                <w:lang w:val="en-US" w:eastAsia="zh-CN"/>
              </w:rPr>
            </w:pPr>
            <w:r>
              <w:rPr>
                <w:rFonts w:hint="eastAsia"/>
                <w:color w:val="auto"/>
                <w:highlight w:val="none"/>
                <w:lang w:val="en-US" w:eastAsia="zh-CN"/>
              </w:rPr>
              <w:t>（2）设备整体技术较先进成熟、可升级、软件汉化程度较好，并具备独创专利的得3分；</w:t>
            </w:r>
          </w:p>
          <w:p w14:paraId="1A64F935">
            <w:pPr>
              <w:pStyle w:val="3"/>
              <w:ind w:left="0" w:leftChars="0" w:firstLine="0" w:firstLineChars="0"/>
              <w:rPr>
                <w:rFonts w:hint="default"/>
                <w:color w:val="auto"/>
                <w:highlight w:val="none"/>
                <w:lang w:val="en-US" w:eastAsia="zh-CN"/>
              </w:rPr>
            </w:pPr>
            <w:r>
              <w:rPr>
                <w:rFonts w:hint="eastAsia"/>
                <w:color w:val="auto"/>
                <w:highlight w:val="none"/>
                <w:lang w:val="en-US" w:eastAsia="zh-CN"/>
              </w:rPr>
              <w:t>（3）设备整体技术先进性成熟性一般、不可升级、无软件汉化、不具备独创专利的得0分；</w:t>
            </w:r>
          </w:p>
        </w:tc>
        <w:tc>
          <w:tcPr>
            <w:tcW w:w="410" w:type="pct"/>
            <w:vAlign w:val="center"/>
          </w:tcPr>
          <w:p w14:paraId="7B18C646">
            <w:pPr>
              <w:adjustRightInd w:val="0"/>
              <w:spacing w:after="100" w:afterAutospacing="1"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5分</w:t>
            </w:r>
          </w:p>
        </w:tc>
      </w:tr>
      <w:tr w14:paraId="39D4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pct"/>
            <w:gridSpan w:val="2"/>
            <w:vAlign w:val="center"/>
          </w:tcPr>
          <w:p w14:paraId="6F064E00">
            <w:pPr>
              <w:autoSpaceDE w:val="0"/>
              <w:autoSpaceDN w:val="0"/>
              <w:spacing w:line="3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价格</w:t>
            </w:r>
          </w:p>
          <w:p w14:paraId="3510A84B">
            <w:pPr>
              <w:autoSpaceDE w:val="0"/>
              <w:autoSpaceDN w:val="0"/>
              <w:spacing w:line="3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30分</w:t>
            </w:r>
          </w:p>
        </w:tc>
        <w:tc>
          <w:tcPr>
            <w:tcW w:w="3474" w:type="pct"/>
            <w:vAlign w:val="center"/>
          </w:tcPr>
          <w:p w14:paraId="7A4AA0D1">
            <w:pPr>
              <w:spacing w:line="360" w:lineRule="exact"/>
              <w:rPr>
                <w:rFonts w:hint="eastAsia" w:ascii="宋体" w:hAnsi="宋体" w:cs="宋体"/>
                <w:color w:val="auto"/>
                <w:kern w:val="0"/>
                <w:sz w:val="24"/>
                <w:highlight w:val="none"/>
              </w:rPr>
            </w:pPr>
            <w:r>
              <w:rPr>
                <w:rFonts w:hint="eastAsia" w:ascii="宋体" w:hAnsi="宋体" w:cs="宋体"/>
                <w:color w:val="auto"/>
                <w:sz w:val="24"/>
                <w:highlight w:val="none"/>
              </w:rPr>
              <w:t>以有效报价的最低价为基准价，其价格分为30分。其它投标人的价格分按照下列公式计算：投标报价得分=（评标基准价/投标报价）×30（小数点后保留2位小数）</w:t>
            </w:r>
          </w:p>
        </w:tc>
        <w:tc>
          <w:tcPr>
            <w:tcW w:w="410" w:type="pct"/>
            <w:vAlign w:val="center"/>
          </w:tcPr>
          <w:p w14:paraId="4F0E7A9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30分</w:t>
            </w:r>
          </w:p>
        </w:tc>
      </w:tr>
    </w:tbl>
    <w:p w14:paraId="6D08C7B1">
      <w:pPr>
        <w:pStyle w:val="3"/>
        <w:ind w:left="0" w:leftChars="0" w:firstLine="0" w:firstLineChars="0"/>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57DEDB5">
      <w:pPr>
        <w:numPr>
          <w:ilvl w:val="0"/>
          <w:numId w:val="5"/>
        </w:num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bookmarkEnd w:id="72"/>
      <w:bookmarkEnd w:id="73"/>
      <w:bookmarkEnd w:id="74"/>
    </w:p>
    <w:p w14:paraId="16AAA574">
      <w:pP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bookmarkStart w:id="75" w:name="_Toc14683560"/>
      <w:bookmarkStart w:id="76" w:name="_Toc202235414"/>
      <w:bookmarkStart w:id="77" w:name="_Toc518381563"/>
      <w:bookmarkStart w:id="78" w:name="_Toc518311552"/>
      <w:bookmarkStart w:id="79" w:name="_Toc525627245"/>
      <w:r>
        <w:rPr>
          <w:rFonts w:hint="eastAsia" w:ascii="宋体" w:hAnsi="宋体" w:eastAsia="宋体" w:cs="宋体"/>
          <w:b/>
          <w:color w:val="auto"/>
          <w:sz w:val="24"/>
          <w:szCs w:val="24"/>
          <w:highlight w:val="none"/>
        </w:rPr>
        <w:t>一、招标项目一览表</w:t>
      </w:r>
    </w:p>
    <w:p w14:paraId="6E98200D">
      <w:pP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个标段，具体内容如下表：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78"/>
        <w:gridCol w:w="964"/>
        <w:gridCol w:w="641"/>
        <w:gridCol w:w="641"/>
        <w:gridCol w:w="1123"/>
        <w:gridCol w:w="1444"/>
        <w:gridCol w:w="1343"/>
      </w:tblGrid>
      <w:tr w14:paraId="34E6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88" w:type="dxa"/>
            <w:shd w:val="clear" w:color="auto" w:fill="auto"/>
            <w:vAlign w:val="center"/>
          </w:tcPr>
          <w:p w14:paraId="19B7D2F4">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1578" w:type="dxa"/>
            <w:shd w:val="clear" w:color="auto" w:fill="auto"/>
            <w:vAlign w:val="center"/>
          </w:tcPr>
          <w:p w14:paraId="095ACC73">
            <w:pP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964" w:type="dxa"/>
            <w:shd w:val="clear" w:color="auto" w:fill="auto"/>
            <w:vAlign w:val="center"/>
          </w:tcPr>
          <w:p w14:paraId="3937EB89">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641" w:type="dxa"/>
            <w:shd w:val="clear" w:color="auto" w:fill="auto"/>
            <w:vAlign w:val="center"/>
          </w:tcPr>
          <w:p w14:paraId="5BD27C2B">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641" w:type="dxa"/>
            <w:shd w:val="clear" w:color="auto" w:fill="auto"/>
            <w:vAlign w:val="center"/>
          </w:tcPr>
          <w:p w14:paraId="080E1856">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123" w:type="dxa"/>
            <w:shd w:val="clear" w:color="auto" w:fill="auto"/>
            <w:vAlign w:val="center"/>
          </w:tcPr>
          <w:p w14:paraId="6705B3F3">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预算（万元）</w:t>
            </w:r>
          </w:p>
        </w:tc>
        <w:tc>
          <w:tcPr>
            <w:tcW w:w="1444" w:type="dxa"/>
            <w:shd w:val="clear" w:color="auto" w:fill="auto"/>
            <w:vAlign w:val="center"/>
          </w:tcPr>
          <w:p w14:paraId="3E1B2CEE">
            <w:pP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交货期</w:t>
            </w:r>
          </w:p>
          <w:p w14:paraId="3418BA9C">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（合同签订后几天内）</w:t>
            </w:r>
          </w:p>
        </w:tc>
        <w:tc>
          <w:tcPr>
            <w:tcW w:w="1343" w:type="dxa"/>
            <w:shd w:val="clear" w:color="auto" w:fill="auto"/>
            <w:vAlign w:val="center"/>
          </w:tcPr>
          <w:p w14:paraId="540829BF">
            <w:pP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交货地点</w:t>
            </w:r>
          </w:p>
        </w:tc>
      </w:tr>
      <w:tr w14:paraId="1C17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88" w:type="dxa"/>
            <w:vAlign w:val="center"/>
          </w:tcPr>
          <w:p w14:paraId="3C8568BD">
            <w:pP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8" w:type="dxa"/>
            <w:vAlign w:val="center"/>
          </w:tcPr>
          <w:p w14:paraId="78961B73">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药物创新实验室仪器设备采购</w:t>
            </w:r>
          </w:p>
        </w:tc>
        <w:tc>
          <w:tcPr>
            <w:tcW w:w="964" w:type="dxa"/>
            <w:vAlign w:val="center"/>
          </w:tcPr>
          <w:p w14:paraId="7E90906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详见技术需求</w:t>
            </w:r>
          </w:p>
        </w:tc>
        <w:tc>
          <w:tcPr>
            <w:tcW w:w="641" w:type="dxa"/>
            <w:vAlign w:val="center"/>
          </w:tcPr>
          <w:p w14:paraId="211A4AC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1" w:type="dxa"/>
            <w:vAlign w:val="center"/>
          </w:tcPr>
          <w:p w14:paraId="096DC1D3">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1123" w:type="dxa"/>
            <w:vAlign w:val="center"/>
          </w:tcPr>
          <w:p w14:paraId="4A8E732F">
            <w:pP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40.6</w:t>
            </w:r>
          </w:p>
        </w:tc>
        <w:tc>
          <w:tcPr>
            <w:tcW w:w="1444" w:type="dxa"/>
            <w:vAlign w:val="center"/>
          </w:tcPr>
          <w:p w14:paraId="5C0CD85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30日历天</w:t>
            </w:r>
          </w:p>
        </w:tc>
        <w:tc>
          <w:tcPr>
            <w:tcW w:w="1343" w:type="dxa"/>
            <w:vAlign w:val="center"/>
          </w:tcPr>
          <w:p w14:paraId="0A9B4EDF">
            <w:pP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台州学院椒江校区</w:t>
            </w:r>
          </w:p>
        </w:tc>
      </w:tr>
      <w:tr w14:paraId="17B4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88" w:type="dxa"/>
            <w:vAlign w:val="center"/>
          </w:tcPr>
          <w:p w14:paraId="22C7994E">
            <w:pP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8" w:type="dxa"/>
            <w:vAlign w:val="center"/>
          </w:tcPr>
          <w:p w14:paraId="5718AF9A">
            <w:pPr>
              <w:widowControl/>
              <w:spacing w:line="360" w:lineRule="auto"/>
              <w:jc w:val="center"/>
              <w:rPr>
                <w:rFonts w:hint="eastAsia" w:ascii="宋体" w:hAnsi="宋体" w:eastAsia="宋体" w:cs="宋体"/>
                <w:color w:val="auto"/>
                <w:sz w:val="24"/>
                <w:szCs w:val="24"/>
                <w:highlight w:val="none"/>
                <w:lang w:val="en-US" w:eastAsia="zh-CN"/>
              </w:rPr>
            </w:pPr>
            <w:bookmarkStart w:id="80" w:name="OLE_LINK2"/>
            <w:r>
              <w:rPr>
                <w:rFonts w:hint="eastAsia" w:ascii="宋体" w:hAnsi="宋体" w:eastAsia="宋体" w:cs="宋体"/>
                <w:color w:val="auto"/>
                <w:kern w:val="0"/>
                <w:sz w:val="24"/>
                <w:szCs w:val="24"/>
                <w:highlight w:val="none"/>
                <w:lang w:val="en-US" w:eastAsia="zh-CN"/>
              </w:rPr>
              <w:t>药用天然产品研究所</w:t>
            </w:r>
            <w:bookmarkEnd w:id="80"/>
            <w:r>
              <w:rPr>
                <w:rFonts w:hint="eastAsia" w:ascii="宋体" w:hAnsi="宋体" w:eastAsia="宋体" w:cs="宋体"/>
                <w:color w:val="auto"/>
                <w:kern w:val="0"/>
                <w:sz w:val="24"/>
                <w:szCs w:val="24"/>
                <w:highlight w:val="none"/>
                <w:lang w:val="en-US" w:eastAsia="zh-CN"/>
              </w:rPr>
              <w:t>仪器设备采购</w:t>
            </w:r>
          </w:p>
        </w:tc>
        <w:tc>
          <w:tcPr>
            <w:tcW w:w="964" w:type="dxa"/>
            <w:vAlign w:val="center"/>
          </w:tcPr>
          <w:p w14:paraId="34DFCD9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详见技术需求</w:t>
            </w:r>
          </w:p>
        </w:tc>
        <w:tc>
          <w:tcPr>
            <w:tcW w:w="641" w:type="dxa"/>
            <w:vAlign w:val="center"/>
          </w:tcPr>
          <w:p w14:paraId="34705F48">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1" w:type="dxa"/>
            <w:vAlign w:val="center"/>
          </w:tcPr>
          <w:p w14:paraId="2DEECA4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1123" w:type="dxa"/>
            <w:vAlign w:val="center"/>
          </w:tcPr>
          <w:p w14:paraId="590F55A1">
            <w:pP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46.78</w:t>
            </w:r>
          </w:p>
        </w:tc>
        <w:tc>
          <w:tcPr>
            <w:tcW w:w="1444" w:type="dxa"/>
            <w:vAlign w:val="center"/>
          </w:tcPr>
          <w:p w14:paraId="42C45E15">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30日历天</w:t>
            </w:r>
          </w:p>
        </w:tc>
        <w:tc>
          <w:tcPr>
            <w:tcW w:w="1343" w:type="dxa"/>
            <w:vAlign w:val="center"/>
          </w:tcPr>
          <w:p w14:paraId="2031171D">
            <w:pP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台州学院椒江校区</w:t>
            </w:r>
          </w:p>
        </w:tc>
      </w:tr>
    </w:tbl>
    <w:p w14:paraId="65219E4B">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二、技术需求</w:t>
      </w:r>
    </w:p>
    <w:p w14:paraId="1974A10F">
      <w:pPr>
        <w:pStyle w:val="12"/>
        <w:snapToGrid w:val="0"/>
        <w:spacing w:line="360" w:lineRule="auto"/>
        <w:jc w:val="both"/>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1、标段一 药物创新实验室仪器设备</w:t>
      </w:r>
    </w:p>
    <w:p w14:paraId="4B8384F5">
      <w:pPr>
        <w:pStyle w:val="12"/>
        <w:snapToGrid w:val="0"/>
        <w:spacing w:line="360" w:lineRule="auto"/>
        <w:jc w:val="left"/>
        <w:outlineLvl w:val="0"/>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药物创新实验室仪器设备清单</w:t>
      </w:r>
    </w:p>
    <w:tbl>
      <w:tblPr>
        <w:tblStyle w:val="23"/>
        <w:tblW w:w="7711" w:type="dxa"/>
        <w:tblInd w:w="0" w:type="dxa"/>
        <w:tblLayout w:type="fixed"/>
        <w:tblCellMar>
          <w:top w:w="0" w:type="dxa"/>
          <w:left w:w="108" w:type="dxa"/>
          <w:bottom w:w="0" w:type="dxa"/>
          <w:right w:w="108" w:type="dxa"/>
        </w:tblCellMar>
      </w:tblPr>
      <w:tblGrid>
        <w:gridCol w:w="891"/>
        <w:gridCol w:w="2919"/>
        <w:gridCol w:w="1484"/>
        <w:gridCol w:w="806"/>
        <w:gridCol w:w="806"/>
        <w:gridCol w:w="805"/>
      </w:tblGrid>
      <w:tr w14:paraId="70A36236">
        <w:tblPrEx>
          <w:tblCellMar>
            <w:top w:w="0" w:type="dxa"/>
            <w:left w:w="108" w:type="dxa"/>
            <w:bottom w:w="0" w:type="dxa"/>
            <w:right w:w="108" w:type="dxa"/>
          </w:tblCellMar>
        </w:tblPrEx>
        <w:trPr>
          <w:trHeight w:val="8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FFD6">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3FC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2E1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806" w:type="dxa"/>
            <w:tcBorders>
              <w:top w:val="single" w:color="000000" w:sz="4" w:space="0"/>
              <w:left w:val="nil"/>
              <w:right w:val="single" w:color="000000" w:sz="4" w:space="0"/>
            </w:tcBorders>
            <w:shd w:val="clear" w:color="auto" w:fill="auto"/>
            <w:vAlign w:val="center"/>
          </w:tcPr>
          <w:p w14:paraId="0E3D84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06" w:type="dxa"/>
            <w:tcBorders>
              <w:top w:val="single" w:color="000000" w:sz="4" w:space="0"/>
              <w:left w:val="nil"/>
              <w:right w:val="single" w:color="000000" w:sz="4" w:space="0"/>
            </w:tcBorders>
            <w:shd w:val="clear" w:color="auto" w:fill="auto"/>
            <w:vAlign w:val="center"/>
          </w:tcPr>
          <w:p w14:paraId="41B573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05" w:type="dxa"/>
            <w:tcBorders>
              <w:top w:val="single" w:color="000000" w:sz="4" w:space="0"/>
              <w:left w:val="nil"/>
              <w:right w:val="single" w:color="000000" w:sz="4" w:space="0"/>
            </w:tcBorders>
            <w:shd w:val="clear" w:color="auto" w:fill="auto"/>
            <w:vAlign w:val="center"/>
          </w:tcPr>
          <w:p w14:paraId="468392E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336ED1B">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514D48AD">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044CAA1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低温冷冻循环泵</w:t>
            </w:r>
          </w:p>
        </w:tc>
        <w:tc>
          <w:tcPr>
            <w:tcW w:w="1484" w:type="dxa"/>
            <w:tcBorders>
              <w:top w:val="single" w:color="000000" w:sz="4" w:space="0"/>
              <w:left w:val="single" w:color="000000" w:sz="4" w:space="0"/>
              <w:bottom w:val="single" w:color="000000" w:sz="4" w:space="0"/>
              <w:right w:val="single" w:color="000000" w:sz="4" w:space="0"/>
            </w:tcBorders>
            <w:vAlign w:val="center"/>
          </w:tcPr>
          <w:p w14:paraId="0CB79A93">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7926E96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06" w:type="dxa"/>
            <w:tcBorders>
              <w:top w:val="single" w:color="auto" w:sz="4" w:space="0"/>
              <w:left w:val="nil"/>
              <w:bottom w:val="single" w:color="000000" w:sz="4" w:space="0"/>
              <w:right w:val="single" w:color="000000" w:sz="4" w:space="0"/>
            </w:tcBorders>
            <w:vAlign w:val="center"/>
          </w:tcPr>
          <w:p w14:paraId="03025ED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000000" w:sz="4" w:space="0"/>
              <w:right w:val="single" w:color="000000" w:sz="4" w:space="0"/>
            </w:tcBorders>
            <w:vAlign w:val="center"/>
          </w:tcPr>
          <w:p w14:paraId="4C5625E9">
            <w:pPr>
              <w:spacing w:line="360" w:lineRule="auto"/>
              <w:jc w:val="center"/>
              <w:rPr>
                <w:rFonts w:hint="eastAsia" w:ascii="宋体" w:hAnsi="宋体" w:eastAsia="宋体" w:cs="宋体"/>
                <w:bCs/>
                <w:color w:val="auto"/>
                <w:sz w:val="24"/>
                <w:szCs w:val="24"/>
                <w:highlight w:val="none"/>
              </w:rPr>
            </w:pPr>
          </w:p>
        </w:tc>
      </w:tr>
      <w:tr w14:paraId="58748312">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479F621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19" w:type="dxa"/>
            <w:tcBorders>
              <w:top w:val="nil"/>
              <w:left w:val="single" w:color="auto" w:sz="4" w:space="0"/>
              <w:bottom w:val="single" w:color="auto" w:sz="4" w:space="0"/>
              <w:right w:val="single" w:color="auto" w:sz="4" w:space="0"/>
            </w:tcBorders>
            <w:shd w:val="clear" w:color="auto" w:fill="auto"/>
            <w:vAlign w:val="center"/>
          </w:tcPr>
          <w:p w14:paraId="2357366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真空干燥箱</w:t>
            </w:r>
          </w:p>
        </w:tc>
        <w:tc>
          <w:tcPr>
            <w:tcW w:w="1484" w:type="dxa"/>
            <w:tcBorders>
              <w:top w:val="single" w:color="000000" w:sz="4" w:space="0"/>
              <w:left w:val="single" w:color="000000" w:sz="4" w:space="0"/>
              <w:bottom w:val="single" w:color="000000" w:sz="4" w:space="0"/>
              <w:right w:val="single" w:color="000000" w:sz="4" w:space="0"/>
            </w:tcBorders>
            <w:vAlign w:val="center"/>
          </w:tcPr>
          <w:p w14:paraId="25C09CD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nil"/>
              <w:left w:val="single" w:color="auto" w:sz="4" w:space="0"/>
              <w:bottom w:val="single" w:color="auto" w:sz="4" w:space="0"/>
              <w:right w:val="single" w:color="auto" w:sz="4" w:space="0"/>
            </w:tcBorders>
            <w:shd w:val="clear" w:color="auto" w:fill="auto"/>
            <w:vAlign w:val="center"/>
          </w:tcPr>
          <w:p w14:paraId="03CE74B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06" w:type="dxa"/>
            <w:tcBorders>
              <w:top w:val="single" w:color="auto" w:sz="4" w:space="0"/>
              <w:left w:val="nil"/>
              <w:bottom w:val="single" w:color="000000" w:sz="4" w:space="0"/>
              <w:right w:val="single" w:color="000000" w:sz="4" w:space="0"/>
            </w:tcBorders>
            <w:vAlign w:val="center"/>
          </w:tcPr>
          <w:p w14:paraId="7B6BD51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000000" w:sz="4" w:space="0"/>
              <w:right w:val="single" w:color="000000" w:sz="4" w:space="0"/>
            </w:tcBorders>
            <w:vAlign w:val="center"/>
          </w:tcPr>
          <w:p w14:paraId="1B59CEB3">
            <w:pPr>
              <w:spacing w:line="360" w:lineRule="auto"/>
              <w:jc w:val="center"/>
              <w:rPr>
                <w:rFonts w:hint="eastAsia" w:ascii="宋体" w:hAnsi="宋体" w:eastAsia="宋体" w:cs="宋体"/>
                <w:bCs/>
                <w:color w:val="auto"/>
                <w:sz w:val="24"/>
                <w:szCs w:val="24"/>
                <w:highlight w:val="none"/>
              </w:rPr>
            </w:pPr>
          </w:p>
        </w:tc>
      </w:tr>
      <w:tr w14:paraId="5CCD1205">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3D600B9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19" w:type="dxa"/>
            <w:tcBorders>
              <w:top w:val="nil"/>
              <w:left w:val="single" w:color="auto" w:sz="4" w:space="0"/>
              <w:bottom w:val="single" w:color="auto" w:sz="4" w:space="0"/>
              <w:right w:val="single" w:color="auto" w:sz="4" w:space="0"/>
            </w:tcBorders>
            <w:shd w:val="clear" w:color="auto" w:fill="auto"/>
            <w:vAlign w:val="center"/>
          </w:tcPr>
          <w:p w14:paraId="55D6F2D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真空水泵</w:t>
            </w:r>
          </w:p>
        </w:tc>
        <w:tc>
          <w:tcPr>
            <w:tcW w:w="1484" w:type="dxa"/>
            <w:tcBorders>
              <w:top w:val="single" w:color="000000" w:sz="4" w:space="0"/>
              <w:left w:val="single" w:color="000000" w:sz="4" w:space="0"/>
              <w:bottom w:val="single" w:color="000000" w:sz="4" w:space="0"/>
              <w:right w:val="single" w:color="000000" w:sz="4" w:space="0"/>
            </w:tcBorders>
            <w:vAlign w:val="center"/>
          </w:tcPr>
          <w:p w14:paraId="6D2EEF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nil"/>
              <w:left w:val="single" w:color="auto" w:sz="4" w:space="0"/>
              <w:bottom w:val="single" w:color="auto" w:sz="4" w:space="0"/>
              <w:right w:val="single" w:color="auto" w:sz="4" w:space="0"/>
            </w:tcBorders>
            <w:shd w:val="clear" w:color="auto" w:fill="auto"/>
            <w:vAlign w:val="center"/>
          </w:tcPr>
          <w:p w14:paraId="784B98B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806" w:type="dxa"/>
            <w:tcBorders>
              <w:top w:val="single" w:color="auto" w:sz="4" w:space="0"/>
              <w:left w:val="nil"/>
              <w:bottom w:val="single" w:color="000000" w:sz="4" w:space="0"/>
              <w:right w:val="single" w:color="000000" w:sz="4" w:space="0"/>
            </w:tcBorders>
            <w:vAlign w:val="center"/>
          </w:tcPr>
          <w:p w14:paraId="5DA9574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000000" w:sz="4" w:space="0"/>
              <w:right w:val="single" w:color="000000" w:sz="4" w:space="0"/>
            </w:tcBorders>
            <w:vAlign w:val="center"/>
          </w:tcPr>
          <w:p w14:paraId="5B44D6C2">
            <w:pPr>
              <w:spacing w:line="360" w:lineRule="auto"/>
              <w:jc w:val="center"/>
              <w:rPr>
                <w:rFonts w:hint="eastAsia" w:ascii="宋体" w:hAnsi="宋体" w:eastAsia="宋体" w:cs="宋体"/>
                <w:bCs/>
                <w:color w:val="auto"/>
                <w:sz w:val="24"/>
                <w:szCs w:val="24"/>
                <w:highlight w:val="none"/>
              </w:rPr>
            </w:pPr>
          </w:p>
        </w:tc>
      </w:tr>
      <w:tr w14:paraId="20EF0EA4">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4778D446">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19" w:type="dxa"/>
            <w:tcBorders>
              <w:top w:val="nil"/>
              <w:left w:val="single" w:color="auto" w:sz="4" w:space="0"/>
              <w:bottom w:val="single" w:color="auto" w:sz="4" w:space="0"/>
              <w:right w:val="single" w:color="auto" w:sz="4" w:space="0"/>
            </w:tcBorders>
            <w:shd w:val="clear" w:color="auto" w:fill="auto"/>
            <w:vAlign w:val="center"/>
          </w:tcPr>
          <w:p w14:paraId="37605B6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气相色谱仪</w:t>
            </w:r>
          </w:p>
        </w:tc>
        <w:tc>
          <w:tcPr>
            <w:tcW w:w="1484" w:type="dxa"/>
            <w:tcBorders>
              <w:top w:val="single" w:color="000000" w:sz="4" w:space="0"/>
              <w:left w:val="single" w:color="000000" w:sz="4" w:space="0"/>
              <w:bottom w:val="single" w:color="auto" w:sz="4" w:space="0"/>
              <w:right w:val="single" w:color="000000" w:sz="4" w:space="0"/>
            </w:tcBorders>
            <w:vAlign w:val="center"/>
          </w:tcPr>
          <w:p w14:paraId="2CD7109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nil"/>
              <w:left w:val="single" w:color="auto" w:sz="4" w:space="0"/>
              <w:bottom w:val="single" w:color="auto" w:sz="4" w:space="0"/>
              <w:right w:val="single" w:color="auto" w:sz="4" w:space="0"/>
            </w:tcBorders>
            <w:shd w:val="clear" w:color="auto" w:fill="auto"/>
            <w:vAlign w:val="center"/>
          </w:tcPr>
          <w:p w14:paraId="6BF204A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06" w:type="dxa"/>
            <w:tcBorders>
              <w:top w:val="single" w:color="auto" w:sz="4" w:space="0"/>
              <w:left w:val="nil"/>
              <w:bottom w:val="single" w:color="auto" w:sz="4" w:space="0"/>
              <w:right w:val="single" w:color="000000" w:sz="4" w:space="0"/>
            </w:tcBorders>
            <w:vAlign w:val="center"/>
          </w:tcPr>
          <w:p w14:paraId="3C34C81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auto" w:sz="4" w:space="0"/>
              <w:right w:val="single" w:color="000000" w:sz="4" w:space="0"/>
            </w:tcBorders>
            <w:vAlign w:val="center"/>
          </w:tcPr>
          <w:p w14:paraId="359ADD1A">
            <w:pPr>
              <w:spacing w:line="360" w:lineRule="auto"/>
              <w:jc w:val="center"/>
              <w:rPr>
                <w:rFonts w:hint="eastAsia" w:ascii="宋体" w:hAnsi="宋体" w:eastAsia="宋体" w:cs="宋体"/>
                <w:bCs/>
                <w:color w:val="auto"/>
                <w:sz w:val="24"/>
                <w:szCs w:val="24"/>
                <w:highlight w:val="none"/>
              </w:rPr>
            </w:pPr>
          </w:p>
        </w:tc>
      </w:tr>
      <w:tr w14:paraId="37127F18">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3073ED77">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6C05976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高效液相色谱仪</w:t>
            </w:r>
          </w:p>
        </w:tc>
        <w:tc>
          <w:tcPr>
            <w:tcW w:w="1484" w:type="dxa"/>
            <w:tcBorders>
              <w:top w:val="single" w:color="auto" w:sz="4" w:space="0"/>
              <w:left w:val="single" w:color="auto" w:sz="4" w:space="0"/>
              <w:bottom w:val="single" w:color="auto" w:sz="4" w:space="0"/>
              <w:right w:val="single" w:color="auto" w:sz="4" w:space="0"/>
            </w:tcBorders>
            <w:vAlign w:val="center"/>
          </w:tcPr>
          <w:p w14:paraId="4B4AF1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691FA3B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06" w:type="dxa"/>
            <w:tcBorders>
              <w:top w:val="single" w:color="auto" w:sz="4" w:space="0"/>
              <w:left w:val="single" w:color="auto" w:sz="4" w:space="0"/>
              <w:bottom w:val="single" w:color="auto" w:sz="4" w:space="0"/>
              <w:right w:val="single" w:color="auto" w:sz="4" w:space="0"/>
            </w:tcBorders>
            <w:vAlign w:val="center"/>
          </w:tcPr>
          <w:p w14:paraId="22136B3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single" w:color="auto" w:sz="4" w:space="0"/>
              <w:bottom w:val="single" w:color="auto" w:sz="4" w:space="0"/>
              <w:right w:val="single" w:color="auto" w:sz="4" w:space="0"/>
            </w:tcBorders>
            <w:vAlign w:val="center"/>
          </w:tcPr>
          <w:p w14:paraId="258556FC">
            <w:pPr>
              <w:spacing w:line="360" w:lineRule="auto"/>
              <w:jc w:val="center"/>
              <w:rPr>
                <w:rFonts w:hint="eastAsia" w:ascii="宋体" w:hAnsi="宋体" w:eastAsia="宋体" w:cs="宋体"/>
                <w:bCs/>
                <w:color w:val="auto"/>
                <w:sz w:val="24"/>
                <w:szCs w:val="24"/>
                <w:highlight w:val="none"/>
              </w:rPr>
            </w:pPr>
          </w:p>
        </w:tc>
      </w:tr>
      <w:tr w14:paraId="601BC59A">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314F9DE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1F87753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全自动旋光仪</w:t>
            </w:r>
          </w:p>
        </w:tc>
        <w:tc>
          <w:tcPr>
            <w:tcW w:w="1484" w:type="dxa"/>
            <w:tcBorders>
              <w:top w:val="single" w:color="auto" w:sz="4" w:space="0"/>
              <w:left w:val="single" w:color="000000" w:sz="4" w:space="0"/>
              <w:bottom w:val="single" w:color="000000" w:sz="4" w:space="0"/>
              <w:right w:val="single" w:color="000000" w:sz="4" w:space="0"/>
            </w:tcBorders>
            <w:vAlign w:val="center"/>
          </w:tcPr>
          <w:p w14:paraId="3D6254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14:paraId="0641EA3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06" w:type="dxa"/>
            <w:tcBorders>
              <w:top w:val="single" w:color="auto" w:sz="4" w:space="0"/>
              <w:left w:val="nil"/>
              <w:bottom w:val="single" w:color="000000" w:sz="4" w:space="0"/>
              <w:right w:val="single" w:color="000000" w:sz="4" w:space="0"/>
            </w:tcBorders>
            <w:vAlign w:val="center"/>
          </w:tcPr>
          <w:p w14:paraId="7C1438A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000000" w:sz="4" w:space="0"/>
              <w:right w:val="single" w:color="000000" w:sz="4" w:space="0"/>
            </w:tcBorders>
            <w:vAlign w:val="center"/>
          </w:tcPr>
          <w:p w14:paraId="3E276784">
            <w:pPr>
              <w:spacing w:line="360" w:lineRule="auto"/>
              <w:jc w:val="center"/>
              <w:rPr>
                <w:rFonts w:hint="eastAsia" w:ascii="宋体" w:hAnsi="宋体" w:eastAsia="宋体" w:cs="宋体"/>
                <w:bCs/>
                <w:color w:val="auto"/>
                <w:sz w:val="24"/>
                <w:szCs w:val="24"/>
                <w:highlight w:val="none"/>
              </w:rPr>
            </w:pPr>
          </w:p>
        </w:tc>
      </w:tr>
      <w:tr w14:paraId="0066E5EE">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02E132E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919" w:type="dxa"/>
            <w:tcBorders>
              <w:top w:val="nil"/>
              <w:left w:val="single" w:color="auto" w:sz="4" w:space="0"/>
              <w:bottom w:val="single" w:color="auto" w:sz="4" w:space="0"/>
              <w:right w:val="single" w:color="auto" w:sz="4" w:space="0"/>
            </w:tcBorders>
            <w:shd w:val="clear" w:color="auto" w:fill="auto"/>
            <w:vAlign w:val="center"/>
          </w:tcPr>
          <w:p w14:paraId="2C42341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暗箱式紫外分析仪</w:t>
            </w:r>
          </w:p>
        </w:tc>
        <w:tc>
          <w:tcPr>
            <w:tcW w:w="1484" w:type="dxa"/>
            <w:tcBorders>
              <w:top w:val="single" w:color="000000" w:sz="4" w:space="0"/>
              <w:left w:val="single" w:color="000000" w:sz="4" w:space="0"/>
              <w:bottom w:val="single" w:color="000000" w:sz="4" w:space="0"/>
              <w:right w:val="single" w:color="000000" w:sz="4" w:space="0"/>
            </w:tcBorders>
            <w:vAlign w:val="center"/>
          </w:tcPr>
          <w:p w14:paraId="61C684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nil"/>
              <w:left w:val="single" w:color="auto" w:sz="4" w:space="0"/>
              <w:bottom w:val="single" w:color="auto" w:sz="4" w:space="0"/>
              <w:right w:val="single" w:color="auto" w:sz="4" w:space="0"/>
            </w:tcBorders>
            <w:shd w:val="clear" w:color="auto" w:fill="auto"/>
            <w:vAlign w:val="center"/>
          </w:tcPr>
          <w:p w14:paraId="342FD9BC">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806" w:type="dxa"/>
            <w:tcBorders>
              <w:top w:val="single" w:color="auto" w:sz="4" w:space="0"/>
              <w:left w:val="nil"/>
              <w:bottom w:val="single" w:color="000000" w:sz="4" w:space="0"/>
              <w:right w:val="single" w:color="000000" w:sz="4" w:space="0"/>
            </w:tcBorders>
            <w:vAlign w:val="center"/>
          </w:tcPr>
          <w:p w14:paraId="3146135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000000" w:sz="4" w:space="0"/>
              <w:right w:val="single" w:color="000000" w:sz="4" w:space="0"/>
            </w:tcBorders>
            <w:vAlign w:val="center"/>
          </w:tcPr>
          <w:p w14:paraId="28B4E9C5">
            <w:pPr>
              <w:spacing w:line="360" w:lineRule="auto"/>
              <w:jc w:val="center"/>
              <w:rPr>
                <w:rFonts w:hint="eastAsia" w:ascii="宋体" w:hAnsi="宋体" w:eastAsia="宋体" w:cs="宋体"/>
                <w:bCs/>
                <w:color w:val="auto"/>
                <w:sz w:val="24"/>
                <w:szCs w:val="24"/>
                <w:highlight w:val="none"/>
              </w:rPr>
            </w:pPr>
          </w:p>
        </w:tc>
      </w:tr>
      <w:tr w14:paraId="7B7288AF">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0C8C040D">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919" w:type="dxa"/>
            <w:tcBorders>
              <w:top w:val="nil"/>
              <w:left w:val="single" w:color="auto" w:sz="4" w:space="0"/>
              <w:bottom w:val="single" w:color="auto" w:sz="4" w:space="0"/>
              <w:right w:val="single" w:color="auto" w:sz="4" w:space="0"/>
            </w:tcBorders>
            <w:shd w:val="clear" w:color="auto" w:fill="auto"/>
            <w:vAlign w:val="center"/>
          </w:tcPr>
          <w:p w14:paraId="7A96D66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超声机</w:t>
            </w:r>
          </w:p>
        </w:tc>
        <w:tc>
          <w:tcPr>
            <w:tcW w:w="1484" w:type="dxa"/>
            <w:tcBorders>
              <w:top w:val="single" w:color="000000" w:sz="4" w:space="0"/>
              <w:left w:val="single" w:color="000000" w:sz="4" w:space="0"/>
              <w:bottom w:val="single" w:color="000000" w:sz="4" w:space="0"/>
              <w:right w:val="single" w:color="000000" w:sz="4" w:space="0"/>
            </w:tcBorders>
            <w:vAlign w:val="center"/>
          </w:tcPr>
          <w:p w14:paraId="0EBD09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nil"/>
              <w:left w:val="single" w:color="auto" w:sz="4" w:space="0"/>
              <w:bottom w:val="single" w:color="auto" w:sz="4" w:space="0"/>
              <w:right w:val="single" w:color="auto" w:sz="4" w:space="0"/>
            </w:tcBorders>
            <w:shd w:val="clear" w:color="auto" w:fill="auto"/>
            <w:vAlign w:val="center"/>
          </w:tcPr>
          <w:p w14:paraId="76B05F0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06" w:type="dxa"/>
            <w:tcBorders>
              <w:top w:val="single" w:color="auto" w:sz="4" w:space="0"/>
              <w:left w:val="nil"/>
              <w:bottom w:val="single" w:color="auto" w:sz="4" w:space="0"/>
              <w:right w:val="single" w:color="000000" w:sz="4" w:space="0"/>
            </w:tcBorders>
            <w:vAlign w:val="center"/>
          </w:tcPr>
          <w:p w14:paraId="5759C04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auto" w:sz="4" w:space="0"/>
              <w:right w:val="single" w:color="000000" w:sz="4" w:space="0"/>
            </w:tcBorders>
            <w:vAlign w:val="center"/>
          </w:tcPr>
          <w:p w14:paraId="3212BB7F">
            <w:pPr>
              <w:spacing w:line="360" w:lineRule="auto"/>
              <w:jc w:val="center"/>
              <w:rPr>
                <w:rFonts w:hint="eastAsia" w:ascii="宋体" w:hAnsi="宋体" w:eastAsia="宋体" w:cs="宋体"/>
                <w:bCs/>
                <w:color w:val="auto"/>
                <w:sz w:val="24"/>
                <w:szCs w:val="24"/>
                <w:highlight w:val="none"/>
              </w:rPr>
            </w:pPr>
          </w:p>
        </w:tc>
      </w:tr>
      <w:tr w14:paraId="6983335C">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3B0D490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919" w:type="dxa"/>
            <w:tcBorders>
              <w:top w:val="nil"/>
              <w:left w:val="single" w:color="auto" w:sz="4" w:space="0"/>
              <w:bottom w:val="single" w:color="auto" w:sz="4" w:space="0"/>
              <w:right w:val="single" w:color="auto" w:sz="4" w:space="0"/>
            </w:tcBorders>
            <w:shd w:val="clear" w:color="auto" w:fill="auto"/>
            <w:vAlign w:val="center"/>
          </w:tcPr>
          <w:p w14:paraId="2FAEB67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压片机</w:t>
            </w:r>
          </w:p>
        </w:tc>
        <w:tc>
          <w:tcPr>
            <w:tcW w:w="1484" w:type="dxa"/>
            <w:tcBorders>
              <w:top w:val="single" w:color="000000" w:sz="4" w:space="0"/>
              <w:left w:val="single" w:color="000000" w:sz="4" w:space="0"/>
              <w:bottom w:val="single" w:color="000000" w:sz="4" w:space="0"/>
              <w:right w:val="single" w:color="000000" w:sz="4" w:space="0"/>
            </w:tcBorders>
            <w:vAlign w:val="center"/>
          </w:tcPr>
          <w:p w14:paraId="4F2CE2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nil"/>
              <w:left w:val="single" w:color="auto" w:sz="4" w:space="0"/>
              <w:bottom w:val="single" w:color="auto" w:sz="4" w:space="0"/>
              <w:right w:val="single" w:color="auto" w:sz="4" w:space="0"/>
            </w:tcBorders>
            <w:shd w:val="clear" w:color="auto" w:fill="auto"/>
            <w:vAlign w:val="center"/>
          </w:tcPr>
          <w:p w14:paraId="5EA1374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06" w:type="dxa"/>
            <w:tcBorders>
              <w:top w:val="single" w:color="auto" w:sz="4" w:space="0"/>
              <w:left w:val="nil"/>
              <w:bottom w:val="single" w:color="auto" w:sz="4" w:space="0"/>
              <w:right w:val="single" w:color="000000" w:sz="4" w:space="0"/>
            </w:tcBorders>
            <w:vAlign w:val="center"/>
          </w:tcPr>
          <w:p w14:paraId="2657238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auto" w:sz="4" w:space="0"/>
              <w:right w:val="single" w:color="000000" w:sz="4" w:space="0"/>
            </w:tcBorders>
            <w:vAlign w:val="center"/>
          </w:tcPr>
          <w:p w14:paraId="3B2EFD39">
            <w:pPr>
              <w:spacing w:line="360" w:lineRule="auto"/>
              <w:jc w:val="center"/>
              <w:rPr>
                <w:rFonts w:hint="eastAsia" w:ascii="宋体" w:hAnsi="宋体" w:eastAsia="宋体" w:cs="宋体"/>
                <w:bCs/>
                <w:color w:val="auto"/>
                <w:sz w:val="24"/>
                <w:szCs w:val="24"/>
                <w:highlight w:val="none"/>
              </w:rPr>
            </w:pPr>
          </w:p>
        </w:tc>
      </w:tr>
      <w:tr w14:paraId="2E00EE96">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5DF2E1AC">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919" w:type="dxa"/>
            <w:tcBorders>
              <w:top w:val="nil"/>
              <w:left w:val="single" w:color="auto" w:sz="4" w:space="0"/>
              <w:bottom w:val="single" w:color="auto" w:sz="4" w:space="0"/>
              <w:right w:val="single" w:color="auto" w:sz="4" w:space="0"/>
            </w:tcBorders>
            <w:shd w:val="clear" w:color="auto" w:fill="auto"/>
            <w:vAlign w:val="center"/>
          </w:tcPr>
          <w:p w14:paraId="73D9307C">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手动压片机</w:t>
            </w:r>
          </w:p>
        </w:tc>
        <w:tc>
          <w:tcPr>
            <w:tcW w:w="1484" w:type="dxa"/>
            <w:tcBorders>
              <w:top w:val="single" w:color="000000" w:sz="4" w:space="0"/>
              <w:left w:val="single" w:color="000000" w:sz="4" w:space="0"/>
              <w:bottom w:val="single" w:color="000000" w:sz="4" w:space="0"/>
              <w:right w:val="single" w:color="000000" w:sz="4" w:space="0"/>
            </w:tcBorders>
            <w:vAlign w:val="center"/>
          </w:tcPr>
          <w:p w14:paraId="5554F2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nil"/>
              <w:left w:val="single" w:color="auto" w:sz="4" w:space="0"/>
              <w:bottom w:val="single" w:color="auto" w:sz="4" w:space="0"/>
              <w:right w:val="single" w:color="auto" w:sz="4" w:space="0"/>
            </w:tcBorders>
            <w:shd w:val="clear" w:color="auto" w:fill="auto"/>
            <w:vAlign w:val="center"/>
          </w:tcPr>
          <w:p w14:paraId="6FD1E54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06" w:type="dxa"/>
            <w:tcBorders>
              <w:top w:val="single" w:color="auto" w:sz="4" w:space="0"/>
              <w:left w:val="nil"/>
              <w:bottom w:val="single" w:color="auto" w:sz="4" w:space="0"/>
              <w:right w:val="single" w:color="000000" w:sz="4" w:space="0"/>
            </w:tcBorders>
            <w:vAlign w:val="center"/>
          </w:tcPr>
          <w:p w14:paraId="4FF886A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auto" w:sz="4" w:space="0"/>
              <w:right w:val="single" w:color="000000" w:sz="4" w:space="0"/>
            </w:tcBorders>
            <w:vAlign w:val="center"/>
          </w:tcPr>
          <w:p w14:paraId="23DD38A0">
            <w:pPr>
              <w:spacing w:line="360" w:lineRule="auto"/>
              <w:jc w:val="center"/>
              <w:rPr>
                <w:rFonts w:hint="eastAsia" w:ascii="宋体" w:hAnsi="宋体" w:eastAsia="宋体" w:cs="宋体"/>
                <w:bCs/>
                <w:color w:val="auto"/>
                <w:sz w:val="24"/>
                <w:szCs w:val="24"/>
                <w:highlight w:val="none"/>
              </w:rPr>
            </w:pPr>
          </w:p>
        </w:tc>
      </w:tr>
      <w:tr w14:paraId="4B9D9855">
        <w:tblPrEx>
          <w:tblCellMar>
            <w:top w:w="0" w:type="dxa"/>
            <w:left w:w="108" w:type="dxa"/>
            <w:bottom w:w="0" w:type="dxa"/>
            <w:right w:w="108" w:type="dxa"/>
          </w:tblCellMar>
        </w:tblPrEx>
        <w:trPr>
          <w:trHeight w:val="388" w:hRule="atLeast"/>
        </w:trPr>
        <w:tc>
          <w:tcPr>
            <w:tcW w:w="891" w:type="dxa"/>
            <w:tcBorders>
              <w:top w:val="single" w:color="000000" w:sz="4" w:space="0"/>
              <w:left w:val="single" w:color="000000" w:sz="4" w:space="0"/>
              <w:bottom w:val="single" w:color="000000" w:sz="4" w:space="0"/>
              <w:right w:val="single" w:color="000000" w:sz="4" w:space="0"/>
            </w:tcBorders>
            <w:vAlign w:val="center"/>
          </w:tcPr>
          <w:p w14:paraId="4B373F5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919" w:type="dxa"/>
            <w:tcBorders>
              <w:top w:val="nil"/>
              <w:left w:val="single" w:color="auto" w:sz="4" w:space="0"/>
              <w:bottom w:val="single" w:color="auto" w:sz="4" w:space="0"/>
              <w:right w:val="single" w:color="auto" w:sz="4" w:space="0"/>
            </w:tcBorders>
            <w:shd w:val="clear" w:color="auto" w:fill="auto"/>
            <w:vAlign w:val="center"/>
          </w:tcPr>
          <w:p w14:paraId="5B1F679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紫外可见分光光度计</w:t>
            </w:r>
          </w:p>
        </w:tc>
        <w:tc>
          <w:tcPr>
            <w:tcW w:w="1484" w:type="dxa"/>
            <w:tcBorders>
              <w:top w:val="single" w:color="000000" w:sz="4" w:space="0"/>
              <w:left w:val="single" w:color="000000" w:sz="4" w:space="0"/>
              <w:bottom w:val="single" w:color="000000" w:sz="4" w:space="0"/>
              <w:right w:val="single" w:color="000000" w:sz="4" w:space="0"/>
            </w:tcBorders>
            <w:vAlign w:val="center"/>
          </w:tcPr>
          <w:p w14:paraId="23ED16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806" w:type="dxa"/>
            <w:tcBorders>
              <w:top w:val="nil"/>
              <w:left w:val="single" w:color="auto" w:sz="4" w:space="0"/>
              <w:bottom w:val="single" w:color="auto" w:sz="4" w:space="0"/>
              <w:right w:val="single" w:color="auto" w:sz="4" w:space="0"/>
            </w:tcBorders>
            <w:shd w:val="clear" w:color="auto" w:fill="auto"/>
            <w:vAlign w:val="center"/>
          </w:tcPr>
          <w:p w14:paraId="4C2E1B2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06" w:type="dxa"/>
            <w:tcBorders>
              <w:top w:val="single" w:color="auto" w:sz="4" w:space="0"/>
              <w:left w:val="nil"/>
              <w:bottom w:val="single" w:color="auto" w:sz="4" w:space="0"/>
              <w:right w:val="single" w:color="000000" w:sz="4" w:space="0"/>
            </w:tcBorders>
            <w:vAlign w:val="center"/>
          </w:tcPr>
          <w:p w14:paraId="3B175F7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805" w:type="dxa"/>
            <w:tcBorders>
              <w:top w:val="single" w:color="auto" w:sz="4" w:space="0"/>
              <w:left w:val="nil"/>
              <w:bottom w:val="single" w:color="auto" w:sz="4" w:space="0"/>
              <w:right w:val="single" w:color="000000" w:sz="4" w:space="0"/>
            </w:tcBorders>
            <w:vAlign w:val="center"/>
          </w:tcPr>
          <w:p w14:paraId="171084E7">
            <w:pPr>
              <w:spacing w:line="360" w:lineRule="auto"/>
              <w:jc w:val="center"/>
              <w:rPr>
                <w:rFonts w:hint="eastAsia" w:ascii="宋体" w:hAnsi="宋体" w:eastAsia="宋体" w:cs="宋体"/>
                <w:bCs/>
                <w:color w:val="auto"/>
                <w:sz w:val="24"/>
                <w:szCs w:val="24"/>
                <w:highlight w:val="none"/>
              </w:rPr>
            </w:pPr>
          </w:p>
        </w:tc>
      </w:tr>
    </w:tbl>
    <w:p w14:paraId="47E336FD">
      <w:pPr>
        <w:pStyle w:val="12"/>
        <w:snapToGrid w:val="0"/>
        <w:spacing w:line="360" w:lineRule="auto"/>
        <w:jc w:val="center"/>
        <w:outlineLvl w:val="0"/>
        <w:rPr>
          <w:rFonts w:hint="eastAsia" w:ascii="宋体" w:hAnsi="宋体" w:eastAsia="宋体" w:cs="宋体"/>
          <w:b/>
          <w:color w:val="auto"/>
          <w:sz w:val="24"/>
          <w:szCs w:val="24"/>
          <w:highlight w:val="none"/>
        </w:rPr>
      </w:pPr>
    </w:p>
    <w:p w14:paraId="23D95938">
      <w:pPr>
        <w:snapToGrid w:val="0"/>
        <w:spacing w:before="156" w:beforeLines="50" w:after="156" w:afterLines="5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技术需求表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63"/>
        <w:gridCol w:w="6282"/>
      </w:tblGrid>
      <w:tr w14:paraId="0936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shd w:val="clear" w:color="auto" w:fill="auto"/>
            <w:vAlign w:val="center"/>
          </w:tcPr>
          <w:p w14:paraId="700782E7">
            <w:pP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59" w:type="pct"/>
            <w:shd w:val="clear" w:color="auto" w:fill="auto"/>
            <w:vAlign w:val="center"/>
          </w:tcPr>
          <w:p w14:paraId="4A0A8E63">
            <w:pP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3689" w:type="pct"/>
            <w:shd w:val="clear" w:color="auto" w:fill="auto"/>
            <w:vAlign w:val="center"/>
          </w:tcPr>
          <w:p w14:paraId="43DEF51A">
            <w:pP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14:paraId="2CF4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3668D6D9">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52B7CB9B">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低温冷冻循环泵</w:t>
            </w:r>
          </w:p>
        </w:tc>
        <w:tc>
          <w:tcPr>
            <w:tcW w:w="3689" w:type="pct"/>
            <w:vAlign w:val="center"/>
          </w:tcPr>
          <w:p w14:paraId="14DFEC68">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bookmarkStart w:id="81" w:name="OLE_LINK3"/>
            <w:r>
              <w:rPr>
                <w:rFonts w:hint="eastAsia" w:ascii="宋体" w:hAnsi="宋体" w:eastAsia="宋体" w:cs="宋体"/>
                <w:color w:val="auto"/>
                <w:sz w:val="24"/>
                <w:szCs w:val="24"/>
                <w:highlight w:val="none"/>
              </w:rPr>
              <w:t>工作温度范围[°C]：-20...RT</w:t>
            </w:r>
            <w:bookmarkEnd w:id="81"/>
            <w:r>
              <w:rPr>
                <w:rFonts w:hint="eastAsia" w:ascii="宋体" w:hAnsi="宋体" w:cs="宋体"/>
                <w:color w:val="auto"/>
                <w:sz w:val="24"/>
                <w:szCs w:val="24"/>
                <w:highlight w:val="none"/>
                <w:lang w:eastAsia="zh-CN"/>
              </w:rPr>
              <w:t>；</w:t>
            </w:r>
          </w:p>
          <w:p w14:paraId="5482A063">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温度稳定性</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[±K]：±0.5</w:t>
            </w:r>
            <w:r>
              <w:rPr>
                <w:rFonts w:hint="eastAsia" w:ascii="宋体" w:hAnsi="宋体" w:cs="宋体"/>
                <w:color w:val="auto"/>
                <w:sz w:val="24"/>
                <w:szCs w:val="24"/>
                <w:highlight w:val="none"/>
                <w:lang w:eastAsia="zh-CN"/>
              </w:rPr>
              <w:t>；</w:t>
            </w:r>
          </w:p>
          <w:p w14:paraId="20EC0C9A">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温度显示[-] ：LED</w:t>
            </w:r>
            <w:r>
              <w:rPr>
                <w:rFonts w:hint="eastAsia" w:ascii="宋体" w:hAnsi="宋体" w:cs="宋体"/>
                <w:color w:val="auto"/>
                <w:sz w:val="24"/>
                <w:szCs w:val="24"/>
                <w:highlight w:val="none"/>
                <w:lang w:eastAsia="zh-CN"/>
              </w:rPr>
              <w:t>；</w:t>
            </w:r>
          </w:p>
          <w:p w14:paraId="4903405E">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显示精度[°C]：0.001</w:t>
            </w:r>
            <w:r>
              <w:rPr>
                <w:rFonts w:hint="eastAsia" w:ascii="宋体" w:hAnsi="宋体" w:cs="宋体"/>
                <w:color w:val="auto"/>
                <w:sz w:val="24"/>
                <w:szCs w:val="24"/>
                <w:highlight w:val="none"/>
                <w:lang w:eastAsia="zh-CN"/>
              </w:rPr>
              <w:t>；</w:t>
            </w:r>
          </w:p>
          <w:p w14:paraId="09C152FF">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温度控制方式[-] ：智能PID</w:t>
            </w:r>
            <w:r>
              <w:rPr>
                <w:rFonts w:hint="eastAsia" w:ascii="宋体" w:hAnsi="宋体" w:cs="宋体"/>
                <w:color w:val="auto"/>
                <w:sz w:val="24"/>
                <w:szCs w:val="24"/>
                <w:highlight w:val="none"/>
                <w:lang w:eastAsia="zh-CN"/>
              </w:rPr>
              <w:t>；</w:t>
            </w:r>
          </w:p>
          <w:p w14:paraId="2D949873">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控制温度传感器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：PT </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110</w:t>
            </w:r>
            <w:r>
              <w:rPr>
                <w:rFonts w:hint="eastAsia" w:ascii="宋体" w:hAnsi="宋体" w:cs="宋体"/>
                <w:color w:val="auto"/>
                <w:sz w:val="24"/>
                <w:szCs w:val="24"/>
                <w:highlight w:val="none"/>
                <w:lang w:eastAsia="zh-CN"/>
              </w:rPr>
              <w:t>；</w:t>
            </w:r>
          </w:p>
          <w:p w14:paraId="465ED5CE">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制冷量(20°C)[W]：2400</w:t>
            </w:r>
            <w:r>
              <w:rPr>
                <w:rFonts w:hint="eastAsia" w:ascii="宋体" w:hAnsi="宋体" w:cs="宋体"/>
                <w:color w:val="auto"/>
                <w:sz w:val="24"/>
                <w:szCs w:val="24"/>
                <w:highlight w:val="none"/>
                <w:lang w:eastAsia="zh-CN"/>
              </w:rPr>
              <w:t>；</w:t>
            </w:r>
          </w:p>
          <w:p w14:paraId="67425447">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泵最大流量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[L/min]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25</w:t>
            </w:r>
            <w:r>
              <w:rPr>
                <w:rFonts w:hint="eastAsia" w:ascii="宋体" w:hAnsi="宋体" w:cs="宋体"/>
                <w:color w:val="auto"/>
                <w:sz w:val="24"/>
                <w:szCs w:val="24"/>
                <w:highlight w:val="none"/>
                <w:lang w:eastAsia="zh-CN"/>
              </w:rPr>
              <w:t>；</w:t>
            </w:r>
          </w:p>
          <w:p w14:paraId="7AA8DCC2">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泵连接接口</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[mm] ：ID=8</w:t>
            </w:r>
            <w:r>
              <w:rPr>
                <w:rFonts w:hint="eastAsia" w:ascii="宋体" w:hAnsi="宋体" w:cs="宋体"/>
                <w:color w:val="auto"/>
                <w:sz w:val="24"/>
                <w:szCs w:val="24"/>
                <w:highlight w:val="none"/>
                <w:lang w:eastAsia="zh-CN"/>
              </w:rPr>
              <w:t>；</w:t>
            </w:r>
          </w:p>
          <w:p w14:paraId="302B3AF5">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水槽容积[L]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eastAsia="zh-CN"/>
              </w:rPr>
              <w:t>；</w:t>
            </w:r>
          </w:p>
          <w:p w14:paraId="193CFCB8">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仪器固定方式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：立式</w:t>
            </w:r>
            <w:r>
              <w:rPr>
                <w:rFonts w:hint="eastAsia" w:ascii="宋体" w:hAnsi="宋体" w:cs="宋体"/>
                <w:color w:val="auto"/>
                <w:sz w:val="24"/>
                <w:szCs w:val="24"/>
                <w:highlight w:val="none"/>
                <w:lang w:eastAsia="zh-CN"/>
              </w:rPr>
              <w:t>；</w:t>
            </w:r>
          </w:p>
          <w:p w14:paraId="49F09875">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允许连续运转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w:t>
            </w:r>
            <w:r>
              <w:rPr>
                <w:rFonts w:hint="eastAsia" w:ascii="宋体" w:hAnsi="宋体" w:cs="宋体"/>
                <w:color w:val="auto"/>
                <w:sz w:val="24"/>
                <w:szCs w:val="24"/>
                <w:highlight w:val="none"/>
                <w:lang w:eastAsia="zh-CN"/>
              </w:rPr>
              <w:t>；</w:t>
            </w:r>
          </w:p>
          <w:p w14:paraId="1078EC6C">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允许环境温度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[°C]：5～32</w:t>
            </w:r>
            <w:r>
              <w:rPr>
                <w:rFonts w:hint="eastAsia" w:ascii="宋体" w:hAnsi="宋体" w:cs="宋体"/>
                <w:color w:val="auto"/>
                <w:sz w:val="24"/>
                <w:szCs w:val="24"/>
                <w:highlight w:val="none"/>
                <w:lang w:eastAsia="zh-CN"/>
              </w:rPr>
              <w:t>；</w:t>
            </w:r>
          </w:p>
          <w:p w14:paraId="5B87044A">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允许相对湿度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[%]：≤80</w:t>
            </w:r>
            <w:r>
              <w:rPr>
                <w:rFonts w:hint="eastAsia" w:ascii="宋体" w:hAnsi="宋体" w:cs="宋体"/>
                <w:color w:val="auto"/>
                <w:sz w:val="24"/>
                <w:szCs w:val="24"/>
                <w:highlight w:val="none"/>
                <w:lang w:eastAsia="zh-CN"/>
              </w:rPr>
              <w:t>；</w:t>
            </w:r>
          </w:p>
          <w:p w14:paraId="3519ECE1">
            <w:pPr>
              <w:numPr>
                <w:ilvl w:val="0"/>
                <w:numId w:val="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电源电压/频率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[V/Hz]：220V/50Hz</w:t>
            </w:r>
            <w:r>
              <w:rPr>
                <w:rFonts w:hint="eastAsia" w:ascii="宋体" w:hAnsi="宋体" w:cs="宋体"/>
                <w:color w:val="auto"/>
                <w:sz w:val="24"/>
                <w:szCs w:val="24"/>
                <w:highlight w:val="none"/>
                <w:lang w:eastAsia="zh-CN"/>
              </w:rPr>
              <w:t>；</w:t>
            </w:r>
          </w:p>
        </w:tc>
      </w:tr>
      <w:tr w14:paraId="400A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250C83D2">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9" w:type="pct"/>
            <w:tcBorders>
              <w:top w:val="nil"/>
              <w:left w:val="single" w:color="auto" w:sz="4" w:space="0"/>
              <w:bottom w:val="single" w:color="auto" w:sz="4" w:space="0"/>
              <w:right w:val="single" w:color="auto" w:sz="4" w:space="0"/>
            </w:tcBorders>
            <w:shd w:val="clear" w:color="auto" w:fill="auto"/>
            <w:vAlign w:val="center"/>
          </w:tcPr>
          <w:p w14:paraId="25E8428C">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真空干燥箱</w:t>
            </w:r>
          </w:p>
        </w:tc>
        <w:tc>
          <w:tcPr>
            <w:tcW w:w="3689" w:type="pct"/>
            <w:vAlign w:val="center"/>
          </w:tcPr>
          <w:p w14:paraId="32543BDF">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电源电压：AC220V 50HZ；</w:t>
            </w:r>
          </w:p>
          <w:p w14:paraId="299A224C">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输入功率：850W；</w:t>
            </w:r>
          </w:p>
          <w:p w14:paraId="4B5CFD8E">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温度范围：RT（室温）+10～200℃；</w:t>
            </w:r>
          </w:p>
          <w:p w14:paraId="4707B509">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波动度：±1.0℃；</w:t>
            </w:r>
          </w:p>
          <w:p w14:paraId="2AB9BC36">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温度分辨率：0.1；</w:t>
            </w:r>
          </w:p>
          <w:p w14:paraId="11167708">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温度传感器：≤PT100；</w:t>
            </w:r>
          </w:p>
          <w:p w14:paraId="563A0100">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工作环境温度：+5～40℃；</w:t>
            </w:r>
          </w:p>
          <w:p w14:paraId="4947CA24">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容积：≤30L；</w:t>
            </w:r>
          </w:p>
          <w:p w14:paraId="600EE014">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载物托架：≥4块；</w:t>
            </w:r>
          </w:p>
          <w:p w14:paraId="09101FE1">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控制器：数字显示的微电脑温度控制器，带有定时功能，控温精确可靠；</w:t>
            </w:r>
          </w:p>
          <w:p w14:paraId="0CBB053E">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外壳材质：采用优质钢板喷塑；</w:t>
            </w:r>
          </w:p>
          <w:p w14:paraId="4866E6E0">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内胆材质：316不锈钢；</w:t>
            </w:r>
          </w:p>
          <w:p w14:paraId="1D6B701D">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箱门：箱门闭合松紧可调节，整体成型的合成硅门封圈，确保箱内保持高真空度，钢化、防弹双层玻璃门观察工作室内物体，一目了然；</w:t>
            </w:r>
          </w:p>
          <w:p w14:paraId="3DFABDD4">
            <w:pPr>
              <w:numPr>
                <w:ilvl w:val="0"/>
                <w:numId w:val="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安全功能：超温偏差保护；</w:t>
            </w:r>
          </w:p>
        </w:tc>
      </w:tr>
      <w:tr w14:paraId="3E23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107285C5">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9" w:type="pct"/>
            <w:tcBorders>
              <w:top w:val="nil"/>
              <w:left w:val="single" w:color="auto" w:sz="4" w:space="0"/>
              <w:bottom w:val="single" w:color="auto" w:sz="4" w:space="0"/>
              <w:right w:val="single" w:color="auto" w:sz="4" w:space="0"/>
            </w:tcBorders>
            <w:shd w:val="clear" w:color="auto" w:fill="auto"/>
            <w:vAlign w:val="center"/>
          </w:tcPr>
          <w:p w14:paraId="6FB634CC">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真空水泵</w:t>
            </w:r>
          </w:p>
        </w:tc>
        <w:tc>
          <w:tcPr>
            <w:tcW w:w="3689" w:type="pct"/>
            <w:vAlign w:val="center"/>
          </w:tcPr>
          <w:p w14:paraId="5BE982DB">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功率（W）：180</w:t>
            </w:r>
            <w:r>
              <w:rPr>
                <w:rFonts w:hint="eastAsia" w:ascii="宋体" w:hAnsi="宋体" w:cs="宋体"/>
                <w:color w:val="auto"/>
                <w:sz w:val="24"/>
                <w:szCs w:val="24"/>
                <w:highlight w:val="none"/>
                <w:lang w:eastAsia="zh-CN"/>
              </w:rPr>
              <w:t>；</w:t>
            </w:r>
          </w:p>
          <w:p w14:paraId="6022C752">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电源（V/Hz）：110V~,60Hz或220-240V~,50/60Hz</w:t>
            </w:r>
            <w:r>
              <w:rPr>
                <w:rFonts w:hint="eastAsia" w:ascii="宋体" w:hAnsi="宋体" w:cs="宋体"/>
                <w:color w:val="auto"/>
                <w:sz w:val="24"/>
                <w:szCs w:val="24"/>
                <w:highlight w:val="none"/>
                <w:lang w:eastAsia="zh-CN"/>
              </w:rPr>
              <w:t>；</w:t>
            </w:r>
          </w:p>
          <w:p w14:paraId="1F9725D2">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流量（L/min）：≥80</w:t>
            </w:r>
            <w:r>
              <w:rPr>
                <w:rFonts w:hint="eastAsia" w:ascii="宋体" w:hAnsi="宋体" w:cs="宋体"/>
                <w:color w:val="auto"/>
                <w:sz w:val="24"/>
                <w:szCs w:val="24"/>
                <w:highlight w:val="none"/>
                <w:lang w:eastAsia="zh-CN"/>
              </w:rPr>
              <w:t>；</w:t>
            </w:r>
          </w:p>
          <w:p w14:paraId="035C0AE5">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扬程（m）：≥10</w:t>
            </w:r>
            <w:r>
              <w:rPr>
                <w:rFonts w:hint="eastAsia" w:ascii="宋体" w:hAnsi="宋体" w:cs="宋体"/>
                <w:color w:val="auto"/>
                <w:sz w:val="24"/>
                <w:szCs w:val="24"/>
                <w:highlight w:val="none"/>
                <w:lang w:eastAsia="zh-CN"/>
              </w:rPr>
              <w:t>；</w:t>
            </w:r>
          </w:p>
          <w:p w14:paraId="7F2FD720">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最大真空度（MPa）：≥0.098 (2KPa)</w:t>
            </w:r>
            <w:r>
              <w:rPr>
                <w:rFonts w:hint="eastAsia" w:ascii="宋体" w:hAnsi="宋体" w:cs="宋体"/>
                <w:color w:val="auto"/>
                <w:sz w:val="24"/>
                <w:szCs w:val="24"/>
                <w:highlight w:val="none"/>
                <w:lang w:eastAsia="zh-CN"/>
              </w:rPr>
              <w:t>；</w:t>
            </w:r>
          </w:p>
          <w:p w14:paraId="2BC297C8">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单头抽气速率（L/min）：≥10</w:t>
            </w:r>
            <w:r>
              <w:rPr>
                <w:rFonts w:hint="eastAsia" w:ascii="宋体" w:hAnsi="宋体" w:cs="宋体"/>
                <w:color w:val="auto"/>
                <w:sz w:val="24"/>
                <w:szCs w:val="24"/>
                <w:highlight w:val="none"/>
                <w:lang w:eastAsia="zh-CN"/>
              </w:rPr>
              <w:t>；</w:t>
            </w:r>
          </w:p>
          <w:p w14:paraId="7D7E4062">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抽气头数（个）：2</w:t>
            </w:r>
            <w:r>
              <w:rPr>
                <w:rFonts w:hint="eastAsia" w:ascii="宋体" w:hAnsi="宋体" w:cs="宋体"/>
                <w:color w:val="auto"/>
                <w:sz w:val="24"/>
                <w:szCs w:val="24"/>
                <w:highlight w:val="none"/>
                <w:lang w:eastAsia="zh-CN"/>
              </w:rPr>
              <w:t>；</w:t>
            </w:r>
          </w:p>
          <w:p w14:paraId="555D1326">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安全功能 ：逆流防止阀</w:t>
            </w:r>
            <w:r>
              <w:rPr>
                <w:rFonts w:hint="eastAsia" w:ascii="宋体" w:hAnsi="宋体" w:cs="宋体"/>
                <w:color w:val="auto"/>
                <w:sz w:val="24"/>
                <w:szCs w:val="24"/>
                <w:highlight w:val="none"/>
                <w:lang w:eastAsia="zh-CN"/>
              </w:rPr>
              <w:t>；</w:t>
            </w:r>
          </w:p>
          <w:p w14:paraId="2A96050D">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水箱容积（L）：≥15</w:t>
            </w:r>
            <w:r>
              <w:rPr>
                <w:rFonts w:hint="eastAsia" w:ascii="宋体" w:hAnsi="宋体" w:cs="宋体"/>
                <w:color w:val="auto"/>
                <w:sz w:val="24"/>
                <w:szCs w:val="24"/>
                <w:highlight w:val="none"/>
                <w:lang w:eastAsia="zh-CN"/>
              </w:rPr>
              <w:t>；</w:t>
            </w:r>
          </w:p>
          <w:p w14:paraId="4F1A405C">
            <w:pPr>
              <w:numPr>
                <w:ilvl w:val="0"/>
                <w:numId w:val="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水箱材质 ：PP</w:t>
            </w:r>
            <w:r>
              <w:rPr>
                <w:rFonts w:hint="eastAsia" w:ascii="宋体" w:hAnsi="宋体" w:cs="宋体"/>
                <w:color w:val="auto"/>
                <w:sz w:val="24"/>
                <w:szCs w:val="24"/>
                <w:highlight w:val="none"/>
                <w:lang w:eastAsia="zh-CN"/>
              </w:rPr>
              <w:t>；</w:t>
            </w:r>
          </w:p>
        </w:tc>
      </w:tr>
      <w:tr w14:paraId="6EB0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3F34535A">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59" w:type="pct"/>
            <w:tcBorders>
              <w:top w:val="nil"/>
              <w:left w:val="single" w:color="auto" w:sz="4" w:space="0"/>
              <w:bottom w:val="single" w:color="auto" w:sz="4" w:space="0"/>
              <w:right w:val="single" w:color="auto" w:sz="4" w:space="0"/>
            </w:tcBorders>
            <w:shd w:val="clear" w:color="auto" w:fill="auto"/>
            <w:vAlign w:val="center"/>
          </w:tcPr>
          <w:p w14:paraId="7FCB856A">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气相色谱仪</w:t>
            </w:r>
          </w:p>
        </w:tc>
        <w:tc>
          <w:tcPr>
            <w:tcW w:w="3689" w:type="pct"/>
            <w:vAlign w:val="center"/>
          </w:tcPr>
          <w:p w14:paraId="24E813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一、柱箱性能</w:t>
            </w:r>
          </w:p>
          <w:p w14:paraId="67EE139A">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柱箱温度：室温以上4℃ ～ 450℃（使用液态CO2时可达-45℃，液氮可达-90℃）</w:t>
            </w:r>
            <w:r>
              <w:rPr>
                <w:rFonts w:hint="eastAsia" w:ascii="宋体" w:hAnsi="宋体" w:cs="宋体"/>
                <w:color w:val="auto"/>
                <w:sz w:val="24"/>
                <w:szCs w:val="24"/>
                <w:highlight w:val="none"/>
                <w:lang w:eastAsia="zh-CN"/>
              </w:rPr>
              <w:t>；</w:t>
            </w:r>
          </w:p>
          <w:p w14:paraId="2C03A96D">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程序升温：20阶21平台</w:t>
            </w:r>
            <w:r>
              <w:rPr>
                <w:rFonts w:hint="eastAsia" w:ascii="宋体" w:hAnsi="宋体" w:cs="宋体"/>
                <w:color w:val="auto"/>
                <w:sz w:val="24"/>
                <w:szCs w:val="24"/>
                <w:highlight w:val="none"/>
                <w:lang w:eastAsia="zh-CN"/>
              </w:rPr>
              <w:t>；</w:t>
            </w:r>
          </w:p>
          <w:p w14:paraId="04CFB31E">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最大升温速率：可设定最高升温速度180℃/min</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rPr>
              <w:t>，以0.01℃/min增加</w:t>
            </w:r>
            <w:r>
              <w:rPr>
                <w:rFonts w:hint="eastAsia" w:ascii="宋体" w:hAnsi="宋体" w:cs="宋体"/>
                <w:color w:val="auto"/>
                <w:sz w:val="24"/>
                <w:szCs w:val="24"/>
                <w:highlight w:val="none"/>
                <w:lang w:eastAsia="zh-CN"/>
              </w:rPr>
              <w:t>；</w:t>
            </w:r>
          </w:p>
          <w:p w14:paraId="45D709D7">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温度设定精度：0.1℃</w:t>
            </w:r>
            <w:r>
              <w:rPr>
                <w:rFonts w:hint="eastAsia" w:ascii="宋体" w:hAnsi="宋体" w:cs="宋体"/>
                <w:color w:val="auto"/>
                <w:sz w:val="24"/>
                <w:szCs w:val="24"/>
                <w:highlight w:val="none"/>
                <w:lang w:eastAsia="zh-CN"/>
              </w:rPr>
              <w:t>；</w:t>
            </w:r>
          </w:p>
          <w:p w14:paraId="31C41515">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控温精度：0.01℃</w:t>
            </w:r>
            <w:r>
              <w:rPr>
                <w:rFonts w:hint="eastAsia" w:ascii="宋体" w:hAnsi="宋体" w:cs="宋体"/>
                <w:color w:val="auto"/>
                <w:sz w:val="24"/>
                <w:szCs w:val="24"/>
                <w:highlight w:val="none"/>
                <w:lang w:eastAsia="zh-CN"/>
              </w:rPr>
              <w:t>；</w:t>
            </w:r>
          </w:p>
          <w:p w14:paraId="6782AD2C">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温度稳定性：周围温度每变化1℃，柱温箱温度变化小于0.01℃</w:t>
            </w:r>
            <w:r>
              <w:rPr>
                <w:rFonts w:hint="eastAsia" w:ascii="宋体" w:hAnsi="宋体" w:cs="宋体"/>
                <w:color w:val="auto"/>
                <w:sz w:val="24"/>
                <w:szCs w:val="24"/>
                <w:highlight w:val="none"/>
                <w:lang w:eastAsia="zh-CN"/>
              </w:rPr>
              <w:t>；</w:t>
            </w:r>
          </w:p>
          <w:p w14:paraId="41D6BE74">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冷却速度：从 450 降到 50℃ ≤3.5min</w:t>
            </w:r>
            <w:r>
              <w:rPr>
                <w:rFonts w:hint="eastAsia" w:ascii="宋体" w:hAnsi="宋体" w:cs="宋体"/>
                <w:color w:val="auto"/>
                <w:sz w:val="24"/>
                <w:szCs w:val="24"/>
                <w:highlight w:val="none"/>
                <w:lang w:eastAsia="zh-CN"/>
              </w:rPr>
              <w:t>；</w:t>
            </w:r>
          </w:p>
          <w:p w14:paraId="40131A12">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具有柱温箱温度的自动保护功能</w:t>
            </w:r>
            <w:r>
              <w:rPr>
                <w:rFonts w:hint="eastAsia" w:ascii="宋体" w:hAnsi="宋体" w:cs="宋体"/>
                <w:color w:val="auto"/>
                <w:sz w:val="24"/>
                <w:szCs w:val="24"/>
                <w:highlight w:val="none"/>
                <w:lang w:eastAsia="zh-CN"/>
              </w:rPr>
              <w:t>；</w:t>
            </w:r>
          </w:p>
          <w:p w14:paraId="17DE3157">
            <w:pPr>
              <w:numPr>
                <w:ilvl w:val="0"/>
                <w:numId w:val="9"/>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最大运行时间：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9999.99分钟</w:t>
            </w:r>
            <w:r>
              <w:rPr>
                <w:rFonts w:hint="eastAsia" w:ascii="宋体" w:hAnsi="宋体" w:cs="宋体"/>
                <w:color w:val="auto"/>
                <w:sz w:val="24"/>
                <w:szCs w:val="24"/>
                <w:highlight w:val="none"/>
                <w:lang w:eastAsia="zh-CN"/>
              </w:rPr>
              <w:t>；</w:t>
            </w:r>
          </w:p>
          <w:p w14:paraId="5185FE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二、进样单元</w:t>
            </w:r>
          </w:p>
          <w:p w14:paraId="44A155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最多可同时安装三个独立控温的进样单元，由先进的电子流量控制系统控制（AFC）。</w:t>
            </w:r>
          </w:p>
          <w:p w14:paraId="558BB43C">
            <w:pPr>
              <w:numPr>
                <w:ilvl w:val="0"/>
                <w:numId w:val="10"/>
              </w:numPr>
              <w:spacing w:line="360" w:lineRule="auto"/>
              <w:ind w:left="425" w:leftChars="0" w:hanging="425"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分流/不分流进样口</w:t>
            </w:r>
          </w:p>
          <w:p w14:paraId="562D58F4">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  最高温度：430℃</w:t>
            </w:r>
            <w:r>
              <w:rPr>
                <w:rFonts w:hint="eastAsia" w:ascii="宋体" w:hAnsi="宋体" w:cs="宋体"/>
                <w:color w:val="auto"/>
                <w:sz w:val="24"/>
                <w:szCs w:val="24"/>
                <w:highlight w:val="none"/>
                <w:lang w:eastAsia="zh-CN"/>
              </w:rPr>
              <w:t>；</w:t>
            </w:r>
          </w:p>
          <w:p w14:paraId="6EBBB9C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  配备全自动电子流量控制系统AFC，具备室温补偿和自动环境补偿功能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支持恒流，恒压，程序增加流速，程序升压及压力脉冲等操作模式以及独特的恒线速度控制功能</w:t>
            </w:r>
            <w:r>
              <w:rPr>
                <w:rFonts w:hint="eastAsia" w:ascii="宋体" w:hAnsi="宋体" w:cs="宋体"/>
                <w:color w:val="auto"/>
                <w:sz w:val="24"/>
                <w:szCs w:val="24"/>
                <w:highlight w:val="none"/>
                <w:lang w:eastAsia="zh-CN"/>
              </w:rPr>
              <w:t>。</w:t>
            </w:r>
          </w:p>
          <w:p w14:paraId="0009D410">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  标准配备载气节省模式</w:t>
            </w:r>
            <w:r>
              <w:rPr>
                <w:rFonts w:hint="eastAsia" w:ascii="宋体" w:hAnsi="宋体" w:cs="宋体"/>
                <w:color w:val="auto"/>
                <w:sz w:val="24"/>
                <w:szCs w:val="24"/>
                <w:highlight w:val="none"/>
                <w:lang w:eastAsia="zh-CN"/>
              </w:rPr>
              <w:t>；</w:t>
            </w:r>
          </w:p>
          <w:p w14:paraId="6897497A">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  压力设定范围：0 ～ 1015 kPa（相当于0-147 psi）</w:t>
            </w:r>
            <w:r>
              <w:rPr>
                <w:rFonts w:hint="eastAsia" w:ascii="宋体" w:hAnsi="宋体" w:cs="宋体"/>
                <w:color w:val="auto"/>
                <w:sz w:val="24"/>
                <w:szCs w:val="24"/>
                <w:highlight w:val="none"/>
                <w:lang w:eastAsia="zh-CN"/>
              </w:rPr>
              <w:t>；</w:t>
            </w:r>
          </w:p>
          <w:p w14:paraId="2DA741ED">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  压力程序比率设定范围：-400 ～ 400 kPa/min</w:t>
            </w:r>
            <w:r>
              <w:rPr>
                <w:rFonts w:hint="eastAsia" w:ascii="宋体" w:hAnsi="宋体" w:cs="宋体"/>
                <w:color w:val="auto"/>
                <w:sz w:val="24"/>
                <w:szCs w:val="24"/>
                <w:highlight w:val="none"/>
                <w:lang w:eastAsia="zh-CN"/>
              </w:rPr>
              <w:t>；</w:t>
            </w:r>
          </w:p>
          <w:p w14:paraId="0A9E6E8C">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  压力程序：7阶</w:t>
            </w:r>
            <w:r>
              <w:rPr>
                <w:rFonts w:hint="eastAsia" w:ascii="宋体" w:hAnsi="宋体" w:cs="宋体"/>
                <w:color w:val="auto"/>
                <w:sz w:val="24"/>
                <w:szCs w:val="24"/>
                <w:highlight w:val="none"/>
                <w:lang w:eastAsia="zh-CN"/>
              </w:rPr>
              <w:t>；</w:t>
            </w:r>
          </w:p>
          <w:p w14:paraId="179090A2">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  分流比设定范围：0 ～ 9000</w:t>
            </w:r>
            <w:r>
              <w:rPr>
                <w:rFonts w:hint="eastAsia" w:ascii="宋体" w:hAnsi="宋体" w:cs="宋体"/>
                <w:color w:val="auto"/>
                <w:sz w:val="24"/>
                <w:szCs w:val="24"/>
                <w:highlight w:val="none"/>
                <w:lang w:eastAsia="zh-CN"/>
              </w:rPr>
              <w:t>；</w:t>
            </w:r>
          </w:p>
          <w:p w14:paraId="0EBD2B42">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  流量设定范围：0～1250mL/min</w:t>
            </w:r>
            <w:r>
              <w:rPr>
                <w:rFonts w:hint="eastAsia" w:ascii="宋体" w:hAnsi="宋体" w:cs="宋体"/>
                <w:color w:val="auto"/>
                <w:sz w:val="24"/>
                <w:szCs w:val="24"/>
                <w:highlight w:val="none"/>
                <w:lang w:eastAsia="zh-CN"/>
              </w:rPr>
              <w:t>；</w:t>
            </w:r>
          </w:p>
          <w:p w14:paraId="3B4BA62B">
            <w:pPr>
              <w:numPr>
                <w:ilvl w:val="0"/>
                <w:numId w:val="10"/>
              </w:numPr>
              <w:spacing w:line="360" w:lineRule="auto"/>
              <w:ind w:left="425" w:leftChars="0" w:hanging="425"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冷柱头/程序升温进样口</w:t>
            </w:r>
          </w:p>
          <w:p w14:paraId="262757E0">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 最高温度：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430℃</w:t>
            </w:r>
            <w:r>
              <w:rPr>
                <w:rFonts w:hint="eastAsia" w:ascii="宋体" w:hAnsi="宋体" w:cs="宋体"/>
                <w:color w:val="auto"/>
                <w:sz w:val="24"/>
                <w:szCs w:val="24"/>
                <w:highlight w:val="none"/>
                <w:lang w:eastAsia="zh-CN"/>
              </w:rPr>
              <w:t>；</w:t>
            </w:r>
          </w:p>
          <w:p w14:paraId="36E57C4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二位一体的设计，通过更换衬管即可实现两种功能的转换</w:t>
            </w:r>
            <w:r>
              <w:rPr>
                <w:rFonts w:hint="eastAsia" w:ascii="宋体" w:hAnsi="宋体" w:eastAsia="宋体" w:cs="宋体"/>
                <w:color w:val="auto"/>
                <w:sz w:val="24"/>
                <w:szCs w:val="24"/>
                <w:highlight w:val="none"/>
              </w:rPr>
              <w:tab/>
            </w:r>
          </w:p>
          <w:p w14:paraId="00771EE7">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 升温速率：≤ 250℃/min，从50℃升到450℃≤3分钟</w:t>
            </w:r>
            <w:r>
              <w:rPr>
                <w:rFonts w:hint="eastAsia" w:ascii="宋体" w:hAnsi="宋体" w:cs="宋体"/>
                <w:color w:val="auto"/>
                <w:sz w:val="24"/>
                <w:szCs w:val="24"/>
                <w:highlight w:val="none"/>
                <w:lang w:eastAsia="zh-CN"/>
              </w:rPr>
              <w:t>；</w:t>
            </w:r>
          </w:p>
          <w:p w14:paraId="663B6364">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2.4 降温速率：从450℃降到50℃，≤8分钟（柱温50℃时）</w:t>
            </w:r>
            <w:r>
              <w:rPr>
                <w:rFonts w:hint="eastAsia" w:ascii="宋体" w:hAnsi="宋体" w:cs="宋体"/>
                <w:color w:val="auto"/>
                <w:sz w:val="24"/>
                <w:szCs w:val="24"/>
                <w:highlight w:val="none"/>
                <w:lang w:eastAsia="zh-CN"/>
              </w:rPr>
              <w:t>；</w:t>
            </w:r>
          </w:p>
          <w:p w14:paraId="1FA7334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 PTV方式最大进样体积：≤ 1ml</w:t>
            </w:r>
            <w:r>
              <w:rPr>
                <w:rFonts w:hint="eastAsia" w:ascii="宋体" w:hAnsi="宋体" w:cs="宋体"/>
                <w:color w:val="auto"/>
                <w:sz w:val="24"/>
                <w:szCs w:val="24"/>
                <w:highlight w:val="none"/>
                <w:lang w:eastAsia="zh-CN"/>
              </w:rPr>
              <w:t>；</w:t>
            </w:r>
          </w:p>
          <w:p w14:paraId="7FF7E5DD">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 PTV方式升温程序的阶数：5阶</w:t>
            </w:r>
            <w:r>
              <w:rPr>
                <w:rFonts w:hint="eastAsia" w:ascii="宋体" w:hAnsi="宋体" w:cs="宋体"/>
                <w:color w:val="auto"/>
                <w:sz w:val="24"/>
                <w:szCs w:val="24"/>
                <w:highlight w:val="none"/>
                <w:lang w:eastAsia="zh-CN"/>
              </w:rPr>
              <w:t>；</w:t>
            </w:r>
          </w:p>
          <w:p w14:paraId="5A3EE82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冷柱头/程序升温两种方式均可采用自动进样器进样</w:t>
            </w:r>
            <w:r>
              <w:rPr>
                <w:rFonts w:hint="eastAsia" w:ascii="宋体" w:hAnsi="宋体" w:cs="宋体"/>
                <w:color w:val="auto"/>
                <w:sz w:val="24"/>
                <w:szCs w:val="24"/>
                <w:highlight w:val="none"/>
                <w:lang w:eastAsia="zh-CN"/>
              </w:rPr>
              <w:t>；</w:t>
            </w:r>
          </w:p>
          <w:p w14:paraId="1F4F1B5D">
            <w:pPr>
              <w:numPr>
                <w:ilvl w:val="0"/>
                <w:numId w:val="10"/>
              </w:numPr>
              <w:spacing w:line="360" w:lineRule="auto"/>
              <w:ind w:left="425" w:leftChars="0" w:hanging="425"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宽口径进样口</w:t>
            </w:r>
          </w:p>
          <w:p w14:paraId="6BF06FA9">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 最高温度：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450℃</w:t>
            </w:r>
            <w:r>
              <w:rPr>
                <w:rFonts w:hint="eastAsia" w:ascii="宋体" w:hAnsi="宋体" w:cs="宋体"/>
                <w:color w:val="auto"/>
                <w:sz w:val="24"/>
                <w:szCs w:val="24"/>
                <w:highlight w:val="none"/>
                <w:lang w:eastAsia="zh-CN"/>
              </w:rPr>
              <w:t>；</w:t>
            </w:r>
          </w:p>
          <w:p w14:paraId="0D53DA10">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 压力设定范围：0～1015kPa（相当于0-147 psi）</w:t>
            </w:r>
            <w:r>
              <w:rPr>
                <w:rFonts w:hint="eastAsia" w:ascii="宋体" w:hAnsi="宋体" w:cs="宋体"/>
                <w:color w:val="auto"/>
                <w:sz w:val="24"/>
                <w:szCs w:val="24"/>
                <w:highlight w:val="none"/>
                <w:lang w:eastAsia="zh-CN"/>
              </w:rPr>
              <w:t>；</w:t>
            </w:r>
          </w:p>
          <w:p w14:paraId="06D411B3">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 压力程序的阶数：5阶</w:t>
            </w:r>
            <w:r>
              <w:rPr>
                <w:rFonts w:hint="eastAsia" w:ascii="宋体" w:hAnsi="宋体" w:cs="宋体"/>
                <w:color w:val="auto"/>
                <w:sz w:val="24"/>
                <w:szCs w:val="24"/>
                <w:highlight w:val="none"/>
                <w:lang w:eastAsia="zh-CN"/>
              </w:rPr>
              <w:t>；</w:t>
            </w:r>
          </w:p>
          <w:p w14:paraId="3F9F2643">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 压力程序比率设定范围：-400～400 kPa/min</w:t>
            </w:r>
            <w:r>
              <w:rPr>
                <w:rFonts w:hint="eastAsia" w:ascii="宋体" w:hAnsi="宋体" w:cs="宋体"/>
                <w:color w:val="auto"/>
                <w:sz w:val="24"/>
                <w:szCs w:val="24"/>
                <w:highlight w:val="none"/>
                <w:lang w:eastAsia="zh-CN"/>
              </w:rPr>
              <w:t>；</w:t>
            </w:r>
          </w:p>
          <w:p w14:paraId="46F97E7A">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 流量设定范围：0～1250mL/min</w:t>
            </w:r>
            <w:r>
              <w:rPr>
                <w:rFonts w:hint="eastAsia" w:ascii="宋体" w:hAnsi="宋体" w:cs="宋体"/>
                <w:color w:val="auto"/>
                <w:sz w:val="24"/>
                <w:szCs w:val="24"/>
                <w:highlight w:val="none"/>
                <w:lang w:eastAsia="zh-CN"/>
              </w:rPr>
              <w:t>；</w:t>
            </w:r>
          </w:p>
          <w:p w14:paraId="0F628F5E">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 流量程序的阶数：5阶</w:t>
            </w:r>
            <w:r>
              <w:rPr>
                <w:rFonts w:hint="eastAsia" w:ascii="宋体" w:hAnsi="宋体" w:cs="宋体"/>
                <w:color w:val="auto"/>
                <w:sz w:val="24"/>
                <w:szCs w:val="24"/>
                <w:highlight w:val="none"/>
                <w:lang w:eastAsia="zh-CN"/>
              </w:rPr>
              <w:t>；</w:t>
            </w:r>
          </w:p>
          <w:p w14:paraId="62FFDD5D">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 流量程序比率设定范围：-400～400 mL/min</w:t>
            </w:r>
            <w:r>
              <w:rPr>
                <w:rFonts w:hint="eastAsia" w:ascii="宋体" w:hAnsi="宋体" w:cs="宋体"/>
                <w:color w:val="auto"/>
                <w:sz w:val="24"/>
                <w:szCs w:val="24"/>
                <w:highlight w:val="none"/>
                <w:lang w:eastAsia="zh-CN"/>
              </w:rPr>
              <w:t>；</w:t>
            </w:r>
          </w:p>
          <w:p w14:paraId="3B10AE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三、液体进样器</w:t>
            </w:r>
          </w:p>
          <w:p w14:paraId="0BF1C823">
            <w:pPr>
              <w:numPr>
                <w:ilvl w:val="0"/>
                <w:numId w:val="11"/>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峰面积重现性: &lt; 1.0 % RSD；</w:t>
            </w:r>
          </w:p>
          <w:p w14:paraId="56636A01">
            <w:pPr>
              <w:numPr>
                <w:ilvl w:val="0"/>
                <w:numId w:val="11"/>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保留时间重现性：＜0.0008 min；</w:t>
            </w:r>
          </w:p>
          <w:p w14:paraId="292B4502">
            <w:pPr>
              <w:numPr>
                <w:ilvl w:val="0"/>
                <w:numId w:val="11"/>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交叉污染：&lt;0.01%（1%正己烷中联苯）；</w:t>
            </w:r>
          </w:p>
          <w:p w14:paraId="095379BB">
            <w:pPr>
              <w:numPr>
                <w:ilvl w:val="0"/>
                <w:numId w:val="11"/>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样品容量：1.5 mL样品瓶*6位，可追加组件扩展到12、15、150位；4 mL清洗液*3位，4 mL废液瓶*3位；</w:t>
            </w:r>
          </w:p>
          <w:p w14:paraId="62E5DE3F">
            <w:pPr>
              <w:numPr>
                <w:ilvl w:val="0"/>
                <w:numId w:val="11"/>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可选配样品加热/冷却模块：0～60℃；</w:t>
            </w:r>
          </w:p>
          <w:p w14:paraId="02D91781">
            <w:pPr>
              <w:numPr>
                <w:ilvl w:val="0"/>
                <w:numId w:val="11"/>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柱塞吸入速度可调：低速、中速、快速；</w:t>
            </w:r>
          </w:p>
          <w:p w14:paraId="4564DA04">
            <w:pPr>
              <w:numPr>
                <w:ilvl w:val="0"/>
                <w:numId w:val="11"/>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进样模式可选：常规进样、样品+空气+溶剂；样品+溶剂；样品+空气+标准样品+空气+溶剂；样品+标准样品+溶剂；</w:t>
            </w:r>
          </w:p>
          <w:p w14:paraId="26689547">
            <w:pPr>
              <w:numPr>
                <w:ilvl w:val="0"/>
                <w:numId w:val="11"/>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其他设定：</w:t>
            </w:r>
          </w:p>
          <w:p w14:paraId="313A5C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8.1</w:t>
            </w:r>
            <w:r>
              <w:rPr>
                <w:rFonts w:hint="eastAsia" w:ascii="宋体" w:hAnsi="宋体" w:eastAsia="宋体" w:cs="宋体"/>
                <w:color w:val="auto"/>
                <w:sz w:val="24"/>
                <w:szCs w:val="24"/>
                <w:highlight w:val="none"/>
              </w:rPr>
              <w:t>进样前/后洗针次数设定：0～ 99；</w:t>
            </w:r>
          </w:p>
          <w:p w14:paraId="77F815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8.2</w:t>
            </w:r>
            <w:r>
              <w:rPr>
                <w:rFonts w:hint="eastAsia" w:ascii="宋体" w:hAnsi="宋体" w:eastAsia="宋体" w:cs="宋体"/>
                <w:color w:val="auto"/>
                <w:sz w:val="24"/>
                <w:szCs w:val="24"/>
                <w:highlight w:val="none"/>
              </w:rPr>
              <w:t>样品洗针次数设定：0～99；</w:t>
            </w:r>
          </w:p>
          <w:p w14:paraId="1CC5D8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8.3</w:t>
            </w:r>
            <w:r>
              <w:rPr>
                <w:rFonts w:hint="eastAsia" w:ascii="宋体" w:hAnsi="宋体" w:eastAsia="宋体" w:cs="宋体"/>
                <w:color w:val="auto"/>
                <w:sz w:val="24"/>
                <w:szCs w:val="24"/>
                <w:highlight w:val="none"/>
              </w:rPr>
              <w:t>样品泵吸次数设定：0～99；</w:t>
            </w:r>
          </w:p>
          <w:p w14:paraId="75E812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8.4</w:t>
            </w:r>
            <w:r>
              <w:rPr>
                <w:rFonts w:hint="eastAsia" w:ascii="宋体" w:hAnsi="宋体" w:eastAsia="宋体" w:cs="宋体"/>
                <w:color w:val="auto"/>
                <w:sz w:val="24"/>
                <w:szCs w:val="24"/>
                <w:highlight w:val="none"/>
              </w:rPr>
              <w:t>注入后待机时间设定：0～99.9 s；</w:t>
            </w:r>
          </w:p>
          <w:p w14:paraId="6A9227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8.5</w:t>
            </w:r>
            <w:r>
              <w:rPr>
                <w:rFonts w:hint="eastAsia" w:ascii="宋体" w:hAnsi="宋体" w:eastAsia="宋体" w:cs="宋体"/>
                <w:color w:val="auto"/>
                <w:sz w:val="24"/>
                <w:szCs w:val="24"/>
                <w:highlight w:val="none"/>
              </w:rPr>
              <w:t>进样后停留时间设定：0～99.9 s；</w:t>
            </w:r>
          </w:p>
          <w:p w14:paraId="4FF205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8.6</w:t>
            </w:r>
            <w:r>
              <w:rPr>
                <w:rFonts w:hint="eastAsia" w:ascii="宋体" w:hAnsi="宋体" w:eastAsia="宋体" w:cs="宋体"/>
                <w:color w:val="auto"/>
                <w:sz w:val="24"/>
                <w:szCs w:val="24"/>
                <w:highlight w:val="none"/>
              </w:rPr>
              <w:t>注射器吸入位置：-2～20 mm；</w:t>
            </w:r>
          </w:p>
          <w:p w14:paraId="6AF830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四、检测器单元</w:t>
            </w:r>
          </w:p>
          <w:p w14:paraId="5923E4A9">
            <w:pPr>
              <w:numPr>
                <w:ilvl w:val="0"/>
                <w:numId w:val="1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检测器单元可同时安装四个独立控温的检测器，检测器的气体由压力控制系统控制（APC），检测器的数据采集速率是250Hz（4ms）。</w:t>
            </w:r>
          </w:p>
          <w:p w14:paraId="47909487">
            <w:pPr>
              <w:numPr>
                <w:ilvl w:val="0"/>
                <w:numId w:val="12"/>
              </w:numPr>
              <w:spacing w:line="360" w:lineRule="auto"/>
              <w:ind w:left="425" w:leftChars="0" w:hanging="42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氢火焰离子化检测器（FID）</w:t>
            </w:r>
            <w:r>
              <w:rPr>
                <w:rFonts w:hint="eastAsia" w:ascii="宋体" w:hAnsi="宋体" w:cs="宋体"/>
                <w:color w:val="auto"/>
                <w:sz w:val="24"/>
                <w:szCs w:val="24"/>
                <w:highlight w:val="none"/>
                <w:lang w:eastAsia="zh-CN"/>
              </w:rPr>
              <w:t>；</w:t>
            </w:r>
          </w:p>
          <w:p w14:paraId="6DAA0907">
            <w:pPr>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 最高使用温度：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450℃</w:t>
            </w:r>
            <w:r>
              <w:rPr>
                <w:rFonts w:hint="eastAsia" w:ascii="宋体" w:hAnsi="宋体" w:cs="宋体"/>
                <w:color w:val="auto"/>
                <w:sz w:val="24"/>
                <w:szCs w:val="24"/>
                <w:highlight w:val="none"/>
                <w:lang w:eastAsia="zh-CN"/>
              </w:rPr>
              <w:t>；</w:t>
            </w:r>
          </w:p>
          <w:p w14:paraId="05657E81">
            <w:pPr>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 自动点火功能</w:t>
            </w:r>
            <w:r>
              <w:rPr>
                <w:rFonts w:hint="eastAsia" w:ascii="宋体" w:hAnsi="宋体" w:cs="宋体"/>
                <w:color w:val="auto"/>
                <w:sz w:val="24"/>
                <w:szCs w:val="24"/>
                <w:highlight w:val="none"/>
                <w:lang w:eastAsia="zh-CN"/>
              </w:rPr>
              <w:t>；</w:t>
            </w:r>
          </w:p>
          <w:p w14:paraId="56CD7623">
            <w:pPr>
              <w:numPr>
                <w:ilvl w:val="0"/>
                <w:numId w:val="0"/>
              </w:numPr>
              <w:spacing w:line="360" w:lineRule="auto"/>
              <w:ind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.3 检测限：1.5×10-12g/s ( 十二烷 )</w:t>
            </w:r>
            <w:r>
              <w:rPr>
                <w:rFonts w:hint="eastAsia" w:ascii="宋体" w:hAnsi="宋体" w:cs="宋体"/>
                <w:color w:val="auto"/>
                <w:sz w:val="24"/>
                <w:szCs w:val="24"/>
                <w:highlight w:val="none"/>
                <w:lang w:eastAsia="zh-CN"/>
              </w:rPr>
              <w:t>；</w:t>
            </w:r>
          </w:p>
          <w:p w14:paraId="563F8668">
            <w:pPr>
              <w:numPr>
                <w:ilvl w:val="0"/>
                <w:numId w:val="0"/>
              </w:numPr>
              <w:spacing w:line="360" w:lineRule="auto"/>
              <w:ind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.4 动态范围：107</w:t>
            </w:r>
            <w:r>
              <w:rPr>
                <w:rFonts w:hint="eastAsia" w:ascii="宋体" w:hAnsi="宋体" w:cs="宋体"/>
                <w:color w:val="auto"/>
                <w:sz w:val="24"/>
                <w:szCs w:val="24"/>
                <w:highlight w:val="none"/>
                <w:lang w:eastAsia="zh-CN"/>
              </w:rPr>
              <w:t>；</w:t>
            </w:r>
          </w:p>
          <w:p w14:paraId="7E5B6B5B">
            <w:pPr>
              <w:numPr>
                <w:ilvl w:val="0"/>
                <w:numId w:val="12"/>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火焰热离子化检测器（FTD）</w:t>
            </w:r>
          </w:p>
          <w:p w14:paraId="5E8A22C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 最高使用温度：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450°C</w:t>
            </w:r>
            <w:r>
              <w:rPr>
                <w:rFonts w:hint="eastAsia" w:ascii="宋体" w:hAnsi="宋体" w:cs="宋体"/>
                <w:color w:val="auto"/>
                <w:sz w:val="24"/>
                <w:szCs w:val="24"/>
                <w:highlight w:val="none"/>
                <w:lang w:eastAsia="zh-CN"/>
              </w:rPr>
              <w:t>；</w:t>
            </w:r>
          </w:p>
          <w:p w14:paraId="050452AC">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 检测限：N  0.1pgN/s (偶氮苯)、P  0.01pgP/s (马拉硫磷)</w:t>
            </w:r>
            <w:r>
              <w:rPr>
                <w:rFonts w:hint="eastAsia" w:ascii="宋体" w:hAnsi="宋体" w:cs="宋体"/>
                <w:color w:val="auto"/>
                <w:sz w:val="24"/>
                <w:szCs w:val="24"/>
                <w:highlight w:val="none"/>
                <w:lang w:eastAsia="zh-CN"/>
              </w:rPr>
              <w:t>；</w:t>
            </w:r>
          </w:p>
          <w:p w14:paraId="79ED29A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 动态范围：N, P 103</w:t>
            </w:r>
            <w:r>
              <w:rPr>
                <w:rFonts w:hint="eastAsia" w:ascii="宋体" w:hAnsi="宋体" w:cs="宋体"/>
                <w:color w:val="auto"/>
                <w:sz w:val="24"/>
                <w:szCs w:val="24"/>
                <w:highlight w:val="none"/>
                <w:lang w:eastAsia="zh-CN"/>
              </w:rPr>
              <w:t>；</w:t>
            </w:r>
          </w:p>
          <w:p w14:paraId="1AA78A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w:t>
            </w:r>
          </w:p>
          <w:p w14:paraId="57F609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色谱柱和流路系统</w:t>
            </w:r>
          </w:p>
          <w:p w14:paraId="0C84CB2C">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 可安装使用各规格毛细柱，可选配填充柱，可使用PAH专用柱、PLOT、手性柱等特殊填料色谱柱</w:t>
            </w:r>
            <w:r>
              <w:rPr>
                <w:rFonts w:hint="eastAsia" w:ascii="宋体" w:hAnsi="宋体" w:cs="宋体"/>
                <w:color w:val="auto"/>
                <w:sz w:val="24"/>
                <w:szCs w:val="24"/>
                <w:highlight w:val="none"/>
                <w:lang w:eastAsia="zh-CN"/>
              </w:rPr>
              <w:t>；</w:t>
            </w:r>
          </w:p>
          <w:p w14:paraId="7A0B6B3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 支持双柱双流路系统，且两根色谱柱长度不受限制</w:t>
            </w:r>
            <w:r>
              <w:rPr>
                <w:rFonts w:hint="eastAsia" w:ascii="宋体" w:hAnsi="宋体" w:cs="宋体"/>
                <w:color w:val="auto"/>
                <w:sz w:val="24"/>
                <w:szCs w:val="24"/>
                <w:highlight w:val="none"/>
                <w:lang w:eastAsia="zh-CN"/>
              </w:rPr>
              <w:t>；</w:t>
            </w:r>
          </w:p>
          <w:p w14:paraId="08C776CE">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 两个柱流量控制系统均采用流量控制单元</w:t>
            </w:r>
            <w:r>
              <w:rPr>
                <w:rFonts w:hint="eastAsia" w:ascii="宋体" w:hAnsi="宋体" w:cs="宋体"/>
                <w:color w:val="auto"/>
                <w:sz w:val="24"/>
                <w:szCs w:val="24"/>
                <w:highlight w:val="none"/>
                <w:lang w:eastAsia="zh-CN"/>
              </w:rPr>
              <w:t>；</w:t>
            </w:r>
          </w:p>
          <w:p w14:paraId="4D7D0E3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 支持三柱三FID同时分析组成气相色谱方法优化系统</w:t>
            </w:r>
            <w:r>
              <w:rPr>
                <w:rFonts w:hint="eastAsia" w:ascii="宋体" w:hAnsi="宋体" w:cs="宋体"/>
                <w:color w:val="auto"/>
                <w:sz w:val="24"/>
                <w:szCs w:val="24"/>
                <w:highlight w:val="none"/>
                <w:lang w:eastAsia="zh-CN"/>
              </w:rPr>
              <w:t>；</w:t>
            </w:r>
          </w:p>
          <w:p w14:paraId="01C922EF">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1.5色谱柱污染后无需即刻整体更换</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可通过切割少许长度来延长使用寿命</w:t>
            </w:r>
            <w:r>
              <w:rPr>
                <w:rFonts w:hint="eastAsia" w:ascii="宋体" w:hAnsi="宋体" w:cs="宋体"/>
                <w:color w:val="auto"/>
                <w:sz w:val="24"/>
                <w:szCs w:val="24"/>
                <w:highlight w:val="none"/>
                <w:lang w:eastAsia="zh-CN"/>
              </w:rPr>
              <w:t>；</w:t>
            </w:r>
          </w:p>
          <w:p w14:paraId="507C6359">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 具有室温补偿和自动环境补偿功能</w:t>
            </w:r>
            <w:r>
              <w:rPr>
                <w:rFonts w:hint="eastAsia" w:ascii="宋体" w:hAnsi="宋体" w:cs="宋体"/>
                <w:color w:val="auto"/>
                <w:sz w:val="24"/>
                <w:szCs w:val="24"/>
                <w:highlight w:val="none"/>
                <w:lang w:eastAsia="zh-CN"/>
              </w:rPr>
              <w:t>；</w:t>
            </w:r>
          </w:p>
          <w:p w14:paraId="54C8C98F">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 具有恒定的载气线速度控制功能</w:t>
            </w:r>
            <w:r>
              <w:rPr>
                <w:rFonts w:hint="eastAsia" w:ascii="宋体" w:hAnsi="宋体" w:cs="宋体"/>
                <w:color w:val="auto"/>
                <w:sz w:val="24"/>
                <w:szCs w:val="24"/>
                <w:highlight w:val="none"/>
                <w:lang w:eastAsia="zh-CN"/>
              </w:rPr>
              <w:t>；</w:t>
            </w:r>
          </w:p>
          <w:p w14:paraId="6E186B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面板键盘</w:t>
            </w:r>
          </w:p>
          <w:p w14:paraId="664D95C6">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  完全控制及显示所有温度区域和载气流量</w:t>
            </w:r>
            <w:r>
              <w:rPr>
                <w:rFonts w:hint="eastAsia" w:ascii="宋体" w:hAnsi="宋体" w:cs="宋体"/>
                <w:color w:val="auto"/>
                <w:sz w:val="24"/>
                <w:szCs w:val="24"/>
                <w:highlight w:val="none"/>
                <w:lang w:eastAsia="zh-CN"/>
              </w:rPr>
              <w:t>；</w:t>
            </w:r>
          </w:p>
          <w:p w14:paraId="49A38FF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  完全控制所有检测器功能和检测器气体</w:t>
            </w:r>
            <w:r>
              <w:rPr>
                <w:rFonts w:hint="eastAsia" w:ascii="宋体" w:hAnsi="宋体" w:cs="宋体"/>
                <w:color w:val="auto"/>
                <w:sz w:val="24"/>
                <w:szCs w:val="24"/>
                <w:highlight w:val="none"/>
                <w:lang w:eastAsia="zh-CN"/>
              </w:rPr>
              <w:t>；</w:t>
            </w:r>
          </w:p>
          <w:p w14:paraId="5D55779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  实时时间程序和系统诊断，在线帮助和记事本记录程序事件</w:t>
            </w:r>
            <w:r>
              <w:rPr>
                <w:rFonts w:hint="eastAsia" w:ascii="宋体" w:hAnsi="宋体" w:cs="宋体"/>
                <w:color w:val="auto"/>
                <w:sz w:val="24"/>
                <w:szCs w:val="24"/>
                <w:highlight w:val="none"/>
                <w:lang w:eastAsia="zh-CN"/>
              </w:rPr>
              <w:t>；</w:t>
            </w:r>
          </w:p>
          <w:p w14:paraId="121C6A9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六、数据处理系统</w:t>
            </w:r>
          </w:p>
          <w:p w14:paraId="2348B6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数据采集和数据解析</w:t>
            </w:r>
          </w:p>
          <w:p w14:paraId="01EDFB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采用一体化的数据结构，可方便进行分析操作和信息追溯，满足GLP/GMP操作规范。具有计算功能和数据比较功能，可以显示相对保留时间（RRT），具有保留时间自动校正功能（AART）。</w:t>
            </w:r>
          </w:p>
          <w:p w14:paraId="3E1BF8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报告制作</w:t>
            </w:r>
            <w:r>
              <w:rPr>
                <w:rFonts w:hint="eastAsia" w:ascii="宋体" w:hAnsi="宋体" w:eastAsia="宋体" w:cs="宋体"/>
                <w:color w:val="auto"/>
                <w:sz w:val="24"/>
                <w:szCs w:val="24"/>
                <w:highlight w:val="none"/>
              </w:rPr>
              <w:tab/>
            </w:r>
          </w:p>
          <w:p w14:paraId="619E225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rPr>
              <w:t>报告制作功能，</w:t>
            </w:r>
            <w:r>
              <w:rPr>
                <w:rFonts w:hint="eastAsia" w:ascii="宋体" w:hAnsi="宋体" w:cs="宋体"/>
                <w:color w:val="auto"/>
                <w:sz w:val="24"/>
                <w:szCs w:val="24"/>
                <w:highlight w:val="none"/>
                <w:lang w:val="en-US" w:eastAsia="zh-CN"/>
              </w:rPr>
              <w:t>可</w:t>
            </w:r>
            <w:r>
              <w:rPr>
                <w:rFonts w:hint="eastAsia" w:ascii="宋体" w:hAnsi="宋体" w:eastAsia="宋体" w:cs="宋体"/>
                <w:color w:val="auto"/>
                <w:sz w:val="24"/>
                <w:szCs w:val="24"/>
                <w:highlight w:val="none"/>
              </w:rPr>
              <w:t>选用各种类型的文件模板，并支持自建模板。</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rPr>
              <w:t>PDF输出功能。</w:t>
            </w:r>
          </w:p>
          <w:p w14:paraId="7557B1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质量控制</w:t>
            </w:r>
            <w:r>
              <w:rPr>
                <w:rFonts w:hint="eastAsia" w:ascii="宋体" w:hAnsi="宋体" w:eastAsia="宋体" w:cs="宋体"/>
                <w:color w:val="auto"/>
                <w:sz w:val="24"/>
                <w:szCs w:val="24"/>
                <w:highlight w:val="none"/>
              </w:rPr>
              <w:tab/>
            </w:r>
          </w:p>
          <w:p w14:paraId="5C9430F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高精度控制QA/QC功能，支持自动计算噪音、漂移、信噪比、LOD、LOQ、精密度和回收率等方法学指标，具有仪器系统检查功能和用户安全管理功能。</w:t>
            </w:r>
          </w:p>
          <w:p w14:paraId="3F537D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网络化控制</w:t>
            </w:r>
          </w:p>
          <w:p w14:paraId="7927C3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可通过网络式CDS（数据管理系统）进行软件远程控制和人机分离模式操作。</w:t>
            </w:r>
          </w:p>
          <w:p w14:paraId="2C5AF4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法规符合性</w:t>
            </w:r>
            <w:r>
              <w:rPr>
                <w:rFonts w:hint="eastAsia" w:ascii="宋体" w:hAnsi="宋体" w:eastAsia="宋体" w:cs="宋体"/>
                <w:color w:val="auto"/>
                <w:sz w:val="24"/>
                <w:szCs w:val="24"/>
                <w:highlight w:val="none"/>
              </w:rPr>
              <w:tab/>
            </w:r>
          </w:p>
          <w:p w14:paraId="471BA3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软件具有安全性策略、系统策略、用户权限和用户管理、审核追踪和输入等功能，完全符合GxP和FDA 21 CFR Part11或相关法规的要求。</w:t>
            </w:r>
          </w:p>
          <w:p w14:paraId="3F5B767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七、需提供在售全新仪器，不得为停产型号或翻新机</w:t>
            </w:r>
          </w:p>
          <w:p w14:paraId="2AE05C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配置要求: </w:t>
            </w:r>
          </w:p>
          <w:p w14:paraId="3696BB3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气相色谱主机一套，包括：</w:t>
            </w:r>
          </w:p>
          <w:p w14:paraId="25E09211">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气相色谱主机            1台</w:t>
            </w:r>
          </w:p>
          <w:p w14:paraId="05715F4C">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1.2数据处理器               1台</w:t>
            </w:r>
          </w:p>
          <w:p w14:paraId="68D79BA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1.3气相毛细管柱             2根</w:t>
            </w:r>
          </w:p>
        </w:tc>
      </w:tr>
      <w:tr w14:paraId="59F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7CCF5F01">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59" w:type="pct"/>
            <w:tcBorders>
              <w:top w:val="nil"/>
              <w:left w:val="single" w:color="auto" w:sz="4" w:space="0"/>
              <w:bottom w:val="single" w:color="auto" w:sz="4" w:space="0"/>
              <w:right w:val="single" w:color="auto" w:sz="4" w:space="0"/>
            </w:tcBorders>
            <w:shd w:val="clear" w:color="auto" w:fill="auto"/>
            <w:vAlign w:val="center"/>
          </w:tcPr>
          <w:p w14:paraId="1FDE9B2E">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高效液相色谱仪</w:t>
            </w:r>
          </w:p>
        </w:tc>
        <w:tc>
          <w:tcPr>
            <w:tcW w:w="3689" w:type="pct"/>
            <w:vAlign w:val="center"/>
          </w:tcPr>
          <w:p w14:paraId="73FDD8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操作环境</w:t>
            </w:r>
          </w:p>
          <w:p w14:paraId="7BE589FD">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1.1工作电压：220V ±10%，单相</w:t>
            </w:r>
            <w:r>
              <w:rPr>
                <w:rFonts w:hint="eastAsia" w:ascii="宋体" w:hAnsi="宋体" w:cs="宋体"/>
                <w:color w:val="auto"/>
                <w:sz w:val="24"/>
                <w:szCs w:val="24"/>
                <w:highlight w:val="none"/>
                <w:lang w:eastAsia="zh-CN"/>
              </w:rPr>
              <w:t>；</w:t>
            </w:r>
          </w:p>
          <w:p w14:paraId="36FCE1EF">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1.2工作温度：4～35℃</w:t>
            </w:r>
            <w:r>
              <w:rPr>
                <w:rFonts w:hint="eastAsia" w:ascii="宋体" w:hAnsi="宋体" w:cs="宋体"/>
                <w:color w:val="auto"/>
                <w:sz w:val="24"/>
                <w:szCs w:val="24"/>
                <w:highlight w:val="none"/>
                <w:lang w:eastAsia="zh-CN"/>
              </w:rPr>
              <w:t>；</w:t>
            </w:r>
          </w:p>
          <w:p w14:paraId="3C63F6B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1.3相对湿度：小于80%</w:t>
            </w:r>
            <w:r>
              <w:rPr>
                <w:rFonts w:hint="eastAsia" w:ascii="宋体" w:hAnsi="宋体" w:cs="宋体"/>
                <w:color w:val="auto"/>
                <w:sz w:val="24"/>
                <w:szCs w:val="24"/>
                <w:highlight w:val="none"/>
                <w:lang w:eastAsia="zh-CN"/>
              </w:rPr>
              <w:t>；</w:t>
            </w:r>
          </w:p>
          <w:p w14:paraId="54EA02E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在线脱气机</w:t>
            </w:r>
          </w:p>
          <w:p w14:paraId="688F852B">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★2.1真空脱气流路数：≥5路</w:t>
            </w:r>
            <w:r>
              <w:rPr>
                <w:rFonts w:hint="eastAsia" w:ascii="宋体" w:hAnsi="宋体" w:cs="宋体"/>
                <w:color w:val="auto"/>
                <w:sz w:val="24"/>
                <w:szCs w:val="24"/>
                <w:highlight w:val="none"/>
                <w:lang w:eastAsia="zh-CN"/>
              </w:rPr>
              <w:t>；</w:t>
            </w:r>
          </w:p>
          <w:p w14:paraId="3DA345A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最大操作流速：每个流路10 mL/min</w:t>
            </w:r>
            <w:r>
              <w:rPr>
                <w:rFonts w:hint="eastAsia" w:ascii="宋体" w:hAnsi="宋体" w:cs="宋体"/>
                <w:color w:val="auto"/>
                <w:sz w:val="24"/>
                <w:szCs w:val="24"/>
                <w:highlight w:val="none"/>
                <w:lang w:eastAsia="zh-CN"/>
              </w:rPr>
              <w:t>；</w:t>
            </w:r>
          </w:p>
          <w:p w14:paraId="1792FAE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2.3内部容量：每个流路400ul</w:t>
            </w:r>
            <w:r>
              <w:rPr>
                <w:rFonts w:hint="eastAsia" w:ascii="宋体" w:hAnsi="宋体" w:cs="宋体"/>
                <w:color w:val="auto"/>
                <w:sz w:val="24"/>
                <w:szCs w:val="24"/>
                <w:highlight w:val="none"/>
                <w:lang w:eastAsia="zh-CN"/>
              </w:rPr>
              <w:t>；</w:t>
            </w:r>
          </w:p>
          <w:p w14:paraId="6530A889">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泵系统：</w:t>
            </w:r>
          </w:p>
          <w:p w14:paraId="0839C60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 泵型：</w:t>
            </w:r>
            <w:r>
              <w:rPr>
                <w:rFonts w:hint="eastAsia" w:ascii="宋体" w:hAnsi="宋体" w:cs="宋体"/>
                <w:color w:val="auto"/>
                <w:sz w:val="24"/>
                <w:szCs w:val="24"/>
                <w:highlight w:val="none"/>
                <w:lang w:val="en-US" w:eastAsia="zh-CN"/>
              </w:rPr>
              <w:t>采用</w:t>
            </w:r>
            <w:r>
              <w:rPr>
                <w:rFonts w:hint="eastAsia" w:ascii="宋体" w:hAnsi="宋体" w:eastAsia="宋体" w:cs="宋体"/>
                <w:color w:val="auto"/>
                <w:sz w:val="24"/>
                <w:szCs w:val="24"/>
                <w:highlight w:val="none"/>
              </w:rPr>
              <w:t>微体积（柱塞体积10µL）双柱塞往复并联</w:t>
            </w:r>
            <w:r>
              <w:rPr>
                <w:rFonts w:hint="eastAsia" w:ascii="宋体" w:hAnsi="宋体" w:cs="宋体"/>
                <w:color w:val="auto"/>
                <w:sz w:val="24"/>
                <w:szCs w:val="24"/>
                <w:highlight w:val="none"/>
                <w:lang w:val="en-US" w:eastAsia="zh-CN"/>
              </w:rPr>
              <w:t>双</w:t>
            </w:r>
            <w:r>
              <w:rPr>
                <w:rFonts w:hint="eastAsia" w:ascii="宋体" w:hAnsi="宋体" w:eastAsia="宋体" w:cs="宋体"/>
                <w:color w:val="auto"/>
                <w:sz w:val="24"/>
                <w:szCs w:val="24"/>
                <w:highlight w:val="none"/>
              </w:rPr>
              <w:t>泵，免维护润滑系统</w:t>
            </w:r>
            <w:r>
              <w:rPr>
                <w:rFonts w:hint="eastAsia" w:ascii="宋体" w:hAnsi="宋体" w:cs="宋体"/>
                <w:color w:val="auto"/>
                <w:sz w:val="24"/>
                <w:szCs w:val="24"/>
                <w:highlight w:val="none"/>
                <w:lang w:eastAsia="zh-CN"/>
              </w:rPr>
              <w:t>；</w:t>
            </w:r>
          </w:p>
          <w:p w14:paraId="649BF9B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 传动机制：皮带传动</w:t>
            </w:r>
            <w:r>
              <w:rPr>
                <w:rFonts w:hint="eastAsia" w:ascii="宋体" w:hAnsi="宋体" w:cs="宋体"/>
                <w:color w:val="auto"/>
                <w:sz w:val="24"/>
                <w:szCs w:val="24"/>
                <w:highlight w:val="none"/>
                <w:lang w:eastAsia="zh-CN"/>
              </w:rPr>
              <w:t>；</w:t>
            </w:r>
          </w:p>
          <w:p w14:paraId="4A66BF2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.3流速范围：0.0001～3.0000ml/min(1.0～66MPa)</w:t>
            </w:r>
          </w:p>
          <w:p w14:paraId="5E57530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3.0000-10.0000 ml/min(1.0～44MPa)</w:t>
            </w:r>
            <w:r>
              <w:rPr>
                <w:rFonts w:hint="eastAsia" w:ascii="宋体" w:hAnsi="宋体" w:cs="宋体"/>
                <w:color w:val="auto"/>
                <w:sz w:val="24"/>
                <w:szCs w:val="24"/>
                <w:highlight w:val="none"/>
                <w:lang w:eastAsia="zh-CN"/>
              </w:rPr>
              <w:t>；</w:t>
            </w:r>
          </w:p>
          <w:p w14:paraId="3B79F94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流速精确度：≤0.062％</w:t>
            </w:r>
            <w:r>
              <w:rPr>
                <w:rFonts w:hint="eastAsia" w:ascii="宋体" w:hAnsi="宋体" w:cs="宋体"/>
                <w:color w:val="auto"/>
                <w:sz w:val="24"/>
                <w:szCs w:val="24"/>
                <w:highlight w:val="none"/>
                <w:lang w:eastAsia="zh-CN"/>
              </w:rPr>
              <w:t>；</w:t>
            </w:r>
          </w:p>
          <w:p w14:paraId="4299936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流速准确度：1%</w:t>
            </w:r>
            <w:r>
              <w:rPr>
                <w:rFonts w:hint="eastAsia" w:ascii="宋体" w:hAnsi="宋体" w:cs="宋体"/>
                <w:color w:val="auto"/>
                <w:sz w:val="24"/>
                <w:szCs w:val="24"/>
                <w:highlight w:val="none"/>
                <w:lang w:eastAsia="zh-CN"/>
              </w:rPr>
              <w:t>；</w:t>
            </w:r>
          </w:p>
          <w:p w14:paraId="42979765">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工作压力：最大耐压66Mpa</w:t>
            </w:r>
            <w:r>
              <w:rPr>
                <w:rFonts w:hint="eastAsia" w:ascii="宋体" w:hAnsi="宋体" w:cs="宋体"/>
                <w:color w:val="auto"/>
                <w:sz w:val="24"/>
                <w:szCs w:val="24"/>
                <w:highlight w:val="none"/>
                <w:lang w:eastAsia="zh-CN"/>
              </w:rPr>
              <w:t>；</w:t>
            </w:r>
          </w:p>
          <w:p w14:paraId="7CB34A6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3.7</w:t>
            </w:r>
            <w:r>
              <w:rPr>
                <w:rFonts w:hint="eastAsia" w:ascii="宋体" w:hAnsi="宋体" w:eastAsia="宋体" w:cs="宋体"/>
                <w:color w:val="auto"/>
                <w:sz w:val="24"/>
                <w:szCs w:val="24"/>
                <w:highlight w:val="none"/>
              </w:rPr>
              <w:t>溶剂压缩性补偿：可自动, 连续进行</w:t>
            </w:r>
            <w:r>
              <w:rPr>
                <w:rFonts w:hint="eastAsia" w:ascii="宋体" w:hAnsi="宋体" w:cs="宋体"/>
                <w:color w:val="auto"/>
                <w:sz w:val="24"/>
                <w:szCs w:val="24"/>
                <w:highlight w:val="none"/>
                <w:lang w:eastAsia="zh-CN"/>
              </w:rPr>
              <w:t>；</w:t>
            </w:r>
          </w:p>
          <w:p w14:paraId="4A590F0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3.8</w:t>
            </w:r>
            <w:r>
              <w:rPr>
                <w:rFonts w:hint="eastAsia" w:ascii="宋体" w:hAnsi="宋体" w:eastAsia="宋体" w:cs="宋体"/>
                <w:color w:val="auto"/>
                <w:sz w:val="24"/>
                <w:szCs w:val="24"/>
                <w:highlight w:val="none"/>
              </w:rPr>
              <w:t>梯度组成范围：0.0～100.0%, 0.1%步进</w:t>
            </w:r>
            <w:r>
              <w:rPr>
                <w:rFonts w:hint="eastAsia" w:ascii="宋体" w:hAnsi="宋体" w:cs="宋体"/>
                <w:color w:val="auto"/>
                <w:sz w:val="24"/>
                <w:szCs w:val="24"/>
                <w:highlight w:val="none"/>
                <w:lang w:eastAsia="zh-CN"/>
              </w:rPr>
              <w:t>；</w:t>
            </w:r>
          </w:p>
          <w:p w14:paraId="65A6DDE4">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3.9</w:t>
            </w:r>
            <w:r>
              <w:rPr>
                <w:rFonts w:hint="eastAsia" w:ascii="宋体" w:hAnsi="宋体" w:eastAsia="宋体" w:cs="宋体"/>
                <w:color w:val="auto"/>
                <w:sz w:val="24"/>
                <w:szCs w:val="24"/>
                <w:highlight w:val="none"/>
              </w:rPr>
              <w:t>梯度混合精度：0.5%RSD，不随反压变化</w:t>
            </w:r>
            <w:r>
              <w:rPr>
                <w:rFonts w:hint="eastAsia" w:ascii="宋体" w:hAnsi="宋体" w:cs="宋体"/>
                <w:color w:val="auto"/>
                <w:sz w:val="24"/>
                <w:szCs w:val="24"/>
                <w:highlight w:val="none"/>
                <w:lang w:eastAsia="zh-CN"/>
              </w:rPr>
              <w:t>；</w:t>
            </w:r>
          </w:p>
          <w:p w14:paraId="2EE4EB5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3.10</w:t>
            </w:r>
            <w:r>
              <w:rPr>
                <w:rFonts w:hint="eastAsia" w:ascii="宋体" w:hAnsi="宋体" w:eastAsia="宋体" w:cs="宋体"/>
                <w:color w:val="auto"/>
                <w:sz w:val="24"/>
                <w:szCs w:val="24"/>
                <w:highlight w:val="none"/>
              </w:rPr>
              <w:t>安全机制：高压、低压报警、漏液报警等</w:t>
            </w:r>
            <w:r>
              <w:rPr>
                <w:rFonts w:hint="eastAsia" w:ascii="宋体" w:hAnsi="宋体" w:cs="宋体"/>
                <w:color w:val="auto"/>
                <w:sz w:val="24"/>
                <w:szCs w:val="24"/>
                <w:highlight w:val="none"/>
                <w:lang w:eastAsia="zh-CN"/>
              </w:rPr>
              <w:t>；</w:t>
            </w:r>
          </w:p>
          <w:p w14:paraId="33A6D1E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3.11</w:t>
            </w:r>
            <w:r>
              <w:rPr>
                <w:rFonts w:hint="eastAsia" w:ascii="宋体" w:hAnsi="宋体" w:eastAsia="宋体" w:cs="宋体"/>
                <w:color w:val="auto"/>
                <w:sz w:val="24"/>
                <w:szCs w:val="24"/>
                <w:highlight w:val="none"/>
              </w:rPr>
              <w:t>时间程序：流量、压力、事件、LOOP（程序反复）、≥10文件、合计≥320段</w:t>
            </w:r>
            <w:r>
              <w:rPr>
                <w:rFonts w:hint="eastAsia" w:ascii="宋体" w:hAnsi="宋体" w:cs="宋体"/>
                <w:color w:val="auto"/>
                <w:sz w:val="24"/>
                <w:szCs w:val="24"/>
                <w:highlight w:val="none"/>
                <w:lang w:eastAsia="zh-CN"/>
              </w:rPr>
              <w:t>；</w:t>
            </w:r>
          </w:p>
          <w:p w14:paraId="45F7DA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12 输液模式：恒定流速输液、恒定压力输液</w:t>
            </w:r>
            <w:r>
              <w:rPr>
                <w:rFonts w:hint="eastAsia" w:ascii="宋体" w:hAnsi="宋体" w:cs="宋体"/>
                <w:color w:val="auto"/>
                <w:sz w:val="24"/>
                <w:szCs w:val="24"/>
                <w:highlight w:val="none"/>
                <w:lang w:val="en-US" w:eastAsia="zh-CN"/>
              </w:rPr>
              <w:t>之间</w:t>
            </w:r>
            <w:r>
              <w:rPr>
                <w:rFonts w:hint="eastAsia" w:ascii="宋体" w:hAnsi="宋体" w:eastAsia="宋体" w:cs="宋体"/>
                <w:color w:val="auto"/>
                <w:sz w:val="24"/>
                <w:szCs w:val="24"/>
                <w:highlight w:val="none"/>
              </w:rPr>
              <w:t>可通过工作站实现切换</w:t>
            </w:r>
            <w:r>
              <w:rPr>
                <w:rFonts w:hint="eastAsia" w:ascii="宋体" w:hAnsi="宋体" w:cs="宋体"/>
                <w:color w:val="auto"/>
                <w:sz w:val="24"/>
                <w:szCs w:val="24"/>
                <w:highlight w:val="none"/>
                <w:lang w:eastAsia="zh-CN"/>
              </w:rPr>
              <w:t>；</w:t>
            </w:r>
          </w:p>
          <w:p w14:paraId="1EA5FE3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13 独立控制面板 ：可脱离工作站独立操作</w:t>
            </w:r>
            <w:r>
              <w:rPr>
                <w:rFonts w:hint="eastAsia" w:ascii="宋体" w:hAnsi="宋体" w:cs="宋体"/>
                <w:color w:val="auto"/>
                <w:sz w:val="24"/>
                <w:szCs w:val="24"/>
                <w:highlight w:val="none"/>
                <w:lang w:eastAsia="zh-CN"/>
              </w:rPr>
              <w:t>；</w:t>
            </w:r>
          </w:p>
          <w:p w14:paraId="66C786A8">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.14混合器控温 ：可实现流动相快速混合</w:t>
            </w:r>
            <w:r>
              <w:rPr>
                <w:rFonts w:hint="eastAsia" w:ascii="宋体" w:hAnsi="宋体" w:cs="宋体"/>
                <w:color w:val="auto"/>
                <w:sz w:val="24"/>
                <w:szCs w:val="24"/>
                <w:highlight w:val="none"/>
                <w:lang w:eastAsia="zh-CN"/>
              </w:rPr>
              <w:t>；</w:t>
            </w:r>
          </w:p>
          <w:p w14:paraId="0E9F301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.15混合器体积可调 ：500µL、900µL、1700µL和2600µL</w:t>
            </w:r>
            <w:r>
              <w:rPr>
                <w:rFonts w:hint="eastAsia" w:ascii="宋体" w:hAnsi="宋体" w:cs="宋体"/>
                <w:color w:val="auto"/>
                <w:sz w:val="24"/>
                <w:szCs w:val="24"/>
                <w:highlight w:val="none"/>
                <w:lang w:eastAsia="zh-CN"/>
              </w:rPr>
              <w:t>；</w:t>
            </w:r>
          </w:p>
          <w:p w14:paraId="751C3D3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16 无阻尼器设计：无需阻尼器即可实现系统压力稳定，减小延迟体积</w:t>
            </w:r>
            <w:r>
              <w:rPr>
                <w:rFonts w:hint="eastAsia" w:ascii="宋体" w:hAnsi="宋体" w:cs="宋体"/>
                <w:color w:val="auto"/>
                <w:sz w:val="24"/>
                <w:szCs w:val="24"/>
                <w:highlight w:val="none"/>
                <w:lang w:eastAsia="zh-CN"/>
              </w:rPr>
              <w:t>；</w:t>
            </w:r>
          </w:p>
          <w:p w14:paraId="5C9149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17 梯度模式：二元高压梯度系统，要求独立两台输液泵 而非二元一体泵，以降低故障率且便于维护。</w:t>
            </w:r>
          </w:p>
          <w:p w14:paraId="18EBA274">
            <w:pPr>
              <w:spacing w:line="360" w:lineRule="auto"/>
              <w:rPr>
                <w:rFonts w:hint="eastAsia" w:ascii="宋体" w:hAnsi="宋体" w:eastAsia="宋体" w:cs="宋体"/>
                <w:color w:val="auto"/>
                <w:sz w:val="24"/>
                <w:szCs w:val="24"/>
                <w:highlight w:val="none"/>
              </w:rPr>
            </w:pPr>
          </w:p>
          <w:p w14:paraId="7357603C">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柱温箱</w:t>
            </w:r>
          </w:p>
          <w:p w14:paraId="7EE08E2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4.1容量：可放置4根 4.6x 300mm的色谱和两个手动进样器、梯度混合器、柱切换阀等</w:t>
            </w:r>
            <w:r>
              <w:rPr>
                <w:rFonts w:hint="eastAsia" w:ascii="宋体" w:hAnsi="宋体" w:cs="宋体"/>
                <w:color w:val="auto"/>
                <w:sz w:val="24"/>
                <w:szCs w:val="24"/>
                <w:highlight w:val="none"/>
                <w:lang w:eastAsia="zh-CN"/>
              </w:rPr>
              <w:t>；</w:t>
            </w:r>
          </w:p>
          <w:p w14:paraId="6E93786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4.2温度控制范围: (室温+10)℃~80℃</w:t>
            </w:r>
            <w:r>
              <w:rPr>
                <w:rFonts w:hint="eastAsia" w:ascii="宋体" w:hAnsi="宋体" w:cs="宋体"/>
                <w:color w:val="auto"/>
                <w:sz w:val="24"/>
                <w:szCs w:val="24"/>
                <w:highlight w:val="none"/>
                <w:lang w:eastAsia="zh-CN"/>
              </w:rPr>
              <w:t>；</w:t>
            </w:r>
          </w:p>
          <w:p w14:paraId="23C5DD3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4.3控温方式：强制空气循环式</w:t>
            </w:r>
            <w:r>
              <w:rPr>
                <w:rFonts w:hint="eastAsia" w:ascii="宋体" w:hAnsi="宋体" w:cs="宋体"/>
                <w:color w:val="auto"/>
                <w:sz w:val="24"/>
                <w:szCs w:val="24"/>
                <w:highlight w:val="none"/>
                <w:lang w:eastAsia="zh-CN"/>
              </w:rPr>
              <w:t>；</w:t>
            </w:r>
          </w:p>
          <w:p w14:paraId="101C4E3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4.4温度稳定性:±0.1℃（典型值0.04℃）</w:t>
            </w:r>
            <w:r>
              <w:rPr>
                <w:rFonts w:hint="eastAsia" w:ascii="宋体" w:hAnsi="宋体" w:cs="宋体"/>
                <w:color w:val="auto"/>
                <w:sz w:val="24"/>
                <w:szCs w:val="24"/>
                <w:highlight w:val="none"/>
                <w:lang w:eastAsia="zh-CN"/>
              </w:rPr>
              <w:t>；</w:t>
            </w:r>
          </w:p>
          <w:p w14:paraId="1DB0D1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4.5安全措施： </w:t>
            </w:r>
          </w:p>
          <w:p w14:paraId="66F476A6">
            <w:pPr>
              <w:spacing w:line="36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a.为防止过热，可设定使用最高温度保护</w:t>
            </w:r>
            <w:r>
              <w:rPr>
                <w:rFonts w:hint="eastAsia" w:ascii="宋体" w:hAnsi="宋体" w:cs="宋体"/>
                <w:color w:val="auto"/>
                <w:sz w:val="24"/>
                <w:szCs w:val="24"/>
                <w:highlight w:val="none"/>
                <w:lang w:eastAsia="zh-CN"/>
              </w:rPr>
              <w:t>；</w:t>
            </w:r>
          </w:p>
          <w:p w14:paraId="204D0B52">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b.内装温度保险丝；</w:t>
            </w:r>
          </w:p>
          <w:p w14:paraId="711D29BB">
            <w:pPr>
              <w:spacing w:line="36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c.内装可燃溶剂漏夜传感器</w:t>
            </w:r>
            <w:r>
              <w:rPr>
                <w:rFonts w:hint="eastAsia" w:ascii="宋体" w:hAnsi="宋体" w:cs="宋体"/>
                <w:color w:val="auto"/>
                <w:sz w:val="24"/>
                <w:szCs w:val="24"/>
                <w:highlight w:val="none"/>
                <w:lang w:eastAsia="zh-CN"/>
              </w:rPr>
              <w:t>；</w:t>
            </w:r>
          </w:p>
          <w:p w14:paraId="775AB88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4.6时间程序功能：温度设定变更，温度控制启动、停止。≥320段，0.1～999.9分</w:t>
            </w:r>
            <w:r>
              <w:rPr>
                <w:rFonts w:hint="eastAsia" w:ascii="宋体" w:hAnsi="宋体" w:cs="宋体"/>
                <w:color w:val="auto"/>
                <w:sz w:val="24"/>
                <w:szCs w:val="24"/>
                <w:highlight w:val="none"/>
                <w:lang w:eastAsia="zh-CN"/>
              </w:rPr>
              <w:t>；</w:t>
            </w:r>
          </w:p>
          <w:p w14:paraId="3F3851C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4.7控制方式：软件控制、面板控制</w:t>
            </w:r>
            <w:r>
              <w:rPr>
                <w:rFonts w:hint="eastAsia" w:ascii="宋体" w:hAnsi="宋体" w:cs="宋体"/>
                <w:color w:val="auto"/>
                <w:sz w:val="24"/>
                <w:szCs w:val="24"/>
                <w:highlight w:val="none"/>
                <w:lang w:eastAsia="zh-CN"/>
              </w:rPr>
              <w:t>；</w:t>
            </w:r>
          </w:p>
          <w:p w14:paraId="52DC1B61">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★4.8 色谱柱切换阀：用于自动切换多根色谱柱，安装于柱温箱内部</w:t>
            </w:r>
            <w:r>
              <w:rPr>
                <w:rFonts w:hint="eastAsia" w:ascii="宋体" w:hAnsi="宋体" w:cs="宋体"/>
                <w:color w:val="auto"/>
                <w:sz w:val="24"/>
                <w:szCs w:val="24"/>
                <w:highlight w:val="none"/>
                <w:lang w:eastAsia="zh-CN"/>
              </w:rPr>
              <w:t>；</w:t>
            </w:r>
          </w:p>
          <w:p w14:paraId="3836B6F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4.9 独立控制面板 ：可脱离工作站独立操作</w:t>
            </w:r>
            <w:r>
              <w:rPr>
                <w:rFonts w:hint="eastAsia" w:ascii="宋体" w:hAnsi="宋体" w:cs="宋体"/>
                <w:color w:val="auto"/>
                <w:sz w:val="24"/>
                <w:szCs w:val="24"/>
                <w:highlight w:val="none"/>
                <w:lang w:eastAsia="zh-CN"/>
              </w:rPr>
              <w:t>；</w:t>
            </w:r>
          </w:p>
          <w:p w14:paraId="2FB4CA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紫外检测器</w:t>
            </w:r>
          </w:p>
          <w:p w14:paraId="2FFF9A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5.1（20A）光源：氘灯，汞灯</w:t>
            </w:r>
            <w:r>
              <w:rPr>
                <w:rFonts w:hint="eastAsia" w:ascii="宋体" w:hAnsi="宋体" w:cs="宋体"/>
                <w:color w:val="auto"/>
                <w:sz w:val="24"/>
                <w:szCs w:val="24"/>
                <w:highlight w:val="none"/>
                <w:lang w:eastAsia="zh-CN"/>
              </w:rPr>
              <w:t>；</w:t>
            </w:r>
          </w:p>
          <w:p w14:paraId="392BCD9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5.2 （20A）波长范围： 190～800nm</w:t>
            </w:r>
            <w:r>
              <w:rPr>
                <w:rFonts w:hint="eastAsia" w:ascii="宋体" w:hAnsi="宋体" w:cs="宋体"/>
                <w:color w:val="auto"/>
                <w:sz w:val="24"/>
                <w:szCs w:val="24"/>
                <w:highlight w:val="none"/>
                <w:lang w:eastAsia="zh-CN"/>
              </w:rPr>
              <w:t>；</w:t>
            </w:r>
          </w:p>
          <w:p w14:paraId="7D87B33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5.3 波长校正：氘灯自校正；低压汞灯</w:t>
            </w:r>
            <w:r>
              <w:rPr>
                <w:rFonts w:hint="eastAsia" w:ascii="宋体" w:hAnsi="宋体" w:cs="宋体"/>
                <w:color w:val="auto"/>
                <w:sz w:val="24"/>
                <w:szCs w:val="24"/>
                <w:highlight w:val="none"/>
                <w:lang w:eastAsia="zh-CN"/>
              </w:rPr>
              <w:t>；</w:t>
            </w:r>
          </w:p>
          <w:p w14:paraId="3C3A360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5.4波长准确度：≤1nm</w:t>
            </w:r>
            <w:r>
              <w:rPr>
                <w:rFonts w:hint="eastAsia" w:ascii="宋体" w:hAnsi="宋体" w:cs="宋体"/>
                <w:color w:val="auto"/>
                <w:sz w:val="24"/>
                <w:szCs w:val="24"/>
                <w:highlight w:val="none"/>
                <w:lang w:eastAsia="zh-CN"/>
              </w:rPr>
              <w:t>；</w:t>
            </w:r>
          </w:p>
          <w:p w14:paraId="103FF21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5.5波长精密度：&lt; 0.1nm</w:t>
            </w:r>
            <w:r>
              <w:rPr>
                <w:rFonts w:hint="eastAsia" w:ascii="宋体" w:hAnsi="宋体" w:cs="宋体"/>
                <w:color w:val="auto"/>
                <w:sz w:val="24"/>
                <w:szCs w:val="24"/>
                <w:highlight w:val="none"/>
                <w:lang w:eastAsia="zh-CN"/>
              </w:rPr>
              <w:t>；</w:t>
            </w:r>
          </w:p>
          <w:p w14:paraId="4F7645F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5.6噪音：±0.25×10</w:t>
            </w:r>
            <w:r>
              <w:rPr>
                <w:rFonts w:hint="eastAsia" w:ascii="宋体" w:hAnsi="宋体" w:eastAsia="宋体" w:cs="宋体"/>
                <w:color w:val="auto"/>
                <w:sz w:val="24"/>
                <w:szCs w:val="24"/>
                <w:highlight w:val="none"/>
                <w:vertAlign w:val="superscript"/>
              </w:rPr>
              <w:t>－5</w:t>
            </w:r>
            <w:r>
              <w:rPr>
                <w:rFonts w:hint="eastAsia" w:ascii="宋体" w:hAnsi="宋体" w:cs="宋体"/>
                <w:color w:val="auto"/>
                <w:sz w:val="24"/>
                <w:szCs w:val="24"/>
                <w:highlight w:val="none"/>
                <w:lang w:eastAsia="zh-CN"/>
              </w:rPr>
              <w:t>；</w:t>
            </w:r>
          </w:p>
          <w:p w14:paraId="4E12E1E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5.7飘移：1×10</w:t>
            </w:r>
            <w:r>
              <w:rPr>
                <w:rFonts w:hint="eastAsia" w:ascii="宋体" w:hAnsi="宋体" w:eastAsia="宋体" w:cs="宋体"/>
                <w:color w:val="auto"/>
                <w:sz w:val="24"/>
                <w:szCs w:val="24"/>
                <w:highlight w:val="none"/>
                <w:vertAlign w:val="superscript"/>
              </w:rPr>
              <w:t>－4</w:t>
            </w:r>
            <w:r>
              <w:rPr>
                <w:rFonts w:hint="eastAsia" w:ascii="宋体" w:hAnsi="宋体" w:eastAsia="宋体" w:cs="宋体"/>
                <w:color w:val="auto"/>
                <w:sz w:val="24"/>
                <w:szCs w:val="24"/>
                <w:highlight w:val="none"/>
              </w:rPr>
              <w:t>AU/h</w:t>
            </w:r>
            <w:r>
              <w:rPr>
                <w:rFonts w:hint="eastAsia" w:ascii="宋体" w:hAnsi="宋体" w:cs="宋体"/>
                <w:color w:val="auto"/>
                <w:sz w:val="24"/>
                <w:szCs w:val="24"/>
                <w:highlight w:val="none"/>
                <w:lang w:eastAsia="zh-CN"/>
              </w:rPr>
              <w:t>；</w:t>
            </w:r>
          </w:p>
          <w:p w14:paraId="545EBD6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5.8流通池温控：支持室温＋5～50℃</w:t>
            </w:r>
            <w:r>
              <w:rPr>
                <w:rFonts w:hint="eastAsia" w:ascii="宋体" w:hAnsi="宋体" w:cs="宋体"/>
                <w:color w:val="auto"/>
                <w:sz w:val="24"/>
                <w:szCs w:val="24"/>
                <w:highlight w:val="none"/>
                <w:lang w:eastAsia="zh-CN"/>
              </w:rPr>
              <w:t>；</w:t>
            </w:r>
          </w:p>
          <w:p w14:paraId="4101CF7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5.9流通池温设置范围：工作站设置，9～50℃</w:t>
            </w:r>
            <w:r>
              <w:rPr>
                <w:rFonts w:hint="eastAsia" w:ascii="宋体" w:hAnsi="宋体" w:cs="宋体"/>
                <w:color w:val="auto"/>
                <w:sz w:val="24"/>
                <w:szCs w:val="24"/>
                <w:highlight w:val="none"/>
                <w:lang w:eastAsia="zh-CN"/>
              </w:rPr>
              <w:t>；</w:t>
            </w:r>
          </w:p>
          <w:p w14:paraId="10BC1BE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5.10停泵扫描：可停泵作UV光谱图扫描</w:t>
            </w:r>
            <w:r>
              <w:rPr>
                <w:rFonts w:hint="eastAsia" w:ascii="宋体" w:hAnsi="宋体" w:cs="宋体"/>
                <w:color w:val="auto"/>
                <w:sz w:val="24"/>
                <w:szCs w:val="24"/>
                <w:highlight w:val="none"/>
                <w:lang w:eastAsia="zh-CN"/>
              </w:rPr>
              <w:t>；</w:t>
            </w:r>
          </w:p>
          <w:p w14:paraId="20E3F73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5.11波长时间程序：可设定波长（包括双波长）、自动调零、范围、标志指示、响应波长扫描、事件、极性、打开/关闭灯，循环、池温度以及停止</w:t>
            </w:r>
            <w:r>
              <w:rPr>
                <w:rFonts w:hint="eastAsia" w:ascii="宋体" w:hAnsi="宋体" w:cs="宋体"/>
                <w:color w:val="auto"/>
                <w:sz w:val="24"/>
                <w:szCs w:val="24"/>
                <w:highlight w:val="none"/>
                <w:lang w:eastAsia="zh-CN"/>
              </w:rPr>
              <w:t>；</w:t>
            </w:r>
          </w:p>
          <w:p w14:paraId="199A732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5.12 双波长检测：支持</w:t>
            </w:r>
            <w:r>
              <w:rPr>
                <w:rFonts w:hint="eastAsia" w:ascii="宋体" w:hAnsi="宋体" w:cs="宋体"/>
                <w:color w:val="auto"/>
                <w:sz w:val="24"/>
                <w:szCs w:val="24"/>
                <w:highlight w:val="none"/>
                <w:lang w:eastAsia="zh-CN"/>
              </w:rPr>
              <w:t>；</w:t>
            </w:r>
          </w:p>
          <w:p w14:paraId="5433AF8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5.13 比例色谱：支持</w:t>
            </w:r>
            <w:r>
              <w:rPr>
                <w:rFonts w:hint="eastAsia" w:ascii="宋体" w:hAnsi="宋体" w:cs="宋体"/>
                <w:color w:val="auto"/>
                <w:sz w:val="24"/>
                <w:szCs w:val="24"/>
                <w:highlight w:val="none"/>
                <w:lang w:eastAsia="zh-CN"/>
              </w:rPr>
              <w:t>；</w:t>
            </w:r>
          </w:p>
          <w:p w14:paraId="377DC6CB">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★5.14 独立控制面板：可脱离工作站独立操作</w:t>
            </w:r>
            <w:r>
              <w:rPr>
                <w:rFonts w:hint="eastAsia" w:ascii="宋体" w:hAnsi="宋体" w:cs="宋体"/>
                <w:color w:val="auto"/>
                <w:sz w:val="24"/>
                <w:szCs w:val="24"/>
                <w:highlight w:val="none"/>
                <w:lang w:eastAsia="zh-CN"/>
              </w:rPr>
              <w:t>；</w:t>
            </w:r>
          </w:p>
          <w:p w14:paraId="5DE4E98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web控制：可进行参数设置，日志管理，消耗品管理</w:t>
            </w:r>
            <w:r>
              <w:rPr>
                <w:rFonts w:hint="eastAsia" w:ascii="宋体" w:hAnsi="宋体" w:cs="宋体"/>
                <w:color w:val="auto"/>
                <w:sz w:val="24"/>
                <w:szCs w:val="24"/>
                <w:highlight w:val="none"/>
                <w:lang w:eastAsia="zh-CN"/>
              </w:rPr>
              <w:t>；</w:t>
            </w:r>
          </w:p>
          <w:p w14:paraId="66FD5E9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5.16实现共流出化合物的基线分离：可通过智能峰解卷积功能实现</w:t>
            </w:r>
            <w:r>
              <w:rPr>
                <w:rFonts w:hint="eastAsia" w:ascii="宋体" w:hAnsi="宋体" w:cs="宋体"/>
                <w:color w:val="auto"/>
                <w:sz w:val="24"/>
                <w:szCs w:val="24"/>
                <w:highlight w:val="none"/>
                <w:lang w:eastAsia="zh-CN"/>
              </w:rPr>
              <w:t>；</w:t>
            </w:r>
          </w:p>
          <w:p w14:paraId="728B9BEE">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★5.17</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The max plot功能：实现共流出化合物最大吸收波长的确认</w:t>
            </w:r>
            <w:r>
              <w:rPr>
                <w:rFonts w:hint="eastAsia" w:ascii="宋体" w:hAnsi="宋体" w:cs="宋体"/>
                <w:color w:val="auto"/>
                <w:sz w:val="24"/>
                <w:szCs w:val="24"/>
                <w:highlight w:val="none"/>
                <w:lang w:eastAsia="zh-CN"/>
              </w:rPr>
              <w:t>；</w:t>
            </w:r>
          </w:p>
          <w:p w14:paraId="4F1DC233">
            <w:pPr>
              <w:spacing w:line="360" w:lineRule="auto"/>
              <w:rPr>
                <w:rFonts w:hint="eastAsia" w:ascii="宋体" w:hAnsi="宋体" w:eastAsia="宋体" w:cs="宋体"/>
                <w:color w:val="auto"/>
                <w:sz w:val="24"/>
                <w:szCs w:val="24"/>
                <w:highlight w:val="none"/>
              </w:rPr>
            </w:pPr>
          </w:p>
          <w:p w14:paraId="0842F4BB">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系统控制器</w:t>
            </w:r>
          </w:p>
          <w:p w14:paraId="5CB3184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.1控制单元数：4个单元</w:t>
            </w:r>
            <w:r>
              <w:rPr>
                <w:rFonts w:hint="eastAsia" w:ascii="宋体" w:hAnsi="宋体" w:cs="宋体"/>
                <w:color w:val="auto"/>
                <w:sz w:val="24"/>
                <w:szCs w:val="24"/>
                <w:highlight w:val="none"/>
                <w:lang w:eastAsia="zh-CN"/>
              </w:rPr>
              <w:t>；</w:t>
            </w:r>
          </w:p>
          <w:p w14:paraId="5B59FB4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.2数据缓存：约24小时/每次分析（500ms采样速率）</w:t>
            </w:r>
            <w:r>
              <w:rPr>
                <w:rFonts w:hint="eastAsia" w:ascii="宋体" w:hAnsi="宋体" w:cs="宋体"/>
                <w:color w:val="auto"/>
                <w:sz w:val="24"/>
                <w:szCs w:val="24"/>
                <w:highlight w:val="none"/>
                <w:lang w:eastAsia="zh-CN"/>
              </w:rPr>
              <w:t>；</w:t>
            </w:r>
          </w:p>
          <w:p w14:paraId="7448F2B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Web控制功能：可实现以太网远程控制功能</w:t>
            </w:r>
            <w:r>
              <w:rPr>
                <w:rFonts w:hint="eastAsia" w:ascii="宋体" w:hAnsi="宋体" w:cs="宋体"/>
                <w:color w:val="auto"/>
                <w:sz w:val="24"/>
                <w:szCs w:val="24"/>
                <w:highlight w:val="none"/>
                <w:lang w:eastAsia="zh-CN"/>
              </w:rPr>
              <w:t>；</w:t>
            </w:r>
          </w:p>
          <w:p w14:paraId="2B299D17">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色谱工作站</w:t>
            </w:r>
          </w:p>
          <w:p w14:paraId="041080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rPr>
              <w:t>可将报告、分析结果以及所有操作日志全部汇总到一个PDF文件（报告集）中。</w:t>
            </w:r>
          </w:p>
          <w:p w14:paraId="63BC7B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7.2</w:t>
            </w:r>
            <w:r>
              <w:rPr>
                <w:rFonts w:hint="eastAsia" w:ascii="宋体" w:hAnsi="宋体" w:eastAsia="宋体" w:cs="宋体"/>
                <w:color w:val="auto"/>
                <w:sz w:val="24"/>
                <w:szCs w:val="24"/>
                <w:highlight w:val="none"/>
              </w:rPr>
              <w:t>具有自动峰识别功能(i-PeakFinder)、智能峰解卷积功能（i-PDeA）、动态范围扩展功能(i-DReC)、以及自动IQ OQ功能</w:t>
            </w:r>
          </w:p>
          <w:p w14:paraId="02C974F9">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配置要求: </w:t>
            </w:r>
          </w:p>
          <w:p w14:paraId="5581F5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液相色谱主机一套，包括：</w:t>
            </w:r>
          </w:p>
          <w:p w14:paraId="027C86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独立的高压输液泵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6台</w:t>
            </w:r>
          </w:p>
          <w:p w14:paraId="6197A2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5路在线脱气机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3套</w:t>
            </w:r>
          </w:p>
          <w:p w14:paraId="0DCBEB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高压混合器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3套</w:t>
            </w:r>
          </w:p>
          <w:p w14:paraId="314038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柱温箱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3套</w:t>
            </w:r>
          </w:p>
          <w:p w14:paraId="453E56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储液托盘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3套</w:t>
            </w:r>
          </w:p>
          <w:p w14:paraId="772FE6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紫外检测器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3套</w:t>
            </w:r>
          </w:p>
          <w:p w14:paraId="1430DF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原装中文版工作站软件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3套</w:t>
            </w:r>
          </w:p>
          <w:p w14:paraId="14E901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系统控制器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3套</w:t>
            </w:r>
          </w:p>
          <w:p w14:paraId="275335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数据处理器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3台</w:t>
            </w:r>
          </w:p>
          <w:p w14:paraId="62A4B5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2.0色谱柱                   5根</w:t>
            </w:r>
          </w:p>
        </w:tc>
      </w:tr>
      <w:tr w14:paraId="6D74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0CDFF2FE">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59" w:type="pct"/>
            <w:tcBorders>
              <w:top w:val="nil"/>
              <w:left w:val="single" w:color="auto" w:sz="4" w:space="0"/>
              <w:bottom w:val="single" w:color="auto" w:sz="4" w:space="0"/>
              <w:right w:val="single" w:color="auto" w:sz="4" w:space="0"/>
            </w:tcBorders>
            <w:shd w:val="clear" w:color="auto" w:fill="auto"/>
            <w:vAlign w:val="center"/>
          </w:tcPr>
          <w:p w14:paraId="0A002D5F">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全自动旋光仪</w:t>
            </w:r>
          </w:p>
        </w:tc>
        <w:tc>
          <w:tcPr>
            <w:tcW w:w="3689" w:type="pct"/>
            <w:tcBorders>
              <w:bottom w:val="single" w:color="auto" w:sz="4" w:space="0"/>
            </w:tcBorders>
            <w:vAlign w:val="center"/>
          </w:tcPr>
          <w:p w14:paraId="4BE7C416">
            <w:pPr>
              <w:numPr>
                <w:ilvl w:val="0"/>
                <w:numId w:val="13"/>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测量模式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旋光度、比旋度、浓度、糖度</w:t>
            </w:r>
            <w:r>
              <w:rPr>
                <w:rFonts w:hint="eastAsia" w:ascii="宋体" w:hAnsi="宋体" w:cs="宋体"/>
                <w:color w:val="auto"/>
                <w:sz w:val="24"/>
                <w:szCs w:val="24"/>
                <w:highlight w:val="none"/>
                <w:lang w:eastAsia="zh-CN"/>
              </w:rPr>
              <w:t>；</w:t>
            </w:r>
          </w:p>
          <w:p w14:paraId="5AA39389">
            <w:pPr>
              <w:numPr>
                <w:ilvl w:val="0"/>
                <w:numId w:val="13"/>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仪器光源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发光二极管＋滤色片，波长589.3nm（钠D光谱）</w:t>
            </w:r>
            <w:r>
              <w:rPr>
                <w:rFonts w:hint="eastAsia" w:ascii="宋体" w:hAnsi="宋体" w:cs="宋体"/>
                <w:color w:val="auto"/>
                <w:sz w:val="24"/>
                <w:szCs w:val="24"/>
                <w:highlight w:val="none"/>
                <w:lang w:eastAsia="zh-CN"/>
              </w:rPr>
              <w:t>；</w:t>
            </w:r>
          </w:p>
          <w:p w14:paraId="665C4E30">
            <w:pPr>
              <w:numPr>
                <w:ilvl w:val="0"/>
                <w:numId w:val="13"/>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测量范围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±45°（旋光度），±120° Z(糖度)</w:t>
            </w:r>
            <w:r>
              <w:rPr>
                <w:rFonts w:hint="eastAsia" w:ascii="宋体" w:hAnsi="宋体" w:cs="宋体"/>
                <w:color w:val="auto"/>
                <w:sz w:val="24"/>
                <w:szCs w:val="24"/>
                <w:highlight w:val="none"/>
                <w:lang w:eastAsia="zh-CN"/>
              </w:rPr>
              <w:t>；</w:t>
            </w:r>
          </w:p>
          <w:p w14:paraId="2DBA1B29">
            <w:pPr>
              <w:numPr>
                <w:ilvl w:val="0"/>
                <w:numId w:val="13"/>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最小读数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0.001°(旋光度)，0.001°Z(糖度)</w:t>
            </w:r>
            <w:r>
              <w:rPr>
                <w:rFonts w:hint="eastAsia" w:ascii="宋体" w:hAnsi="宋体" w:cs="宋体"/>
                <w:color w:val="auto"/>
                <w:sz w:val="24"/>
                <w:szCs w:val="24"/>
                <w:highlight w:val="none"/>
                <w:lang w:eastAsia="zh-CN"/>
              </w:rPr>
              <w:t>；</w:t>
            </w:r>
          </w:p>
          <w:p w14:paraId="7674262A">
            <w:pPr>
              <w:numPr>
                <w:ilvl w:val="0"/>
                <w:numId w:val="13"/>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示值允许误差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±(0.01＋测量值×0.05 % )°(旋光度)重复性(标准偏差δ)≤0.003°</w:t>
            </w:r>
            <w:r>
              <w:rPr>
                <w:rFonts w:hint="eastAsia" w:ascii="宋体" w:hAnsi="宋体" w:cs="宋体"/>
                <w:color w:val="auto"/>
                <w:sz w:val="24"/>
                <w:szCs w:val="24"/>
                <w:highlight w:val="none"/>
                <w:lang w:eastAsia="zh-CN"/>
              </w:rPr>
              <w:t>；</w:t>
            </w:r>
          </w:p>
          <w:p w14:paraId="304F8A14">
            <w:pPr>
              <w:numPr>
                <w:ilvl w:val="0"/>
                <w:numId w:val="13"/>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标配试管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00mm/200mm普通型</w:t>
            </w:r>
            <w:r>
              <w:rPr>
                <w:rFonts w:hint="eastAsia" w:ascii="宋体" w:hAnsi="宋体" w:cs="宋体"/>
                <w:color w:val="auto"/>
                <w:sz w:val="24"/>
                <w:szCs w:val="24"/>
                <w:highlight w:val="none"/>
                <w:lang w:eastAsia="zh-CN"/>
              </w:rPr>
              <w:t>；</w:t>
            </w:r>
          </w:p>
          <w:p w14:paraId="22363304">
            <w:pPr>
              <w:numPr>
                <w:ilvl w:val="0"/>
                <w:numId w:val="13"/>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样品透过率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eastAsia="zh-CN"/>
              </w:rPr>
              <w:t>；</w:t>
            </w:r>
          </w:p>
        </w:tc>
      </w:tr>
      <w:tr w14:paraId="2176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1932DBA0">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77AF504A">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暗箱式紫外分析仪</w:t>
            </w:r>
          </w:p>
        </w:tc>
        <w:tc>
          <w:tcPr>
            <w:tcW w:w="3689" w:type="pct"/>
            <w:tcBorders>
              <w:top w:val="single" w:color="auto" w:sz="4" w:space="0"/>
              <w:bottom w:val="single" w:color="auto" w:sz="4" w:space="0"/>
            </w:tcBorders>
            <w:vAlign w:val="center"/>
          </w:tcPr>
          <w:p w14:paraId="5AE0FEAF">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在生物化学、医学中，可对DNA、RNA电，泳凝胶样品进行观察分析，检测蛋白质、核甘酸等</w:t>
            </w:r>
            <w:r>
              <w:rPr>
                <w:rFonts w:hint="eastAsia" w:ascii="宋体" w:hAnsi="宋体" w:cs="宋体"/>
                <w:color w:val="auto"/>
                <w:sz w:val="24"/>
                <w:szCs w:val="24"/>
                <w:highlight w:val="none"/>
                <w:lang w:eastAsia="zh-CN"/>
              </w:rPr>
              <w:t>；</w:t>
            </w:r>
          </w:p>
          <w:p w14:paraId="02F80960">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在制药工业中，可用来检查激素生物碱、维生素等能产生萤光的药品质量，特别适宜作薄层分析、纸层分析和检测</w:t>
            </w:r>
            <w:r>
              <w:rPr>
                <w:rFonts w:hint="eastAsia" w:ascii="宋体" w:hAnsi="宋体" w:cs="宋体"/>
                <w:color w:val="auto"/>
                <w:sz w:val="24"/>
                <w:szCs w:val="24"/>
                <w:highlight w:val="none"/>
                <w:lang w:eastAsia="zh-CN"/>
              </w:rPr>
              <w:t>；</w:t>
            </w:r>
          </w:p>
          <w:p w14:paraId="6593C29E">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在化工、染料工业中，可鉴别不同种类的原油和橡胶制品，测定各种萤光材料、萤光指示剂、添加剂等</w:t>
            </w:r>
            <w:r>
              <w:rPr>
                <w:rFonts w:hint="eastAsia" w:ascii="宋体" w:hAnsi="宋体" w:cs="宋体"/>
                <w:color w:val="auto"/>
                <w:sz w:val="24"/>
                <w:szCs w:val="24"/>
                <w:highlight w:val="none"/>
                <w:lang w:eastAsia="zh-CN"/>
              </w:rPr>
              <w:t>；</w:t>
            </w:r>
          </w:p>
          <w:p w14:paraId="2241867D">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在纺织工业中可用于鉴别棉花、合成纤维、真丝人造纤维、羊毛等各种原料</w:t>
            </w:r>
            <w:r>
              <w:rPr>
                <w:rFonts w:hint="eastAsia" w:ascii="宋体" w:hAnsi="宋体" w:cs="宋体"/>
                <w:color w:val="auto"/>
                <w:sz w:val="24"/>
                <w:szCs w:val="24"/>
                <w:highlight w:val="none"/>
                <w:lang w:eastAsia="zh-CN"/>
              </w:rPr>
              <w:t>；</w:t>
            </w:r>
          </w:p>
          <w:p w14:paraId="3C0C3DD2">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在食品工业中可用于检测黄曲素、食品添加剂、以及粮食、蔬菜、水果、可可豆脂、糖、蛋等的质量</w:t>
            </w:r>
            <w:r>
              <w:rPr>
                <w:rFonts w:hint="eastAsia" w:ascii="宋体" w:hAnsi="宋体" w:cs="宋体"/>
                <w:color w:val="auto"/>
                <w:sz w:val="24"/>
                <w:szCs w:val="24"/>
                <w:highlight w:val="none"/>
                <w:lang w:eastAsia="zh-CN"/>
              </w:rPr>
              <w:t>；</w:t>
            </w:r>
          </w:p>
          <w:p w14:paraId="38A1F98F">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在日用化妆品中，可检测荧光剂成分</w:t>
            </w:r>
            <w:r>
              <w:rPr>
                <w:rFonts w:hint="eastAsia" w:ascii="宋体" w:hAnsi="宋体" w:cs="宋体"/>
                <w:color w:val="auto"/>
                <w:sz w:val="24"/>
                <w:szCs w:val="24"/>
                <w:highlight w:val="none"/>
                <w:lang w:eastAsia="zh-CN"/>
              </w:rPr>
              <w:t>；</w:t>
            </w:r>
          </w:p>
          <w:p w14:paraId="3E284B4F">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滤色片尺寸：50*200mm</w:t>
            </w:r>
            <w:r>
              <w:rPr>
                <w:rFonts w:hint="eastAsia" w:ascii="宋体" w:hAnsi="宋体" w:cs="宋体"/>
                <w:color w:val="auto"/>
                <w:sz w:val="24"/>
                <w:szCs w:val="24"/>
                <w:highlight w:val="none"/>
                <w:lang w:eastAsia="zh-CN"/>
              </w:rPr>
              <w:t>；</w:t>
            </w:r>
          </w:p>
          <w:p w14:paraId="36FC4110">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短波紫外线：254nm</w:t>
            </w:r>
            <w:r>
              <w:rPr>
                <w:rFonts w:hint="eastAsia" w:ascii="宋体" w:hAnsi="宋体" w:cs="宋体"/>
                <w:color w:val="auto"/>
                <w:sz w:val="24"/>
                <w:szCs w:val="24"/>
                <w:highlight w:val="none"/>
                <w:lang w:eastAsia="zh-CN"/>
              </w:rPr>
              <w:t>；</w:t>
            </w:r>
          </w:p>
          <w:p w14:paraId="101C69FA">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长波紫外线：365nm</w:t>
            </w:r>
            <w:r>
              <w:rPr>
                <w:rFonts w:hint="eastAsia" w:ascii="宋体" w:hAnsi="宋体" w:cs="宋体"/>
                <w:color w:val="auto"/>
                <w:sz w:val="24"/>
                <w:szCs w:val="24"/>
                <w:highlight w:val="none"/>
                <w:lang w:eastAsia="zh-CN"/>
              </w:rPr>
              <w:t>；</w:t>
            </w:r>
          </w:p>
          <w:p w14:paraId="290CD4B6">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长波灯管功率：6W*2</w:t>
            </w:r>
            <w:r>
              <w:rPr>
                <w:rFonts w:hint="eastAsia" w:ascii="宋体" w:hAnsi="宋体" w:cs="宋体"/>
                <w:color w:val="auto"/>
                <w:sz w:val="24"/>
                <w:szCs w:val="24"/>
                <w:highlight w:val="none"/>
                <w:lang w:eastAsia="zh-CN"/>
              </w:rPr>
              <w:t>；</w:t>
            </w:r>
          </w:p>
          <w:p w14:paraId="508854A0">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短波灯管功率：6W*2</w:t>
            </w:r>
            <w:r>
              <w:rPr>
                <w:rFonts w:hint="eastAsia" w:ascii="宋体" w:hAnsi="宋体" w:cs="宋体"/>
                <w:color w:val="auto"/>
                <w:sz w:val="24"/>
                <w:szCs w:val="24"/>
                <w:highlight w:val="none"/>
                <w:lang w:eastAsia="zh-CN"/>
              </w:rPr>
              <w:t>；</w:t>
            </w:r>
          </w:p>
          <w:p w14:paraId="2752B0CB">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点样灯管功率：4W</w:t>
            </w:r>
            <w:r>
              <w:rPr>
                <w:rFonts w:hint="eastAsia" w:ascii="宋体" w:hAnsi="宋体" w:cs="宋体"/>
                <w:color w:val="auto"/>
                <w:sz w:val="24"/>
                <w:szCs w:val="24"/>
                <w:highlight w:val="none"/>
                <w:lang w:eastAsia="zh-CN"/>
              </w:rPr>
              <w:t>；</w:t>
            </w:r>
          </w:p>
          <w:p w14:paraId="348C5EF4">
            <w:pPr>
              <w:numPr>
                <w:ilvl w:val="0"/>
                <w:numId w:val="14"/>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总功率：≥28W</w:t>
            </w:r>
            <w:r>
              <w:rPr>
                <w:rFonts w:hint="eastAsia" w:ascii="宋体" w:hAnsi="宋体" w:cs="宋体"/>
                <w:color w:val="auto"/>
                <w:sz w:val="24"/>
                <w:szCs w:val="24"/>
                <w:highlight w:val="none"/>
                <w:lang w:eastAsia="zh-CN"/>
              </w:rPr>
              <w:t>；</w:t>
            </w:r>
          </w:p>
        </w:tc>
      </w:tr>
      <w:tr w14:paraId="0453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1006C1C2">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60903EA5">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超声机</w:t>
            </w:r>
          </w:p>
        </w:tc>
        <w:tc>
          <w:tcPr>
            <w:tcW w:w="3689" w:type="pct"/>
            <w:tcBorders>
              <w:top w:val="single" w:color="auto" w:sz="4" w:space="0"/>
            </w:tcBorders>
            <w:vAlign w:val="center"/>
          </w:tcPr>
          <w:p w14:paraId="7D146CFE">
            <w:pPr>
              <w:numPr>
                <w:ilvl w:val="0"/>
                <w:numId w:val="15"/>
              </w:numPr>
              <w:spacing w:line="360" w:lineRule="auto"/>
              <w:ind w:left="425" w:leftChars="0" w:hanging="42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内槽</w:t>
            </w:r>
            <w:r>
              <w:rPr>
                <w:rFonts w:hint="eastAsia" w:ascii="宋体" w:hAnsi="宋体" w:cs="宋体"/>
                <w:color w:val="auto"/>
                <w:sz w:val="24"/>
                <w:szCs w:val="24"/>
                <w:highlight w:val="none"/>
                <w:lang w:val="en-US" w:eastAsia="zh-CN"/>
              </w:rPr>
              <w:t>容积</w:t>
            </w:r>
            <w:r>
              <w:rPr>
                <w:rFonts w:hint="eastAsia" w:ascii="宋体" w:hAnsi="宋体" w:eastAsia="宋体" w:cs="宋体"/>
                <w:color w:val="auto"/>
                <w:sz w:val="24"/>
                <w:szCs w:val="24"/>
                <w:highlight w:val="none"/>
              </w:rPr>
              <w:t>：≥10L</w:t>
            </w:r>
            <w:r>
              <w:rPr>
                <w:rFonts w:hint="eastAsia" w:ascii="宋体" w:hAnsi="宋体" w:cs="宋体"/>
                <w:color w:val="auto"/>
                <w:sz w:val="24"/>
                <w:szCs w:val="24"/>
                <w:highlight w:val="none"/>
                <w:lang w:eastAsia="zh-CN"/>
              </w:rPr>
              <w:t>；</w:t>
            </w:r>
          </w:p>
          <w:p w14:paraId="3BAB3317">
            <w:pPr>
              <w:numPr>
                <w:ilvl w:val="0"/>
                <w:numId w:val="15"/>
              </w:numPr>
              <w:spacing w:line="360" w:lineRule="auto"/>
              <w:ind w:left="425" w:leftChars="0" w:hanging="42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超声频率：40KHZ</w:t>
            </w:r>
            <w:r>
              <w:rPr>
                <w:rFonts w:hint="eastAsia" w:ascii="宋体" w:hAnsi="宋体" w:cs="宋体"/>
                <w:color w:val="auto"/>
                <w:sz w:val="24"/>
                <w:szCs w:val="24"/>
                <w:highlight w:val="none"/>
                <w:lang w:eastAsia="zh-CN"/>
              </w:rPr>
              <w:t>；</w:t>
            </w:r>
          </w:p>
          <w:p w14:paraId="00571E96">
            <w:pPr>
              <w:numPr>
                <w:ilvl w:val="0"/>
                <w:numId w:val="15"/>
              </w:numPr>
              <w:spacing w:line="360" w:lineRule="auto"/>
              <w:ind w:left="425" w:leftChars="0" w:hanging="42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超声功率：最大功率360w，功率可调，功率调节范围40%～100%</w:t>
            </w:r>
            <w:r>
              <w:rPr>
                <w:rFonts w:hint="eastAsia" w:ascii="宋体" w:hAnsi="宋体" w:cs="宋体"/>
                <w:color w:val="auto"/>
                <w:sz w:val="24"/>
                <w:szCs w:val="24"/>
                <w:highlight w:val="none"/>
                <w:lang w:eastAsia="zh-CN"/>
              </w:rPr>
              <w:t>；</w:t>
            </w:r>
          </w:p>
          <w:p w14:paraId="2A41762E">
            <w:pPr>
              <w:numPr>
                <w:ilvl w:val="0"/>
                <w:numId w:val="15"/>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加热功率500w，温度范围：室温-80℃</w:t>
            </w:r>
            <w:r>
              <w:rPr>
                <w:rFonts w:hint="eastAsia" w:ascii="宋体" w:hAnsi="宋体" w:cs="宋体"/>
                <w:color w:val="auto"/>
                <w:sz w:val="24"/>
                <w:szCs w:val="24"/>
                <w:highlight w:val="none"/>
                <w:lang w:eastAsia="zh-CN"/>
              </w:rPr>
              <w:t>；</w:t>
            </w:r>
          </w:p>
          <w:p w14:paraId="7FC83AFB">
            <w:pPr>
              <w:numPr>
                <w:ilvl w:val="0"/>
                <w:numId w:val="15"/>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控制面板采用耐腐蚀材料，设备运行和设置按键不超过2个</w:t>
            </w:r>
            <w:r>
              <w:rPr>
                <w:rFonts w:hint="eastAsia" w:ascii="宋体" w:hAnsi="宋体" w:cs="宋体"/>
                <w:color w:val="auto"/>
                <w:sz w:val="24"/>
                <w:szCs w:val="24"/>
                <w:highlight w:val="none"/>
                <w:lang w:eastAsia="zh-CN"/>
              </w:rPr>
              <w:t>；</w:t>
            </w:r>
          </w:p>
          <w:p w14:paraId="3127CC6F">
            <w:pPr>
              <w:numPr>
                <w:ilvl w:val="0"/>
                <w:numId w:val="15"/>
              </w:numPr>
              <w:spacing w:line="360" w:lineRule="auto"/>
              <w:ind w:left="425" w:leftChars="0" w:hanging="42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1-999min工作时间设定</w:t>
            </w:r>
            <w:r>
              <w:rPr>
                <w:rFonts w:hint="eastAsia" w:ascii="宋体" w:hAnsi="宋体" w:cs="宋体"/>
                <w:color w:val="auto"/>
                <w:sz w:val="24"/>
                <w:szCs w:val="24"/>
                <w:highlight w:val="none"/>
                <w:lang w:eastAsia="zh-CN"/>
              </w:rPr>
              <w:t>；</w:t>
            </w:r>
          </w:p>
        </w:tc>
      </w:tr>
      <w:tr w14:paraId="73A4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7868E913">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59" w:type="pct"/>
            <w:tcBorders>
              <w:top w:val="nil"/>
              <w:left w:val="single" w:color="auto" w:sz="4" w:space="0"/>
              <w:bottom w:val="single" w:color="auto" w:sz="4" w:space="0"/>
              <w:right w:val="single" w:color="auto" w:sz="4" w:space="0"/>
            </w:tcBorders>
            <w:shd w:val="clear" w:color="auto" w:fill="auto"/>
            <w:vAlign w:val="center"/>
          </w:tcPr>
          <w:p w14:paraId="6CBFBA79">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压片机</w:t>
            </w:r>
          </w:p>
        </w:tc>
        <w:tc>
          <w:tcPr>
            <w:tcW w:w="3689" w:type="pct"/>
            <w:vAlign w:val="center"/>
          </w:tcPr>
          <w:p w14:paraId="34FE1F4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最大压片压力（Kn）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80</w:t>
            </w:r>
            <w:r>
              <w:rPr>
                <w:rFonts w:hint="eastAsia" w:ascii="宋体" w:hAnsi="宋体" w:cs="宋体"/>
                <w:color w:val="auto"/>
                <w:sz w:val="24"/>
                <w:szCs w:val="24"/>
                <w:highlight w:val="none"/>
                <w:lang w:eastAsia="zh-CN"/>
              </w:rPr>
              <w:t>；</w:t>
            </w:r>
          </w:p>
          <w:p w14:paraId="6383E96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最大压片直径（mm）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eastAsia="zh-CN"/>
              </w:rPr>
              <w:t>；</w:t>
            </w:r>
          </w:p>
          <w:p w14:paraId="47BDB25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最大填充深度（mm）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18</w:t>
            </w:r>
            <w:r>
              <w:rPr>
                <w:rFonts w:hint="eastAsia" w:ascii="宋体" w:hAnsi="宋体" w:cs="宋体"/>
                <w:color w:val="auto"/>
                <w:sz w:val="24"/>
                <w:szCs w:val="24"/>
                <w:highlight w:val="none"/>
                <w:lang w:eastAsia="zh-CN"/>
              </w:rPr>
              <w:t>；</w:t>
            </w:r>
          </w:p>
          <w:p w14:paraId="1F5AFB3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最大片剂厚度（mm）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eastAsia="zh-CN"/>
              </w:rPr>
              <w:t>；</w:t>
            </w:r>
          </w:p>
          <w:p w14:paraId="223AC80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生产能力（pcs/h）</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4000 </w:t>
            </w:r>
            <w:r>
              <w:rPr>
                <w:rFonts w:hint="eastAsia" w:ascii="宋体" w:hAnsi="宋体" w:cs="宋体"/>
                <w:color w:val="auto"/>
                <w:sz w:val="24"/>
                <w:szCs w:val="24"/>
                <w:highlight w:val="none"/>
                <w:lang w:eastAsia="zh-CN"/>
              </w:rPr>
              <w:t>；</w:t>
            </w:r>
          </w:p>
          <w:p w14:paraId="2E4B5E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电机功率（Kw）</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r>
      <w:tr w14:paraId="26B1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0D15D0B5">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59" w:type="pct"/>
            <w:tcBorders>
              <w:top w:val="nil"/>
              <w:left w:val="single" w:color="auto" w:sz="4" w:space="0"/>
              <w:bottom w:val="single" w:color="auto" w:sz="4" w:space="0"/>
              <w:right w:val="single" w:color="auto" w:sz="4" w:space="0"/>
            </w:tcBorders>
            <w:shd w:val="clear" w:color="auto" w:fill="auto"/>
            <w:vAlign w:val="center"/>
          </w:tcPr>
          <w:p w14:paraId="3EB99E2E">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手动压片机</w:t>
            </w:r>
          </w:p>
        </w:tc>
        <w:tc>
          <w:tcPr>
            <w:tcW w:w="3689" w:type="pct"/>
            <w:tcBorders>
              <w:bottom w:val="single" w:color="auto" w:sz="4" w:space="0"/>
            </w:tcBorders>
            <w:vAlign w:val="center"/>
          </w:tcPr>
          <w:p w14:paraId="1BAFE3D1">
            <w:pPr>
              <w:numPr>
                <w:ilvl w:val="0"/>
                <w:numId w:val="1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最大压片压力（Kn）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eastAsia="zh-CN"/>
              </w:rPr>
              <w:t>；</w:t>
            </w:r>
          </w:p>
          <w:p w14:paraId="300436A2">
            <w:pPr>
              <w:numPr>
                <w:ilvl w:val="0"/>
                <w:numId w:val="1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压片直径（mm）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eastAsia="zh-CN"/>
              </w:rPr>
              <w:t>；</w:t>
            </w:r>
          </w:p>
          <w:p w14:paraId="29EA7448">
            <w:pPr>
              <w:numPr>
                <w:ilvl w:val="0"/>
                <w:numId w:val="1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填充深度（mm）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eastAsia="zh-CN"/>
              </w:rPr>
              <w:t>；</w:t>
            </w:r>
          </w:p>
          <w:p w14:paraId="41264D24">
            <w:pPr>
              <w:numPr>
                <w:ilvl w:val="0"/>
                <w:numId w:val="1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片剂厚度（mm）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p>
          <w:p w14:paraId="272EF9E7">
            <w:pPr>
              <w:numPr>
                <w:ilvl w:val="0"/>
                <w:numId w:val="16"/>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生产能力（pcs/h）</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视手摇速度而定</w:t>
            </w:r>
            <w:r>
              <w:rPr>
                <w:rFonts w:hint="eastAsia" w:ascii="宋体" w:hAnsi="宋体" w:cs="宋体"/>
                <w:color w:val="auto"/>
                <w:sz w:val="24"/>
                <w:szCs w:val="24"/>
                <w:highlight w:val="none"/>
                <w:lang w:eastAsia="zh-CN"/>
              </w:rPr>
              <w:t>；</w:t>
            </w:r>
          </w:p>
        </w:tc>
      </w:tr>
      <w:tr w14:paraId="24F1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5833803F">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59" w:type="pct"/>
            <w:tcBorders>
              <w:top w:val="single" w:color="auto" w:sz="4" w:space="0"/>
              <w:left w:val="single" w:color="auto" w:sz="4" w:space="0"/>
              <w:bottom w:val="single" w:color="auto" w:sz="4" w:space="0"/>
              <w:right w:val="single" w:color="auto" w:sz="4" w:space="0"/>
            </w:tcBorders>
            <w:shd w:val="clear" w:color="auto" w:fill="auto"/>
            <w:vAlign w:val="center"/>
          </w:tcPr>
          <w:p w14:paraId="169B281F">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紫外可见分光光度计</w:t>
            </w:r>
          </w:p>
        </w:tc>
        <w:tc>
          <w:tcPr>
            <w:tcW w:w="3689" w:type="pct"/>
            <w:tcBorders>
              <w:top w:val="single" w:color="auto" w:sz="4" w:space="0"/>
            </w:tcBorders>
            <w:vAlign w:val="center"/>
          </w:tcPr>
          <w:p w14:paraId="44C8604A">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仪器采用液晶显示器，可直接显示标准曲线和测试数据</w:t>
            </w:r>
            <w:r>
              <w:rPr>
                <w:rFonts w:hint="eastAsia" w:ascii="宋体" w:hAnsi="宋体" w:cs="宋体"/>
                <w:color w:val="auto"/>
                <w:sz w:val="24"/>
                <w:szCs w:val="24"/>
                <w:highlight w:val="none"/>
                <w:lang w:eastAsia="zh-CN"/>
              </w:rPr>
              <w:t>；</w:t>
            </w:r>
          </w:p>
          <w:p w14:paraId="1E1754F8">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可连续测试和存储200组数据，每屏可显示5组</w:t>
            </w:r>
            <w:r>
              <w:rPr>
                <w:rFonts w:hint="eastAsia" w:ascii="宋体" w:hAnsi="宋体" w:cs="宋体"/>
                <w:color w:val="auto"/>
                <w:sz w:val="24"/>
                <w:szCs w:val="24"/>
                <w:highlight w:val="none"/>
                <w:lang w:eastAsia="zh-CN"/>
              </w:rPr>
              <w:t>；</w:t>
            </w:r>
          </w:p>
          <w:p w14:paraId="4ABCD42F">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C模式（标准曲线法）下，能直接建立多点标准曲线，并可用所建标准曲线进行未知样浓度测试</w:t>
            </w:r>
            <w:r>
              <w:rPr>
                <w:rFonts w:hint="eastAsia" w:ascii="宋体" w:hAnsi="宋体" w:cs="宋体"/>
                <w:color w:val="auto"/>
                <w:sz w:val="24"/>
                <w:szCs w:val="24"/>
                <w:highlight w:val="none"/>
                <w:lang w:eastAsia="zh-CN"/>
              </w:rPr>
              <w:t>；</w:t>
            </w:r>
          </w:p>
          <w:p w14:paraId="3516E2EB">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可存储≥200条标准曲线，根据编号可随意调用</w:t>
            </w:r>
            <w:r>
              <w:rPr>
                <w:rFonts w:hint="eastAsia" w:ascii="宋体" w:hAnsi="宋体" w:cs="宋体"/>
                <w:color w:val="auto"/>
                <w:sz w:val="24"/>
                <w:szCs w:val="24"/>
                <w:highlight w:val="none"/>
                <w:lang w:eastAsia="zh-CN"/>
              </w:rPr>
              <w:t>；</w:t>
            </w:r>
          </w:p>
          <w:p w14:paraId="35B6872C">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F模式（系数法）下，可输入曲线方程的系数后直接进行试样测量</w:t>
            </w:r>
            <w:r>
              <w:rPr>
                <w:rFonts w:hint="eastAsia" w:ascii="宋体" w:hAnsi="宋体" w:cs="宋体"/>
                <w:color w:val="auto"/>
                <w:sz w:val="24"/>
                <w:szCs w:val="24"/>
                <w:highlight w:val="none"/>
                <w:lang w:eastAsia="zh-CN"/>
              </w:rPr>
              <w:t>；</w:t>
            </w:r>
          </w:p>
          <w:p w14:paraId="2A3BCE63">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测量和存储的数据具有断电保持功能</w:t>
            </w:r>
            <w:r>
              <w:rPr>
                <w:rFonts w:hint="eastAsia" w:ascii="宋体" w:hAnsi="宋体" w:cs="宋体"/>
                <w:color w:val="auto"/>
                <w:sz w:val="24"/>
                <w:szCs w:val="24"/>
                <w:highlight w:val="none"/>
                <w:lang w:eastAsia="zh-CN"/>
              </w:rPr>
              <w:t>；</w:t>
            </w:r>
          </w:p>
          <w:p w14:paraId="538906FE">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波长自动校准、自动设定、偏差自我修复</w:t>
            </w:r>
            <w:r>
              <w:rPr>
                <w:rFonts w:hint="eastAsia" w:ascii="宋体" w:hAnsi="宋体" w:cs="宋体"/>
                <w:color w:val="auto"/>
                <w:sz w:val="24"/>
                <w:szCs w:val="24"/>
                <w:highlight w:val="none"/>
                <w:lang w:eastAsia="zh-CN"/>
              </w:rPr>
              <w:t>；</w:t>
            </w:r>
          </w:p>
          <w:p w14:paraId="3E281786">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法兰基座式氘灯设计，换灯免光学调试</w:t>
            </w:r>
          </w:p>
          <w:p w14:paraId="236FD566">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配有标准的USB数据输出接口和并行打印输出接口，方便联机操作和打印数据</w:t>
            </w:r>
          </w:p>
          <w:p w14:paraId="3233EA99">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分析软件可直接完成光度分析、定量测试、定性测试、多波长测试及分析数据的（</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原厂正版中文操作软件，需要提供软件著作权登记证书复印件）</w:t>
            </w:r>
            <w:r>
              <w:rPr>
                <w:rFonts w:hint="eastAsia" w:ascii="宋体" w:hAnsi="宋体" w:cs="宋体"/>
                <w:color w:val="auto"/>
                <w:sz w:val="24"/>
                <w:szCs w:val="24"/>
                <w:highlight w:val="none"/>
                <w:lang w:eastAsia="zh-CN"/>
              </w:rPr>
              <w:t>；</w:t>
            </w:r>
          </w:p>
          <w:p w14:paraId="1276DF97">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软件遵循GLP规范，具有多用户管理、标准曲线管理、历史数据管理、系统日志记录功能、质量控制和报告输出功能</w:t>
            </w:r>
            <w:r>
              <w:rPr>
                <w:rFonts w:hint="eastAsia" w:ascii="宋体" w:hAnsi="宋体" w:cs="宋体"/>
                <w:color w:val="auto"/>
                <w:sz w:val="24"/>
                <w:szCs w:val="24"/>
                <w:highlight w:val="none"/>
                <w:lang w:eastAsia="zh-CN"/>
              </w:rPr>
              <w:t>；</w:t>
            </w:r>
          </w:p>
          <w:p w14:paraId="74ADF431">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软件采用最新的XML数据库结构，具有软件内自动存储功能、标准曲线、动力学曲线、等均可实现三维功能，用户可根据自己的需求将三维转换为二维</w:t>
            </w:r>
            <w:r>
              <w:rPr>
                <w:rFonts w:hint="eastAsia" w:ascii="宋体" w:hAnsi="宋体" w:cs="宋体"/>
                <w:color w:val="auto"/>
                <w:sz w:val="24"/>
                <w:szCs w:val="24"/>
                <w:highlight w:val="none"/>
                <w:lang w:eastAsia="zh-CN"/>
              </w:rPr>
              <w:t>；</w:t>
            </w:r>
          </w:p>
          <w:p w14:paraId="34767977">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软件可以在最新的操作系统上运行，并可进行在线升级</w:t>
            </w:r>
            <w:r>
              <w:rPr>
                <w:rFonts w:hint="eastAsia" w:ascii="宋体" w:hAnsi="宋体" w:cs="宋体"/>
                <w:color w:val="auto"/>
                <w:sz w:val="24"/>
                <w:szCs w:val="24"/>
                <w:highlight w:val="none"/>
                <w:lang w:eastAsia="zh-CN"/>
              </w:rPr>
              <w:t>；</w:t>
            </w:r>
          </w:p>
          <w:p w14:paraId="562DC0CE">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波长范围：190-1000nm</w:t>
            </w:r>
            <w:r>
              <w:rPr>
                <w:rFonts w:hint="eastAsia" w:ascii="宋体" w:hAnsi="宋体" w:cs="宋体"/>
                <w:color w:val="auto"/>
                <w:sz w:val="24"/>
                <w:szCs w:val="24"/>
                <w:highlight w:val="none"/>
                <w:lang w:eastAsia="zh-CN"/>
              </w:rPr>
              <w:t>；</w:t>
            </w:r>
          </w:p>
          <w:p w14:paraId="05E094C7">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★光谱带宽：4nm、2nm可调</w:t>
            </w:r>
            <w:r>
              <w:rPr>
                <w:rFonts w:hint="eastAsia" w:ascii="宋体" w:hAnsi="宋体" w:cs="宋体"/>
                <w:color w:val="auto"/>
                <w:sz w:val="24"/>
                <w:szCs w:val="24"/>
                <w:highlight w:val="none"/>
                <w:lang w:eastAsia="zh-CN"/>
              </w:rPr>
              <w:t>；</w:t>
            </w:r>
          </w:p>
          <w:p w14:paraId="00D4531E">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波长准确度：±2nm</w:t>
            </w:r>
            <w:r>
              <w:rPr>
                <w:rFonts w:hint="eastAsia" w:ascii="宋体" w:hAnsi="宋体" w:cs="宋体"/>
                <w:color w:val="auto"/>
                <w:sz w:val="24"/>
                <w:szCs w:val="24"/>
                <w:highlight w:val="none"/>
                <w:lang w:eastAsia="zh-CN"/>
              </w:rPr>
              <w:t>；</w:t>
            </w:r>
          </w:p>
          <w:p w14:paraId="5F6B7010">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波长重复性：≤0.5nm</w:t>
            </w:r>
            <w:r>
              <w:rPr>
                <w:rFonts w:hint="eastAsia" w:ascii="宋体" w:hAnsi="宋体" w:cs="宋体"/>
                <w:color w:val="auto"/>
                <w:sz w:val="24"/>
                <w:szCs w:val="24"/>
                <w:highlight w:val="none"/>
                <w:lang w:eastAsia="zh-CN"/>
              </w:rPr>
              <w:t>；</w:t>
            </w:r>
          </w:p>
          <w:p w14:paraId="0F07878C">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波长设置方式：自动</w:t>
            </w:r>
            <w:r>
              <w:rPr>
                <w:rFonts w:hint="eastAsia" w:ascii="宋体" w:hAnsi="宋体" w:cs="宋体"/>
                <w:color w:val="auto"/>
                <w:sz w:val="24"/>
                <w:szCs w:val="24"/>
                <w:highlight w:val="none"/>
                <w:lang w:eastAsia="zh-CN"/>
              </w:rPr>
              <w:t>；</w:t>
            </w:r>
          </w:p>
          <w:p w14:paraId="3A4EA9AE">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波长分辨率：0.1nm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CDC6232">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光度准确度：±0.5%T </w:t>
            </w:r>
            <w:r>
              <w:rPr>
                <w:rFonts w:hint="eastAsia" w:ascii="宋体" w:hAnsi="宋体" w:cs="宋体"/>
                <w:color w:val="auto"/>
                <w:sz w:val="24"/>
                <w:szCs w:val="24"/>
                <w:highlight w:val="none"/>
                <w:lang w:eastAsia="zh-CN"/>
              </w:rPr>
              <w:t>；</w:t>
            </w:r>
          </w:p>
          <w:p w14:paraId="61A16120">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光度重复性：≤0.2%T</w:t>
            </w:r>
            <w:r>
              <w:rPr>
                <w:rFonts w:hint="eastAsia" w:ascii="宋体" w:hAnsi="宋体" w:cs="宋体"/>
                <w:color w:val="auto"/>
                <w:sz w:val="24"/>
                <w:szCs w:val="24"/>
                <w:highlight w:val="none"/>
                <w:lang w:eastAsia="zh-CN"/>
              </w:rPr>
              <w:t>；</w:t>
            </w:r>
          </w:p>
          <w:p w14:paraId="45B96EB6">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杂散光：≤0.1%T</w:t>
            </w:r>
            <w:r>
              <w:rPr>
                <w:rFonts w:hint="eastAsia" w:ascii="宋体" w:hAnsi="宋体" w:cs="宋体"/>
                <w:color w:val="auto"/>
                <w:sz w:val="24"/>
                <w:szCs w:val="24"/>
                <w:highlight w:val="none"/>
                <w:lang w:eastAsia="zh-CN"/>
              </w:rPr>
              <w:t>；</w:t>
            </w:r>
          </w:p>
          <w:p w14:paraId="2A198A12">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稳定性：±0.001A/30min（500nm预热后）</w:t>
            </w:r>
            <w:r>
              <w:rPr>
                <w:rFonts w:hint="eastAsia" w:ascii="宋体" w:hAnsi="宋体" w:cs="宋体"/>
                <w:color w:val="auto"/>
                <w:sz w:val="24"/>
                <w:szCs w:val="24"/>
                <w:highlight w:val="none"/>
                <w:lang w:eastAsia="zh-CN"/>
              </w:rPr>
              <w:t>；</w:t>
            </w:r>
          </w:p>
          <w:p w14:paraId="14FEC484">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光度范围：0～200%T、-0.3～3A、0～9999C</w:t>
            </w:r>
            <w:r>
              <w:rPr>
                <w:rFonts w:hint="eastAsia" w:ascii="宋体" w:hAnsi="宋体" w:cs="宋体"/>
                <w:color w:val="auto"/>
                <w:sz w:val="24"/>
                <w:szCs w:val="24"/>
                <w:highlight w:val="none"/>
                <w:lang w:eastAsia="zh-CN"/>
              </w:rPr>
              <w:t>；</w:t>
            </w:r>
          </w:p>
          <w:p w14:paraId="6CF13B8D">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数据输出：USB接口</w:t>
            </w:r>
            <w:r>
              <w:rPr>
                <w:rFonts w:hint="eastAsia" w:ascii="宋体" w:hAnsi="宋体" w:cs="宋体"/>
                <w:color w:val="auto"/>
                <w:sz w:val="24"/>
                <w:szCs w:val="24"/>
                <w:highlight w:val="none"/>
                <w:lang w:eastAsia="zh-CN"/>
              </w:rPr>
              <w:t>；</w:t>
            </w:r>
          </w:p>
          <w:p w14:paraId="2B80BA3B">
            <w:pPr>
              <w:numPr>
                <w:ilvl w:val="0"/>
                <w:numId w:val="17"/>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打印输出：并行口</w:t>
            </w:r>
            <w:r>
              <w:rPr>
                <w:rFonts w:hint="eastAsia" w:ascii="宋体" w:hAnsi="宋体" w:cs="宋体"/>
                <w:color w:val="auto"/>
                <w:sz w:val="24"/>
                <w:szCs w:val="24"/>
                <w:highlight w:val="none"/>
                <w:lang w:eastAsia="zh-CN"/>
              </w:rPr>
              <w:t>；</w:t>
            </w:r>
          </w:p>
        </w:tc>
      </w:tr>
    </w:tbl>
    <w:p w14:paraId="4235D961">
      <w:pPr>
        <w:snapToGrid w:val="0"/>
        <w:spacing w:before="156" w:beforeLines="50" w:after="156" w:afterLines="50" w:line="360" w:lineRule="auto"/>
        <w:outlineLvl w:val="0"/>
        <w:rPr>
          <w:rFonts w:hint="eastAsia" w:ascii="宋体" w:hAnsi="宋体" w:eastAsia="宋体" w:cs="宋体"/>
          <w:color w:val="auto"/>
          <w:sz w:val="24"/>
          <w:szCs w:val="24"/>
          <w:highlight w:val="none"/>
        </w:rPr>
      </w:pPr>
    </w:p>
    <w:p w14:paraId="59F9E4D3">
      <w:pPr>
        <w:snapToGrid w:val="0"/>
        <w:spacing w:line="360" w:lineRule="auto"/>
        <w:jc w:val="center"/>
        <w:outlineLvl w:val="0"/>
        <w:rPr>
          <w:rFonts w:hint="eastAsia" w:ascii="宋体" w:hAnsi="宋体" w:eastAsia="宋体" w:cs="宋体"/>
          <w:b/>
          <w:color w:val="auto"/>
          <w:sz w:val="24"/>
          <w:szCs w:val="24"/>
          <w:highlight w:val="none"/>
        </w:rPr>
      </w:pPr>
    </w:p>
    <w:p w14:paraId="5DD8056D">
      <w:pP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标段：</w:t>
      </w:r>
      <w:r>
        <w:rPr>
          <w:rFonts w:hint="eastAsia" w:ascii="宋体" w:hAnsi="宋体" w:eastAsia="宋体" w:cs="宋体"/>
          <w:b/>
          <w:color w:val="auto"/>
          <w:sz w:val="28"/>
          <w:szCs w:val="28"/>
          <w:highlight w:val="none"/>
          <w:lang w:val="en-US" w:eastAsia="zh-CN"/>
        </w:rPr>
        <w:t>药用天然产品研究所仪器设备采购</w:t>
      </w:r>
    </w:p>
    <w:p w14:paraId="23BBED6F">
      <w:pPr>
        <w:pStyle w:val="2"/>
        <w:spacing w:line="360" w:lineRule="auto"/>
        <w:rPr>
          <w:rFonts w:hint="eastAsia" w:ascii="宋体" w:hAnsi="宋体" w:eastAsia="宋体" w:cs="宋体"/>
          <w:color w:val="auto"/>
          <w:sz w:val="24"/>
          <w:szCs w:val="24"/>
          <w:highlight w:val="none"/>
        </w:rPr>
      </w:pPr>
    </w:p>
    <w:p w14:paraId="69B39EEC">
      <w:pPr>
        <w:pStyle w:val="12"/>
        <w:snapToGrid w:val="0"/>
        <w:spacing w:line="360" w:lineRule="auto"/>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（1）药用天然产品研究所仪器</w:t>
      </w:r>
      <w:r>
        <w:rPr>
          <w:rFonts w:hint="eastAsia" w:ascii="宋体" w:hAnsi="宋体" w:eastAsia="宋体" w:cs="宋体"/>
          <w:b/>
          <w:color w:val="auto"/>
          <w:sz w:val="24"/>
          <w:szCs w:val="24"/>
          <w:highlight w:val="none"/>
        </w:rPr>
        <w:t>设备清单</w:t>
      </w:r>
    </w:p>
    <w:tbl>
      <w:tblPr>
        <w:tblStyle w:val="23"/>
        <w:tblW w:w="4998" w:type="pct"/>
        <w:tblInd w:w="0" w:type="dxa"/>
        <w:tblLayout w:type="autofit"/>
        <w:tblCellMar>
          <w:top w:w="0" w:type="dxa"/>
          <w:left w:w="108" w:type="dxa"/>
          <w:bottom w:w="0" w:type="dxa"/>
          <w:right w:w="108" w:type="dxa"/>
        </w:tblCellMar>
      </w:tblPr>
      <w:tblGrid>
        <w:gridCol w:w="983"/>
        <w:gridCol w:w="3039"/>
        <w:gridCol w:w="1944"/>
        <w:gridCol w:w="768"/>
        <w:gridCol w:w="889"/>
        <w:gridCol w:w="890"/>
      </w:tblGrid>
      <w:tr w14:paraId="0FE69F11">
        <w:tblPrEx>
          <w:tblCellMar>
            <w:top w:w="0" w:type="dxa"/>
            <w:left w:w="108" w:type="dxa"/>
            <w:bottom w:w="0" w:type="dxa"/>
            <w:right w:w="108" w:type="dxa"/>
          </w:tblCellMar>
        </w:tblPrEx>
        <w:trPr>
          <w:trHeight w:val="805"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999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A917">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1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4AE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451" w:type="pct"/>
            <w:tcBorders>
              <w:top w:val="single" w:color="000000" w:sz="4" w:space="0"/>
              <w:left w:val="nil"/>
              <w:right w:val="single" w:color="000000" w:sz="4" w:space="0"/>
            </w:tcBorders>
            <w:shd w:val="clear" w:color="auto" w:fill="auto"/>
            <w:vAlign w:val="center"/>
          </w:tcPr>
          <w:p w14:paraId="6E8A74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22" w:type="pct"/>
            <w:tcBorders>
              <w:top w:val="single" w:color="000000" w:sz="4" w:space="0"/>
              <w:left w:val="nil"/>
              <w:right w:val="single" w:color="000000" w:sz="4" w:space="0"/>
            </w:tcBorders>
            <w:shd w:val="clear" w:color="auto" w:fill="auto"/>
            <w:vAlign w:val="center"/>
          </w:tcPr>
          <w:p w14:paraId="54F952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22" w:type="pct"/>
            <w:tcBorders>
              <w:top w:val="single" w:color="000000" w:sz="4" w:space="0"/>
              <w:left w:val="nil"/>
              <w:right w:val="single" w:color="000000" w:sz="4" w:space="0"/>
            </w:tcBorders>
            <w:shd w:val="clear" w:color="auto" w:fill="auto"/>
            <w:vAlign w:val="center"/>
          </w:tcPr>
          <w:p w14:paraId="291E30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50F446B">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60B070C5">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84" w:type="pct"/>
            <w:tcBorders>
              <w:top w:val="single" w:color="000000" w:sz="4" w:space="0"/>
              <w:left w:val="single" w:color="000000" w:sz="4" w:space="0"/>
              <w:bottom w:val="single" w:color="000000" w:sz="4" w:space="0"/>
              <w:right w:val="single" w:color="000000" w:sz="4" w:space="0"/>
            </w:tcBorders>
            <w:vAlign w:val="center"/>
          </w:tcPr>
          <w:p w14:paraId="73AA5BB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全温振荡培养箱三层摇床</w:t>
            </w:r>
          </w:p>
        </w:tc>
        <w:tc>
          <w:tcPr>
            <w:tcW w:w="1141" w:type="pct"/>
            <w:tcBorders>
              <w:top w:val="single" w:color="000000" w:sz="4" w:space="0"/>
              <w:left w:val="single" w:color="000000" w:sz="4" w:space="0"/>
              <w:bottom w:val="single" w:color="000000" w:sz="4" w:space="0"/>
              <w:right w:val="single" w:color="000000" w:sz="4" w:space="0"/>
            </w:tcBorders>
            <w:vAlign w:val="center"/>
          </w:tcPr>
          <w:p w14:paraId="0AE38586">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000000" w:sz="4" w:space="0"/>
              <w:right w:val="single" w:color="000000" w:sz="4" w:space="0"/>
            </w:tcBorders>
            <w:vAlign w:val="center"/>
          </w:tcPr>
          <w:p w14:paraId="4F56A07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32B4414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000000" w:sz="4" w:space="0"/>
              <w:right w:val="single" w:color="000000" w:sz="4" w:space="0"/>
            </w:tcBorders>
            <w:vAlign w:val="center"/>
          </w:tcPr>
          <w:p w14:paraId="11FEC534">
            <w:pPr>
              <w:spacing w:line="360" w:lineRule="auto"/>
              <w:jc w:val="center"/>
              <w:rPr>
                <w:rFonts w:hint="eastAsia" w:ascii="宋体" w:hAnsi="宋体" w:eastAsia="宋体" w:cs="宋体"/>
                <w:bCs/>
                <w:color w:val="auto"/>
                <w:sz w:val="24"/>
                <w:szCs w:val="24"/>
                <w:highlight w:val="none"/>
              </w:rPr>
            </w:pPr>
          </w:p>
        </w:tc>
      </w:tr>
      <w:tr w14:paraId="36B66F40">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04FD2338">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84" w:type="pct"/>
            <w:tcBorders>
              <w:top w:val="single" w:color="000000" w:sz="4" w:space="0"/>
              <w:left w:val="single" w:color="000000" w:sz="4" w:space="0"/>
              <w:bottom w:val="single" w:color="000000" w:sz="4" w:space="0"/>
              <w:right w:val="single" w:color="000000" w:sz="4" w:space="0"/>
            </w:tcBorders>
            <w:vAlign w:val="center"/>
          </w:tcPr>
          <w:p w14:paraId="26BA0E3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全自动雪花制冰机</w:t>
            </w:r>
          </w:p>
        </w:tc>
        <w:tc>
          <w:tcPr>
            <w:tcW w:w="1141" w:type="pct"/>
            <w:tcBorders>
              <w:top w:val="single" w:color="000000" w:sz="4" w:space="0"/>
              <w:left w:val="single" w:color="000000" w:sz="4" w:space="0"/>
              <w:bottom w:val="single" w:color="000000" w:sz="4" w:space="0"/>
              <w:right w:val="single" w:color="000000" w:sz="4" w:space="0"/>
            </w:tcBorders>
            <w:vAlign w:val="center"/>
          </w:tcPr>
          <w:p w14:paraId="107E68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000000" w:sz="4" w:space="0"/>
              <w:right w:val="single" w:color="000000" w:sz="4" w:space="0"/>
            </w:tcBorders>
            <w:vAlign w:val="center"/>
          </w:tcPr>
          <w:p w14:paraId="0E7089F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55ADFDE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000000" w:sz="4" w:space="0"/>
              <w:right w:val="single" w:color="000000" w:sz="4" w:space="0"/>
            </w:tcBorders>
            <w:vAlign w:val="center"/>
          </w:tcPr>
          <w:p w14:paraId="08D60566">
            <w:pPr>
              <w:spacing w:line="360" w:lineRule="auto"/>
              <w:jc w:val="center"/>
              <w:rPr>
                <w:rFonts w:hint="eastAsia" w:ascii="宋体" w:hAnsi="宋体" w:eastAsia="宋体" w:cs="宋体"/>
                <w:bCs/>
                <w:color w:val="auto"/>
                <w:sz w:val="24"/>
                <w:szCs w:val="24"/>
                <w:highlight w:val="none"/>
              </w:rPr>
            </w:pPr>
          </w:p>
        </w:tc>
      </w:tr>
      <w:tr w14:paraId="3808F9F1">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76BA56F3">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pct"/>
            <w:tcBorders>
              <w:top w:val="single" w:color="000000" w:sz="4" w:space="0"/>
              <w:left w:val="single" w:color="000000" w:sz="4" w:space="0"/>
              <w:bottom w:val="single" w:color="000000" w:sz="4" w:space="0"/>
              <w:right w:val="single" w:color="000000" w:sz="4" w:space="0"/>
            </w:tcBorders>
            <w:vAlign w:val="center"/>
          </w:tcPr>
          <w:p w14:paraId="1B00D0AC">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凝胶电泳仪及电泳槽</w:t>
            </w:r>
          </w:p>
        </w:tc>
        <w:tc>
          <w:tcPr>
            <w:tcW w:w="1141" w:type="pct"/>
            <w:tcBorders>
              <w:top w:val="single" w:color="000000" w:sz="4" w:space="0"/>
              <w:left w:val="single" w:color="000000" w:sz="4" w:space="0"/>
              <w:bottom w:val="single" w:color="000000" w:sz="4" w:space="0"/>
              <w:right w:val="single" w:color="000000" w:sz="4" w:space="0"/>
            </w:tcBorders>
            <w:vAlign w:val="center"/>
          </w:tcPr>
          <w:p w14:paraId="36FFDB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000000" w:sz="4" w:space="0"/>
              <w:right w:val="single" w:color="000000" w:sz="4" w:space="0"/>
            </w:tcBorders>
            <w:vAlign w:val="center"/>
          </w:tcPr>
          <w:p w14:paraId="7670E1D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17CF631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000000" w:sz="4" w:space="0"/>
              <w:right w:val="single" w:color="000000" w:sz="4" w:space="0"/>
            </w:tcBorders>
            <w:vAlign w:val="center"/>
          </w:tcPr>
          <w:p w14:paraId="1DF3A844">
            <w:pPr>
              <w:spacing w:line="360" w:lineRule="auto"/>
              <w:jc w:val="center"/>
              <w:rPr>
                <w:rFonts w:hint="eastAsia" w:ascii="宋体" w:hAnsi="宋体" w:eastAsia="宋体" w:cs="宋体"/>
                <w:bCs/>
                <w:color w:val="auto"/>
                <w:sz w:val="24"/>
                <w:szCs w:val="24"/>
                <w:highlight w:val="none"/>
              </w:rPr>
            </w:pPr>
          </w:p>
        </w:tc>
      </w:tr>
      <w:tr w14:paraId="607900A7">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26AD503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center"/>
          </w:tcPr>
          <w:p w14:paraId="38E42F0C">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超低温冰箱</w:t>
            </w:r>
          </w:p>
        </w:tc>
        <w:tc>
          <w:tcPr>
            <w:tcW w:w="1141" w:type="pct"/>
            <w:tcBorders>
              <w:top w:val="single" w:color="000000" w:sz="4" w:space="0"/>
              <w:left w:val="single" w:color="000000" w:sz="4" w:space="0"/>
              <w:bottom w:val="single" w:color="auto" w:sz="4" w:space="0"/>
              <w:right w:val="single" w:color="000000" w:sz="4" w:space="0"/>
            </w:tcBorders>
            <w:vAlign w:val="center"/>
          </w:tcPr>
          <w:p w14:paraId="796E55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76F7808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auto" w:sz="4" w:space="0"/>
              <w:right w:val="single" w:color="000000" w:sz="4" w:space="0"/>
            </w:tcBorders>
            <w:vAlign w:val="center"/>
          </w:tcPr>
          <w:p w14:paraId="530A009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4BFBFEDC">
            <w:pPr>
              <w:spacing w:line="360" w:lineRule="auto"/>
              <w:jc w:val="center"/>
              <w:rPr>
                <w:rFonts w:hint="eastAsia" w:ascii="宋体" w:hAnsi="宋体" w:eastAsia="宋体" w:cs="宋体"/>
                <w:bCs/>
                <w:color w:val="auto"/>
                <w:sz w:val="24"/>
                <w:szCs w:val="24"/>
                <w:highlight w:val="none"/>
              </w:rPr>
            </w:pPr>
          </w:p>
        </w:tc>
      </w:tr>
      <w:tr w14:paraId="4D691E02">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4682E21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center"/>
          </w:tcPr>
          <w:p w14:paraId="4CDF868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冷冻箱</w:t>
            </w:r>
          </w:p>
        </w:tc>
        <w:tc>
          <w:tcPr>
            <w:tcW w:w="1141" w:type="pct"/>
            <w:tcBorders>
              <w:top w:val="single" w:color="auto" w:sz="4" w:space="0"/>
              <w:left w:val="single" w:color="auto" w:sz="4" w:space="0"/>
              <w:bottom w:val="single" w:color="auto" w:sz="4" w:space="0"/>
              <w:right w:val="single" w:color="auto" w:sz="4" w:space="0"/>
            </w:tcBorders>
            <w:vAlign w:val="center"/>
          </w:tcPr>
          <w:p w14:paraId="4CE9DC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single" w:color="auto" w:sz="4" w:space="0"/>
              <w:bottom w:val="single" w:color="auto" w:sz="4" w:space="0"/>
              <w:right w:val="single" w:color="auto" w:sz="4" w:space="0"/>
            </w:tcBorders>
            <w:vAlign w:val="center"/>
          </w:tcPr>
          <w:p w14:paraId="7DA4206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single" w:color="auto" w:sz="4" w:space="0"/>
              <w:bottom w:val="single" w:color="auto" w:sz="4" w:space="0"/>
              <w:right w:val="single" w:color="auto" w:sz="4" w:space="0"/>
            </w:tcBorders>
            <w:vAlign w:val="center"/>
          </w:tcPr>
          <w:p w14:paraId="26F3F29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single" w:color="auto" w:sz="4" w:space="0"/>
              <w:bottom w:val="single" w:color="auto" w:sz="4" w:space="0"/>
              <w:right w:val="single" w:color="auto" w:sz="4" w:space="0"/>
            </w:tcBorders>
            <w:vAlign w:val="center"/>
          </w:tcPr>
          <w:p w14:paraId="4836ADB8">
            <w:pPr>
              <w:spacing w:line="360" w:lineRule="auto"/>
              <w:jc w:val="center"/>
              <w:rPr>
                <w:rFonts w:hint="eastAsia" w:ascii="宋体" w:hAnsi="宋体" w:eastAsia="宋体" w:cs="宋体"/>
                <w:bCs/>
                <w:color w:val="auto"/>
                <w:sz w:val="24"/>
                <w:szCs w:val="24"/>
                <w:highlight w:val="none"/>
              </w:rPr>
            </w:pPr>
          </w:p>
        </w:tc>
      </w:tr>
      <w:tr w14:paraId="15B6951D">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01D0154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center"/>
          </w:tcPr>
          <w:p w14:paraId="4A8C678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冷藏箱</w:t>
            </w:r>
          </w:p>
        </w:tc>
        <w:tc>
          <w:tcPr>
            <w:tcW w:w="1141" w:type="pct"/>
            <w:tcBorders>
              <w:top w:val="single" w:color="auto" w:sz="4" w:space="0"/>
              <w:left w:val="single" w:color="000000" w:sz="4" w:space="0"/>
              <w:bottom w:val="single" w:color="000000" w:sz="4" w:space="0"/>
              <w:right w:val="single" w:color="000000" w:sz="4" w:space="0"/>
            </w:tcBorders>
            <w:vAlign w:val="center"/>
          </w:tcPr>
          <w:p w14:paraId="4D39AB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000000" w:sz="4" w:space="0"/>
              <w:right w:val="single" w:color="000000" w:sz="4" w:space="0"/>
            </w:tcBorders>
            <w:vAlign w:val="center"/>
          </w:tcPr>
          <w:p w14:paraId="557FA47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226064E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000000" w:sz="4" w:space="0"/>
              <w:right w:val="single" w:color="000000" w:sz="4" w:space="0"/>
            </w:tcBorders>
            <w:vAlign w:val="center"/>
          </w:tcPr>
          <w:p w14:paraId="54EDF790">
            <w:pPr>
              <w:spacing w:line="360" w:lineRule="auto"/>
              <w:jc w:val="center"/>
              <w:rPr>
                <w:rFonts w:hint="eastAsia" w:ascii="宋体" w:hAnsi="宋体" w:eastAsia="宋体" w:cs="宋体"/>
                <w:bCs/>
                <w:color w:val="auto"/>
                <w:sz w:val="24"/>
                <w:szCs w:val="24"/>
                <w:highlight w:val="none"/>
              </w:rPr>
            </w:pPr>
          </w:p>
        </w:tc>
      </w:tr>
      <w:tr w14:paraId="10A216C4">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384BEE7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84" w:type="pct"/>
            <w:tcBorders>
              <w:top w:val="single" w:color="000000" w:sz="4" w:space="0"/>
              <w:left w:val="single" w:color="000000" w:sz="4" w:space="0"/>
              <w:bottom w:val="single" w:color="000000" w:sz="4" w:space="0"/>
              <w:right w:val="single" w:color="000000" w:sz="4" w:space="0"/>
            </w:tcBorders>
            <w:vAlign w:val="center"/>
          </w:tcPr>
          <w:p w14:paraId="09F76FD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万分之一天平</w:t>
            </w:r>
          </w:p>
        </w:tc>
        <w:tc>
          <w:tcPr>
            <w:tcW w:w="1141" w:type="pct"/>
            <w:tcBorders>
              <w:top w:val="single" w:color="000000" w:sz="4" w:space="0"/>
              <w:left w:val="single" w:color="000000" w:sz="4" w:space="0"/>
              <w:bottom w:val="single" w:color="000000" w:sz="4" w:space="0"/>
              <w:right w:val="single" w:color="000000" w:sz="4" w:space="0"/>
            </w:tcBorders>
            <w:vAlign w:val="center"/>
          </w:tcPr>
          <w:p w14:paraId="758B58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000000" w:sz="4" w:space="0"/>
              <w:right w:val="single" w:color="000000" w:sz="4" w:space="0"/>
            </w:tcBorders>
            <w:vAlign w:val="center"/>
          </w:tcPr>
          <w:p w14:paraId="1217C7B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6EDE98D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000000" w:sz="4" w:space="0"/>
              <w:right w:val="single" w:color="000000" w:sz="4" w:space="0"/>
            </w:tcBorders>
            <w:vAlign w:val="center"/>
          </w:tcPr>
          <w:p w14:paraId="5305780D">
            <w:pPr>
              <w:spacing w:line="360" w:lineRule="auto"/>
              <w:jc w:val="center"/>
              <w:rPr>
                <w:rFonts w:hint="eastAsia" w:ascii="宋体" w:hAnsi="宋体" w:eastAsia="宋体" w:cs="宋体"/>
                <w:bCs/>
                <w:color w:val="auto"/>
                <w:sz w:val="24"/>
                <w:szCs w:val="24"/>
                <w:highlight w:val="none"/>
              </w:rPr>
            </w:pPr>
          </w:p>
        </w:tc>
      </w:tr>
      <w:tr w14:paraId="795627E4">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19F4F9ED">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84" w:type="pct"/>
            <w:tcBorders>
              <w:top w:val="single" w:color="000000" w:sz="4" w:space="0"/>
              <w:left w:val="single" w:color="000000" w:sz="4" w:space="0"/>
              <w:bottom w:val="single" w:color="000000" w:sz="4" w:space="0"/>
              <w:right w:val="single" w:color="000000" w:sz="4" w:space="0"/>
            </w:tcBorders>
            <w:vAlign w:val="center"/>
          </w:tcPr>
          <w:p w14:paraId="1F2E8C3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离心浓缩仪</w:t>
            </w:r>
          </w:p>
        </w:tc>
        <w:tc>
          <w:tcPr>
            <w:tcW w:w="1141" w:type="pct"/>
            <w:tcBorders>
              <w:top w:val="single" w:color="000000" w:sz="4" w:space="0"/>
              <w:left w:val="single" w:color="000000" w:sz="4" w:space="0"/>
              <w:bottom w:val="single" w:color="000000" w:sz="4" w:space="0"/>
              <w:right w:val="single" w:color="000000" w:sz="4" w:space="0"/>
            </w:tcBorders>
            <w:vAlign w:val="center"/>
          </w:tcPr>
          <w:p w14:paraId="5AA3EB1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37E776B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auto" w:sz="4" w:space="0"/>
              <w:right w:val="single" w:color="000000" w:sz="4" w:space="0"/>
            </w:tcBorders>
            <w:vAlign w:val="center"/>
          </w:tcPr>
          <w:p w14:paraId="5A8AA70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4D79B956">
            <w:pPr>
              <w:spacing w:line="360" w:lineRule="auto"/>
              <w:jc w:val="center"/>
              <w:rPr>
                <w:rFonts w:hint="eastAsia" w:ascii="宋体" w:hAnsi="宋体" w:eastAsia="宋体" w:cs="宋体"/>
                <w:bCs/>
                <w:color w:val="auto"/>
                <w:sz w:val="24"/>
                <w:szCs w:val="24"/>
                <w:highlight w:val="none"/>
              </w:rPr>
            </w:pPr>
          </w:p>
        </w:tc>
      </w:tr>
      <w:tr w14:paraId="67E9A96F">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51B1FCF5">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center"/>
          </w:tcPr>
          <w:p w14:paraId="1F3F26C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高速冷冻微量低温台式离心机</w:t>
            </w:r>
          </w:p>
        </w:tc>
        <w:tc>
          <w:tcPr>
            <w:tcW w:w="1141" w:type="pct"/>
            <w:tcBorders>
              <w:top w:val="single" w:color="000000" w:sz="4" w:space="0"/>
              <w:left w:val="single" w:color="000000" w:sz="4" w:space="0"/>
              <w:bottom w:val="single" w:color="000000" w:sz="4" w:space="0"/>
              <w:right w:val="single" w:color="000000" w:sz="4" w:space="0"/>
            </w:tcBorders>
            <w:vAlign w:val="center"/>
          </w:tcPr>
          <w:p w14:paraId="44C274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3E9779E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66F5C70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2CAAEEC2">
            <w:pPr>
              <w:spacing w:line="360" w:lineRule="auto"/>
              <w:jc w:val="center"/>
              <w:rPr>
                <w:rFonts w:hint="eastAsia" w:ascii="宋体" w:hAnsi="宋体" w:eastAsia="宋体" w:cs="宋体"/>
                <w:bCs/>
                <w:color w:val="auto"/>
                <w:sz w:val="24"/>
                <w:szCs w:val="24"/>
                <w:highlight w:val="none"/>
              </w:rPr>
            </w:pPr>
          </w:p>
        </w:tc>
      </w:tr>
      <w:tr w14:paraId="22EA8C38">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532F381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84" w:type="pct"/>
            <w:tcBorders>
              <w:top w:val="nil"/>
              <w:left w:val="single" w:color="auto" w:sz="4" w:space="0"/>
              <w:bottom w:val="single" w:color="auto" w:sz="4" w:space="0"/>
              <w:right w:val="single" w:color="auto" w:sz="4" w:space="0"/>
            </w:tcBorders>
            <w:shd w:val="clear" w:color="auto" w:fill="auto"/>
            <w:vAlign w:val="center"/>
          </w:tcPr>
          <w:p w14:paraId="308494B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高速台式冷冻离心机</w:t>
            </w:r>
          </w:p>
        </w:tc>
        <w:tc>
          <w:tcPr>
            <w:tcW w:w="1141" w:type="pct"/>
            <w:tcBorders>
              <w:top w:val="single" w:color="000000" w:sz="4" w:space="0"/>
              <w:left w:val="single" w:color="000000" w:sz="4" w:space="0"/>
              <w:bottom w:val="single" w:color="000000" w:sz="4" w:space="0"/>
              <w:right w:val="single" w:color="000000" w:sz="4" w:space="0"/>
            </w:tcBorders>
            <w:vAlign w:val="center"/>
          </w:tcPr>
          <w:p w14:paraId="251456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40FB9C0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7A8F1BF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6CA6DAA0">
            <w:pPr>
              <w:spacing w:line="360" w:lineRule="auto"/>
              <w:jc w:val="center"/>
              <w:rPr>
                <w:rFonts w:hint="eastAsia" w:ascii="宋体" w:hAnsi="宋体" w:eastAsia="宋体" w:cs="宋体"/>
                <w:bCs/>
                <w:color w:val="auto"/>
                <w:sz w:val="24"/>
                <w:szCs w:val="24"/>
                <w:highlight w:val="none"/>
              </w:rPr>
            </w:pPr>
          </w:p>
        </w:tc>
      </w:tr>
      <w:tr w14:paraId="498D71D4">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2BA72F9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84" w:type="pct"/>
            <w:tcBorders>
              <w:top w:val="nil"/>
              <w:left w:val="single" w:color="auto" w:sz="4" w:space="0"/>
              <w:bottom w:val="single" w:color="auto" w:sz="4" w:space="0"/>
              <w:right w:val="single" w:color="auto" w:sz="4" w:space="0"/>
            </w:tcBorders>
            <w:shd w:val="clear" w:color="auto" w:fill="auto"/>
            <w:vAlign w:val="center"/>
          </w:tcPr>
          <w:p w14:paraId="7D24F04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超声细胞破碎机</w:t>
            </w:r>
          </w:p>
        </w:tc>
        <w:tc>
          <w:tcPr>
            <w:tcW w:w="1141" w:type="pct"/>
            <w:tcBorders>
              <w:top w:val="single" w:color="000000" w:sz="4" w:space="0"/>
              <w:left w:val="single" w:color="000000" w:sz="4" w:space="0"/>
              <w:bottom w:val="single" w:color="000000" w:sz="4" w:space="0"/>
              <w:right w:val="single" w:color="000000" w:sz="4" w:space="0"/>
            </w:tcBorders>
            <w:vAlign w:val="center"/>
          </w:tcPr>
          <w:p w14:paraId="5E2B1B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7B344C3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7FCD92A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6F8D311B">
            <w:pPr>
              <w:spacing w:line="360" w:lineRule="auto"/>
              <w:jc w:val="center"/>
              <w:rPr>
                <w:rFonts w:hint="eastAsia" w:ascii="宋体" w:hAnsi="宋体" w:eastAsia="宋体" w:cs="宋体"/>
                <w:bCs/>
                <w:color w:val="auto"/>
                <w:sz w:val="24"/>
                <w:szCs w:val="24"/>
                <w:highlight w:val="none"/>
              </w:rPr>
            </w:pPr>
          </w:p>
        </w:tc>
      </w:tr>
      <w:tr w14:paraId="0EDC07A0">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2F28645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84" w:type="pct"/>
            <w:tcBorders>
              <w:top w:val="nil"/>
              <w:left w:val="single" w:color="auto" w:sz="4" w:space="0"/>
              <w:bottom w:val="single" w:color="auto" w:sz="4" w:space="0"/>
              <w:right w:val="single" w:color="auto" w:sz="4" w:space="0"/>
            </w:tcBorders>
            <w:shd w:val="clear" w:color="auto" w:fill="auto"/>
            <w:vAlign w:val="center"/>
          </w:tcPr>
          <w:p w14:paraId="6A171DF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纯水仪</w:t>
            </w:r>
          </w:p>
        </w:tc>
        <w:tc>
          <w:tcPr>
            <w:tcW w:w="1141" w:type="pct"/>
            <w:tcBorders>
              <w:top w:val="single" w:color="000000" w:sz="4" w:space="0"/>
              <w:left w:val="single" w:color="000000" w:sz="4" w:space="0"/>
              <w:bottom w:val="single" w:color="000000" w:sz="4" w:space="0"/>
              <w:right w:val="single" w:color="000000" w:sz="4" w:space="0"/>
            </w:tcBorders>
            <w:vAlign w:val="center"/>
          </w:tcPr>
          <w:p w14:paraId="784C71D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32E947B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2BF6678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78738D2B">
            <w:pPr>
              <w:spacing w:line="360" w:lineRule="auto"/>
              <w:jc w:val="center"/>
              <w:rPr>
                <w:rFonts w:hint="eastAsia" w:ascii="宋体" w:hAnsi="宋体" w:eastAsia="宋体" w:cs="宋体"/>
                <w:bCs/>
                <w:color w:val="auto"/>
                <w:sz w:val="24"/>
                <w:szCs w:val="24"/>
                <w:highlight w:val="none"/>
              </w:rPr>
            </w:pPr>
          </w:p>
        </w:tc>
      </w:tr>
      <w:tr w14:paraId="284A641F">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0FFE823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84" w:type="pct"/>
            <w:tcBorders>
              <w:top w:val="nil"/>
              <w:left w:val="single" w:color="auto" w:sz="4" w:space="0"/>
              <w:bottom w:val="single" w:color="auto" w:sz="4" w:space="0"/>
              <w:right w:val="single" w:color="auto" w:sz="4" w:space="0"/>
            </w:tcBorders>
            <w:shd w:val="clear" w:color="auto" w:fill="auto"/>
            <w:vAlign w:val="center"/>
          </w:tcPr>
          <w:p w14:paraId="6E4AAC4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垂直流超净工作台（双人单面）</w:t>
            </w:r>
          </w:p>
        </w:tc>
        <w:tc>
          <w:tcPr>
            <w:tcW w:w="1141" w:type="pct"/>
            <w:tcBorders>
              <w:top w:val="single" w:color="000000" w:sz="4" w:space="0"/>
              <w:left w:val="single" w:color="000000" w:sz="4" w:space="0"/>
              <w:bottom w:val="single" w:color="000000" w:sz="4" w:space="0"/>
              <w:right w:val="single" w:color="000000" w:sz="4" w:space="0"/>
            </w:tcBorders>
            <w:vAlign w:val="center"/>
          </w:tcPr>
          <w:p w14:paraId="5890084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4FA53B6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256A7A0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03B5C20C">
            <w:pPr>
              <w:spacing w:line="360" w:lineRule="auto"/>
              <w:jc w:val="center"/>
              <w:rPr>
                <w:rFonts w:hint="eastAsia" w:ascii="宋体" w:hAnsi="宋体" w:eastAsia="宋体" w:cs="宋体"/>
                <w:bCs/>
                <w:color w:val="auto"/>
                <w:sz w:val="24"/>
                <w:szCs w:val="24"/>
                <w:highlight w:val="none"/>
              </w:rPr>
            </w:pPr>
          </w:p>
        </w:tc>
      </w:tr>
      <w:tr w14:paraId="1FBC1157">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739CD6EE">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84" w:type="pct"/>
            <w:tcBorders>
              <w:top w:val="nil"/>
              <w:left w:val="single" w:color="auto" w:sz="4" w:space="0"/>
              <w:bottom w:val="single" w:color="auto" w:sz="4" w:space="0"/>
              <w:right w:val="single" w:color="auto" w:sz="4" w:space="0"/>
            </w:tcBorders>
            <w:shd w:val="clear" w:color="auto" w:fill="auto"/>
            <w:vAlign w:val="center"/>
          </w:tcPr>
          <w:p w14:paraId="4B6A26B4">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高压蒸汽灭菌器</w:t>
            </w:r>
          </w:p>
        </w:tc>
        <w:tc>
          <w:tcPr>
            <w:tcW w:w="1141" w:type="pct"/>
            <w:tcBorders>
              <w:top w:val="single" w:color="000000" w:sz="4" w:space="0"/>
              <w:left w:val="single" w:color="000000" w:sz="4" w:space="0"/>
              <w:bottom w:val="single" w:color="000000" w:sz="4" w:space="0"/>
              <w:right w:val="single" w:color="000000" w:sz="4" w:space="0"/>
            </w:tcBorders>
            <w:vAlign w:val="center"/>
          </w:tcPr>
          <w:p w14:paraId="153322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540F5AF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542F29A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44020101">
            <w:pPr>
              <w:spacing w:line="360" w:lineRule="auto"/>
              <w:jc w:val="center"/>
              <w:rPr>
                <w:rFonts w:hint="eastAsia" w:ascii="宋体" w:hAnsi="宋体" w:eastAsia="宋体" w:cs="宋体"/>
                <w:bCs/>
                <w:color w:val="auto"/>
                <w:sz w:val="24"/>
                <w:szCs w:val="24"/>
                <w:highlight w:val="none"/>
              </w:rPr>
            </w:pPr>
          </w:p>
        </w:tc>
      </w:tr>
      <w:tr w14:paraId="6E24B36A">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1CEF0359">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84" w:type="pct"/>
            <w:tcBorders>
              <w:top w:val="nil"/>
              <w:left w:val="single" w:color="auto" w:sz="4" w:space="0"/>
              <w:bottom w:val="single" w:color="auto" w:sz="4" w:space="0"/>
              <w:right w:val="single" w:color="auto" w:sz="4" w:space="0"/>
            </w:tcBorders>
            <w:shd w:val="clear" w:color="auto" w:fill="auto"/>
            <w:vAlign w:val="center"/>
          </w:tcPr>
          <w:p w14:paraId="25DF07E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烘箱</w:t>
            </w:r>
          </w:p>
        </w:tc>
        <w:tc>
          <w:tcPr>
            <w:tcW w:w="1141" w:type="pct"/>
            <w:tcBorders>
              <w:top w:val="single" w:color="000000" w:sz="4" w:space="0"/>
              <w:left w:val="single" w:color="000000" w:sz="4" w:space="0"/>
              <w:bottom w:val="single" w:color="000000" w:sz="4" w:space="0"/>
              <w:right w:val="single" w:color="000000" w:sz="4" w:space="0"/>
            </w:tcBorders>
            <w:vAlign w:val="center"/>
          </w:tcPr>
          <w:p w14:paraId="3160675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1819F71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608FD0C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7F0CD03E">
            <w:pPr>
              <w:spacing w:line="360" w:lineRule="auto"/>
              <w:jc w:val="center"/>
              <w:rPr>
                <w:rFonts w:hint="eastAsia" w:ascii="宋体" w:hAnsi="宋体" w:eastAsia="宋体" w:cs="宋体"/>
                <w:bCs/>
                <w:color w:val="auto"/>
                <w:sz w:val="24"/>
                <w:szCs w:val="24"/>
                <w:highlight w:val="none"/>
              </w:rPr>
            </w:pPr>
          </w:p>
        </w:tc>
      </w:tr>
      <w:tr w14:paraId="397307C4">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356E311D">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84" w:type="pct"/>
            <w:tcBorders>
              <w:top w:val="nil"/>
              <w:left w:val="single" w:color="auto" w:sz="4" w:space="0"/>
              <w:bottom w:val="single" w:color="auto" w:sz="4" w:space="0"/>
              <w:right w:val="single" w:color="auto" w:sz="4" w:space="0"/>
            </w:tcBorders>
            <w:shd w:val="clear" w:color="auto" w:fill="auto"/>
            <w:vAlign w:val="center"/>
          </w:tcPr>
          <w:p w14:paraId="334BC5D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金属浴</w:t>
            </w:r>
          </w:p>
        </w:tc>
        <w:tc>
          <w:tcPr>
            <w:tcW w:w="1141" w:type="pct"/>
            <w:tcBorders>
              <w:top w:val="single" w:color="000000" w:sz="4" w:space="0"/>
              <w:left w:val="single" w:color="000000" w:sz="4" w:space="0"/>
              <w:bottom w:val="single" w:color="000000" w:sz="4" w:space="0"/>
              <w:right w:val="single" w:color="000000" w:sz="4" w:space="0"/>
            </w:tcBorders>
            <w:vAlign w:val="center"/>
          </w:tcPr>
          <w:p w14:paraId="23FD3C7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74941A6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auto" w:sz="4" w:space="0"/>
              <w:right w:val="single" w:color="000000" w:sz="4" w:space="0"/>
            </w:tcBorders>
            <w:vAlign w:val="center"/>
          </w:tcPr>
          <w:p w14:paraId="71BE8FE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388DFF48">
            <w:pPr>
              <w:spacing w:line="360" w:lineRule="auto"/>
              <w:jc w:val="center"/>
              <w:rPr>
                <w:rFonts w:hint="eastAsia" w:ascii="宋体" w:hAnsi="宋体" w:eastAsia="宋体" w:cs="宋体"/>
                <w:bCs/>
                <w:color w:val="auto"/>
                <w:sz w:val="24"/>
                <w:szCs w:val="24"/>
                <w:highlight w:val="none"/>
              </w:rPr>
            </w:pPr>
          </w:p>
        </w:tc>
      </w:tr>
      <w:tr w14:paraId="14F4D49C">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7BC7A0DF">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84" w:type="pct"/>
            <w:tcBorders>
              <w:top w:val="nil"/>
              <w:left w:val="single" w:color="auto" w:sz="4" w:space="0"/>
              <w:bottom w:val="single" w:color="auto" w:sz="4" w:space="0"/>
              <w:right w:val="single" w:color="auto" w:sz="4" w:space="0"/>
            </w:tcBorders>
            <w:shd w:val="clear" w:color="auto" w:fill="auto"/>
            <w:vAlign w:val="center"/>
          </w:tcPr>
          <w:p w14:paraId="122B0CF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移液枪</w:t>
            </w:r>
          </w:p>
        </w:tc>
        <w:tc>
          <w:tcPr>
            <w:tcW w:w="1141" w:type="pct"/>
            <w:tcBorders>
              <w:top w:val="single" w:color="000000" w:sz="4" w:space="0"/>
              <w:left w:val="single" w:color="000000" w:sz="4" w:space="0"/>
              <w:bottom w:val="single" w:color="000000" w:sz="4" w:space="0"/>
              <w:right w:val="single" w:color="000000" w:sz="4" w:space="0"/>
            </w:tcBorders>
            <w:vAlign w:val="center"/>
          </w:tcPr>
          <w:p w14:paraId="72EB25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08B6FCDB">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000000" w:sz="4" w:space="0"/>
              <w:right w:val="single" w:color="000000" w:sz="4" w:space="0"/>
            </w:tcBorders>
            <w:vAlign w:val="center"/>
          </w:tcPr>
          <w:p w14:paraId="2BD59D2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3A974F80">
            <w:pPr>
              <w:spacing w:line="360" w:lineRule="auto"/>
              <w:jc w:val="center"/>
              <w:rPr>
                <w:rFonts w:hint="eastAsia" w:ascii="宋体" w:hAnsi="宋体" w:eastAsia="宋体" w:cs="宋体"/>
                <w:bCs/>
                <w:color w:val="auto"/>
                <w:sz w:val="24"/>
                <w:szCs w:val="24"/>
                <w:highlight w:val="none"/>
              </w:rPr>
            </w:pPr>
          </w:p>
        </w:tc>
      </w:tr>
      <w:tr w14:paraId="1D50C145">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7F68A517">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84" w:type="pct"/>
            <w:tcBorders>
              <w:top w:val="nil"/>
              <w:left w:val="single" w:color="auto" w:sz="4" w:space="0"/>
              <w:bottom w:val="single" w:color="auto" w:sz="4" w:space="0"/>
              <w:right w:val="single" w:color="auto" w:sz="4" w:space="0"/>
            </w:tcBorders>
            <w:shd w:val="clear" w:color="auto" w:fill="auto"/>
            <w:vAlign w:val="center"/>
          </w:tcPr>
          <w:p w14:paraId="09652DD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掌上离心机</w:t>
            </w:r>
          </w:p>
        </w:tc>
        <w:tc>
          <w:tcPr>
            <w:tcW w:w="1141" w:type="pct"/>
            <w:tcBorders>
              <w:top w:val="single" w:color="000000" w:sz="4" w:space="0"/>
              <w:left w:val="single" w:color="000000" w:sz="4" w:space="0"/>
              <w:bottom w:val="single" w:color="auto" w:sz="4" w:space="0"/>
              <w:right w:val="single" w:color="000000" w:sz="4" w:space="0"/>
            </w:tcBorders>
            <w:vAlign w:val="center"/>
          </w:tcPr>
          <w:p w14:paraId="3C4798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0CC5CEB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auto" w:sz="4" w:space="0"/>
              <w:right w:val="single" w:color="000000" w:sz="4" w:space="0"/>
            </w:tcBorders>
            <w:vAlign w:val="center"/>
          </w:tcPr>
          <w:p w14:paraId="0E9851C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1A63E05B">
            <w:pPr>
              <w:spacing w:line="360" w:lineRule="auto"/>
              <w:jc w:val="center"/>
              <w:rPr>
                <w:rFonts w:hint="eastAsia" w:ascii="宋体" w:hAnsi="宋体" w:eastAsia="宋体" w:cs="宋体"/>
                <w:bCs/>
                <w:color w:val="auto"/>
                <w:sz w:val="24"/>
                <w:szCs w:val="24"/>
                <w:highlight w:val="none"/>
              </w:rPr>
            </w:pPr>
          </w:p>
        </w:tc>
      </w:tr>
      <w:tr w14:paraId="383B92D0">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2279543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center"/>
          </w:tcPr>
          <w:p w14:paraId="071A123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漩涡混匀仪</w:t>
            </w:r>
          </w:p>
        </w:tc>
        <w:tc>
          <w:tcPr>
            <w:tcW w:w="1141" w:type="pct"/>
            <w:tcBorders>
              <w:top w:val="single" w:color="auto" w:sz="4" w:space="0"/>
              <w:left w:val="single" w:color="auto" w:sz="4" w:space="0"/>
              <w:bottom w:val="single" w:color="auto" w:sz="4" w:space="0"/>
              <w:right w:val="single" w:color="auto" w:sz="4" w:space="0"/>
            </w:tcBorders>
            <w:vAlign w:val="center"/>
          </w:tcPr>
          <w:p w14:paraId="138D0C5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single" w:color="auto" w:sz="4" w:space="0"/>
              <w:bottom w:val="single" w:color="auto" w:sz="4" w:space="0"/>
              <w:right w:val="single" w:color="auto" w:sz="4" w:space="0"/>
            </w:tcBorders>
            <w:vAlign w:val="center"/>
          </w:tcPr>
          <w:p w14:paraId="6C7F086D">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single" w:color="auto" w:sz="4" w:space="0"/>
              <w:bottom w:val="single" w:color="auto" w:sz="4" w:space="0"/>
              <w:right w:val="single" w:color="auto" w:sz="4" w:space="0"/>
            </w:tcBorders>
            <w:vAlign w:val="center"/>
          </w:tcPr>
          <w:p w14:paraId="6AFDF9D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台</w:t>
            </w:r>
          </w:p>
        </w:tc>
        <w:tc>
          <w:tcPr>
            <w:tcW w:w="522" w:type="pct"/>
            <w:tcBorders>
              <w:top w:val="single" w:color="auto" w:sz="4" w:space="0"/>
              <w:left w:val="single" w:color="auto" w:sz="4" w:space="0"/>
              <w:bottom w:val="single" w:color="auto" w:sz="4" w:space="0"/>
              <w:right w:val="single" w:color="000000" w:sz="4" w:space="0"/>
            </w:tcBorders>
            <w:vAlign w:val="center"/>
          </w:tcPr>
          <w:p w14:paraId="720BE484">
            <w:pPr>
              <w:spacing w:line="360" w:lineRule="auto"/>
              <w:jc w:val="center"/>
              <w:rPr>
                <w:rFonts w:hint="eastAsia" w:ascii="宋体" w:hAnsi="宋体" w:eastAsia="宋体" w:cs="宋体"/>
                <w:bCs/>
                <w:color w:val="auto"/>
                <w:sz w:val="24"/>
                <w:szCs w:val="24"/>
                <w:highlight w:val="none"/>
              </w:rPr>
            </w:pPr>
          </w:p>
        </w:tc>
      </w:tr>
      <w:tr w14:paraId="47C65D67">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24E703E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84" w:type="pct"/>
            <w:tcBorders>
              <w:top w:val="single" w:color="auto" w:sz="4" w:space="0"/>
              <w:left w:val="single" w:color="000000" w:sz="4" w:space="0"/>
              <w:bottom w:val="single" w:color="000000" w:sz="4" w:space="0"/>
              <w:right w:val="single" w:color="000000" w:sz="4" w:space="0"/>
            </w:tcBorders>
            <w:vAlign w:val="center"/>
          </w:tcPr>
          <w:p w14:paraId="0B54DF2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便捷式电热恒温培养箱</w:t>
            </w:r>
          </w:p>
        </w:tc>
        <w:tc>
          <w:tcPr>
            <w:tcW w:w="1141" w:type="pct"/>
            <w:tcBorders>
              <w:top w:val="single" w:color="auto" w:sz="4" w:space="0"/>
              <w:left w:val="single" w:color="000000" w:sz="4" w:space="0"/>
              <w:bottom w:val="single" w:color="000000" w:sz="4" w:space="0"/>
              <w:right w:val="single" w:color="000000" w:sz="4" w:space="0"/>
            </w:tcBorders>
            <w:vAlign w:val="center"/>
          </w:tcPr>
          <w:p w14:paraId="5FA61A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04AC1F6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auto" w:sz="4" w:space="0"/>
              <w:right w:val="single" w:color="000000" w:sz="4" w:space="0"/>
            </w:tcBorders>
            <w:shd w:val="clear" w:color="auto" w:fill="auto"/>
            <w:vAlign w:val="center"/>
          </w:tcPr>
          <w:p w14:paraId="6114900B">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14B5F2EC">
            <w:pPr>
              <w:spacing w:line="360" w:lineRule="auto"/>
              <w:jc w:val="center"/>
              <w:rPr>
                <w:rFonts w:hint="eastAsia" w:ascii="宋体" w:hAnsi="宋体" w:eastAsia="宋体" w:cs="宋体"/>
                <w:bCs/>
                <w:color w:val="auto"/>
                <w:sz w:val="24"/>
                <w:szCs w:val="24"/>
                <w:highlight w:val="none"/>
              </w:rPr>
            </w:pPr>
          </w:p>
        </w:tc>
      </w:tr>
      <w:tr w14:paraId="3FCF6983">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0DE34BB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84" w:type="pct"/>
            <w:tcBorders>
              <w:top w:val="single" w:color="000000" w:sz="4" w:space="0"/>
              <w:left w:val="single" w:color="000000" w:sz="4" w:space="0"/>
              <w:bottom w:val="single" w:color="000000" w:sz="4" w:space="0"/>
              <w:right w:val="single" w:color="000000" w:sz="4" w:space="0"/>
            </w:tcBorders>
            <w:vAlign w:val="center"/>
          </w:tcPr>
          <w:p w14:paraId="4A93C4EF">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脱色摇床</w:t>
            </w:r>
          </w:p>
        </w:tc>
        <w:tc>
          <w:tcPr>
            <w:tcW w:w="1141" w:type="pct"/>
            <w:tcBorders>
              <w:top w:val="single" w:color="000000" w:sz="4" w:space="0"/>
              <w:left w:val="single" w:color="000000" w:sz="4" w:space="0"/>
              <w:bottom w:val="single" w:color="000000" w:sz="4" w:space="0"/>
              <w:right w:val="single" w:color="000000" w:sz="4" w:space="0"/>
            </w:tcBorders>
            <w:vAlign w:val="center"/>
          </w:tcPr>
          <w:p w14:paraId="2905F4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046BCC6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auto" w:sz="4" w:space="0"/>
              <w:right w:val="single" w:color="000000" w:sz="4" w:space="0"/>
            </w:tcBorders>
            <w:shd w:val="clear" w:color="auto" w:fill="auto"/>
            <w:vAlign w:val="center"/>
          </w:tcPr>
          <w:p w14:paraId="11B9F548">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34FA1D73">
            <w:pPr>
              <w:spacing w:line="360" w:lineRule="auto"/>
              <w:jc w:val="center"/>
              <w:rPr>
                <w:rFonts w:hint="eastAsia" w:ascii="宋体" w:hAnsi="宋体" w:eastAsia="宋体" w:cs="宋体"/>
                <w:bCs/>
                <w:color w:val="auto"/>
                <w:sz w:val="24"/>
                <w:szCs w:val="24"/>
                <w:highlight w:val="none"/>
              </w:rPr>
            </w:pPr>
          </w:p>
        </w:tc>
      </w:tr>
      <w:tr w14:paraId="6D8E8500">
        <w:tblPrEx>
          <w:tblCellMar>
            <w:top w:w="0" w:type="dxa"/>
            <w:left w:w="108" w:type="dxa"/>
            <w:bottom w:w="0" w:type="dxa"/>
            <w:right w:w="108" w:type="dxa"/>
          </w:tblCellMar>
        </w:tblPrEx>
        <w:trPr>
          <w:trHeight w:val="388" w:hRule="atLeast"/>
        </w:trPr>
        <w:tc>
          <w:tcPr>
            <w:tcW w:w="577" w:type="pct"/>
            <w:tcBorders>
              <w:top w:val="single" w:color="000000" w:sz="4" w:space="0"/>
              <w:left w:val="single" w:color="000000" w:sz="4" w:space="0"/>
              <w:bottom w:val="single" w:color="000000" w:sz="4" w:space="0"/>
              <w:right w:val="single" w:color="000000" w:sz="4" w:space="0"/>
            </w:tcBorders>
            <w:vAlign w:val="center"/>
          </w:tcPr>
          <w:p w14:paraId="570F17E3">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84" w:type="pct"/>
            <w:tcBorders>
              <w:top w:val="single" w:color="000000" w:sz="4" w:space="0"/>
              <w:left w:val="single" w:color="000000" w:sz="4" w:space="0"/>
              <w:bottom w:val="single" w:color="000000" w:sz="4" w:space="0"/>
              <w:right w:val="single" w:color="000000" w:sz="4" w:space="0"/>
            </w:tcBorders>
            <w:vAlign w:val="center"/>
          </w:tcPr>
          <w:p w14:paraId="01A6DD9A">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PCR仪</w:t>
            </w:r>
          </w:p>
        </w:tc>
        <w:tc>
          <w:tcPr>
            <w:tcW w:w="1141" w:type="pct"/>
            <w:tcBorders>
              <w:top w:val="single" w:color="000000" w:sz="4" w:space="0"/>
              <w:left w:val="single" w:color="000000" w:sz="4" w:space="0"/>
              <w:bottom w:val="single" w:color="000000" w:sz="4" w:space="0"/>
              <w:right w:val="single" w:color="000000" w:sz="4" w:space="0"/>
            </w:tcBorders>
            <w:vAlign w:val="center"/>
          </w:tcPr>
          <w:p w14:paraId="62232E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详见技术需求</w:t>
            </w:r>
          </w:p>
        </w:tc>
        <w:tc>
          <w:tcPr>
            <w:tcW w:w="451" w:type="pct"/>
            <w:tcBorders>
              <w:top w:val="single" w:color="auto" w:sz="4" w:space="0"/>
              <w:left w:val="nil"/>
              <w:bottom w:val="single" w:color="auto" w:sz="4" w:space="0"/>
              <w:right w:val="single" w:color="000000" w:sz="4" w:space="0"/>
            </w:tcBorders>
            <w:vAlign w:val="center"/>
          </w:tcPr>
          <w:p w14:paraId="3A2DAEE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22" w:type="pct"/>
            <w:tcBorders>
              <w:top w:val="single" w:color="auto" w:sz="4" w:space="0"/>
              <w:left w:val="nil"/>
              <w:bottom w:val="single" w:color="auto" w:sz="4" w:space="0"/>
              <w:right w:val="single" w:color="000000" w:sz="4" w:space="0"/>
            </w:tcBorders>
            <w:shd w:val="clear" w:color="auto" w:fill="auto"/>
            <w:vAlign w:val="center"/>
          </w:tcPr>
          <w:p w14:paraId="3898EA87">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台</w:t>
            </w:r>
          </w:p>
        </w:tc>
        <w:tc>
          <w:tcPr>
            <w:tcW w:w="522" w:type="pct"/>
            <w:tcBorders>
              <w:top w:val="single" w:color="auto" w:sz="4" w:space="0"/>
              <w:left w:val="nil"/>
              <w:bottom w:val="single" w:color="auto" w:sz="4" w:space="0"/>
              <w:right w:val="single" w:color="000000" w:sz="4" w:space="0"/>
            </w:tcBorders>
            <w:vAlign w:val="center"/>
          </w:tcPr>
          <w:p w14:paraId="6B9D7C84">
            <w:pPr>
              <w:spacing w:line="360" w:lineRule="auto"/>
              <w:jc w:val="center"/>
              <w:rPr>
                <w:rFonts w:hint="eastAsia" w:ascii="宋体" w:hAnsi="宋体" w:eastAsia="宋体" w:cs="宋体"/>
                <w:bCs/>
                <w:color w:val="auto"/>
                <w:sz w:val="24"/>
                <w:szCs w:val="24"/>
                <w:highlight w:val="none"/>
              </w:rPr>
            </w:pPr>
          </w:p>
        </w:tc>
      </w:tr>
    </w:tbl>
    <w:p w14:paraId="5D360971">
      <w:pP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p>
    <w:p w14:paraId="3679CAFF">
      <w:pPr>
        <w:pStyle w:val="12"/>
        <w:numPr>
          <w:ilvl w:val="0"/>
          <w:numId w:val="0"/>
        </w:numPr>
        <w:snapToGrid w:val="0"/>
        <w:spacing w:line="360" w:lineRule="auto"/>
        <w:jc w:val="left"/>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（2）技术需求表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758"/>
        <w:gridCol w:w="6287"/>
      </w:tblGrid>
      <w:tr w14:paraId="25FA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shd w:val="clear" w:color="auto" w:fill="auto"/>
            <w:vAlign w:val="center"/>
          </w:tcPr>
          <w:p w14:paraId="54A9F747">
            <w:pP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58" w:type="dxa"/>
            <w:shd w:val="clear" w:color="auto" w:fill="auto"/>
            <w:vAlign w:val="center"/>
          </w:tcPr>
          <w:p w14:paraId="36F9FB17">
            <w:pP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6287" w:type="dxa"/>
            <w:shd w:val="clear" w:color="auto" w:fill="auto"/>
            <w:vAlign w:val="center"/>
          </w:tcPr>
          <w:p w14:paraId="5FAA9043">
            <w:pPr>
              <w:snapToGrid w:val="0"/>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14:paraId="6CAC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72C4036">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58" w:type="dxa"/>
            <w:tcBorders>
              <w:top w:val="single" w:color="000000" w:sz="4" w:space="0"/>
              <w:left w:val="single" w:color="000000" w:sz="4" w:space="0"/>
              <w:bottom w:val="single" w:color="000000" w:sz="4" w:space="0"/>
              <w:right w:val="single" w:color="000000" w:sz="4" w:space="0"/>
            </w:tcBorders>
            <w:vAlign w:val="center"/>
          </w:tcPr>
          <w:p w14:paraId="7E5A9074">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全温振荡培养箱三层摇床</w:t>
            </w:r>
          </w:p>
        </w:tc>
        <w:tc>
          <w:tcPr>
            <w:tcW w:w="6287" w:type="dxa"/>
            <w:vAlign w:val="center"/>
          </w:tcPr>
          <w:p w14:paraId="5FFC4402">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振荡控制精度：±1%FS，振荡幅度：26mm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p>
          <w:p w14:paraId="7CD7739E">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振荡频率：0-300rpm（Φ26mm），配置优质伺服非直流无刷电机，最低10rpm可长时间稳定运行</w:t>
            </w:r>
            <w:r>
              <w:rPr>
                <w:rFonts w:hint="eastAsia" w:ascii="宋体" w:hAnsi="宋体" w:cs="宋体"/>
                <w:color w:val="auto"/>
                <w:sz w:val="24"/>
                <w:szCs w:val="24"/>
                <w:highlight w:val="none"/>
                <w:lang w:eastAsia="zh-CN"/>
              </w:rPr>
              <w:t>；</w:t>
            </w:r>
          </w:p>
          <w:p w14:paraId="13B3AC75">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★转速：转速250rpm，要求误差≤2rpm，满载连续运行48小时，要求机器运行平稳，无异常噪音(需提供检测报告</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3DAC9E4A">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★温度均匀性：±0.6℃/at 37℃（需提供</w:t>
            </w:r>
            <w:r>
              <w:rPr>
                <w:rFonts w:hint="eastAsia" w:ascii="宋体" w:hAnsi="宋体" w:cs="宋体"/>
                <w:color w:val="auto"/>
                <w:sz w:val="24"/>
                <w:szCs w:val="24"/>
                <w:highlight w:val="none"/>
                <w:lang w:val="en-US" w:eastAsia="zh-CN"/>
              </w:rPr>
              <w:t>温度</w:t>
            </w:r>
            <w:r>
              <w:rPr>
                <w:rFonts w:hint="eastAsia" w:ascii="宋体" w:hAnsi="宋体" w:eastAsia="宋体" w:cs="宋体"/>
                <w:color w:val="auto"/>
                <w:sz w:val="24"/>
                <w:szCs w:val="24"/>
                <w:highlight w:val="none"/>
              </w:rPr>
              <w:t>均匀性报告</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sz w:val="24"/>
                <w:szCs w:val="24"/>
                <w:highlight w:val="none"/>
              </w:rPr>
              <w:t>，至少包括2个温度）。</w:t>
            </w:r>
          </w:p>
          <w:p w14:paraId="08069B24">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最大容量：单层可放置不同大小规格的摇瓶，应不少于（25个250ml或16个500ml，或9个1000 ml规格锥形瓶），最大承载重量不少于50kg</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b/>
            </w:r>
          </w:p>
          <w:p w14:paraId="4BEE969E">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温度控制：4℃至60℃，温度精准控制，控制精度0.1℃；在温度设定4℃时，依旧控温精准（需提供测试报告</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p>
          <w:p w14:paraId="40F9610D">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★风控模式：使用贯流风机系统，不直接针对样品吹，腔体内不可见轴流式风机直吹，均匀性好且防止蒸发</w:t>
            </w:r>
            <w:r>
              <w:rPr>
                <w:rFonts w:hint="eastAsia" w:ascii="宋体" w:hAnsi="宋体" w:cs="宋体"/>
                <w:color w:val="auto"/>
                <w:sz w:val="24"/>
                <w:szCs w:val="24"/>
                <w:highlight w:val="none"/>
                <w:lang w:eastAsia="zh-CN"/>
              </w:rPr>
              <w:t>；</w:t>
            </w:r>
          </w:p>
          <w:p w14:paraId="42CD93B7">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振荡方式：回旋式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w:t>
            </w:r>
          </w:p>
          <w:p w14:paraId="58127600">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设备采用PID控制，且具备报警系统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b/>
            </w:r>
          </w:p>
          <w:p w14:paraId="6E0E2064">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考虑实验室场地承重情况，主机重量≤365kg</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b/>
            </w:r>
          </w:p>
          <w:p w14:paraId="3CB5B01D">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摇板尺寸（长 x宽）≥475 x 465 mm</w:t>
            </w:r>
            <w:r>
              <w:rPr>
                <w:rFonts w:hint="eastAsia" w:ascii="宋体" w:hAnsi="宋体" w:cs="宋体"/>
                <w:color w:val="auto"/>
                <w:sz w:val="24"/>
                <w:szCs w:val="24"/>
                <w:highlight w:val="none"/>
                <w:lang w:eastAsia="zh-CN"/>
              </w:rPr>
              <w:t>；</w:t>
            </w:r>
          </w:p>
          <w:p w14:paraId="0FE7B89C">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制冷系统：使用无氟环保制冷剂，低噪音风机，冷凝器散热风机可根据压缩机运行状态智能开停；独特定时除霜功能，1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89分钟可自由设定，除霜间隔30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600分钟可调，能长时间在低温状态下运行不冰堵（</w:t>
            </w:r>
            <w:r>
              <w:rPr>
                <w:rFonts w:hint="eastAsia" w:ascii="宋体" w:hAnsi="宋体" w:eastAsia="宋体" w:cs="宋体"/>
                <w:color w:val="auto"/>
                <w:sz w:val="24"/>
                <w:szCs w:val="24"/>
                <w:highlight w:val="none"/>
                <w:lang w:eastAsia="zh-Hans"/>
              </w:rPr>
              <w:t>设备到货后需验证此功能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如此功能未达到，采购人有权要求中标人更换设备直至达到要求</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1F0730D0">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摆放灵活，可以单层落地使用，也可以二层或三层叠加使用</w:t>
            </w:r>
            <w:r>
              <w:rPr>
                <w:rFonts w:hint="eastAsia" w:ascii="宋体" w:hAnsi="宋体" w:cs="宋体"/>
                <w:color w:val="auto"/>
                <w:sz w:val="24"/>
                <w:szCs w:val="24"/>
                <w:highlight w:val="none"/>
                <w:lang w:eastAsia="zh-CN"/>
              </w:rPr>
              <w:t>；</w:t>
            </w:r>
          </w:p>
          <w:p w14:paraId="44181602">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采用三轴三维一体偏三轮驱动，运转平滑稳定，承重≥50KG</w:t>
            </w:r>
            <w:r>
              <w:rPr>
                <w:rFonts w:hint="eastAsia" w:ascii="宋体" w:hAnsi="宋体" w:cs="宋体"/>
                <w:color w:val="auto"/>
                <w:sz w:val="24"/>
                <w:szCs w:val="24"/>
                <w:highlight w:val="none"/>
                <w:lang w:eastAsia="zh-CN"/>
              </w:rPr>
              <w:t>；</w:t>
            </w:r>
          </w:p>
          <w:p w14:paraId="493376D7">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具有良好的隔热性能双层真空箱门，可实现箱体内低于室温15℃，表面平整易于清洁</w:t>
            </w:r>
            <w:r>
              <w:rPr>
                <w:rFonts w:hint="eastAsia" w:ascii="宋体" w:hAnsi="宋体" w:cs="宋体"/>
                <w:color w:val="auto"/>
                <w:sz w:val="24"/>
                <w:szCs w:val="24"/>
                <w:highlight w:val="none"/>
                <w:lang w:eastAsia="zh-CN"/>
              </w:rPr>
              <w:t>；</w:t>
            </w:r>
          </w:p>
          <w:p w14:paraId="763E8A75">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机身尺寸(宽 x 深 x 高)≤820 x 700 x 1765 mm</w:t>
            </w:r>
            <w:r>
              <w:rPr>
                <w:rFonts w:hint="eastAsia" w:ascii="宋体" w:hAnsi="宋体" w:cs="宋体"/>
                <w:color w:val="auto"/>
                <w:sz w:val="24"/>
                <w:szCs w:val="24"/>
                <w:highlight w:val="none"/>
                <w:lang w:eastAsia="zh-CN"/>
              </w:rPr>
              <w:t>；</w:t>
            </w:r>
          </w:p>
          <w:p w14:paraId="2FF80067">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★噪音不大于60dB（需提供检测报告</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62B38CE1">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启动稳定，几乎无噪音，无摩擦运行，不会在运行中产生任何颗粒污染物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b/>
            </w:r>
          </w:p>
          <w:p w14:paraId="441FA47A">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★内胆采用无缝焊接技术，底部可用水进行全方位无死角冲洗，清理方便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p>
          <w:p w14:paraId="30309429">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★内胆材质：内胆采用圆弧角（R角）抑菌不锈钢，便于清洁，不容易滋生细菌、防腐蚀（需提供第三方检测报告</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7864FAD9">
            <w:pPr>
              <w:numPr>
                <w:ilvl w:val="0"/>
                <w:numId w:val="18"/>
              </w:numPr>
              <w:spacing w:line="36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箱体采用聚氨酯一体发泡，整体保温效果良好</w:t>
            </w:r>
            <w:r>
              <w:rPr>
                <w:rFonts w:hint="eastAsia" w:ascii="宋体" w:hAnsi="宋体" w:cs="宋体"/>
                <w:color w:val="auto"/>
                <w:kern w:val="0"/>
                <w:sz w:val="24"/>
                <w:szCs w:val="24"/>
                <w:highlight w:val="none"/>
                <w:lang w:eastAsia="zh-CN"/>
              </w:rPr>
              <w:t>；</w:t>
            </w:r>
          </w:p>
          <w:p w14:paraId="7385AFAB">
            <w:pPr>
              <w:numPr>
                <w:ilvl w:val="0"/>
                <w:numId w:val="18"/>
              </w:numPr>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夹具板到顶部距离≥350mm，确保取拿大容积摇瓶的方便</w:t>
            </w:r>
            <w:r>
              <w:rPr>
                <w:rFonts w:hint="eastAsia" w:ascii="宋体" w:hAnsi="宋体" w:cs="宋体"/>
                <w:color w:val="auto"/>
                <w:sz w:val="24"/>
                <w:szCs w:val="24"/>
                <w:highlight w:val="none"/>
                <w:lang w:eastAsia="zh-CN"/>
              </w:rPr>
              <w:t>；</w:t>
            </w:r>
          </w:p>
          <w:p w14:paraId="41DE102B">
            <w:pPr>
              <w:numPr>
                <w:ilvl w:val="0"/>
                <w:numId w:val="18"/>
              </w:numPr>
              <w:spacing w:line="36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★夹具为一次成型塑胶夹具，方便单手取放摇瓶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需</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Hans"/>
              </w:rPr>
              <w:t>视频或</w:t>
            </w:r>
            <w:r>
              <w:rPr>
                <w:rFonts w:hint="eastAsia" w:ascii="宋体" w:hAnsi="宋体" w:eastAsia="宋体" w:cs="宋体"/>
                <w:color w:val="auto"/>
                <w:sz w:val="24"/>
                <w:szCs w:val="24"/>
                <w:highlight w:val="none"/>
              </w:rPr>
              <w:t>图样</w:t>
            </w:r>
            <w:r>
              <w:rPr>
                <w:rFonts w:hint="eastAsia" w:ascii="宋体" w:hAnsi="宋体" w:eastAsia="宋体" w:cs="宋体"/>
                <w:color w:val="auto"/>
                <w:sz w:val="24"/>
                <w:szCs w:val="24"/>
                <w:highlight w:val="none"/>
                <w:lang w:eastAsia="zh-Hans"/>
              </w:rPr>
              <w:t>佐证</w:t>
            </w:r>
            <w:r>
              <w:rPr>
                <w:rFonts w:hint="eastAsia" w:ascii="宋体" w:hAnsi="宋体" w:eastAsia="宋体" w:cs="宋体"/>
                <w:color w:val="auto"/>
                <w:sz w:val="24"/>
                <w:szCs w:val="24"/>
                <w:highlight w:val="none"/>
              </w:rPr>
              <w:t>）</w:t>
            </w:r>
            <w:r>
              <w:rPr>
                <w:rFonts w:hint="eastAsia" w:ascii="宋体" w:hAnsi="宋体" w:cs="宋体"/>
                <w:color w:val="auto"/>
                <w:kern w:val="0"/>
                <w:sz w:val="24"/>
                <w:szCs w:val="24"/>
                <w:highlight w:val="none"/>
                <w:lang w:eastAsia="zh-CN"/>
              </w:rPr>
              <w:t>；</w:t>
            </w:r>
          </w:p>
          <w:p w14:paraId="0716A5FD">
            <w:pPr>
              <w:numPr>
                <w:ilvl w:val="0"/>
                <w:numId w:val="18"/>
              </w:numPr>
              <w:spacing w:line="36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rPr>
              <w:t>需通过ISO9001、ISO14001、ISO45001、CE</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需提供证书</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kern w:val="0"/>
                <w:sz w:val="24"/>
                <w:szCs w:val="24"/>
                <w:highlight w:val="none"/>
              </w:rPr>
              <w:t>。</w:t>
            </w:r>
          </w:p>
        </w:tc>
      </w:tr>
      <w:tr w14:paraId="6E35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B9C50D5">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58" w:type="dxa"/>
            <w:tcBorders>
              <w:top w:val="single" w:color="000000" w:sz="4" w:space="0"/>
              <w:left w:val="single" w:color="000000" w:sz="4" w:space="0"/>
              <w:bottom w:val="single" w:color="000000" w:sz="4" w:space="0"/>
              <w:right w:val="single" w:color="000000" w:sz="4" w:space="0"/>
            </w:tcBorders>
            <w:vAlign w:val="center"/>
          </w:tcPr>
          <w:p w14:paraId="459506FA">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全自动雪花制冰机</w:t>
            </w:r>
          </w:p>
        </w:tc>
        <w:tc>
          <w:tcPr>
            <w:tcW w:w="6287" w:type="dxa"/>
            <w:vAlign w:val="center"/>
          </w:tcPr>
          <w:p w14:paraId="1933A518">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制冰量：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100kg/24h；</w:t>
            </w:r>
          </w:p>
          <w:p w14:paraId="4C351D87">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储冰量：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25kg；</w:t>
            </w:r>
          </w:p>
          <w:p w14:paraId="51479DE1">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冷凝方式：风冷；</w:t>
            </w:r>
          </w:p>
          <w:p w14:paraId="0F767D52">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耗水量：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4.1L/h；</w:t>
            </w:r>
          </w:p>
          <w:p w14:paraId="208B0763">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压缩机、制冷剂：无氟R134a；</w:t>
            </w:r>
          </w:p>
          <w:p w14:paraId="4124C1B5">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箱体外壳：304／2B不锈钢；</w:t>
            </w:r>
          </w:p>
          <w:p w14:paraId="0FC18F54">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输入功率：420W；</w:t>
            </w:r>
          </w:p>
          <w:p w14:paraId="1149D6D9">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548x611x883mm</w:t>
            </w:r>
          </w:p>
          <w:p w14:paraId="7165DDD6">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冰型：不规则的细小颗粒状的雪花碎冰</w:t>
            </w:r>
            <w:r>
              <w:rPr>
                <w:rFonts w:hint="eastAsia" w:ascii="宋体" w:hAnsi="宋体" w:cs="宋体"/>
                <w:color w:val="auto"/>
                <w:sz w:val="24"/>
                <w:szCs w:val="24"/>
                <w:highlight w:val="none"/>
                <w:lang w:eastAsia="zh-CN"/>
              </w:rPr>
              <w:t>；</w:t>
            </w:r>
          </w:p>
          <w:p w14:paraId="41100522">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采用优质不锈钢外壳，防腐耐用，独立型一体式结构，紧凑简洁，节省空间</w:t>
            </w:r>
            <w:r>
              <w:rPr>
                <w:rFonts w:hint="eastAsia" w:ascii="宋体" w:hAnsi="宋体" w:cs="宋体"/>
                <w:color w:val="auto"/>
                <w:sz w:val="24"/>
                <w:szCs w:val="24"/>
                <w:highlight w:val="none"/>
                <w:lang w:eastAsia="zh-CN"/>
              </w:rPr>
              <w:t>；</w:t>
            </w:r>
          </w:p>
          <w:p w14:paraId="4B81AEE1">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箱体隔热层保温≥20mm，延缓冰块融化</w:t>
            </w:r>
            <w:r>
              <w:rPr>
                <w:rFonts w:hint="eastAsia" w:ascii="宋体" w:hAnsi="宋体" w:cs="宋体"/>
                <w:color w:val="auto"/>
                <w:sz w:val="24"/>
                <w:szCs w:val="24"/>
                <w:highlight w:val="none"/>
                <w:lang w:eastAsia="zh-CN"/>
              </w:rPr>
              <w:t>；</w:t>
            </w:r>
          </w:p>
          <w:p w14:paraId="60690ABD">
            <w:pPr>
              <w:numPr>
                <w:ilvl w:val="0"/>
                <w:numId w:val="1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★采用直角中空减速器电机，噪音低，运行平稳可靠。 制冰机顶部设有散热孔及风机，保证减速器电机在高温恶劣条件下也能可靠运行。</w:t>
            </w:r>
          </w:p>
        </w:tc>
      </w:tr>
      <w:tr w14:paraId="7E65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436EB1B">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58" w:type="dxa"/>
            <w:tcBorders>
              <w:top w:val="single" w:color="000000" w:sz="4" w:space="0"/>
              <w:left w:val="single" w:color="000000" w:sz="4" w:space="0"/>
              <w:bottom w:val="single" w:color="000000" w:sz="4" w:space="0"/>
              <w:right w:val="single" w:color="000000" w:sz="4" w:space="0"/>
            </w:tcBorders>
            <w:vAlign w:val="center"/>
          </w:tcPr>
          <w:p w14:paraId="0AD0B96F">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凝胶电泳仪及电泳槽</w:t>
            </w:r>
          </w:p>
        </w:tc>
        <w:tc>
          <w:tcPr>
            <w:tcW w:w="6287" w:type="dxa"/>
            <w:vAlign w:val="center"/>
          </w:tcPr>
          <w:p w14:paraId="6E2C3C0B">
            <w:pPr>
              <w:keepNext w:val="0"/>
              <w:keepLines w:val="0"/>
              <w:pageBreakBefore w:val="0"/>
              <w:numPr>
                <w:ilvl w:val="0"/>
                <w:numId w:val="20"/>
              </w:numPr>
              <w:tabs>
                <w:tab w:val="left" w:pos="397"/>
              </w:tabs>
              <w:kinsoku/>
              <w:wordWrap/>
              <w:overflowPunct/>
              <w:topLinePunct w:val="0"/>
              <w:autoSpaceDE/>
              <w:autoSpaceDN/>
              <w:bidi w:val="0"/>
              <w:adjustRightInd/>
              <w:snapToGrid w:val="0"/>
              <w:spacing w:before="156" w:after="156" w:line="360" w:lineRule="auto"/>
              <w:ind w:left="425" w:leftChars="0" w:hanging="425" w:firstLine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产品应具有</w:t>
            </w:r>
            <w:r>
              <w:rPr>
                <w:rFonts w:hint="eastAsia" w:ascii="宋体" w:hAnsi="宋体" w:eastAsia="宋体" w:cs="宋体"/>
                <w:color w:val="auto"/>
                <w:sz w:val="24"/>
                <w:szCs w:val="24"/>
                <w:highlight w:val="none"/>
              </w:rPr>
              <w:t>上样向导 ，防止泳道遗漏上样或重复上样</w:t>
            </w:r>
            <w:r>
              <w:rPr>
                <w:rFonts w:hint="eastAsia" w:ascii="宋体" w:hAnsi="宋体" w:cs="宋体"/>
                <w:color w:val="auto"/>
                <w:sz w:val="24"/>
                <w:szCs w:val="24"/>
                <w:highlight w:val="none"/>
                <w:lang w:eastAsia="zh-CN"/>
              </w:rPr>
              <w:t>；</w:t>
            </w:r>
          </w:p>
          <w:p w14:paraId="5174CCEB">
            <w:pPr>
              <w:keepNext w:val="0"/>
              <w:keepLines w:val="0"/>
              <w:pageBreakBefore w:val="0"/>
              <w:numPr>
                <w:ilvl w:val="0"/>
                <w:numId w:val="20"/>
              </w:numPr>
              <w:tabs>
                <w:tab w:val="left" w:pos="397"/>
              </w:tabs>
              <w:kinsoku/>
              <w:wordWrap/>
              <w:overflowPunct/>
              <w:topLinePunct w:val="0"/>
              <w:autoSpaceDE/>
              <w:autoSpaceDN/>
              <w:bidi w:val="0"/>
              <w:adjustRightInd/>
              <w:snapToGrid w:val="0"/>
              <w:spacing w:before="156" w:after="156" w:line="360" w:lineRule="auto"/>
              <w:ind w:left="425" w:leftChars="0" w:hanging="425"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产品应可以</w:t>
            </w:r>
            <w:r>
              <w:rPr>
                <w:rFonts w:hint="eastAsia" w:ascii="宋体" w:hAnsi="宋体" w:eastAsia="宋体" w:cs="宋体"/>
                <w:color w:val="auto"/>
                <w:sz w:val="24"/>
                <w:szCs w:val="24"/>
                <w:highlight w:val="none"/>
              </w:rPr>
              <w:t>使用2个电泳模块，电泳槽可同时进行4块凝胶电泳可互换的模块使Mini-PROTEAN Tetra电泳槽可在不同应用间转换角色。每个模块可与同样的缓冲液槽和盖匹配，形成一个完整的电泳槽</w:t>
            </w:r>
            <w:r>
              <w:rPr>
                <w:rFonts w:hint="eastAsia" w:ascii="宋体" w:hAnsi="宋体" w:cs="宋体"/>
                <w:color w:val="auto"/>
                <w:sz w:val="24"/>
                <w:szCs w:val="24"/>
                <w:highlight w:val="none"/>
                <w:lang w:eastAsia="zh-CN"/>
              </w:rPr>
              <w:t>；</w:t>
            </w:r>
          </w:p>
          <w:p w14:paraId="39AA1D8A">
            <w:pPr>
              <w:keepNext w:val="0"/>
              <w:keepLines w:val="0"/>
              <w:pageBreakBefore w:val="0"/>
              <w:numPr>
                <w:ilvl w:val="0"/>
                <w:numId w:val="20"/>
              </w:numPr>
              <w:tabs>
                <w:tab w:val="left" w:pos="397"/>
              </w:tabs>
              <w:kinsoku/>
              <w:wordWrap/>
              <w:overflowPunct/>
              <w:topLinePunct w:val="0"/>
              <w:autoSpaceDE/>
              <w:autoSpaceDN/>
              <w:bidi w:val="0"/>
              <w:adjustRightInd/>
              <w:snapToGrid w:val="0"/>
              <w:spacing w:before="156" w:after="156" w:line="360" w:lineRule="auto"/>
              <w:ind w:left="425" w:leftChars="0" w:hanging="425"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产品应具有</w:t>
            </w:r>
            <w:r>
              <w:rPr>
                <w:rFonts w:hint="eastAsia" w:ascii="宋体" w:hAnsi="宋体" w:eastAsia="宋体" w:cs="宋体"/>
                <w:color w:val="auto"/>
                <w:sz w:val="24"/>
                <w:szCs w:val="24"/>
                <w:highlight w:val="none"/>
              </w:rPr>
              <w:t>两种可调的配置：</w:t>
            </w:r>
          </w:p>
          <w:p w14:paraId="480691CC">
            <w:pPr>
              <w:keepNext w:val="0"/>
              <w:keepLines w:val="0"/>
              <w:pageBreakBefore w:val="0"/>
              <w:tabs>
                <w:tab w:val="left" w:pos="397"/>
              </w:tabs>
              <w:kinsoku/>
              <w:wordWrap/>
              <w:overflowPunct/>
              <w:topLinePunct w:val="0"/>
              <w:autoSpaceDE/>
              <w:autoSpaceDN/>
              <w:bidi w:val="0"/>
              <w:adjustRightInd/>
              <w:snapToGrid w:val="0"/>
              <w:spacing w:before="156" w:after="156" w:line="360" w:lineRule="auto"/>
              <w:ind w:firstLine="240" w:firstLine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Mini-PROTEAN Tetra电泳槽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用于手灌胶或预制胶PAGE和 SDS-PAGE 电泳</w:t>
            </w:r>
            <w:r>
              <w:rPr>
                <w:rFonts w:hint="eastAsia" w:ascii="宋体" w:hAnsi="宋体" w:eastAsia="宋体" w:cs="宋体"/>
                <w:color w:val="auto"/>
                <w:sz w:val="24"/>
                <w:szCs w:val="24"/>
                <w:highlight w:val="none"/>
                <w:lang w:eastAsia="zh-CN"/>
              </w:rPr>
              <w:t>。</w:t>
            </w:r>
          </w:p>
          <w:p w14:paraId="0F35AC51">
            <w:pPr>
              <w:keepNext w:val="0"/>
              <w:keepLines w:val="0"/>
              <w:pageBreakBefore w:val="0"/>
              <w:tabs>
                <w:tab w:val="left" w:pos="397"/>
              </w:tabs>
              <w:kinsoku/>
              <w:wordWrap/>
              <w:overflowPunct/>
              <w:topLinePunct w:val="0"/>
              <w:autoSpaceDE/>
              <w:autoSpaceDN/>
              <w:bidi w:val="0"/>
              <w:adjustRightInd/>
              <w:snapToGrid w:val="0"/>
              <w:spacing w:before="156" w:after="156" w:line="360" w:lineRule="auto"/>
              <w:ind w:firstLine="240" w:firstLineChars="10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小型 Trans-Blot® 电泳转印槽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用于 Western转印封边垫条永久地固定在长玻板上，保证玻板精确对齐，防止漏胶带有简单凸轮的制胶框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确保在任何水平面上精确对齐</w:t>
            </w:r>
            <w:r>
              <w:rPr>
                <w:rFonts w:hint="eastAsia" w:ascii="宋体" w:hAnsi="宋体" w:eastAsia="宋体" w:cs="宋体"/>
                <w:color w:val="auto"/>
                <w:sz w:val="24"/>
                <w:szCs w:val="24"/>
                <w:highlight w:val="none"/>
                <w:lang w:eastAsia="zh-CN"/>
              </w:rPr>
              <w:t>。</w:t>
            </w:r>
          </w:p>
          <w:p w14:paraId="17674A65">
            <w:pPr>
              <w:keepNext w:val="0"/>
              <w:keepLines w:val="0"/>
              <w:pageBreakBefore w:val="0"/>
              <w:numPr>
                <w:ilvl w:val="0"/>
                <w:numId w:val="20"/>
              </w:numPr>
              <w:tabs>
                <w:tab w:val="left" w:pos="397"/>
              </w:tabs>
              <w:kinsoku/>
              <w:wordWrap/>
              <w:overflowPunct/>
              <w:topLinePunct w:val="0"/>
              <w:autoSpaceDE/>
              <w:autoSpaceDN/>
              <w:bidi w:val="0"/>
              <w:adjustRightInd/>
              <w:snapToGrid w:val="0"/>
              <w:spacing w:before="156" w:after="156" w:line="360" w:lineRule="auto"/>
              <w:ind w:left="425" w:leftChars="0" w:hanging="425" w:firstLine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胶数量1-4块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2块胶缓冲液总体积≥700 ml</w:t>
            </w:r>
            <w:r>
              <w:rPr>
                <w:rFonts w:hint="eastAsia" w:ascii="宋体" w:hAnsi="宋体" w:cs="宋体"/>
                <w:color w:val="auto"/>
                <w:sz w:val="24"/>
                <w:szCs w:val="24"/>
                <w:highlight w:val="none"/>
                <w:lang w:eastAsia="zh-CN"/>
              </w:rPr>
              <w:t>；</w:t>
            </w:r>
          </w:p>
          <w:p w14:paraId="521B323F">
            <w:pPr>
              <w:keepNext w:val="0"/>
              <w:keepLines w:val="0"/>
              <w:pageBreakBefore w:val="0"/>
              <w:numPr>
                <w:ilvl w:val="0"/>
                <w:numId w:val="20"/>
              </w:numPr>
              <w:tabs>
                <w:tab w:val="left" w:pos="397"/>
              </w:tabs>
              <w:kinsoku/>
              <w:wordWrap/>
              <w:overflowPunct/>
              <w:topLinePunct w:val="0"/>
              <w:autoSpaceDE/>
              <w:autoSpaceDN/>
              <w:bidi w:val="0"/>
              <w:adjustRightInd/>
              <w:snapToGrid w:val="0"/>
              <w:spacing w:before="156" w:after="156" w:line="360" w:lineRule="auto"/>
              <w:ind w:left="425" w:leftChars="0" w:hanging="425"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预制胶Mini-PROTEAN TGX 预制胶4块胶缓冲液总体积≥1,000 ml</w:t>
            </w:r>
            <w:r>
              <w:rPr>
                <w:rFonts w:hint="eastAsia" w:ascii="宋体" w:hAnsi="宋体" w:cs="宋体"/>
                <w:color w:val="auto"/>
                <w:sz w:val="24"/>
                <w:szCs w:val="24"/>
                <w:highlight w:val="none"/>
                <w:lang w:eastAsia="zh-CN"/>
              </w:rPr>
              <w:t>；</w:t>
            </w:r>
          </w:p>
          <w:p w14:paraId="68DCFD23">
            <w:pPr>
              <w:keepNext w:val="0"/>
              <w:keepLines w:val="0"/>
              <w:pageBreakBefore w:val="0"/>
              <w:numPr>
                <w:ilvl w:val="0"/>
                <w:numId w:val="20"/>
              </w:numPr>
              <w:tabs>
                <w:tab w:val="left" w:pos="397"/>
              </w:tabs>
              <w:kinsoku/>
              <w:wordWrap/>
              <w:overflowPunct/>
              <w:topLinePunct w:val="0"/>
              <w:autoSpaceDE/>
              <w:autoSpaceDN/>
              <w:bidi w:val="0"/>
              <w:adjustRightInd/>
              <w:snapToGrid w:val="0"/>
              <w:spacing w:before="156" w:after="156" w:line="360" w:lineRule="auto"/>
              <w:ind w:left="425" w:leftChars="0" w:hanging="425" w:firstLine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手灌胶用Mini-PROTEAN带封边垫条的长玻板制胶典型SDS-PAGE运行时间35–45 min ( 恒压 200 V )</w:t>
            </w:r>
            <w:r>
              <w:rPr>
                <w:rFonts w:hint="eastAsia" w:ascii="宋体" w:hAnsi="宋体" w:cs="宋体"/>
                <w:color w:val="auto"/>
                <w:sz w:val="24"/>
                <w:szCs w:val="24"/>
                <w:highlight w:val="none"/>
                <w:lang w:eastAsia="zh-CN"/>
              </w:rPr>
              <w:t>；</w:t>
            </w:r>
          </w:p>
          <w:p w14:paraId="3ECECFCE">
            <w:pPr>
              <w:keepNext w:val="0"/>
              <w:keepLines w:val="0"/>
              <w:pageBreakBefore w:val="0"/>
              <w:numPr>
                <w:ilvl w:val="0"/>
                <w:numId w:val="20"/>
              </w:numPr>
              <w:tabs>
                <w:tab w:val="left" w:pos="397"/>
              </w:tabs>
              <w:kinsoku/>
              <w:wordWrap/>
              <w:overflowPunct/>
              <w:topLinePunct w:val="0"/>
              <w:autoSpaceDE/>
              <w:autoSpaceDN/>
              <w:bidi w:val="0"/>
              <w:adjustRightInd/>
              <w:snapToGrid w:val="0"/>
              <w:spacing w:before="156" w:after="156" w:line="360" w:lineRule="auto"/>
              <w:ind w:left="425" w:leftChars="0" w:hanging="425" w:firstLine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胶大小 ( W x L ) 胶: ≥8.3 x 7.3 cm 推荐电泳仪电源 PowerPac™ 基础或 PowerPac™ HC 高电流</w:t>
            </w:r>
            <w:r>
              <w:rPr>
                <w:rFonts w:hint="eastAsia" w:ascii="宋体" w:hAnsi="宋体" w:cs="宋体"/>
                <w:color w:val="auto"/>
                <w:sz w:val="24"/>
                <w:szCs w:val="24"/>
                <w:highlight w:val="none"/>
                <w:lang w:eastAsia="zh-CN"/>
              </w:rPr>
              <w:t>；</w:t>
            </w:r>
          </w:p>
          <w:p w14:paraId="004B4927">
            <w:pPr>
              <w:keepNext w:val="0"/>
              <w:keepLines w:val="0"/>
              <w:pageBreakBefore w:val="0"/>
              <w:numPr>
                <w:ilvl w:val="0"/>
                <w:numId w:val="20"/>
              </w:numPr>
              <w:tabs>
                <w:tab w:val="left" w:pos="397"/>
              </w:tabs>
              <w:kinsoku/>
              <w:wordWrap/>
              <w:overflowPunct/>
              <w:topLinePunct w:val="0"/>
              <w:autoSpaceDE/>
              <w:autoSpaceDN/>
              <w:bidi w:val="0"/>
              <w:adjustRightInd/>
              <w:snapToGrid w:val="0"/>
              <w:spacing w:before="156" w:after="156" w:line="360" w:lineRule="auto"/>
              <w:ind w:left="425" w:leftChars="0" w:hanging="425" w:firstLineChars="0"/>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玻板大小 ( W x L ) 短玻板≥10.1 x 7.3 cm 外形尺寸( W x L x H ) ≥12 x 16 x 18 cm</w:t>
            </w:r>
            <w:r>
              <w:rPr>
                <w:rFonts w:hint="eastAsia" w:ascii="宋体" w:hAnsi="宋体" w:eastAsia="宋体" w:cs="宋体"/>
                <w:color w:val="auto"/>
                <w:sz w:val="24"/>
                <w:szCs w:val="24"/>
                <w:highlight w:val="none"/>
                <w:lang w:eastAsia="zh-CN"/>
              </w:rPr>
              <w:t>。</w:t>
            </w:r>
          </w:p>
          <w:p w14:paraId="353CFFAD">
            <w:pPr>
              <w:numPr>
                <w:ilvl w:val="0"/>
                <w:numId w:val="2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带封边垫条的长玻板 ≥10.1 x 8.2 cm 重≥1 kg </w:t>
            </w:r>
            <w:r>
              <w:rPr>
                <w:rFonts w:hint="eastAsia" w:ascii="宋体" w:hAnsi="宋体" w:eastAsia="宋体" w:cs="宋体"/>
                <w:color w:val="auto"/>
                <w:sz w:val="24"/>
                <w:szCs w:val="24"/>
                <w:highlight w:val="none"/>
                <w:lang w:eastAsia="zh-CN"/>
              </w:rPr>
              <w:t>。</w:t>
            </w:r>
          </w:p>
        </w:tc>
      </w:tr>
      <w:tr w14:paraId="2B85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A3CB1DD">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61817DD1">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超低温冰箱</w:t>
            </w:r>
          </w:p>
        </w:tc>
        <w:tc>
          <w:tcPr>
            <w:tcW w:w="6287" w:type="dxa"/>
            <w:vAlign w:val="center"/>
          </w:tcPr>
          <w:p w14:paraId="475A6D72">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★规格：有效容积≥670L，单门，立式</w:t>
            </w:r>
            <w:r>
              <w:rPr>
                <w:rFonts w:hint="eastAsia" w:ascii="宋体" w:hAnsi="宋体" w:cs="宋体"/>
                <w:color w:val="auto"/>
                <w:sz w:val="24"/>
                <w:szCs w:val="24"/>
                <w:highlight w:val="none"/>
                <w:lang w:eastAsia="zh-CN"/>
              </w:rPr>
              <w:t>；</w:t>
            </w:r>
          </w:p>
          <w:p w14:paraId="619B3B3A">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箱体材料：优质结构钢板，表面耐腐蚀，易清洁</w:t>
            </w:r>
            <w:r>
              <w:rPr>
                <w:rFonts w:hint="eastAsia" w:ascii="宋体" w:hAnsi="宋体" w:cs="宋体"/>
                <w:color w:val="auto"/>
                <w:sz w:val="24"/>
                <w:szCs w:val="24"/>
                <w:highlight w:val="none"/>
                <w:lang w:eastAsia="zh-CN"/>
              </w:rPr>
              <w:t>；</w:t>
            </w:r>
          </w:p>
          <w:p w14:paraId="26862F54">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内胆材料：镀锌板喷涂，抗腐蚀，清洗方便</w:t>
            </w:r>
            <w:r>
              <w:rPr>
                <w:rFonts w:hint="eastAsia" w:ascii="宋体" w:hAnsi="宋体" w:cs="宋体"/>
                <w:color w:val="auto"/>
                <w:sz w:val="24"/>
                <w:szCs w:val="24"/>
                <w:highlight w:val="none"/>
                <w:lang w:eastAsia="zh-CN"/>
              </w:rPr>
              <w:t>；</w:t>
            </w:r>
          </w:p>
          <w:p w14:paraId="1DB41D9A">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精确控温：高精度微电脑温度控制系统，适用范围在-40℃～-86℃范围内，控温精度0.1℃</w:t>
            </w:r>
            <w:r>
              <w:rPr>
                <w:rFonts w:hint="eastAsia" w:ascii="宋体" w:hAnsi="宋体" w:cs="宋体"/>
                <w:color w:val="auto"/>
                <w:sz w:val="24"/>
                <w:szCs w:val="24"/>
                <w:highlight w:val="none"/>
                <w:lang w:eastAsia="zh-CN"/>
              </w:rPr>
              <w:t>；</w:t>
            </w:r>
          </w:p>
          <w:p w14:paraId="45499255">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制冷系统：采用高效压缩机，EBM低噪音风机，冷凝器散热风机可根据压缩机运行状态智能开停</w:t>
            </w:r>
            <w:r>
              <w:rPr>
                <w:rFonts w:hint="eastAsia" w:ascii="宋体" w:hAnsi="宋体" w:cs="宋体"/>
                <w:color w:val="auto"/>
                <w:sz w:val="24"/>
                <w:szCs w:val="24"/>
                <w:highlight w:val="none"/>
                <w:lang w:eastAsia="zh-CN"/>
              </w:rPr>
              <w:t>；</w:t>
            </w:r>
          </w:p>
          <w:p w14:paraId="3EF4D8D9">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★制冷单元：制冷系统采用双制冷单元，单制冷单元故障时，冰箱内温度仍可稳定保持在-70℃以上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提供省级</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以上第三方检测报告</w:t>
            </w:r>
            <w:r>
              <w:rPr>
                <w:rFonts w:hint="eastAsia" w:ascii="宋体" w:hAnsi="宋体" w:cs="宋体"/>
                <w:color w:val="auto"/>
                <w:sz w:val="24"/>
                <w:szCs w:val="24"/>
                <w:highlight w:val="none"/>
                <w:lang w:val="en-US" w:eastAsia="zh-CN"/>
              </w:rPr>
              <w:t>并加盖投标人公章</w:t>
            </w:r>
            <w:r>
              <w:rPr>
                <w:rFonts w:hint="eastAsia" w:ascii="宋体" w:hAnsi="宋体" w:eastAsia="宋体" w:cs="宋体"/>
                <w:color w:val="auto"/>
                <w:sz w:val="24"/>
                <w:szCs w:val="24"/>
                <w:highlight w:val="none"/>
              </w:rPr>
              <w:t>。</w:t>
            </w:r>
          </w:p>
          <w:p w14:paraId="22CDB100">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屏显功能：≥7英寸LCD液晶触摸屏，动态实时显示箱内温度、系统设定温度、环境温度、报警状态、时间等参数信息，且可连接蓝牙与WiFi，具备样本存取管理，温度数据查看及数据曲线，设置与留言板功能</w:t>
            </w:r>
            <w:r>
              <w:rPr>
                <w:rFonts w:hint="eastAsia" w:ascii="宋体" w:hAnsi="宋体" w:cs="宋体"/>
                <w:color w:val="auto"/>
                <w:sz w:val="24"/>
                <w:szCs w:val="24"/>
                <w:highlight w:val="none"/>
                <w:lang w:eastAsia="zh-CN"/>
              </w:rPr>
              <w:t>；</w:t>
            </w:r>
          </w:p>
          <w:p w14:paraId="6E03BDAB">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温度均匀性：25℃环境，设定-80℃测试，整机≥20点测试，箱内温度最高点与最低点温度绝对值差≤10℃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提供省级</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以上第三方检测报告</w:t>
            </w:r>
            <w:r>
              <w:rPr>
                <w:rFonts w:hint="eastAsia" w:ascii="宋体" w:hAnsi="宋体" w:cs="宋体"/>
                <w:color w:val="auto"/>
                <w:sz w:val="24"/>
                <w:szCs w:val="24"/>
                <w:highlight w:val="none"/>
                <w:lang w:val="en-US" w:eastAsia="zh-CN"/>
              </w:rPr>
              <w:t>并加盖投标人公章</w:t>
            </w:r>
            <w:r>
              <w:rPr>
                <w:rFonts w:hint="eastAsia" w:ascii="宋体" w:hAnsi="宋体" w:cs="宋体"/>
                <w:color w:val="auto"/>
                <w:sz w:val="24"/>
                <w:szCs w:val="24"/>
                <w:highlight w:val="none"/>
                <w:lang w:eastAsia="zh-CN"/>
              </w:rPr>
              <w:t>；</w:t>
            </w:r>
          </w:p>
          <w:p w14:paraId="0768AFFC">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报警模式：具备高低温报警、传感器故障报警、高环温报警、开门报警、电压异常、断电报警、冷凝器脏报警、电池电量低报警、系统故障等声光报警功能，物品存储更安全</w:t>
            </w:r>
            <w:r>
              <w:rPr>
                <w:rFonts w:hint="eastAsia" w:ascii="宋体" w:hAnsi="宋体" w:cs="宋体"/>
                <w:color w:val="auto"/>
                <w:sz w:val="24"/>
                <w:szCs w:val="24"/>
                <w:highlight w:val="none"/>
                <w:lang w:eastAsia="zh-CN"/>
              </w:rPr>
              <w:t>；</w:t>
            </w:r>
          </w:p>
          <w:p w14:paraId="1F951391">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数据存储与导出：标配USB数据导出接口，可用于箱内温度数据记录、运行曲线及操作记录导出，存储数据时间≥10年</w:t>
            </w:r>
            <w:r>
              <w:rPr>
                <w:rFonts w:hint="eastAsia" w:ascii="宋体" w:hAnsi="宋体" w:cs="宋体"/>
                <w:color w:val="auto"/>
                <w:sz w:val="24"/>
                <w:szCs w:val="24"/>
                <w:highlight w:val="none"/>
                <w:lang w:eastAsia="zh-CN"/>
              </w:rPr>
              <w:t>；</w:t>
            </w:r>
          </w:p>
          <w:p w14:paraId="35B9AF51">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蓄电池：标配大容量蓄电池，断电状态可持续为温度报警、USB端口供电</w:t>
            </w:r>
            <w:r>
              <w:rPr>
                <w:rFonts w:hint="eastAsia" w:ascii="宋体" w:hAnsi="宋体" w:cs="宋体"/>
                <w:color w:val="auto"/>
                <w:sz w:val="24"/>
                <w:szCs w:val="24"/>
                <w:highlight w:val="none"/>
                <w:lang w:eastAsia="zh-CN"/>
              </w:rPr>
              <w:t>；</w:t>
            </w:r>
          </w:p>
          <w:p w14:paraId="019B07CA">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★安全控制：冰箱数据系统符合FDA 21 CFR part 11要求，并能提供相关文件，可选数字、英文、拼音密码组合，具备层级管理设置；双锁结构设计,自带暗锁，可用挂锁，保证用户存储物品安全性。可选配电磁锁、刷卡、指纹、人脸识别</w:t>
            </w:r>
            <w:r>
              <w:rPr>
                <w:rFonts w:hint="eastAsia" w:ascii="宋体" w:hAnsi="宋体" w:cs="宋体"/>
                <w:color w:val="auto"/>
                <w:sz w:val="24"/>
                <w:szCs w:val="24"/>
                <w:highlight w:val="none"/>
                <w:lang w:eastAsia="zh-CN"/>
              </w:rPr>
              <w:t>；</w:t>
            </w:r>
          </w:p>
          <w:p w14:paraId="2DE72617">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★箱体保温：高性能V.I.P航空绝热材料+硬质聚氨酯保温层，箱体发泡层厚度≥130mm,VIP保温板厚度≥20mm，整机≥6道门封，绝热保温效果好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5EB65D3">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★储存容量：2英寸标准冻存盒可存储≥500个，2ml标准冻存管≥50000支</w:t>
            </w:r>
            <w:r>
              <w:rPr>
                <w:rFonts w:hint="eastAsia" w:ascii="宋体" w:hAnsi="宋体" w:cs="宋体"/>
                <w:color w:val="auto"/>
                <w:sz w:val="24"/>
                <w:szCs w:val="24"/>
                <w:highlight w:val="none"/>
                <w:lang w:eastAsia="zh-CN"/>
              </w:rPr>
              <w:t>；</w:t>
            </w:r>
          </w:p>
          <w:p w14:paraId="1DD32132">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制冷工质：无氟环保制冷工质</w:t>
            </w:r>
            <w:r>
              <w:rPr>
                <w:rFonts w:hint="eastAsia" w:ascii="宋体" w:hAnsi="宋体" w:cs="宋体"/>
                <w:color w:val="auto"/>
                <w:sz w:val="24"/>
                <w:szCs w:val="24"/>
                <w:highlight w:val="none"/>
                <w:lang w:eastAsia="zh-CN"/>
              </w:rPr>
              <w:t>；</w:t>
            </w:r>
          </w:p>
          <w:p w14:paraId="2D1102BE">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★降温速度：25℃环温时，空载降温到-80℃温度，时间≤285分钟</w:t>
            </w:r>
            <w:r>
              <w:rPr>
                <w:rFonts w:hint="eastAsia" w:ascii="宋体" w:hAnsi="宋体" w:cs="宋体"/>
                <w:color w:val="auto"/>
                <w:sz w:val="24"/>
                <w:szCs w:val="24"/>
                <w:highlight w:val="none"/>
                <w:lang w:eastAsia="zh-CN"/>
              </w:rPr>
              <w:t>；</w:t>
            </w:r>
          </w:p>
          <w:p w14:paraId="0F7E6D72">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★断电回温速度：25℃环温，空载稳定运行断电回温至-50℃时间≥270min，</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提供省级</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以上第三方检测报告</w:t>
            </w:r>
            <w:r>
              <w:rPr>
                <w:rFonts w:hint="eastAsia" w:ascii="宋体" w:hAnsi="宋体" w:cs="宋体"/>
                <w:color w:val="auto"/>
                <w:sz w:val="24"/>
                <w:szCs w:val="24"/>
                <w:highlight w:val="none"/>
                <w:lang w:val="en-US" w:eastAsia="zh-CN"/>
              </w:rPr>
              <w:t>并加盖投标人公章</w:t>
            </w:r>
            <w:r>
              <w:rPr>
                <w:rFonts w:hint="eastAsia" w:ascii="宋体" w:hAnsi="宋体" w:cs="宋体"/>
                <w:color w:val="auto"/>
                <w:sz w:val="24"/>
                <w:szCs w:val="24"/>
                <w:highlight w:val="none"/>
                <w:lang w:eastAsia="zh-CN"/>
              </w:rPr>
              <w:t>；</w:t>
            </w:r>
          </w:p>
          <w:p w14:paraId="4E7B7A31">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测试孔：标配≥3个温度测试孔，方便测试温度</w:t>
            </w:r>
            <w:r>
              <w:rPr>
                <w:rFonts w:hint="eastAsia" w:ascii="宋体" w:hAnsi="宋体" w:cs="宋体"/>
                <w:color w:val="auto"/>
                <w:sz w:val="24"/>
                <w:szCs w:val="24"/>
                <w:highlight w:val="none"/>
                <w:lang w:eastAsia="zh-CN"/>
              </w:rPr>
              <w:t>；</w:t>
            </w:r>
          </w:p>
          <w:p w14:paraId="786E1619">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低噪音：稳定运行噪音≤60分贝</w:t>
            </w:r>
            <w:r>
              <w:rPr>
                <w:rFonts w:hint="eastAsia" w:ascii="宋体" w:hAnsi="宋体" w:cs="宋体"/>
                <w:color w:val="auto"/>
                <w:sz w:val="24"/>
                <w:szCs w:val="24"/>
                <w:highlight w:val="none"/>
                <w:lang w:eastAsia="zh-CN"/>
              </w:rPr>
              <w:t>；</w:t>
            </w:r>
          </w:p>
          <w:p w14:paraId="611163A3">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耗电量：25℃环温时，单日耗电量≤14KW.h/24h，</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提供省级</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以上第三方检测报告</w:t>
            </w:r>
            <w:r>
              <w:rPr>
                <w:rFonts w:hint="eastAsia" w:ascii="宋体" w:hAnsi="宋体" w:cs="宋体"/>
                <w:color w:val="auto"/>
                <w:sz w:val="24"/>
                <w:szCs w:val="24"/>
                <w:highlight w:val="none"/>
                <w:lang w:val="en-US" w:eastAsia="zh-CN"/>
              </w:rPr>
              <w:t>并加盖投标人公章</w:t>
            </w:r>
            <w:r>
              <w:rPr>
                <w:rFonts w:hint="eastAsia" w:ascii="宋体" w:hAnsi="宋体" w:cs="宋体"/>
                <w:color w:val="auto"/>
                <w:sz w:val="24"/>
                <w:szCs w:val="24"/>
                <w:highlight w:val="none"/>
                <w:lang w:eastAsia="zh-CN"/>
              </w:rPr>
              <w:t>；</w:t>
            </w:r>
          </w:p>
          <w:p w14:paraId="4DADA0AC">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服务保障：维修响应时间为2小时内，市区24小时抵达到单位排除故障。</w:t>
            </w:r>
          </w:p>
          <w:p w14:paraId="3469D8CE">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注册要求：产品具有医疗器械注册证。</w:t>
            </w:r>
            <w:r>
              <w:rPr>
                <w:rFonts w:hint="eastAsia" w:ascii="宋体" w:hAnsi="宋体" w:cs="宋体"/>
                <w:color w:val="auto"/>
                <w:sz w:val="24"/>
                <w:szCs w:val="24"/>
                <w:highlight w:val="none"/>
                <w:lang w:val="en-US" w:eastAsia="zh-CN"/>
              </w:rPr>
              <w:t>须提供相关证件扫描件并加盖投标人公章。</w:t>
            </w:r>
          </w:p>
          <w:p w14:paraId="67A33A04">
            <w:pPr>
              <w:numPr>
                <w:ilvl w:val="0"/>
                <w:numId w:val="2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需通过ISO9001、ISO13485、ISO14001、ISO45001、ISO27001、ISO20000等认证</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val="en-US" w:eastAsia="zh-CN"/>
              </w:rPr>
              <w:t>需提供证书</w:t>
            </w:r>
            <w:r>
              <w:rPr>
                <w:rFonts w:hint="eastAsia" w:ascii="宋体" w:hAnsi="宋体" w:cs="宋体"/>
                <w:color w:val="auto"/>
                <w:sz w:val="24"/>
                <w:szCs w:val="24"/>
                <w:highlight w:val="none"/>
                <w:lang w:val="en-US" w:eastAsia="zh-CN"/>
              </w:rPr>
              <w:t>扫描件并加盖投标人公章。</w:t>
            </w:r>
          </w:p>
        </w:tc>
      </w:tr>
      <w:tr w14:paraId="0BF1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BFDD9C6">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8" w:type="dxa"/>
            <w:tcBorders>
              <w:top w:val="nil"/>
              <w:left w:val="single" w:color="auto" w:sz="4" w:space="0"/>
              <w:bottom w:val="single" w:color="auto" w:sz="4" w:space="0"/>
              <w:right w:val="single" w:color="auto" w:sz="4" w:space="0"/>
            </w:tcBorders>
            <w:shd w:val="clear" w:color="auto" w:fill="auto"/>
            <w:vAlign w:val="center"/>
          </w:tcPr>
          <w:p w14:paraId="162E463C">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冷冻箱</w:t>
            </w:r>
          </w:p>
        </w:tc>
        <w:tc>
          <w:tcPr>
            <w:tcW w:w="6287" w:type="dxa"/>
            <w:vAlign w:val="center"/>
          </w:tcPr>
          <w:p w14:paraId="72C2EF20">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工作条件：环境温度10-32℃，环境湿度：20-80%，电压：198V~242V ，频率50±1Hz</w:t>
            </w:r>
            <w:r>
              <w:rPr>
                <w:rFonts w:hint="eastAsia" w:ascii="宋体" w:hAnsi="宋体" w:cs="宋体"/>
                <w:color w:val="auto"/>
                <w:sz w:val="24"/>
                <w:szCs w:val="24"/>
                <w:highlight w:val="none"/>
                <w:lang w:eastAsia="zh-CN"/>
              </w:rPr>
              <w:t>；</w:t>
            </w:r>
          </w:p>
          <w:p w14:paraId="4F499823">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样式：立式单门，发泡门设计</w:t>
            </w:r>
            <w:r>
              <w:rPr>
                <w:rFonts w:hint="eastAsia" w:ascii="宋体" w:hAnsi="宋体" w:cs="宋体"/>
                <w:color w:val="auto"/>
                <w:sz w:val="24"/>
                <w:szCs w:val="24"/>
                <w:highlight w:val="none"/>
                <w:lang w:eastAsia="zh-CN"/>
              </w:rPr>
              <w:t>；</w:t>
            </w:r>
          </w:p>
          <w:p w14:paraId="4F5D8E33">
            <w:pPr>
              <w:numPr>
                <w:ilvl w:val="0"/>
                <w:numId w:val="22"/>
              </w:numPr>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有效容积（L）：≥260升</w:t>
            </w:r>
            <w:r>
              <w:rPr>
                <w:rFonts w:hint="eastAsia" w:ascii="宋体" w:hAnsi="宋体" w:cs="宋体"/>
                <w:color w:val="auto"/>
                <w:sz w:val="24"/>
                <w:szCs w:val="24"/>
                <w:highlight w:val="none"/>
                <w:lang w:eastAsia="zh-CN"/>
              </w:rPr>
              <w:t>；</w:t>
            </w:r>
          </w:p>
          <w:p w14:paraId="30E09C47">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外部尺寸（宽*深*高mm）：≤750*710*1850(把手+外挂锁）</w:t>
            </w:r>
            <w:r>
              <w:rPr>
                <w:rFonts w:hint="eastAsia" w:ascii="宋体" w:hAnsi="宋体" w:cs="宋体"/>
                <w:color w:val="auto"/>
                <w:sz w:val="24"/>
                <w:szCs w:val="24"/>
                <w:highlight w:val="none"/>
                <w:lang w:eastAsia="zh-CN"/>
              </w:rPr>
              <w:t>；</w:t>
            </w:r>
          </w:p>
          <w:p w14:paraId="21AEB996">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内部尺寸（宽*深*高mm）：≥500*450*1220</w:t>
            </w:r>
            <w:r>
              <w:rPr>
                <w:rFonts w:hint="eastAsia" w:ascii="宋体" w:hAnsi="宋体" w:cs="宋体"/>
                <w:color w:val="auto"/>
                <w:sz w:val="24"/>
                <w:szCs w:val="24"/>
                <w:highlight w:val="none"/>
                <w:lang w:eastAsia="zh-CN"/>
              </w:rPr>
              <w:t>；</w:t>
            </w:r>
          </w:p>
          <w:p w14:paraId="35420A6D">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内部结构：≥7个ABS抽屉，分类存储，耐腐蚀，强度大耐冲击</w:t>
            </w:r>
            <w:r>
              <w:rPr>
                <w:rFonts w:hint="eastAsia" w:ascii="宋体" w:hAnsi="宋体" w:cs="宋体"/>
                <w:color w:val="auto"/>
                <w:sz w:val="24"/>
                <w:szCs w:val="24"/>
                <w:highlight w:val="none"/>
                <w:lang w:eastAsia="zh-CN"/>
              </w:rPr>
              <w:t>；</w:t>
            </w:r>
          </w:p>
          <w:p w14:paraId="3838D6D9">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搁架式蒸发器，确保箱内温度均匀性</w:t>
            </w:r>
            <w:r>
              <w:rPr>
                <w:rFonts w:hint="eastAsia" w:ascii="宋体" w:hAnsi="宋体" w:cs="宋体"/>
                <w:color w:val="auto"/>
                <w:sz w:val="24"/>
                <w:szCs w:val="24"/>
                <w:highlight w:val="none"/>
                <w:lang w:eastAsia="zh-CN"/>
              </w:rPr>
              <w:t>；</w:t>
            </w:r>
          </w:p>
          <w:p w14:paraId="272D1BC7">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发泡层厚度≥100mm，高效锁冷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577CBEB">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采用无CFC聚氨酯发泡保温层，环保无污染</w:t>
            </w:r>
            <w:r>
              <w:rPr>
                <w:rFonts w:hint="eastAsia" w:ascii="宋体" w:hAnsi="宋体" w:cs="宋体"/>
                <w:color w:val="auto"/>
                <w:sz w:val="24"/>
                <w:szCs w:val="24"/>
                <w:highlight w:val="none"/>
                <w:lang w:eastAsia="zh-CN"/>
              </w:rPr>
              <w:t>；</w:t>
            </w:r>
          </w:p>
          <w:p w14:paraId="6C989438">
            <w:pPr>
              <w:numPr>
                <w:ilvl w:val="0"/>
                <w:numId w:val="22"/>
              </w:numPr>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制冷剂：采用环保制冷剂，稳定可靠，根据国标GB/T20154-2014要求，铭牌上要标注制冷剂的名称及装入量</w:t>
            </w:r>
            <w:r>
              <w:rPr>
                <w:rFonts w:hint="eastAsia" w:ascii="宋体" w:hAnsi="宋体" w:cs="宋体"/>
                <w:color w:val="auto"/>
                <w:sz w:val="24"/>
                <w:szCs w:val="24"/>
                <w:highlight w:val="none"/>
                <w:lang w:eastAsia="zh-CN"/>
              </w:rPr>
              <w:t>；</w:t>
            </w:r>
          </w:p>
          <w:p w14:paraId="1677EC63">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★精确控温：高清晰数码温度显示，高精度微电脑温度控制系统，箱体内温度-10℃~-25℃范围内任意设定，显示精度1℃</w:t>
            </w:r>
            <w:r>
              <w:rPr>
                <w:rFonts w:hint="eastAsia" w:ascii="宋体" w:hAnsi="宋体" w:cs="宋体"/>
                <w:color w:val="auto"/>
                <w:sz w:val="24"/>
                <w:szCs w:val="24"/>
                <w:highlight w:val="none"/>
                <w:lang w:eastAsia="zh-CN"/>
              </w:rPr>
              <w:t>；</w:t>
            </w:r>
          </w:p>
          <w:p w14:paraId="2EA1E8AA">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声光报警系统：高低温报警、箱内传感器故障报警、开门报警等多重保障，全面保障样本安全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4ACD640">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运行保护：开机延时、停机间隔等保护功能，确保运行可靠</w:t>
            </w:r>
            <w:r>
              <w:rPr>
                <w:rFonts w:hint="eastAsia" w:ascii="宋体" w:hAnsi="宋体" w:cs="宋体"/>
                <w:color w:val="auto"/>
                <w:sz w:val="24"/>
                <w:szCs w:val="24"/>
                <w:highlight w:val="none"/>
                <w:lang w:eastAsia="zh-CN"/>
              </w:rPr>
              <w:t>；</w:t>
            </w:r>
          </w:p>
          <w:p w14:paraId="50D389FE">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内腔需采用304不锈钢材质，经过防腐磷化、静电喷涂工艺处理；</w:t>
            </w:r>
          </w:p>
          <w:p w14:paraId="02C798BF">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内胆材料：Hips内胆，经久耐用、便于清洁</w:t>
            </w:r>
            <w:r>
              <w:rPr>
                <w:rFonts w:hint="eastAsia" w:ascii="宋体" w:hAnsi="宋体" w:cs="宋体"/>
                <w:color w:val="auto"/>
                <w:sz w:val="24"/>
                <w:szCs w:val="24"/>
                <w:highlight w:val="none"/>
                <w:lang w:eastAsia="zh-CN"/>
              </w:rPr>
              <w:t>；</w:t>
            </w:r>
          </w:p>
          <w:p w14:paraId="48AA1B86">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标配一个测试孔，方便监测箱内温度</w:t>
            </w:r>
            <w:r>
              <w:rPr>
                <w:rFonts w:hint="eastAsia" w:ascii="宋体" w:hAnsi="宋体" w:cs="宋体"/>
                <w:color w:val="auto"/>
                <w:sz w:val="24"/>
                <w:szCs w:val="24"/>
                <w:highlight w:val="none"/>
                <w:lang w:eastAsia="zh-CN"/>
              </w:rPr>
              <w:t>；</w:t>
            </w:r>
          </w:p>
          <w:p w14:paraId="08C456F7">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★设备稳定运行后，温度均匀性、波动值均≤1.5℃</w:t>
            </w:r>
            <w:r>
              <w:rPr>
                <w:rFonts w:hint="eastAsia" w:ascii="宋体" w:hAnsi="宋体" w:cs="宋体"/>
                <w:color w:val="auto"/>
                <w:sz w:val="24"/>
                <w:szCs w:val="24"/>
                <w:highlight w:val="none"/>
                <w:lang w:eastAsia="zh-CN"/>
              </w:rPr>
              <w:t>；</w:t>
            </w:r>
          </w:p>
          <w:p w14:paraId="6698C202">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正常稳定工作时，噪声＜45dB（A）</w:t>
            </w:r>
            <w:r>
              <w:rPr>
                <w:rFonts w:hint="eastAsia" w:ascii="宋体" w:hAnsi="宋体" w:cs="宋体"/>
                <w:color w:val="auto"/>
                <w:sz w:val="24"/>
                <w:szCs w:val="24"/>
                <w:highlight w:val="none"/>
                <w:lang w:eastAsia="zh-CN"/>
              </w:rPr>
              <w:t>；</w:t>
            </w:r>
          </w:p>
          <w:p w14:paraId="3F9DED07">
            <w:pPr>
              <w:numPr>
                <w:ilvl w:val="0"/>
                <w:numId w:val="22"/>
              </w:numPr>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★开门1分钟后，箱内回温到-25℃时间≤10min</w:t>
            </w:r>
            <w:r>
              <w:rPr>
                <w:rFonts w:hint="eastAsia" w:ascii="宋体" w:hAnsi="宋体" w:cs="宋体"/>
                <w:color w:val="auto"/>
                <w:sz w:val="24"/>
                <w:szCs w:val="24"/>
                <w:highlight w:val="none"/>
                <w:lang w:eastAsia="zh-CN"/>
              </w:rPr>
              <w:t>；</w:t>
            </w:r>
          </w:p>
          <w:p w14:paraId="3E5D8FEF">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箱体标配暗锁，确保箱内样本安全</w:t>
            </w:r>
            <w:r>
              <w:rPr>
                <w:rFonts w:hint="eastAsia" w:ascii="宋体" w:hAnsi="宋体" w:cs="宋体"/>
                <w:color w:val="auto"/>
                <w:sz w:val="24"/>
                <w:szCs w:val="24"/>
                <w:highlight w:val="none"/>
                <w:lang w:eastAsia="zh-CN"/>
              </w:rPr>
              <w:t>；</w:t>
            </w:r>
          </w:p>
          <w:p w14:paraId="7CE13670">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产品具备医疗器械注册证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须提供相关证件扫描件并加盖投标人公章。</w:t>
            </w:r>
            <w:r>
              <w:rPr>
                <w:rFonts w:hint="eastAsia" w:ascii="宋体" w:hAnsi="宋体" w:eastAsia="宋体" w:cs="宋体"/>
                <w:color w:val="auto"/>
                <w:sz w:val="24"/>
                <w:szCs w:val="24"/>
                <w:highlight w:val="none"/>
              </w:rPr>
              <w:t>。</w:t>
            </w:r>
          </w:p>
          <w:p w14:paraId="63DC815D">
            <w:pPr>
              <w:numPr>
                <w:ilvl w:val="0"/>
                <w:numId w:val="2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产品需提供</w:t>
            </w:r>
            <w:bookmarkStart w:id="82" w:name="OLE_LINK6"/>
            <w:r>
              <w:rPr>
                <w:rFonts w:hint="eastAsia" w:ascii="宋体" w:hAnsi="宋体" w:eastAsia="宋体" w:cs="宋体"/>
                <w:color w:val="auto"/>
                <w:sz w:val="24"/>
                <w:szCs w:val="24"/>
                <w:highlight w:val="none"/>
              </w:rPr>
              <w:t>13485</w:t>
            </w:r>
            <w:bookmarkEnd w:id="82"/>
            <w:r>
              <w:rPr>
                <w:rFonts w:hint="eastAsia" w:ascii="宋体" w:hAnsi="宋体" w:eastAsia="宋体" w:cs="宋体"/>
                <w:color w:val="auto"/>
                <w:sz w:val="24"/>
                <w:szCs w:val="24"/>
                <w:highlight w:val="none"/>
              </w:rPr>
              <w:t>/</w:t>
            </w:r>
            <w:bookmarkStart w:id="83" w:name="OLE_LINK7"/>
            <w:r>
              <w:rPr>
                <w:rFonts w:hint="eastAsia" w:ascii="宋体" w:hAnsi="宋体" w:eastAsia="宋体" w:cs="宋体"/>
                <w:color w:val="auto"/>
                <w:sz w:val="24"/>
                <w:szCs w:val="24"/>
                <w:highlight w:val="none"/>
              </w:rPr>
              <w:t>9001</w:t>
            </w:r>
            <w:bookmarkEnd w:id="83"/>
            <w:r>
              <w:rPr>
                <w:rFonts w:hint="eastAsia" w:ascii="宋体" w:hAnsi="宋体" w:eastAsia="宋体" w:cs="宋体"/>
                <w:color w:val="auto"/>
                <w:sz w:val="24"/>
                <w:szCs w:val="24"/>
                <w:highlight w:val="none"/>
              </w:rPr>
              <w:t>/14001/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45001/27001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bookmarkStart w:id="84" w:name="OLE_LINK8"/>
            <w:r>
              <w:rPr>
                <w:rFonts w:hint="eastAsia" w:ascii="宋体" w:hAnsi="宋体" w:eastAsia="宋体" w:cs="宋体"/>
                <w:color w:val="auto"/>
                <w:sz w:val="24"/>
                <w:szCs w:val="24"/>
                <w:highlight w:val="none"/>
              </w:rPr>
              <w:t>20000</w:t>
            </w:r>
            <w:bookmarkEnd w:id="84"/>
            <w:r>
              <w:rPr>
                <w:rFonts w:hint="eastAsia" w:ascii="宋体" w:hAnsi="宋体" w:cs="宋体"/>
                <w:color w:val="auto"/>
                <w:sz w:val="24"/>
                <w:szCs w:val="24"/>
                <w:highlight w:val="none"/>
                <w:lang w:val="en-US" w:eastAsia="zh-CN"/>
              </w:rPr>
              <w:t xml:space="preserve"> 认证证书，</w:t>
            </w:r>
            <w:r>
              <w:rPr>
                <w:rFonts w:hint="eastAsia" w:ascii="宋体" w:hAnsi="宋体" w:cs="宋体"/>
                <w:color w:val="auto"/>
                <w:kern w:val="0"/>
                <w:sz w:val="24"/>
                <w:szCs w:val="24"/>
                <w:highlight w:val="none"/>
                <w:lang w:val="en-US" w:eastAsia="zh-CN"/>
              </w:rPr>
              <w:t>需提供证书</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sz w:val="24"/>
                <w:szCs w:val="24"/>
                <w:highlight w:val="none"/>
              </w:rPr>
              <w:t>。</w:t>
            </w:r>
          </w:p>
        </w:tc>
      </w:tr>
      <w:tr w14:paraId="71E3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483FB88">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8" w:type="dxa"/>
            <w:tcBorders>
              <w:top w:val="nil"/>
              <w:left w:val="single" w:color="auto" w:sz="4" w:space="0"/>
              <w:bottom w:val="single" w:color="auto" w:sz="4" w:space="0"/>
              <w:right w:val="single" w:color="auto" w:sz="4" w:space="0"/>
            </w:tcBorders>
            <w:shd w:val="clear" w:color="auto" w:fill="auto"/>
            <w:vAlign w:val="center"/>
          </w:tcPr>
          <w:p w14:paraId="4DF25735">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冷藏箱</w:t>
            </w:r>
          </w:p>
        </w:tc>
        <w:tc>
          <w:tcPr>
            <w:tcW w:w="6287" w:type="dxa"/>
            <w:vAlign w:val="center"/>
          </w:tcPr>
          <w:p w14:paraId="2FAABD63">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工作条件：环境温度16-32℃，环境湿度：20-80%，电压：220V±10%，频率50±1Hz</w:t>
            </w:r>
            <w:r>
              <w:rPr>
                <w:rFonts w:hint="eastAsia" w:ascii="宋体" w:hAnsi="宋体" w:cs="宋体"/>
                <w:color w:val="auto"/>
                <w:sz w:val="24"/>
                <w:szCs w:val="24"/>
                <w:highlight w:val="none"/>
                <w:lang w:eastAsia="zh-CN"/>
              </w:rPr>
              <w:t>；</w:t>
            </w:r>
          </w:p>
          <w:p w14:paraId="78BF3DB3">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★样式：立式双门，透明电加热玻璃门，具备自动加热、一直加热、关闭模式；自关门设计。门开风扇电机停止运行，门关风扇电机自动运行</w:t>
            </w:r>
            <w:r>
              <w:rPr>
                <w:rFonts w:hint="eastAsia" w:ascii="宋体" w:hAnsi="宋体" w:cs="宋体"/>
                <w:color w:val="auto"/>
                <w:sz w:val="24"/>
                <w:szCs w:val="24"/>
                <w:highlight w:val="none"/>
                <w:lang w:eastAsia="zh-CN"/>
              </w:rPr>
              <w:t>；</w:t>
            </w:r>
          </w:p>
          <w:p w14:paraId="1CF53E5D">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有效容积（L）：≥950L</w:t>
            </w:r>
            <w:r>
              <w:rPr>
                <w:rFonts w:hint="eastAsia" w:ascii="宋体" w:hAnsi="宋体" w:cs="宋体"/>
                <w:color w:val="auto"/>
                <w:sz w:val="24"/>
                <w:szCs w:val="24"/>
                <w:highlight w:val="none"/>
                <w:lang w:eastAsia="zh-CN"/>
              </w:rPr>
              <w:t>；</w:t>
            </w:r>
          </w:p>
          <w:p w14:paraId="057BE7EE">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外形尺寸（宽*深*高mm）：≤1200*900*2000，方便进门</w:t>
            </w:r>
            <w:r>
              <w:rPr>
                <w:rFonts w:hint="eastAsia" w:ascii="宋体" w:hAnsi="宋体" w:cs="宋体"/>
                <w:color w:val="auto"/>
                <w:sz w:val="24"/>
                <w:szCs w:val="24"/>
                <w:highlight w:val="none"/>
                <w:lang w:eastAsia="zh-CN"/>
              </w:rPr>
              <w:t>；</w:t>
            </w:r>
          </w:p>
          <w:p w14:paraId="4B5672C0">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箱体结构：箱体采用喷PCM彩板，内胆采用防腐镀锌板，保温层采用无CFC聚氨酯发泡</w:t>
            </w:r>
            <w:r>
              <w:rPr>
                <w:rFonts w:hint="eastAsia" w:ascii="宋体" w:hAnsi="宋体" w:cs="宋体"/>
                <w:color w:val="auto"/>
                <w:sz w:val="24"/>
                <w:szCs w:val="24"/>
                <w:highlight w:val="none"/>
                <w:lang w:eastAsia="zh-CN"/>
              </w:rPr>
              <w:t>；</w:t>
            </w:r>
          </w:p>
          <w:p w14:paraId="67630B81">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系统：采用全封闭高效压缩机，风冷式高效冷凝器，翅片式蒸发器，冷藏内置吸风风扇，制冷迅速，具备自动化霜功能，R290碳氢环保制冷剂，制冷迅速节能高效、静音；风道式强制冷气循环系统，确保箱体内部温度均匀性</w:t>
            </w:r>
            <w:r>
              <w:rPr>
                <w:rFonts w:hint="eastAsia" w:ascii="宋体" w:hAnsi="宋体" w:cs="宋体"/>
                <w:color w:val="auto"/>
                <w:sz w:val="24"/>
                <w:szCs w:val="24"/>
                <w:highlight w:val="none"/>
                <w:lang w:eastAsia="zh-CN"/>
              </w:rPr>
              <w:t>；</w:t>
            </w:r>
          </w:p>
          <w:p w14:paraId="651E4595">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噪音≤42dB(A),提供具有CNAS、CMA标识的第三方检测机构报告原件扫描件</w:t>
            </w:r>
            <w:r>
              <w:rPr>
                <w:rFonts w:hint="eastAsia" w:ascii="宋体" w:hAnsi="宋体" w:cs="宋体"/>
                <w:color w:val="auto"/>
                <w:sz w:val="24"/>
                <w:szCs w:val="24"/>
                <w:highlight w:val="none"/>
                <w:lang w:val="en-US" w:eastAsia="zh-CN"/>
              </w:rPr>
              <w:t>并加盖投标人公章</w:t>
            </w:r>
            <w:r>
              <w:rPr>
                <w:rFonts w:hint="eastAsia" w:ascii="宋体" w:hAnsi="宋体" w:eastAsia="宋体" w:cs="宋体"/>
                <w:color w:val="auto"/>
                <w:sz w:val="24"/>
                <w:szCs w:val="24"/>
                <w:highlight w:val="none"/>
              </w:rPr>
              <w:t>。</w:t>
            </w:r>
          </w:p>
          <w:p w14:paraId="2A48DB1E">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控温系统：1英寸高亮度天蓝色数码温度屏，控制精度0.1℃；微电脑温度控制系统，内置显示/控制温度、环温等多路传感器，确保运行状态安全稳定</w:t>
            </w:r>
            <w:r>
              <w:rPr>
                <w:rFonts w:hint="eastAsia" w:ascii="宋体" w:hAnsi="宋体" w:cs="宋体"/>
                <w:color w:val="auto"/>
                <w:sz w:val="24"/>
                <w:szCs w:val="24"/>
                <w:highlight w:val="none"/>
                <w:lang w:eastAsia="zh-CN"/>
              </w:rPr>
              <w:t>；</w:t>
            </w:r>
          </w:p>
          <w:p w14:paraId="663ABA71">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★温度波动、均匀性：温度均匀性、波动性≤2℃，提供具有CNAS、CMA标识的第三方检测机构报告原件扫描件</w:t>
            </w:r>
            <w:r>
              <w:rPr>
                <w:rFonts w:hint="eastAsia" w:ascii="宋体" w:hAnsi="宋体" w:cs="宋体"/>
                <w:color w:val="auto"/>
                <w:sz w:val="24"/>
                <w:szCs w:val="24"/>
                <w:highlight w:val="none"/>
                <w:lang w:val="en-US" w:eastAsia="zh-CN"/>
              </w:rPr>
              <w:t>并加盖投标人公章</w:t>
            </w:r>
            <w:r>
              <w:rPr>
                <w:rFonts w:hint="eastAsia" w:ascii="宋体" w:hAnsi="宋体" w:eastAsia="宋体" w:cs="宋体"/>
                <w:color w:val="auto"/>
                <w:sz w:val="24"/>
                <w:szCs w:val="24"/>
                <w:highlight w:val="none"/>
              </w:rPr>
              <w:t>。。</w:t>
            </w:r>
          </w:p>
          <w:p w14:paraId="18FD1AF6">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报警功能：具有高温、低温、高低环温报警、传感器故警、开门等多种报警功能，声光报警模式；具备远程报警接口</w:t>
            </w:r>
            <w:r>
              <w:rPr>
                <w:rFonts w:hint="eastAsia" w:ascii="宋体" w:hAnsi="宋体" w:cs="宋体"/>
                <w:color w:val="auto"/>
                <w:sz w:val="24"/>
                <w:szCs w:val="24"/>
                <w:highlight w:val="none"/>
                <w:lang w:eastAsia="zh-CN"/>
              </w:rPr>
              <w:t>；</w:t>
            </w:r>
          </w:p>
          <w:p w14:paraId="7DDB292D">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数据接口：标配USB数据导出接口，接入U盘可自动存储当月及上月温度数据。U盘持续连接可自动存储温度数据</w:t>
            </w:r>
            <w:r>
              <w:rPr>
                <w:rFonts w:hint="eastAsia" w:ascii="宋体" w:hAnsi="宋体" w:cs="宋体"/>
                <w:color w:val="auto"/>
                <w:sz w:val="24"/>
                <w:szCs w:val="24"/>
                <w:highlight w:val="none"/>
                <w:lang w:eastAsia="zh-CN"/>
              </w:rPr>
              <w:t>；</w:t>
            </w:r>
          </w:p>
          <w:p w14:paraId="1DC70785">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搁架配置：标配10个高密度钢丝浸塑搁架（间距小于1公分，防止物品掉落），带标签卡，方便存放物品标识</w:t>
            </w:r>
            <w:r>
              <w:rPr>
                <w:rFonts w:hint="eastAsia" w:ascii="宋体" w:hAnsi="宋体" w:cs="宋体"/>
                <w:color w:val="auto"/>
                <w:sz w:val="24"/>
                <w:szCs w:val="24"/>
                <w:highlight w:val="none"/>
                <w:lang w:eastAsia="zh-CN"/>
              </w:rPr>
              <w:t>；</w:t>
            </w:r>
          </w:p>
          <w:p w14:paraId="042933B3">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内部照明：箱内LED照明系统，功耗低,亮度高,箱体内部一目了然</w:t>
            </w:r>
            <w:r>
              <w:rPr>
                <w:rFonts w:hint="eastAsia" w:ascii="宋体" w:hAnsi="宋体" w:cs="宋体"/>
                <w:color w:val="auto"/>
                <w:sz w:val="24"/>
                <w:szCs w:val="24"/>
                <w:highlight w:val="none"/>
                <w:lang w:eastAsia="zh-CN"/>
              </w:rPr>
              <w:t>；</w:t>
            </w:r>
          </w:p>
          <w:p w14:paraId="35F5BED1">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冷凝水处理：冷凝水汇集后自动蒸发，免除人工处理的烦恼</w:t>
            </w:r>
            <w:r>
              <w:rPr>
                <w:rFonts w:hint="eastAsia" w:ascii="宋体" w:hAnsi="宋体" w:cs="宋体"/>
                <w:color w:val="auto"/>
                <w:sz w:val="24"/>
                <w:szCs w:val="24"/>
                <w:highlight w:val="none"/>
                <w:lang w:eastAsia="zh-CN"/>
              </w:rPr>
              <w:t>；</w:t>
            </w:r>
          </w:p>
          <w:p w14:paraId="1B6039F2">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测试孔：标配一个测试孔，方便监控箱内温度</w:t>
            </w:r>
            <w:r>
              <w:rPr>
                <w:rFonts w:hint="eastAsia" w:ascii="宋体" w:hAnsi="宋体" w:cs="宋体"/>
                <w:color w:val="auto"/>
                <w:sz w:val="24"/>
                <w:szCs w:val="24"/>
                <w:highlight w:val="none"/>
                <w:lang w:eastAsia="zh-CN"/>
              </w:rPr>
              <w:t>；</w:t>
            </w:r>
          </w:p>
          <w:p w14:paraId="567E5A59">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门锁：箱体标配机械锁，双门双锁，防止随意开启，保证物品安全</w:t>
            </w:r>
            <w:r>
              <w:rPr>
                <w:rFonts w:hint="eastAsia" w:ascii="宋体" w:hAnsi="宋体" w:cs="宋体"/>
                <w:color w:val="auto"/>
                <w:sz w:val="24"/>
                <w:szCs w:val="24"/>
                <w:highlight w:val="none"/>
                <w:lang w:eastAsia="zh-CN"/>
              </w:rPr>
              <w:t>；</w:t>
            </w:r>
          </w:p>
          <w:p w14:paraId="3F5DB85E">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脚轮：万向脚轮设计，方便移动安放</w:t>
            </w:r>
            <w:r>
              <w:rPr>
                <w:rFonts w:hint="eastAsia" w:ascii="宋体" w:hAnsi="宋体" w:cs="宋体"/>
                <w:color w:val="auto"/>
                <w:sz w:val="24"/>
                <w:szCs w:val="24"/>
                <w:highlight w:val="none"/>
                <w:lang w:eastAsia="zh-CN"/>
              </w:rPr>
              <w:t>；</w:t>
            </w:r>
          </w:p>
          <w:p w14:paraId="78583BE0">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产品需配备RS485接口、远程报警接口、温度记录打印机</w:t>
            </w:r>
            <w:r>
              <w:rPr>
                <w:rFonts w:hint="eastAsia" w:ascii="宋体" w:hAnsi="宋体" w:cs="宋体"/>
                <w:color w:val="auto"/>
                <w:sz w:val="24"/>
                <w:szCs w:val="24"/>
                <w:highlight w:val="none"/>
                <w:lang w:eastAsia="zh-CN"/>
              </w:rPr>
              <w:t>；</w:t>
            </w:r>
          </w:p>
          <w:p w14:paraId="55476209">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服务保障：维修响应时间为2小时内，市区24小时抵达到单位排除故障</w:t>
            </w:r>
            <w:r>
              <w:rPr>
                <w:rFonts w:hint="eastAsia" w:ascii="宋体" w:hAnsi="宋体" w:cs="宋体"/>
                <w:color w:val="auto"/>
                <w:sz w:val="24"/>
                <w:szCs w:val="24"/>
                <w:highlight w:val="none"/>
                <w:lang w:eastAsia="zh-CN"/>
              </w:rPr>
              <w:t>；</w:t>
            </w:r>
          </w:p>
          <w:p w14:paraId="44FF12A3">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w:t>
            </w:r>
            <w:r>
              <w:rPr>
                <w:rFonts w:hint="eastAsia" w:ascii="宋体" w:hAnsi="宋体" w:cs="宋体"/>
                <w:color w:val="auto"/>
                <w:sz w:val="24"/>
                <w:szCs w:val="24"/>
                <w:highlight w:val="none"/>
                <w:lang w:val="en-US" w:eastAsia="zh-CN"/>
              </w:rPr>
              <w:t>中标后合同签订前，</w:t>
            </w:r>
            <w:r>
              <w:rPr>
                <w:rFonts w:hint="eastAsia" w:ascii="宋体" w:hAnsi="宋体" w:eastAsia="宋体" w:cs="宋体"/>
                <w:color w:val="auto"/>
                <w:sz w:val="24"/>
                <w:szCs w:val="24"/>
                <w:highlight w:val="none"/>
              </w:rPr>
              <w:t>提供由制造商出具的一年无忧换，五年免费质保服务承诺函。终身免费提供技术服务、技术支持及咨询服务。</w:t>
            </w:r>
          </w:p>
          <w:p w14:paraId="3A59BE8A">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产品注册：产品具有医疗器械注册证且产品型号登记备案。</w:t>
            </w:r>
            <w:r>
              <w:rPr>
                <w:rFonts w:hint="eastAsia" w:ascii="宋体" w:hAnsi="宋体" w:cs="宋体"/>
                <w:color w:val="auto"/>
                <w:sz w:val="24"/>
                <w:szCs w:val="24"/>
                <w:highlight w:val="none"/>
                <w:lang w:val="en-US" w:eastAsia="zh-CN"/>
              </w:rPr>
              <w:t>须提供相关证件扫描件并加盖投标人公章。</w:t>
            </w:r>
          </w:p>
          <w:p w14:paraId="7F6A3324">
            <w:pPr>
              <w:numPr>
                <w:ilvl w:val="0"/>
                <w:numId w:val="2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产品需通过ISO9001、ISO13485、ISO14001、ISO45001、ISO27001、ISO20000等资质认证，</w:t>
            </w:r>
            <w:r>
              <w:rPr>
                <w:rFonts w:hint="eastAsia" w:ascii="宋体" w:hAnsi="宋体" w:cs="宋体"/>
                <w:color w:val="auto"/>
                <w:kern w:val="0"/>
                <w:sz w:val="24"/>
                <w:szCs w:val="24"/>
                <w:highlight w:val="none"/>
                <w:lang w:val="en-US" w:eastAsia="zh-CN"/>
              </w:rPr>
              <w:t>需提供证书</w:t>
            </w:r>
            <w:r>
              <w:rPr>
                <w:rFonts w:hint="eastAsia" w:ascii="宋体" w:hAnsi="宋体" w:cs="宋体"/>
                <w:color w:val="auto"/>
                <w:sz w:val="24"/>
                <w:szCs w:val="24"/>
                <w:highlight w:val="none"/>
                <w:lang w:val="en-US" w:eastAsia="zh-CN"/>
              </w:rPr>
              <w:t>扫描件并加盖投标人公章</w:t>
            </w:r>
            <w:r>
              <w:rPr>
                <w:rFonts w:hint="eastAsia" w:ascii="宋体" w:hAnsi="宋体" w:eastAsia="宋体" w:cs="宋体"/>
                <w:color w:val="auto"/>
                <w:sz w:val="24"/>
                <w:szCs w:val="24"/>
                <w:highlight w:val="none"/>
              </w:rPr>
              <w:t>。</w:t>
            </w:r>
          </w:p>
        </w:tc>
      </w:tr>
      <w:tr w14:paraId="5064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13CED93">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58" w:type="dxa"/>
            <w:tcBorders>
              <w:top w:val="single" w:color="000000" w:sz="4" w:space="0"/>
              <w:left w:val="single" w:color="000000" w:sz="4" w:space="0"/>
              <w:bottom w:val="single" w:color="000000" w:sz="4" w:space="0"/>
              <w:right w:val="single" w:color="000000" w:sz="4" w:space="0"/>
            </w:tcBorders>
            <w:vAlign w:val="center"/>
          </w:tcPr>
          <w:p w14:paraId="0B275E2D">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万分之一天平</w:t>
            </w:r>
          </w:p>
        </w:tc>
        <w:tc>
          <w:tcPr>
            <w:tcW w:w="6287" w:type="dxa"/>
            <w:vAlign w:val="center"/>
          </w:tcPr>
          <w:p w14:paraId="4CFA6F7B">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量程（g)：220g；</w:t>
            </w:r>
          </w:p>
          <w:p w14:paraId="36731A42">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精度(mg)：0.1；</w:t>
            </w:r>
          </w:p>
          <w:p w14:paraId="39DD8FE6">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称量盘尺寸：φ91mm；</w:t>
            </w:r>
          </w:p>
          <w:p w14:paraId="53D62DCA">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重复性(mg): ≤0.1；</w:t>
            </w:r>
          </w:p>
          <w:p w14:paraId="54808346">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线线(mg): ±0.2；</w:t>
            </w:r>
          </w:p>
          <w:p w14:paraId="18F106E3">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相对稳定时间: 2S；</w:t>
            </w:r>
          </w:p>
          <w:p w14:paraId="454E483F">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校准: 全自动内部砝码校准；</w:t>
            </w:r>
          </w:p>
          <w:p w14:paraId="59941D74">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数据接口: RS233C、USB接口；</w:t>
            </w:r>
          </w:p>
          <w:p w14:paraId="397A9722">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★传感器: 双杠杆单模块传感器；</w:t>
            </w:r>
          </w:p>
          <w:p w14:paraId="5DDE4959">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★Smatt Seeting设置：天平在称量过程中，可随时调节天平的灵敏度和响应性；</w:t>
            </w:r>
          </w:p>
          <w:p w14:paraId="6687D77E">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具备间隔时间输出、比重测定、计数、百分比称量、单位转换、下挂钩称量、模拟显示、多种称量模式、可外接打印机；</w:t>
            </w:r>
          </w:p>
          <w:p w14:paraId="5541FEBF">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具备GLP/GMP/ISO打印输出；</w:t>
            </w:r>
          </w:p>
          <w:p w14:paraId="7C151D90">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主机尺寸：≥213(w)*356(D)*338(H)mm；</w:t>
            </w:r>
          </w:p>
        </w:tc>
      </w:tr>
      <w:tr w14:paraId="460B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F7D0266">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58" w:type="dxa"/>
            <w:tcBorders>
              <w:top w:val="single" w:color="000000" w:sz="4" w:space="0"/>
              <w:left w:val="single" w:color="000000" w:sz="4" w:space="0"/>
              <w:bottom w:val="single" w:color="000000" w:sz="4" w:space="0"/>
              <w:right w:val="single" w:color="000000" w:sz="4" w:space="0"/>
            </w:tcBorders>
            <w:vAlign w:val="center"/>
          </w:tcPr>
          <w:p w14:paraId="32029B32">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离心浓缩仪</w:t>
            </w:r>
          </w:p>
        </w:tc>
        <w:tc>
          <w:tcPr>
            <w:tcW w:w="6287" w:type="dxa"/>
            <w:vAlign w:val="center"/>
          </w:tcPr>
          <w:p w14:paraId="1D1FBCE0">
            <w:pPr>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★产品采用磁驱电机工作，气密性好，可实现高真空，同时减少轴磨损延长使用寿命；</w:t>
            </w:r>
          </w:p>
          <w:p w14:paraId="71991EAD">
            <w:pPr>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离心腔和冷阱一体式结构，节省空间并减少连接管路，稳定性好</w:t>
            </w:r>
            <w:r>
              <w:rPr>
                <w:rFonts w:hint="eastAsia" w:ascii="宋体" w:hAnsi="宋体" w:cs="宋体"/>
                <w:color w:val="auto"/>
                <w:sz w:val="24"/>
                <w:szCs w:val="24"/>
                <w:highlight w:val="none"/>
                <w:lang w:eastAsia="zh-CN"/>
              </w:rPr>
              <w:t>；</w:t>
            </w:r>
          </w:p>
          <w:p w14:paraId="42691C6F">
            <w:pPr>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有机玻璃上盖，带有安全传感器的上盖自动锁定机构</w:t>
            </w:r>
            <w:r>
              <w:rPr>
                <w:rFonts w:hint="eastAsia" w:ascii="宋体" w:hAnsi="宋体" w:cs="宋体"/>
                <w:color w:val="auto"/>
                <w:sz w:val="24"/>
                <w:szCs w:val="24"/>
                <w:highlight w:val="none"/>
                <w:lang w:eastAsia="zh-CN"/>
              </w:rPr>
              <w:t>；</w:t>
            </w:r>
          </w:p>
          <w:p w14:paraId="63EECB0C">
            <w:pPr>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温度范围：室温～70°C可调，温度精准度±1；</w:t>
            </w:r>
          </w:p>
          <w:p w14:paraId="751ED392">
            <w:pPr>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★最长定时时间：1-99h 或 1-59min，时间可调；</w:t>
            </w:r>
          </w:p>
          <w:p w14:paraId="6C3375D6">
            <w:pPr>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冷阱温度：＜-70℃；</w:t>
            </w:r>
          </w:p>
          <w:p w14:paraId="0244F4F8">
            <w:pPr>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最高转速：2000r/min，转速可调；</w:t>
            </w:r>
          </w:p>
          <w:p w14:paraId="5F276114">
            <w:pPr>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真空度控制功能：根据样本差异精准调整真空值，真空度分辨率0.1，精准度±5，浓缩更高效；</w:t>
            </w:r>
          </w:p>
          <w:p w14:paraId="54413C20">
            <w:pPr>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★标配转子：20*15ml（φ18）、20*15ml（φ16）、46*2ml（φ10.5）一个转子三种型号，满足不同的样品应用需求，可选配其他规格转子（2ml（φ11*80） 15ml（φ16*46） 15ml（φ19.5*36） 50ml（φ33*10） 孔酶标 2*96 孔酶标 2*48）；</w:t>
            </w:r>
          </w:p>
          <w:p w14:paraId="0BAF2D43">
            <w:pPr>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优质材质：离心腔、内部管路和转子增强的特氟龙喷涂工艺，可耐受酸碱和有机溶剂腐蚀</w:t>
            </w:r>
            <w:r>
              <w:rPr>
                <w:rFonts w:hint="eastAsia" w:ascii="宋体" w:hAnsi="宋体" w:cs="宋体"/>
                <w:color w:val="auto"/>
                <w:sz w:val="24"/>
                <w:szCs w:val="24"/>
                <w:highlight w:val="none"/>
                <w:lang w:eastAsia="zh-CN"/>
              </w:rPr>
              <w:t>；</w:t>
            </w:r>
          </w:p>
          <w:p w14:paraId="5FA7A81F">
            <w:pPr>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★带真空泵保护功能，如设备气密性有问题可自动保护真空泵避免损坏设备</w:t>
            </w:r>
            <w:r>
              <w:rPr>
                <w:rFonts w:hint="eastAsia" w:ascii="宋体" w:hAnsi="宋体" w:cs="宋体"/>
                <w:color w:val="auto"/>
                <w:sz w:val="24"/>
                <w:szCs w:val="24"/>
                <w:highlight w:val="none"/>
                <w:lang w:eastAsia="zh-CN"/>
              </w:rPr>
              <w:t>；</w:t>
            </w:r>
          </w:p>
          <w:p w14:paraId="6DEB2D70">
            <w:pPr>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搭配高真空涡旋泵，易于维护，耐腐蚀</w:t>
            </w:r>
            <w:r>
              <w:rPr>
                <w:rFonts w:hint="eastAsia" w:ascii="宋体" w:hAnsi="宋体" w:cs="宋体"/>
                <w:color w:val="auto"/>
                <w:sz w:val="24"/>
                <w:szCs w:val="24"/>
                <w:highlight w:val="none"/>
                <w:lang w:eastAsia="zh-CN"/>
              </w:rPr>
              <w:t>；</w:t>
            </w:r>
          </w:p>
          <w:p w14:paraId="372E7C92">
            <w:pPr>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一键启动功能，自动启动各部件，自动化程度高；</w:t>
            </w:r>
          </w:p>
          <w:p w14:paraId="061776BA">
            <w:pPr>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产品标配充气阀，真空泵接口，真空泵，转子等</w:t>
            </w:r>
            <w:r>
              <w:rPr>
                <w:rFonts w:hint="eastAsia" w:ascii="宋体" w:hAnsi="宋体" w:cs="宋体"/>
                <w:color w:val="auto"/>
                <w:sz w:val="24"/>
                <w:szCs w:val="24"/>
                <w:highlight w:val="none"/>
                <w:lang w:eastAsia="zh-CN"/>
              </w:rPr>
              <w:t>；</w:t>
            </w:r>
          </w:p>
        </w:tc>
      </w:tr>
      <w:tr w14:paraId="7BB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6C6CF73">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21989310">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高速冷冻微量低温台式离心机</w:t>
            </w:r>
          </w:p>
        </w:tc>
        <w:tc>
          <w:tcPr>
            <w:tcW w:w="6287" w:type="dxa"/>
            <w:vAlign w:val="center"/>
          </w:tcPr>
          <w:p w14:paraId="3514CCCB">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★电机锁吸附设计，单手即可关闭离心机腔门；静态制冷，离心机盖门关闭状态下，只要设定温度低于环境温度，压缩机即自动启动制冷；离心完毕后，声音提示，上盖关闭保持腔内温度；</w:t>
            </w:r>
          </w:p>
          <w:p w14:paraId="4CF1CE59">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★采用先进的R290无氟冷媒，低碳环保；</w:t>
            </w:r>
          </w:p>
          <w:p w14:paraId="3ED207CA">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最高转速运行状态仍可保持4℃；</w:t>
            </w:r>
          </w:p>
          <w:p w14:paraId="607CDDAD">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可根据实验需求存储9个程序；</w:t>
            </w:r>
          </w:p>
          <w:p w14:paraId="167FA375">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生物安全转子，三层密封，保证生物安全；</w:t>
            </w:r>
          </w:p>
          <w:p w14:paraId="3FB6E617">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高强度铝合金转子，可耐受无数次高温高压消毒；</w:t>
            </w:r>
          </w:p>
          <w:p w14:paraId="753E06A2">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5种转子可选，广泛适配容量0.2mL、0.5mL、1.5mL、2mL和5mL离心管以及PCR排管；</w:t>
            </w:r>
          </w:p>
          <w:p w14:paraId="76F0EF84">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★外置冷凝水槽防止冷凝水聚集在离心腔内；</w:t>
            </w:r>
          </w:p>
          <w:p w14:paraId="549FD3AC">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★从室温20℃降到4℃需要约3分钟</w:t>
            </w:r>
            <w:r>
              <w:rPr>
                <w:rFonts w:hint="eastAsia" w:ascii="宋体" w:hAnsi="宋体" w:cs="宋体"/>
                <w:color w:val="auto"/>
                <w:sz w:val="24"/>
                <w:szCs w:val="24"/>
                <w:highlight w:val="none"/>
                <w:lang w:eastAsia="zh-CN"/>
              </w:rPr>
              <w:t>；</w:t>
            </w:r>
          </w:p>
          <w:p w14:paraId="164932CD">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最高转速：16000rpm(200-16000rpm) 步进：100rpm11、最大相对离心加速度：21380×g，步进：10×g</w:t>
            </w:r>
            <w:r>
              <w:rPr>
                <w:rFonts w:hint="eastAsia" w:ascii="宋体" w:hAnsi="宋体" w:cs="宋体"/>
                <w:color w:val="auto"/>
                <w:sz w:val="24"/>
                <w:szCs w:val="24"/>
                <w:highlight w:val="none"/>
                <w:lang w:eastAsia="zh-CN"/>
              </w:rPr>
              <w:t>；</w:t>
            </w:r>
          </w:p>
          <w:p w14:paraId="51EE7FF1">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容量：1.5/2ml×24；0.2/0.5ml×36；PCR8排管×4；5ml×12；5ml×18；</w:t>
            </w:r>
          </w:p>
          <w:p w14:paraId="21F19456">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温度设定范围：-25℃~40℃</w:t>
            </w:r>
            <w:r>
              <w:rPr>
                <w:rFonts w:hint="eastAsia" w:ascii="宋体" w:hAnsi="宋体" w:cs="宋体"/>
                <w:color w:val="auto"/>
                <w:sz w:val="24"/>
                <w:szCs w:val="24"/>
                <w:highlight w:val="none"/>
                <w:lang w:eastAsia="zh-CN"/>
              </w:rPr>
              <w:t>；</w:t>
            </w:r>
          </w:p>
          <w:p w14:paraId="5393C814">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定时：30s-99分；HOLD（连续运行）</w:t>
            </w:r>
            <w:r>
              <w:rPr>
                <w:rFonts w:hint="eastAsia" w:ascii="宋体" w:hAnsi="宋体" w:cs="宋体"/>
                <w:color w:val="auto"/>
                <w:sz w:val="24"/>
                <w:szCs w:val="24"/>
                <w:highlight w:val="none"/>
                <w:lang w:eastAsia="zh-CN"/>
              </w:rPr>
              <w:t>；</w:t>
            </w:r>
          </w:p>
          <w:p w14:paraId="775B29F6">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驱动电机：直流无刷电机</w:t>
            </w:r>
            <w:r>
              <w:rPr>
                <w:rFonts w:hint="eastAsia" w:ascii="宋体" w:hAnsi="宋体" w:cs="宋体"/>
                <w:color w:val="auto"/>
                <w:sz w:val="24"/>
                <w:szCs w:val="24"/>
                <w:highlight w:val="none"/>
                <w:lang w:eastAsia="zh-CN"/>
              </w:rPr>
              <w:t>；</w:t>
            </w:r>
          </w:p>
          <w:p w14:paraId="6DB2D162">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安全性能：双门锁、超速、过温、状态诊断系统</w:t>
            </w:r>
            <w:r>
              <w:rPr>
                <w:rFonts w:hint="eastAsia" w:ascii="宋体" w:hAnsi="宋体" w:cs="宋体"/>
                <w:color w:val="auto"/>
                <w:sz w:val="24"/>
                <w:szCs w:val="24"/>
                <w:highlight w:val="none"/>
                <w:lang w:eastAsia="zh-CN"/>
              </w:rPr>
              <w:t>；</w:t>
            </w:r>
          </w:p>
          <w:p w14:paraId="02AD409E">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功率：单相，110/220V, 50/60Hz，500W</w:t>
            </w:r>
            <w:r>
              <w:rPr>
                <w:rFonts w:hint="eastAsia" w:ascii="宋体" w:hAnsi="宋体" w:cs="宋体"/>
                <w:color w:val="auto"/>
                <w:sz w:val="24"/>
                <w:szCs w:val="24"/>
                <w:highlight w:val="none"/>
                <w:lang w:eastAsia="zh-CN"/>
              </w:rPr>
              <w:t>；</w:t>
            </w:r>
          </w:p>
          <w:p w14:paraId="19BA370E">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噪音：≤56dB</w:t>
            </w:r>
            <w:r>
              <w:rPr>
                <w:rFonts w:hint="eastAsia" w:ascii="宋体" w:hAnsi="宋体" w:cs="宋体"/>
                <w:color w:val="auto"/>
                <w:sz w:val="24"/>
                <w:szCs w:val="24"/>
                <w:highlight w:val="none"/>
                <w:lang w:eastAsia="zh-CN"/>
              </w:rPr>
              <w:t>；</w:t>
            </w:r>
          </w:p>
          <w:p w14:paraId="30108E45">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升降速时间：25s↑25s↓</w:t>
            </w:r>
            <w:r>
              <w:rPr>
                <w:rFonts w:hint="eastAsia" w:ascii="宋体" w:hAnsi="宋体" w:cs="宋体"/>
                <w:color w:val="auto"/>
                <w:sz w:val="24"/>
                <w:szCs w:val="24"/>
                <w:highlight w:val="none"/>
                <w:lang w:eastAsia="zh-CN"/>
              </w:rPr>
              <w:t>；</w:t>
            </w:r>
          </w:p>
          <w:p w14:paraId="373876FC">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尺寸[长×宽×高]：≥332×553×283 mm</w:t>
            </w:r>
          </w:p>
          <w:p w14:paraId="754F19FB">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重量：≥30kg</w:t>
            </w:r>
          </w:p>
          <w:p w14:paraId="4C922A6B">
            <w:pPr>
              <w:numPr>
                <w:ilvl w:val="0"/>
                <w:numId w:val="2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其他功能：转速/相对离心力转换功能、点动运行功能、运行进程显示、声音提示功能；</w:t>
            </w:r>
            <w:r>
              <w:rPr>
                <w:rFonts w:hint="eastAsia" w:ascii="宋体" w:hAnsi="宋体" w:cs="宋体"/>
                <w:color w:val="auto"/>
                <w:sz w:val="24"/>
                <w:szCs w:val="24"/>
                <w:highlight w:val="none"/>
                <w:lang w:val="en-US" w:eastAsia="zh-CN"/>
              </w:rPr>
              <w:t>不少于</w:t>
            </w:r>
            <w:r>
              <w:rPr>
                <w:rFonts w:hint="eastAsia" w:ascii="宋体" w:hAnsi="宋体" w:eastAsia="宋体" w:cs="宋体"/>
                <w:color w:val="auto"/>
                <w:sz w:val="24"/>
                <w:szCs w:val="24"/>
                <w:highlight w:val="none"/>
              </w:rPr>
              <w:t>9档升速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9档降速；存储程序功能</w:t>
            </w:r>
            <w:r>
              <w:rPr>
                <w:rFonts w:hint="eastAsia" w:ascii="宋体" w:hAnsi="宋体" w:cs="宋体"/>
                <w:color w:val="auto"/>
                <w:sz w:val="24"/>
                <w:szCs w:val="24"/>
                <w:highlight w:val="none"/>
                <w:lang w:eastAsia="zh-CN"/>
              </w:rPr>
              <w:t>；</w:t>
            </w:r>
          </w:p>
        </w:tc>
      </w:tr>
      <w:tr w14:paraId="4449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D692D85">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58" w:type="dxa"/>
            <w:tcBorders>
              <w:top w:val="nil"/>
              <w:left w:val="single" w:color="auto" w:sz="4" w:space="0"/>
              <w:bottom w:val="single" w:color="auto" w:sz="4" w:space="0"/>
              <w:right w:val="single" w:color="auto" w:sz="4" w:space="0"/>
            </w:tcBorders>
            <w:shd w:val="clear" w:color="auto" w:fill="auto"/>
            <w:vAlign w:val="center"/>
          </w:tcPr>
          <w:p w14:paraId="3B20BB4C">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高速台式冷冻离心机</w:t>
            </w:r>
          </w:p>
        </w:tc>
        <w:tc>
          <w:tcPr>
            <w:tcW w:w="6287" w:type="dxa"/>
            <w:vAlign w:val="center"/>
          </w:tcPr>
          <w:p w14:paraId="3E564341">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★最高转速≥23500r/min，转速精度≤±5r/min；</w:t>
            </w:r>
          </w:p>
          <w:p w14:paraId="7631A914">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★最大相对离心力≥29900xg，可以直接设置离心力或转速；</w:t>
            </w:r>
          </w:p>
          <w:p w14:paraId="0F2C5D43">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最大容量：≥4×750ml；11款不同转子可选择，既能大容量离心，又能高速离心</w:t>
            </w:r>
            <w:r>
              <w:rPr>
                <w:rFonts w:hint="eastAsia" w:ascii="宋体" w:hAnsi="宋体" w:cs="宋体"/>
                <w:color w:val="auto"/>
                <w:sz w:val="24"/>
                <w:szCs w:val="24"/>
                <w:highlight w:val="none"/>
                <w:lang w:eastAsia="zh-CN"/>
              </w:rPr>
              <w:t>；</w:t>
            </w:r>
          </w:p>
          <w:p w14:paraId="492B635E">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整机噪音≤65dB(A);</w:t>
            </w:r>
          </w:p>
          <w:p w14:paraId="5D468796">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定时范围：1min～99min59s、1min～99h59min；具有启动计时、到转速计时、连续计时三种计时模式； </w:t>
            </w:r>
          </w:p>
          <w:p w14:paraId="008F92EB">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温度设置范围：-20℃～+40℃，以1℃递增，温度控制精度±1℃；</w:t>
            </w:r>
          </w:p>
          <w:p w14:paraId="58AC7D2A">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加/减速曲线：9档加速曲线、10档减速曲线，三级阻尼减震、离心效果达到最佳；</w:t>
            </w:r>
          </w:p>
          <w:p w14:paraId="5430A073">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驱动系统：大力矩交流变频电机驱动，具有升降速快，转速稳定的特点；</w:t>
            </w:r>
          </w:p>
          <w:p w14:paraId="5E7A0A26">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触摸面板、大屏幕液晶显示，可编程操作</w:t>
            </w:r>
            <w:r>
              <w:rPr>
                <w:rFonts w:hint="eastAsia" w:ascii="宋体" w:hAnsi="宋体" w:cs="宋体"/>
                <w:color w:val="auto"/>
                <w:sz w:val="24"/>
                <w:szCs w:val="24"/>
                <w:highlight w:val="none"/>
                <w:lang w:eastAsia="zh-CN"/>
              </w:rPr>
              <w:t>；</w:t>
            </w:r>
          </w:p>
          <w:p w14:paraId="4BC9AEBD">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转子全自动识别，并设有超速保护，离心更安全</w:t>
            </w:r>
            <w:r>
              <w:rPr>
                <w:rFonts w:hint="eastAsia" w:ascii="宋体" w:hAnsi="宋体" w:cs="宋体"/>
                <w:color w:val="auto"/>
                <w:sz w:val="24"/>
                <w:szCs w:val="24"/>
                <w:highlight w:val="none"/>
                <w:lang w:eastAsia="zh-CN"/>
              </w:rPr>
              <w:t>；</w:t>
            </w:r>
          </w:p>
          <w:p w14:paraId="1DE6B8D6">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具有转子识别、不平衡保护、门锁保护、不锈钢内套、电机过热保护、超速保护、超温保护等保护功能</w:t>
            </w:r>
            <w:r>
              <w:rPr>
                <w:rFonts w:hint="eastAsia" w:ascii="宋体" w:hAnsi="宋体" w:cs="宋体"/>
                <w:color w:val="auto"/>
                <w:sz w:val="24"/>
                <w:szCs w:val="24"/>
                <w:highlight w:val="none"/>
                <w:lang w:eastAsia="zh-CN"/>
              </w:rPr>
              <w:t>；</w:t>
            </w:r>
          </w:p>
          <w:p w14:paraId="0D66D7D9">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可配备通过第三方认证的气密性角转子，有效防止气溶胶及液体外泄</w:t>
            </w:r>
            <w:r>
              <w:rPr>
                <w:rFonts w:hint="eastAsia" w:ascii="宋体" w:hAnsi="宋体" w:cs="宋体"/>
                <w:color w:val="auto"/>
                <w:sz w:val="24"/>
                <w:szCs w:val="24"/>
                <w:highlight w:val="none"/>
                <w:lang w:eastAsia="zh-CN"/>
              </w:rPr>
              <w:t>；</w:t>
            </w:r>
          </w:p>
          <w:p w14:paraId="60B40879">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产品配备高性能压缩机组，环保制冷剂，最高转速下温度可保持到-4℃以下</w:t>
            </w:r>
            <w:r>
              <w:rPr>
                <w:rFonts w:hint="eastAsia" w:ascii="宋体" w:hAnsi="宋体" w:cs="宋体"/>
                <w:color w:val="auto"/>
                <w:sz w:val="24"/>
                <w:szCs w:val="24"/>
                <w:highlight w:val="none"/>
                <w:lang w:eastAsia="zh-CN"/>
              </w:rPr>
              <w:t>；</w:t>
            </w:r>
          </w:p>
          <w:p w14:paraId="0CAFFACE">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外形尺寸不超过560*800*440mm，</w:t>
            </w:r>
          </w:p>
          <w:p w14:paraId="32D1EE68">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净重≥95kg；</w:t>
            </w:r>
          </w:p>
          <w:p w14:paraId="26E94079">
            <w:pPr>
              <w:numPr>
                <w:ilvl w:val="0"/>
                <w:numId w:val="2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★配置要求：6×50ml尖底角转子（最高转速≥13000r/min，最大相对离心力≥17940xg）；4*500ml水平圆杯转子（最高转速≥4000r/min，最大相对离心力≥3345xg）；</w:t>
            </w:r>
          </w:p>
        </w:tc>
      </w:tr>
      <w:tr w14:paraId="0A93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5D0C799B">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58" w:type="dxa"/>
            <w:tcBorders>
              <w:top w:val="nil"/>
              <w:left w:val="single" w:color="auto" w:sz="4" w:space="0"/>
              <w:bottom w:val="single" w:color="auto" w:sz="4" w:space="0"/>
              <w:right w:val="single" w:color="auto" w:sz="4" w:space="0"/>
            </w:tcBorders>
            <w:shd w:val="clear" w:color="auto" w:fill="auto"/>
            <w:vAlign w:val="center"/>
          </w:tcPr>
          <w:p w14:paraId="6C55A696">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超声细胞破碎机</w:t>
            </w:r>
          </w:p>
        </w:tc>
        <w:tc>
          <w:tcPr>
            <w:tcW w:w="6287" w:type="dxa"/>
            <w:vAlign w:val="center"/>
          </w:tcPr>
          <w:p w14:paraId="45CF4740">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采用PWM控制开关电源，功率连续可调</w:t>
            </w:r>
            <w:r>
              <w:rPr>
                <w:rFonts w:hint="eastAsia" w:ascii="宋体" w:hAnsi="宋体" w:cs="宋体"/>
                <w:color w:val="auto"/>
                <w:sz w:val="24"/>
                <w:szCs w:val="24"/>
                <w:highlight w:val="none"/>
                <w:lang w:eastAsia="zh-CN"/>
              </w:rPr>
              <w:t>；</w:t>
            </w:r>
          </w:p>
          <w:p w14:paraId="7A79C7E9">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★仪器采用9寸TFT触摸屏显示，高分辨率</w:t>
            </w:r>
            <w:r>
              <w:rPr>
                <w:rFonts w:hint="eastAsia" w:ascii="宋体" w:hAnsi="宋体" w:cs="宋体"/>
                <w:color w:val="auto"/>
                <w:sz w:val="24"/>
                <w:szCs w:val="24"/>
                <w:highlight w:val="none"/>
                <w:lang w:eastAsia="zh-CN"/>
              </w:rPr>
              <w:t>；</w:t>
            </w:r>
          </w:p>
          <w:p w14:paraId="56DA3DFF">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超声时间、功率任意设定</w:t>
            </w:r>
            <w:r>
              <w:rPr>
                <w:rFonts w:hint="eastAsia" w:ascii="宋体" w:hAnsi="宋体" w:cs="宋体"/>
                <w:color w:val="auto"/>
                <w:sz w:val="24"/>
                <w:szCs w:val="24"/>
                <w:highlight w:val="none"/>
                <w:lang w:eastAsia="zh-CN"/>
              </w:rPr>
              <w:t>；</w:t>
            </w:r>
          </w:p>
          <w:p w14:paraId="186E18D7">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样品温度检测显示、功率显示</w:t>
            </w:r>
            <w:r>
              <w:rPr>
                <w:rFonts w:hint="eastAsia" w:ascii="宋体" w:hAnsi="宋体" w:cs="宋体"/>
                <w:color w:val="auto"/>
                <w:sz w:val="24"/>
                <w:szCs w:val="24"/>
                <w:highlight w:val="none"/>
                <w:lang w:eastAsia="zh-CN"/>
              </w:rPr>
              <w:t>；</w:t>
            </w:r>
          </w:p>
          <w:p w14:paraId="77A2AA1D">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超声频率：20-25KHz频率自动跟踪</w:t>
            </w:r>
            <w:r>
              <w:rPr>
                <w:rFonts w:hint="eastAsia" w:ascii="宋体" w:hAnsi="宋体" w:cs="宋体"/>
                <w:color w:val="auto"/>
                <w:sz w:val="24"/>
                <w:szCs w:val="24"/>
                <w:highlight w:val="none"/>
                <w:lang w:eastAsia="zh-CN"/>
              </w:rPr>
              <w:t>；</w:t>
            </w:r>
          </w:p>
          <w:p w14:paraId="417B28C1">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超声功率：≥1200W（1%-99%）</w:t>
            </w:r>
            <w:r>
              <w:rPr>
                <w:rFonts w:hint="eastAsia" w:ascii="宋体" w:hAnsi="宋体" w:cs="宋体"/>
                <w:color w:val="auto"/>
                <w:sz w:val="24"/>
                <w:szCs w:val="24"/>
                <w:highlight w:val="none"/>
                <w:lang w:eastAsia="zh-CN"/>
              </w:rPr>
              <w:t>；</w:t>
            </w:r>
          </w:p>
          <w:p w14:paraId="0A4E03AF">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★破碎容量：50-2500ml</w:t>
            </w:r>
            <w:r>
              <w:rPr>
                <w:rFonts w:hint="eastAsia" w:ascii="宋体" w:hAnsi="宋体" w:cs="宋体"/>
                <w:color w:val="auto"/>
                <w:sz w:val="24"/>
                <w:szCs w:val="24"/>
                <w:highlight w:val="none"/>
                <w:lang w:eastAsia="zh-CN"/>
              </w:rPr>
              <w:t>；</w:t>
            </w:r>
          </w:p>
          <w:p w14:paraId="31877AE7">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占空比：0.1-99.9%</w:t>
            </w:r>
            <w:r>
              <w:rPr>
                <w:rFonts w:hint="eastAsia" w:ascii="宋体" w:hAnsi="宋体" w:cs="宋体"/>
                <w:color w:val="auto"/>
                <w:sz w:val="24"/>
                <w:szCs w:val="24"/>
                <w:highlight w:val="none"/>
                <w:lang w:eastAsia="zh-CN"/>
              </w:rPr>
              <w:t>；</w:t>
            </w:r>
          </w:p>
          <w:p w14:paraId="185C5E5F">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随机探头：Φ6 mm</w:t>
            </w:r>
            <w:r>
              <w:rPr>
                <w:rFonts w:hint="eastAsia" w:ascii="宋体" w:hAnsi="宋体" w:cs="宋体"/>
                <w:color w:val="auto"/>
                <w:sz w:val="24"/>
                <w:szCs w:val="24"/>
                <w:highlight w:val="none"/>
                <w:lang w:eastAsia="zh-CN"/>
              </w:rPr>
              <w:t>；</w:t>
            </w:r>
          </w:p>
          <w:p w14:paraId="41F7F879">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可选配探头：Φ10,15，20,25，28 mm</w:t>
            </w:r>
            <w:r>
              <w:rPr>
                <w:rFonts w:hint="eastAsia" w:ascii="宋体" w:hAnsi="宋体" w:cs="宋体"/>
                <w:color w:val="auto"/>
                <w:sz w:val="24"/>
                <w:szCs w:val="24"/>
                <w:highlight w:val="none"/>
                <w:lang w:eastAsia="zh-CN"/>
              </w:rPr>
              <w:t>；</w:t>
            </w:r>
          </w:p>
          <w:p w14:paraId="41E6775B">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换能器为钛合金材质，可适应长时间大功率超声工作</w:t>
            </w:r>
            <w:r>
              <w:rPr>
                <w:rFonts w:hint="eastAsia" w:ascii="宋体" w:hAnsi="宋体" w:cs="宋体"/>
                <w:color w:val="auto"/>
                <w:sz w:val="24"/>
                <w:szCs w:val="24"/>
                <w:highlight w:val="none"/>
                <w:lang w:eastAsia="zh-CN"/>
              </w:rPr>
              <w:t>；</w:t>
            </w:r>
          </w:p>
          <w:p w14:paraId="717395BB">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存储数据：25组</w:t>
            </w:r>
            <w:r>
              <w:rPr>
                <w:rFonts w:hint="eastAsia" w:ascii="宋体" w:hAnsi="宋体" w:cs="宋体"/>
                <w:color w:val="auto"/>
                <w:sz w:val="24"/>
                <w:szCs w:val="24"/>
                <w:highlight w:val="none"/>
                <w:lang w:eastAsia="zh-CN"/>
              </w:rPr>
              <w:t>；</w:t>
            </w:r>
          </w:p>
          <w:p w14:paraId="1C47FCFB">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控温范围：-5℃—100℃（需</w:t>
            </w:r>
            <w:r>
              <w:rPr>
                <w:rFonts w:hint="eastAsia" w:ascii="宋体" w:hAnsi="宋体" w:cs="宋体"/>
                <w:color w:val="auto"/>
                <w:sz w:val="24"/>
                <w:szCs w:val="24"/>
                <w:highlight w:val="none"/>
                <w:lang w:val="en-US" w:eastAsia="zh-CN"/>
              </w:rPr>
              <w:t>配备</w:t>
            </w:r>
            <w:r>
              <w:rPr>
                <w:rFonts w:hint="eastAsia" w:ascii="宋体" w:hAnsi="宋体" w:eastAsia="宋体" w:cs="宋体"/>
                <w:color w:val="auto"/>
                <w:sz w:val="24"/>
                <w:szCs w:val="24"/>
                <w:highlight w:val="none"/>
              </w:rPr>
              <w:t>专用反应容器）</w:t>
            </w:r>
            <w:r>
              <w:rPr>
                <w:rFonts w:hint="eastAsia" w:ascii="宋体" w:hAnsi="宋体" w:cs="宋体"/>
                <w:color w:val="auto"/>
                <w:sz w:val="24"/>
                <w:szCs w:val="24"/>
                <w:highlight w:val="none"/>
                <w:lang w:eastAsia="zh-CN"/>
              </w:rPr>
              <w:t>；</w:t>
            </w:r>
          </w:p>
          <w:p w14:paraId="54C932DF">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温度报警：0-99.9℃</w:t>
            </w:r>
            <w:r>
              <w:rPr>
                <w:rFonts w:hint="eastAsia" w:ascii="宋体" w:hAnsi="宋体" w:cs="宋体"/>
                <w:color w:val="auto"/>
                <w:sz w:val="24"/>
                <w:szCs w:val="24"/>
                <w:highlight w:val="none"/>
                <w:lang w:eastAsia="zh-CN"/>
              </w:rPr>
              <w:t>；</w:t>
            </w:r>
          </w:p>
          <w:p w14:paraId="5EA8A3E4">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隔音箱工作平台可自动升降，可消除噪音并带光照功能                                                                                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定时：0-999min</w:t>
            </w:r>
            <w:r>
              <w:rPr>
                <w:rFonts w:hint="eastAsia" w:ascii="宋体" w:hAnsi="宋体" w:cs="宋体"/>
                <w:color w:val="auto"/>
                <w:sz w:val="24"/>
                <w:szCs w:val="24"/>
                <w:highlight w:val="none"/>
                <w:lang w:eastAsia="zh-CN"/>
              </w:rPr>
              <w:t>；</w:t>
            </w:r>
          </w:p>
          <w:p w14:paraId="0FC92F6A">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工作模式：间隙/连续</w:t>
            </w:r>
            <w:r>
              <w:rPr>
                <w:rFonts w:hint="eastAsia" w:ascii="宋体" w:hAnsi="宋体" w:cs="宋体"/>
                <w:color w:val="auto"/>
                <w:sz w:val="24"/>
                <w:szCs w:val="24"/>
                <w:highlight w:val="none"/>
                <w:lang w:eastAsia="zh-CN"/>
              </w:rPr>
              <w:t>；</w:t>
            </w:r>
          </w:p>
          <w:p w14:paraId="2D880A0B">
            <w:pPr>
              <w:numPr>
                <w:ilvl w:val="0"/>
                <w:numId w:val="2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主机1台，升级版隔音箱一台，φ6mm和φ2mm变幅杆各一根，温度探头一根，变幅杆更换工具箱一套，说明书一份，保修卡一份</w:t>
            </w:r>
            <w:r>
              <w:rPr>
                <w:rFonts w:hint="eastAsia" w:ascii="宋体" w:hAnsi="宋体" w:cs="宋体"/>
                <w:color w:val="auto"/>
                <w:sz w:val="24"/>
                <w:szCs w:val="24"/>
                <w:highlight w:val="none"/>
                <w:lang w:eastAsia="zh-CN"/>
              </w:rPr>
              <w:t>；</w:t>
            </w:r>
          </w:p>
        </w:tc>
      </w:tr>
      <w:tr w14:paraId="52F2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29D02638">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58" w:type="dxa"/>
            <w:tcBorders>
              <w:top w:val="nil"/>
              <w:left w:val="single" w:color="auto" w:sz="4" w:space="0"/>
              <w:bottom w:val="single" w:color="auto" w:sz="4" w:space="0"/>
              <w:right w:val="single" w:color="auto" w:sz="4" w:space="0"/>
            </w:tcBorders>
            <w:shd w:val="clear" w:color="auto" w:fill="auto"/>
            <w:vAlign w:val="center"/>
          </w:tcPr>
          <w:p w14:paraId="70E2008D">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纯水仪</w:t>
            </w:r>
          </w:p>
        </w:tc>
        <w:tc>
          <w:tcPr>
            <w:tcW w:w="6287" w:type="dxa"/>
            <w:vAlign w:val="center"/>
          </w:tcPr>
          <w:p w14:paraId="28FC2154">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1.以城市自来水为水源，可同时生产DI高纯水，UP超纯水，水质量满足ASTM D1193-06、GB/T 11446.1-2013、GB/T33087-2016、GB/T6682-2008、CP、EP、USP、JP、CAP、CLSI等规定的水质标准要求。</w:t>
            </w:r>
          </w:p>
          <w:p w14:paraId="40B2C0D3">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2.产水量：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20升/小时</w:t>
            </w:r>
            <w:r>
              <w:rPr>
                <w:rFonts w:hint="eastAsia" w:ascii="宋体" w:hAnsi="宋体" w:cs="宋体"/>
                <w:color w:val="auto"/>
                <w:sz w:val="24"/>
                <w:szCs w:val="24"/>
                <w:highlight w:val="none"/>
                <w:lang w:eastAsia="zh-CN"/>
              </w:rPr>
              <w:t>；</w:t>
            </w:r>
          </w:p>
          <w:p w14:paraId="5E765835">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3.★出水口（正面）：2个：DI去离子水、UP超纯水</w:t>
            </w:r>
            <w:r>
              <w:rPr>
                <w:rFonts w:hint="eastAsia" w:ascii="宋体" w:hAnsi="宋体" w:cs="宋体"/>
                <w:color w:val="auto"/>
                <w:sz w:val="24"/>
                <w:szCs w:val="24"/>
                <w:highlight w:val="none"/>
                <w:lang w:eastAsia="zh-CN"/>
              </w:rPr>
              <w:t>；</w:t>
            </w:r>
          </w:p>
          <w:p w14:paraId="6FC8DEDD">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4.出水水质参数：</w:t>
            </w:r>
          </w:p>
          <w:p w14:paraId="1768F1C8">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4.1去离子水水质：电阻率(25℃)：16 MΩ.cm</w:t>
            </w:r>
            <w:r>
              <w:rPr>
                <w:rFonts w:hint="eastAsia" w:ascii="宋体" w:hAnsi="宋体" w:cs="宋体"/>
                <w:color w:val="auto"/>
                <w:sz w:val="24"/>
                <w:szCs w:val="24"/>
                <w:highlight w:val="none"/>
                <w:lang w:eastAsia="zh-CN"/>
              </w:rPr>
              <w:t>；</w:t>
            </w:r>
          </w:p>
          <w:p w14:paraId="009DB722">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超纯水水质：电阻率(25℃)：18.2 MΩ.cm</w:t>
            </w:r>
            <w:r>
              <w:rPr>
                <w:rFonts w:hint="eastAsia" w:ascii="宋体" w:hAnsi="宋体" w:cs="宋体"/>
                <w:color w:val="auto"/>
                <w:sz w:val="24"/>
                <w:szCs w:val="24"/>
                <w:highlight w:val="none"/>
                <w:lang w:eastAsia="zh-CN"/>
              </w:rPr>
              <w:t>；</w:t>
            </w:r>
          </w:p>
          <w:p w14:paraId="45E50059">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TOC：2 ppb</w:t>
            </w:r>
            <w:r>
              <w:rPr>
                <w:rFonts w:hint="eastAsia" w:ascii="宋体" w:hAnsi="宋体" w:cs="宋体"/>
                <w:color w:val="auto"/>
                <w:sz w:val="24"/>
                <w:szCs w:val="24"/>
                <w:highlight w:val="none"/>
                <w:lang w:eastAsia="zh-CN"/>
              </w:rPr>
              <w:t>；</w:t>
            </w:r>
          </w:p>
          <w:p w14:paraId="3A02A597">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4.4微粒&lt;1 /ml (&gt;0.2μm)</w:t>
            </w:r>
            <w:r>
              <w:rPr>
                <w:rFonts w:hint="eastAsia" w:ascii="宋体" w:hAnsi="宋体" w:cs="宋体"/>
                <w:color w:val="auto"/>
                <w:sz w:val="24"/>
                <w:szCs w:val="24"/>
                <w:highlight w:val="none"/>
                <w:lang w:eastAsia="zh-CN"/>
              </w:rPr>
              <w:t>；</w:t>
            </w:r>
          </w:p>
          <w:p w14:paraId="04809924">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4.5细菌&lt;0.01 CFU/ml</w:t>
            </w:r>
            <w:r>
              <w:rPr>
                <w:rFonts w:hint="eastAsia" w:ascii="宋体" w:hAnsi="宋体" w:cs="宋体"/>
                <w:color w:val="auto"/>
                <w:sz w:val="24"/>
                <w:szCs w:val="24"/>
                <w:highlight w:val="none"/>
                <w:lang w:eastAsia="zh-CN"/>
              </w:rPr>
              <w:t>；</w:t>
            </w:r>
          </w:p>
          <w:p w14:paraId="1768DE11">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4.6无机离子截留率：98%-99%(使用新RO膜时)</w:t>
            </w:r>
            <w:r>
              <w:rPr>
                <w:rFonts w:hint="eastAsia" w:ascii="宋体" w:hAnsi="宋体" w:cs="宋体"/>
                <w:color w:val="auto"/>
                <w:sz w:val="24"/>
                <w:szCs w:val="24"/>
                <w:highlight w:val="none"/>
                <w:lang w:eastAsia="zh-CN"/>
              </w:rPr>
              <w:t>；</w:t>
            </w:r>
          </w:p>
          <w:p w14:paraId="7034119E">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4.7可溶性有机物截留&gt;99%(MW&gt;300 Dalton)（</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提供权威第三方检测机构的检测报告</w:t>
            </w:r>
            <w:r>
              <w:rPr>
                <w:rFonts w:hint="eastAsia" w:ascii="宋体" w:hAnsi="宋体" w:cs="宋体"/>
                <w:color w:val="auto"/>
                <w:sz w:val="24"/>
                <w:szCs w:val="24"/>
                <w:highlight w:val="none"/>
                <w:lang w:val="en-US" w:eastAsia="zh-CN"/>
              </w:rPr>
              <w:t>并加盖投标人公章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1D19FA50">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4.8微粒及细菌去除率&gt;99%（需提供权威第三方检测机构的检测报告</w:t>
            </w:r>
            <w:r>
              <w:rPr>
                <w:rFonts w:hint="eastAsia" w:ascii="宋体" w:hAnsi="宋体" w:cs="宋体"/>
                <w:color w:val="auto"/>
                <w:sz w:val="24"/>
                <w:szCs w:val="24"/>
                <w:highlight w:val="none"/>
                <w:lang w:val="en-US" w:eastAsia="zh-CN"/>
              </w:rPr>
              <w:t>并加盖投标人公章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029B7468">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5.操作系统：</w:t>
            </w:r>
          </w:p>
          <w:p w14:paraId="5759EE36">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★5.1智能化人机交互操作系统，5寸LCD彩色触摸电阻屏，分辨率:480×272，可全面了解滤芯，存储，水质状态、运行状态等信息</w:t>
            </w:r>
            <w:r>
              <w:rPr>
                <w:rFonts w:hint="eastAsia" w:ascii="宋体" w:hAnsi="宋体" w:cs="宋体"/>
                <w:color w:val="auto"/>
                <w:sz w:val="24"/>
                <w:szCs w:val="24"/>
                <w:highlight w:val="none"/>
                <w:lang w:eastAsia="zh-CN"/>
              </w:rPr>
              <w:t>；</w:t>
            </w:r>
          </w:p>
          <w:p w14:paraId="4B027A07">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★5.2可追溯的全面数据管理，存储3年的取水、报警和耗材更换记录等运行数据，通过云平台可实现产品生命周期的数据存储，无纸化数据管理，可通过USB或云平台导出下载数据，符合监管法规要求</w:t>
            </w:r>
            <w:r>
              <w:rPr>
                <w:rFonts w:hint="eastAsia" w:ascii="宋体" w:hAnsi="宋体" w:cs="宋体"/>
                <w:color w:val="auto"/>
                <w:sz w:val="24"/>
                <w:szCs w:val="24"/>
                <w:highlight w:val="none"/>
                <w:lang w:eastAsia="zh-CN"/>
              </w:rPr>
              <w:t>；</w:t>
            </w:r>
          </w:p>
          <w:p w14:paraId="5F8324BC">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★5.3耗材管理，以结合水质、时间及处理量对耗材寿命进行管理，耗材具有原装序列号验证识别功能，防止耗材更换错误</w:t>
            </w:r>
            <w:r>
              <w:rPr>
                <w:rFonts w:hint="eastAsia" w:ascii="宋体" w:hAnsi="宋体" w:cs="宋体"/>
                <w:color w:val="auto"/>
                <w:sz w:val="24"/>
                <w:szCs w:val="24"/>
                <w:highlight w:val="none"/>
                <w:lang w:eastAsia="zh-CN"/>
              </w:rPr>
              <w:t>；</w:t>
            </w:r>
          </w:p>
          <w:p w14:paraId="43BE02E2">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5.4超纯水循环与消毒功能：超纯水循环可设置间隔运行的时间，加药消毒可手动执行“循环消毒”、“取水口消毒”、“水箱补水”、“手动排污”、“停止消毒”</w:t>
            </w:r>
            <w:r>
              <w:rPr>
                <w:rFonts w:hint="eastAsia" w:ascii="宋体" w:hAnsi="宋体" w:cs="宋体"/>
                <w:color w:val="auto"/>
                <w:sz w:val="24"/>
                <w:szCs w:val="24"/>
                <w:highlight w:val="none"/>
                <w:lang w:eastAsia="zh-CN"/>
              </w:rPr>
              <w:t>；</w:t>
            </w:r>
          </w:p>
          <w:p w14:paraId="030E1D6F">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★5.5系统可通过以太网、WIFI联网，实现远程数据采集、监控和管理功能，可从PC、WAP或微信登录云平台，了解设备运行信息，可连接到LIMS实验室信息管理系统或BMS楼宇管理系统，实现设备信息化</w:t>
            </w:r>
            <w:r>
              <w:rPr>
                <w:rFonts w:hint="eastAsia" w:ascii="宋体" w:hAnsi="宋体" w:cs="宋体"/>
                <w:color w:val="auto"/>
                <w:sz w:val="24"/>
                <w:szCs w:val="24"/>
                <w:highlight w:val="none"/>
                <w:lang w:eastAsia="zh-CN"/>
              </w:rPr>
              <w:t>；</w:t>
            </w:r>
          </w:p>
          <w:p w14:paraId="390D4AFA">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3路水质监测及超标报警（RO水、DI水、UP水）。电极常数0.01cm-1，温度灵敏度0.1℃，可同时显示温度补偿后的电导率/电阻率和水温</w:t>
            </w:r>
            <w:r>
              <w:rPr>
                <w:rFonts w:hint="eastAsia" w:ascii="宋体" w:hAnsi="宋体" w:cs="宋体"/>
                <w:color w:val="auto"/>
                <w:sz w:val="24"/>
                <w:szCs w:val="24"/>
                <w:highlight w:val="none"/>
                <w:lang w:eastAsia="zh-CN"/>
              </w:rPr>
              <w:t>；</w:t>
            </w:r>
          </w:p>
          <w:p w14:paraId="411B1333">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2路（DI水、UP水）定量取水功能，且可实时显示RO膜脱盐率</w:t>
            </w:r>
            <w:r>
              <w:rPr>
                <w:rFonts w:hint="eastAsia" w:ascii="宋体" w:hAnsi="宋体" w:cs="宋体"/>
                <w:color w:val="auto"/>
                <w:sz w:val="24"/>
                <w:szCs w:val="24"/>
                <w:highlight w:val="none"/>
                <w:lang w:eastAsia="zh-CN"/>
              </w:rPr>
              <w:t>；</w:t>
            </w:r>
          </w:p>
          <w:p w14:paraId="5340041F">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5.8内置隔绝空气的纯水压力桶，通过FDA认证，用户储存RO水，随时应对大量取水需求</w:t>
            </w:r>
            <w:r>
              <w:rPr>
                <w:rFonts w:hint="eastAsia" w:ascii="宋体" w:hAnsi="宋体" w:cs="宋体"/>
                <w:color w:val="auto"/>
                <w:sz w:val="24"/>
                <w:szCs w:val="24"/>
                <w:highlight w:val="none"/>
                <w:lang w:eastAsia="zh-CN"/>
              </w:rPr>
              <w:t>；</w:t>
            </w:r>
          </w:p>
          <w:p w14:paraId="60012E36">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5.9整机以DC24V为主电源，全面使用弱电元件，系统具有2级权限管理，管理员用户与普通用户有严格的权限区分，便于管理，超纯水水质超标、耗材寿命终结均能报警，且所有报警信息可存储于主机和云平台，满足数据安全要求</w:t>
            </w:r>
            <w:r>
              <w:rPr>
                <w:rFonts w:hint="eastAsia" w:ascii="宋体" w:hAnsi="宋体" w:cs="宋体"/>
                <w:color w:val="auto"/>
                <w:sz w:val="24"/>
                <w:szCs w:val="24"/>
                <w:highlight w:val="none"/>
                <w:lang w:eastAsia="zh-CN"/>
              </w:rPr>
              <w:t>；</w:t>
            </w:r>
          </w:p>
          <w:p w14:paraId="31437AA8">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5.10通讯接口要求：USB接口，可导出运行数据或升级版本，WIFI或RJ45接口，实现物联网和云平台连接</w:t>
            </w:r>
            <w:r>
              <w:rPr>
                <w:rFonts w:hint="eastAsia" w:ascii="宋体" w:hAnsi="宋体" w:cs="宋体"/>
                <w:color w:val="auto"/>
                <w:sz w:val="24"/>
                <w:szCs w:val="24"/>
                <w:highlight w:val="none"/>
                <w:lang w:eastAsia="zh-CN"/>
              </w:rPr>
              <w:t>；</w:t>
            </w:r>
          </w:p>
          <w:p w14:paraId="3A7BC032">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5.11机箱采用高阶的全注塑成型壳体，内部支架采用全钣金模具冲压成型</w:t>
            </w:r>
            <w:r>
              <w:rPr>
                <w:rFonts w:hint="eastAsia" w:ascii="宋体" w:hAnsi="宋体" w:cs="宋体"/>
                <w:color w:val="auto"/>
                <w:sz w:val="24"/>
                <w:szCs w:val="24"/>
                <w:highlight w:val="none"/>
                <w:lang w:eastAsia="zh-CN"/>
              </w:rPr>
              <w:t>；</w:t>
            </w:r>
          </w:p>
          <w:p w14:paraId="7B7F34A0">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6.纯化柱结构要求：</w:t>
            </w:r>
          </w:p>
          <w:p w14:paraId="5FEB810F">
            <w:pPr>
              <w:tabs>
                <w:tab w:val="left" w:pos="397"/>
              </w:tabs>
              <w:snapToGrid w:val="0"/>
              <w:spacing w:before="156" w:after="156"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12英寸预处理柱，包含5um深层折叠PP纯化柱、活性炭纤维PC纯化柱（非普通碳棒/颗粒碳），大幅度的延长更换周期</w:t>
            </w:r>
            <w:r>
              <w:rPr>
                <w:rFonts w:hint="eastAsia" w:ascii="宋体" w:hAnsi="宋体" w:cs="宋体"/>
                <w:color w:val="auto"/>
                <w:sz w:val="24"/>
                <w:szCs w:val="24"/>
                <w:highlight w:val="none"/>
                <w:lang w:eastAsia="zh-CN"/>
              </w:rPr>
              <w:t>；</w:t>
            </w:r>
          </w:p>
          <w:p w14:paraId="0A6E3FE8">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6.2产品需采用 RO膜片，可设置RO膜冲洗间隔和持续时间，延长RO膜寿命，RO膜采用整体封装的抛弃式组件，杜绝二次污染，RO水不合格自动排放功能，确保进入后端纯化组件的纯水质量。</w:t>
            </w:r>
          </w:p>
          <w:p w14:paraId="3712F425">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6.3纯化柱为关键性耗材，需采用大容量结构设计，单根树脂填量达1.36L/根，总量达4.08升，确保高品质出水、减少TOC析出，降低使用成本。</w:t>
            </w:r>
          </w:p>
          <w:p w14:paraId="211B62D1">
            <w:pPr>
              <w:tabs>
                <w:tab w:val="left" w:pos="397"/>
              </w:tabs>
              <w:snapToGrid w:val="0"/>
              <w:spacing w:before="156" w:after="156"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7.其他要求：</w:t>
            </w:r>
          </w:p>
          <w:p w14:paraId="727CC540">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7.1产品需通过ISO9001、ISO14001、CE等体系及标准认证</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val="en-US" w:eastAsia="zh-CN"/>
              </w:rPr>
              <w:t>需提供证书</w:t>
            </w:r>
            <w:r>
              <w:rPr>
                <w:rFonts w:hint="eastAsia" w:ascii="宋体" w:hAnsi="宋体" w:cs="宋体"/>
                <w:color w:val="auto"/>
                <w:sz w:val="24"/>
                <w:szCs w:val="24"/>
                <w:highlight w:val="none"/>
                <w:lang w:val="en-US" w:eastAsia="zh-CN"/>
              </w:rPr>
              <w:t>扫描件并加盖投标人公章</w:t>
            </w:r>
            <w:r>
              <w:rPr>
                <w:rFonts w:hint="eastAsia" w:ascii="宋体" w:hAnsi="宋体" w:cs="宋体"/>
                <w:color w:val="auto"/>
                <w:sz w:val="24"/>
                <w:szCs w:val="24"/>
                <w:highlight w:val="none"/>
                <w:lang w:eastAsia="zh-CN"/>
              </w:rPr>
              <w:t>；</w:t>
            </w:r>
          </w:p>
          <w:p w14:paraId="1DD028FC">
            <w:pPr>
              <w:tabs>
                <w:tab w:val="left" w:pos="397"/>
              </w:tabs>
              <w:snapToGrid w:val="0"/>
              <w:spacing w:before="156" w:after="156" w:line="360" w:lineRule="auto"/>
              <w:ind w:firstLine="240" w:firstLineChars="1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7.2标配配置：主机-1台，纯化柱-1套，内置1.8升压力纯水桶1个。</w:t>
            </w:r>
          </w:p>
        </w:tc>
      </w:tr>
      <w:tr w14:paraId="27E0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A5EC3D2">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58" w:type="dxa"/>
            <w:tcBorders>
              <w:top w:val="nil"/>
              <w:left w:val="single" w:color="auto" w:sz="4" w:space="0"/>
              <w:bottom w:val="single" w:color="auto" w:sz="4" w:space="0"/>
              <w:right w:val="single" w:color="auto" w:sz="4" w:space="0"/>
            </w:tcBorders>
            <w:shd w:val="clear" w:color="auto" w:fill="auto"/>
            <w:vAlign w:val="center"/>
          </w:tcPr>
          <w:p w14:paraId="16544AF1">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垂直流超净工作台（双人单面）</w:t>
            </w:r>
          </w:p>
        </w:tc>
        <w:tc>
          <w:tcPr>
            <w:tcW w:w="6287" w:type="dxa"/>
            <w:vAlign w:val="center"/>
          </w:tcPr>
          <w:p w14:paraId="10EE1A13">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数显式控制界面, 轻触键操作, 可实现三档调速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B5E032D">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可设置紫外灯预约开启和关闭, 可显示风机、紫外灯、过滤器累计运行时间</w:t>
            </w:r>
            <w:r>
              <w:rPr>
                <w:rFonts w:hint="eastAsia" w:ascii="宋体" w:hAnsi="宋体" w:cs="宋体"/>
                <w:color w:val="auto"/>
                <w:sz w:val="24"/>
                <w:szCs w:val="24"/>
                <w:highlight w:val="none"/>
                <w:lang w:eastAsia="zh-CN"/>
              </w:rPr>
              <w:t>；</w:t>
            </w:r>
          </w:p>
          <w:p w14:paraId="7B918DF2">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★工作台面采用优质不锈钢。操作面板为安全钢化玻璃移门≥5mm厚度，采用进口技术悬挂系统，控制位置上下任意可调，升降自如、定位准确、无故障、免维护，并能完全关闭以便灭菌</w:t>
            </w:r>
            <w:r>
              <w:rPr>
                <w:rFonts w:hint="eastAsia" w:ascii="宋体" w:hAnsi="宋体" w:cs="宋体"/>
                <w:color w:val="auto"/>
                <w:sz w:val="24"/>
                <w:szCs w:val="24"/>
                <w:highlight w:val="none"/>
                <w:lang w:eastAsia="zh-CN"/>
              </w:rPr>
              <w:t>；</w:t>
            </w:r>
          </w:p>
          <w:p w14:paraId="28262A22">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★产品需具备任意定位移门系统，移门距离在230-320mm之间</w:t>
            </w:r>
            <w:r>
              <w:rPr>
                <w:rFonts w:hint="eastAsia" w:ascii="宋体" w:hAnsi="宋体" w:cs="宋体"/>
                <w:color w:val="auto"/>
                <w:sz w:val="24"/>
                <w:szCs w:val="24"/>
                <w:highlight w:val="none"/>
                <w:lang w:eastAsia="zh-CN"/>
              </w:rPr>
              <w:t>；</w:t>
            </w:r>
          </w:p>
          <w:p w14:paraId="1AC15186">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外箱体采用优质冷轧钢板, 抗腐蚀能力强, 能有效地抑制柜体表面细菌滋生；</w:t>
            </w:r>
          </w:p>
          <w:p w14:paraId="29BD112C">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产品需具备</w:t>
            </w:r>
            <w:r>
              <w:rPr>
                <w:rFonts w:hint="eastAsia" w:ascii="宋体" w:hAnsi="宋体" w:eastAsia="宋体" w:cs="宋体"/>
                <w:color w:val="auto"/>
                <w:sz w:val="24"/>
                <w:szCs w:val="24"/>
                <w:highlight w:val="none"/>
              </w:rPr>
              <w:t>照明和杀菌系统互锁功能，带备用插座，可断电保护</w:t>
            </w:r>
            <w:r>
              <w:rPr>
                <w:rFonts w:hint="eastAsia" w:ascii="宋体" w:hAnsi="宋体" w:cs="宋体"/>
                <w:color w:val="auto"/>
                <w:sz w:val="24"/>
                <w:szCs w:val="24"/>
                <w:highlight w:val="none"/>
                <w:lang w:eastAsia="zh-CN"/>
              </w:rPr>
              <w:t>；</w:t>
            </w:r>
          </w:p>
          <w:p w14:paraId="5C62765A">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每一台洁净工作台都按照行业标准进行了产品性能的工厂测试,符合各项医疗器械设备安全要求。洁净等级： ISO 5级 100级(美联邦209E)</w:t>
            </w:r>
            <w:r>
              <w:rPr>
                <w:rFonts w:hint="eastAsia" w:ascii="宋体" w:hAnsi="宋体" w:cs="宋体"/>
                <w:color w:val="auto"/>
                <w:sz w:val="24"/>
                <w:szCs w:val="24"/>
                <w:highlight w:val="none"/>
                <w:lang w:eastAsia="zh-CN"/>
              </w:rPr>
              <w:t>；</w:t>
            </w:r>
          </w:p>
          <w:p w14:paraId="1C06E3E6">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菌落数：≤0.4个/皿时(φ90mm培养平皿)</w:t>
            </w:r>
            <w:r>
              <w:rPr>
                <w:rFonts w:hint="eastAsia" w:ascii="宋体" w:hAnsi="宋体" w:cs="宋体"/>
                <w:color w:val="auto"/>
                <w:sz w:val="24"/>
                <w:szCs w:val="24"/>
                <w:highlight w:val="none"/>
                <w:lang w:eastAsia="zh-CN"/>
              </w:rPr>
              <w:t>；</w:t>
            </w:r>
          </w:p>
          <w:p w14:paraId="4D3C5C69">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平均风速： </w:t>
            </w:r>
            <w:r>
              <w:rPr>
                <w:rFonts w:hint="eastAsia"/>
                <w:color w:val="auto"/>
                <w:highlight w:val="none"/>
                <w:lang w:val="en-US" w:eastAsia="zh-CN"/>
              </w:rPr>
              <w:t>≥</w:t>
            </w:r>
            <w:r>
              <w:rPr>
                <w:rFonts w:hint="eastAsia" w:ascii="宋体" w:hAnsi="宋体" w:eastAsia="宋体" w:cs="宋体"/>
                <w:color w:val="auto"/>
                <w:sz w:val="24"/>
                <w:szCs w:val="24"/>
                <w:highlight w:val="none"/>
              </w:rPr>
              <w:t>0.3m/s</w:t>
            </w:r>
            <w:r>
              <w:rPr>
                <w:rFonts w:hint="eastAsia" w:ascii="宋体" w:hAnsi="宋体" w:cs="宋体"/>
                <w:color w:val="auto"/>
                <w:sz w:val="24"/>
                <w:szCs w:val="24"/>
                <w:highlight w:val="none"/>
                <w:lang w:eastAsia="zh-CN"/>
              </w:rPr>
              <w:t>；</w:t>
            </w:r>
          </w:p>
          <w:p w14:paraId="330873C3">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噪音：≤62dBA</w:t>
            </w:r>
            <w:r>
              <w:rPr>
                <w:rFonts w:hint="eastAsia" w:ascii="宋体" w:hAnsi="宋体" w:cs="宋体"/>
                <w:color w:val="auto"/>
                <w:sz w:val="24"/>
                <w:szCs w:val="24"/>
                <w:highlight w:val="none"/>
                <w:lang w:eastAsia="zh-CN"/>
              </w:rPr>
              <w:t>；</w:t>
            </w:r>
          </w:p>
          <w:p w14:paraId="2AEEB231">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振动半峰值：≤5μm</w:t>
            </w:r>
            <w:r>
              <w:rPr>
                <w:rFonts w:hint="eastAsia" w:ascii="宋体" w:hAnsi="宋体" w:cs="宋体"/>
                <w:color w:val="auto"/>
                <w:sz w:val="24"/>
                <w:szCs w:val="24"/>
                <w:highlight w:val="none"/>
                <w:lang w:eastAsia="zh-CN"/>
              </w:rPr>
              <w:t>；</w:t>
            </w:r>
          </w:p>
          <w:p w14:paraId="6EDD661C">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照度：≥300Lx</w:t>
            </w:r>
            <w:r>
              <w:rPr>
                <w:rFonts w:hint="eastAsia" w:ascii="宋体" w:hAnsi="宋体" w:cs="宋体"/>
                <w:color w:val="auto"/>
                <w:sz w:val="24"/>
                <w:szCs w:val="24"/>
                <w:highlight w:val="none"/>
                <w:lang w:eastAsia="zh-CN"/>
              </w:rPr>
              <w:t>；</w:t>
            </w:r>
          </w:p>
          <w:p w14:paraId="14016F3E">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 AC,单相220V/50HZ</w:t>
            </w:r>
            <w:r>
              <w:rPr>
                <w:rFonts w:hint="eastAsia" w:ascii="宋体" w:hAnsi="宋体" w:cs="宋体"/>
                <w:color w:val="auto"/>
                <w:sz w:val="24"/>
                <w:szCs w:val="24"/>
                <w:highlight w:val="none"/>
                <w:lang w:eastAsia="zh-CN"/>
              </w:rPr>
              <w:t>；</w:t>
            </w:r>
          </w:p>
          <w:p w14:paraId="1455EE89">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最大功耗： 1.5KVA</w:t>
            </w:r>
            <w:r>
              <w:rPr>
                <w:rFonts w:hint="eastAsia" w:ascii="宋体" w:hAnsi="宋体" w:cs="宋体"/>
                <w:color w:val="auto"/>
                <w:sz w:val="24"/>
                <w:szCs w:val="24"/>
                <w:highlight w:val="none"/>
                <w:lang w:eastAsia="zh-CN"/>
              </w:rPr>
              <w:t>；</w:t>
            </w:r>
          </w:p>
          <w:p w14:paraId="1F62D4D9">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高效过滤器规格及数量： </w:t>
            </w:r>
            <w:r>
              <w:rPr>
                <w:rFonts w:hint="eastAsia"/>
                <w:color w:val="auto"/>
                <w:highlight w:val="none"/>
                <w:lang w:val="en-US" w:eastAsia="zh-CN"/>
              </w:rPr>
              <w:t>≥</w:t>
            </w:r>
            <w:r>
              <w:rPr>
                <w:rFonts w:hint="eastAsia" w:ascii="宋体" w:hAnsi="宋体" w:eastAsia="宋体" w:cs="宋体"/>
                <w:color w:val="auto"/>
                <w:sz w:val="24"/>
                <w:szCs w:val="24"/>
                <w:highlight w:val="none"/>
              </w:rPr>
              <w:t>610×610×50x2</w:t>
            </w:r>
            <w:r>
              <w:rPr>
                <w:rFonts w:hint="eastAsia" w:ascii="宋体" w:hAnsi="宋体" w:cs="宋体"/>
                <w:color w:val="auto"/>
                <w:sz w:val="24"/>
                <w:szCs w:val="24"/>
                <w:highlight w:val="none"/>
                <w:lang w:eastAsia="zh-CN"/>
              </w:rPr>
              <w:t>；</w:t>
            </w:r>
          </w:p>
          <w:p w14:paraId="1AD6119F">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荧光灯/紫外灯规格及数量：</w:t>
            </w:r>
            <w:r>
              <w:rPr>
                <w:rFonts w:hint="eastAsia"/>
                <w:color w:val="auto"/>
                <w:highlight w:val="none"/>
                <w:lang w:val="en-US" w:eastAsia="zh-CN"/>
              </w:rPr>
              <w:t>≥15Wx1/15Wx1；</w:t>
            </w:r>
          </w:p>
          <w:p w14:paraId="31CB29BF">
            <w:pPr>
              <w:numPr>
                <w:ilvl w:val="0"/>
                <w:numId w:val="27"/>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工作尺寸：≥1360×690×520mm</w:t>
            </w:r>
            <w:r>
              <w:rPr>
                <w:rFonts w:hint="eastAsia" w:ascii="宋体" w:hAnsi="宋体" w:cs="宋体"/>
                <w:color w:val="auto"/>
                <w:sz w:val="24"/>
                <w:szCs w:val="24"/>
                <w:highlight w:val="none"/>
                <w:lang w:eastAsia="zh-CN"/>
              </w:rPr>
              <w:t>；</w:t>
            </w:r>
          </w:p>
        </w:tc>
      </w:tr>
      <w:tr w14:paraId="27A1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5BC5B77">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58" w:type="dxa"/>
            <w:tcBorders>
              <w:top w:val="nil"/>
              <w:left w:val="single" w:color="auto" w:sz="4" w:space="0"/>
              <w:bottom w:val="single" w:color="auto" w:sz="4" w:space="0"/>
              <w:right w:val="single" w:color="auto" w:sz="4" w:space="0"/>
            </w:tcBorders>
            <w:shd w:val="clear" w:color="auto" w:fill="auto"/>
            <w:vAlign w:val="center"/>
          </w:tcPr>
          <w:p w14:paraId="7C98D72A">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高压蒸汽灭菌器</w:t>
            </w:r>
          </w:p>
        </w:tc>
        <w:tc>
          <w:tcPr>
            <w:tcW w:w="6287" w:type="dxa"/>
            <w:tcBorders>
              <w:bottom w:val="single" w:color="auto" w:sz="4" w:space="0"/>
            </w:tcBorders>
            <w:vAlign w:val="center"/>
          </w:tcPr>
          <w:p w14:paraId="01A703A7">
            <w:pPr>
              <w:numPr>
                <w:ilvl w:val="0"/>
                <w:numId w:val="28"/>
              </w:numPr>
              <w:tabs>
                <w:tab w:val="left" w:pos="397"/>
              </w:tabs>
              <w:snapToGrid w:val="0"/>
              <w:spacing w:before="156" w:after="156" w:line="360" w:lineRule="auto"/>
              <w:ind w:left="425" w:leftChars="0" w:hanging="425" w:firstLineChars="0"/>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罐体部分拥有国家市场监督管理总局颁发的压力容器设计、生产许可证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须提供相关许可证扫描件并加盖投标人公章。</w:t>
            </w:r>
          </w:p>
          <w:p w14:paraId="25CBEA4A">
            <w:pPr>
              <w:numPr>
                <w:ilvl w:val="0"/>
                <w:numId w:val="28"/>
              </w:numPr>
              <w:tabs>
                <w:tab w:val="left" w:pos="397"/>
              </w:tabs>
              <w:snapToGrid w:val="0"/>
              <w:spacing w:before="156" w:after="156" w:line="360" w:lineRule="auto"/>
              <w:ind w:left="425" w:leftChars="0" w:hanging="425" w:firstLineChars="0"/>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中标后</w:t>
            </w:r>
            <w:r>
              <w:rPr>
                <w:rFonts w:hint="eastAsia" w:ascii="宋体" w:hAnsi="宋体" w:eastAsia="宋体" w:cs="宋体"/>
                <w:color w:val="auto"/>
                <w:sz w:val="24"/>
                <w:szCs w:val="24"/>
                <w:highlight w:val="none"/>
              </w:rPr>
              <w:t>仪器配送时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需提供主管部门特种设备（压力容器）质量安全检测中心颁发的检测报告</w:t>
            </w:r>
            <w:r>
              <w:rPr>
                <w:rFonts w:hint="eastAsia" w:ascii="宋体" w:hAnsi="宋体" w:cs="宋体"/>
                <w:color w:val="auto"/>
                <w:sz w:val="24"/>
                <w:szCs w:val="24"/>
                <w:highlight w:val="none"/>
                <w:lang w:eastAsia="zh-CN"/>
              </w:rPr>
              <w:t>。</w:t>
            </w:r>
          </w:p>
          <w:p w14:paraId="374C8073">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产品需配备冷却风扇，从121℃降至80℃</w:t>
            </w:r>
            <w:r>
              <w:rPr>
                <w:rFonts w:hint="eastAsia" w:ascii="宋体" w:hAnsi="宋体" w:cs="宋体"/>
                <w:color w:val="auto"/>
                <w:sz w:val="24"/>
                <w:szCs w:val="24"/>
                <w:highlight w:val="none"/>
                <w:lang w:val="en-US" w:eastAsia="zh-CN"/>
              </w:rPr>
              <w:t>的时间≤</w:t>
            </w:r>
            <w:r>
              <w:rPr>
                <w:rFonts w:hint="eastAsia" w:ascii="宋体" w:hAnsi="宋体" w:eastAsia="宋体" w:cs="宋体"/>
                <w:color w:val="auto"/>
                <w:sz w:val="24"/>
                <w:szCs w:val="24"/>
                <w:highlight w:val="none"/>
              </w:rPr>
              <w:t>20min</w:t>
            </w:r>
            <w:r>
              <w:rPr>
                <w:rFonts w:hint="eastAsia" w:ascii="宋体" w:hAnsi="宋体" w:cs="宋体"/>
                <w:color w:val="auto"/>
                <w:sz w:val="24"/>
                <w:szCs w:val="24"/>
                <w:highlight w:val="none"/>
                <w:lang w:eastAsia="zh-CN"/>
              </w:rPr>
              <w:t>；</w:t>
            </w:r>
          </w:p>
          <w:p w14:paraId="66667598">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应为立式上开门，配备热门锁系统，联动温度、压力控制的安全锁系统，应依据国际通行压力容器的相关规定。机器外壳和基础框架结构由304不锈钢制成，灭菌温度最高达140℃，蒸汽压力最高达4bar。应具备不少于4个预留的灭菌程序，针对固体器皿、袋装废弃物、液体、自清洗等灭菌应用，有不同的专用灭菌程序与之对应</w:t>
            </w:r>
            <w:r>
              <w:rPr>
                <w:rFonts w:hint="eastAsia" w:ascii="宋体" w:hAnsi="宋体" w:cs="宋体"/>
                <w:color w:val="auto"/>
                <w:sz w:val="24"/>
                <w:szCs w:val="24"/>
                <w:highlight w:val="none"/>
                <w:lang w:eastAsia="zh-CN"/>
              </w:rPr>
              <w:t>；</w:t>
            </w:r>
          </w:p>
          <w:p w14:paraId="3E9A580E">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槽内温度及推移过程通过LED实时显示监测</w:t>
            </w:r>
            <w:r>
              <w:rPr>
                <w:rFonts w:hint="eastAsia" w:ascii="宋体" w:hAnsi="宋体" w:cs="宋体"/>
                <w:color w:val="auto"/>
                <w:sz w:val="24"/>
                <w:szCs w:val="24"/>
                <w:highlight w:val="none"/>
                <w:lang w:eastAsia="zh-CN"/>
              </w:rPr>
              <w:t>；</w:t>
            </w:r>
          </w:p>
          <w:p w14:paraId="19914DAF">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★设有三重压力盖开启保护锁，各种安全保护措施充分</w:t>
            </w:r>
            <w:r>
              <w:rPr>
                <w:rFonts w:hint="eastAsia" w:ascii="宋体" w:hAnsi="宋体" w:cs="宋体"/>
                <w:color w:val="auto"/>
                <w:sz w:val="24"/>
                <w:szCs w:val="24"/>
                <w:highlight w:val="none"/>
                <w:lang w:eastAsia="zh-CN"/>
              </w:rPr>
              <w:t>；</w:t>
            </w:r>
          </w:p>
          <w:p w14:paraId="24347483">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★产品需具备定时开始和预热功能，可以根据实际情况有效利用自己的时间，方便操作人员</w:t>
            </w:r>
            <w:r>
              <w:rPr>
                <w:rFonts w:hint="eastAsia" w:ascii="宋体" w:hAnsi="宋体" w:cs="宋体"/>
                <w:color w:val="auto"/>
                <w:sz w:val="24"/>
                <w:szCs w:val="24"/>
                <w:highlight w:val="none"/>
                <w:lang w:eastAsia="zh-CN"/>
              </w:rPr>
              <w:t>；</w:t>
            </w:r>
          </w:p>
          <w:p w14:paraId="05EE1158">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★灭菌器内腔采用3mm厚不锈钢制作，表面经镜面抛光、防腐处理</w:t>
            </w:r>
            <w:r>
              <w:rPr>
                <w:rFonts w:hint="eastAsia" w:ascii="宋体" w:hAnsi="宋体" w:cs="宋体"/>
                <w:color w:val="auto"/>
                <w:sz w:val="24"/>
                <w:szCs w:val="24"/>
                <w:highlight w:val="none"/>
                <w:lang w:eastAsia="zh-CN"/>
              </w:rPr>
              <w:t>；</w:t>
            </w:r>
          </w:p>
          <w:p w14:paraId="4E6B3180">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GLP/GMP检测规则对应</w:t>
            </w:r>
            <w:r>
              <w:rPr>
                <w:rFonts w:hint="eastAsia" w:ascii="宋体" w:hAnsi="宋体" w:cs="宋体"/>
                <w:color w:val="auto"/>
                <w:sz w:val="24"/>
                <w:szCs w:val="24"/>
                <w:highlight w:val="none"/>
                <w:lang w:eastAsia="zh-CN"/>
              </w:rPr>
              <w:t>；</w:t>
            </w:r>
          </w:p>
          <w:p w14:paraId="2BBF2FD5">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温度显示、控制精度：0.1℃；使用温度范围：45--135℃45-80℃（预热温度）45-60℃（保温工程）65-100℃（溶解工程）105-135℃（灭菌工程）</w:t>
            </w:r>
            <w:r>
              <w:rPr>
                <w:rFonts w:hint="eastAsia" w:ascii="宋体" w:hAnsi="宋体" w:cs="宋体"/>
                <w:color w:val="auto"/>
                <w:sz w:val="24"/>
                <w:szCs w:val="24"/>
                <w:highlight w:val="none"/>
                <w:lang w:eastAsia="zh-CN"/>
              </w:rPr>
              <w:t>；</w:t>
            </w:r>
          </w:p>
          <w:p w14:paraId="72C93E4B">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最高使用压力：0.26MPa；设计压力：0.42MPa，设计温度为151℃；压力表和压力安全阀都可方便快速的进行拆卸，以便校验。</w:t>
            </w:r>
            <w:r>
              <w:rPr>
                <w:rFonts w:hint="eastAsia" w:ascii="宋体" w:hAnsi="宋体" w:cs="宋体"/>
                <w:color w:val="auto"/>
                <w:sz w:val="24"/>
                <w:szCs w:val="24"/>
                <w:highlight w:val="none"/>
                <w:lang w:eastAsia="zh-CN"/>
              </w:rPr>
              <w:t>；</w:t>
            </w:r>
          </w:p>
          <w:p w14:paraId="770BED46">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★压力容器设计使用年限</w:t>
            </w:r>
            <w:r>
              <w:rPr>
                <w:rFonts w:hint="eastAsia" w:ascii="宋体" w:hAnsi="宋体" w:cs="宋体"/>
                <w:color w:val="auto"/>
                <w:sz w:val="24"/>
                <w:szCs w:val="24"/>
                <w:highlight w:val="none"/>
                <w:lang w:val="en-US" w:eastAsia="zh-CN"/>
              </w:rPr>
              <w:t>不低于</w:t>
            </w:r>
            <w:r>
              <w:rPr>
                <w:rFonts w:hint="eastAsia" w:ascii="宋体" w:hAnsi="宋体" w:eastAsia="宋体" w:cs="宋体"/>
                <w:color w:val="auto"/>
                <w:sz w:val="24"/>
                <w:szCs w:val="24"/>
                <w:highlight w:val="none"/>
              </w:rPr>
              <w:t>20年</w:t>
            </w:r>
            <w:r>
              <w:rPr>
                <w:rFonts w:hint="eastAsia" w:ascii="宋体" w:hAnsi="宋体" w:cs="宋体"/>
                <w:color w:val="auto"/>
                <w:sz w:val="24"/>
                <w:szCs w:val="24"/>
                <w:highlight w:val="none"/>
                <w:lang w:eastAsia="zh-CN"/>
              </w:rPr>
              <w:t>；</w:t>
            </w:r>
          </w:p>
          <w:p w14:paraId="2CFA0710">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使用环境温度：5-40℃</w:t>
            </w:r>
            <w:r>
              <w:rPr>
                <w:rFonts w:hint="eastAsia" w:ascii="宋体" w:hAnsi="宋体" w:cs="宋体"/>
                <w:color w:val="auto"/>
                <w:sz w:val="24"/>
                <w:szCs w:val="24"/>
                <w:highlight w:val="none"/>
                <w:lang w:eastAsia="zh-CN"/>
              </w:rPr>
              <w:t>；</w:t>
            </w:r>
          </w:p>
          <w:p w14:paraId="70940610">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排气阀：全开放用和慢开放用各一个</w:t>
            </w:r>
            <w:r>
              <w:rPr>
                <w:rFonts w:hint="eastAsia" w:ascii="宋体" w:hAnsi="宋体" w:cs="宋体"/>
                <w:color w:val="auto"/>
                <w:sz w:val="24"/>
                <w:szCs w:val="24"/>
                <w:highlight w:val="none"/>
                <w:lang w:eastAsia="zh-CN"/>
              </w:rPr>
              <w:t>；</w:t>
            </w:r>
          </w:p>
          <w:p w14:paraId="0FBDB74C">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其他配置用接口：样品传感器用（1/4），记录仪用（1/4），压力表用（电磁阀配管分支）</w:t>
            </w:r>
            <w:r>
              <w:rPr>
                <w:rFonts w:hint="eastAsia" w:ascii="宋体" w:hAnsi="宋体" w:cs="宋体"/>
                <w:color w:val="auto"/>
                <w:sz w:val="24"/>
                <w:szCs w:val="24"/>
                <w:highlight w:val="none"/>
                <w:lang w:eastAsia="zh-CN"/>
              </w:rPr>
              <w:t>；</w:t>
            </w:r>
          </w:p>
          <w:p w14:paraId="297DCBC4">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冷却风扇：轴流风扇马达</w:t>
            </w:r>
            <w:r>
              <w:rPr>
                <w:rFonts w:hint="eastAsia" w:ascii="宋体" w:hAnsi="宋体" w:cs="宋体"/>
                <w:color w:val="auto"/>
                <w:sz w:val="24"/>
                <w:szCs w:val="24"/>
                <w:highlight w:val="none"/>
                <w:lang w:eastAsia="zh-CN"/>
              </w:rPr>
              <w:t>；</w:t>
            </w:r>
          </w:p>
          <w:p w14:paraId="215FD8DC">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控制器：微电脑PID控制，对话型输入型式，避免重复输入；上下键数码设定显示</w:t>
            </w:r>
            <w:r>
              <w:rPr>
                <w:rFonts w:hint="eastAsia" w:ascii="宋体" w:hAnsi="宋体" w:cs="宋体"/>
                <w:color w:val="auto"/>
                <w:sz w:val="24"/>
                <w:szCs w:val="24"/>
                <w:highlight w:val="none"/>
                <w:lang w:eastAsia="zh-CN"/>
              </w:rPr>
              <w:t>；</w:t>
            </w:r>
          </w:p>
          <w:p w14:paraId="45A96F21">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定时功能（任意模式）：定时0或者1分—99小时59分，分解能力：1分</w:t>
            </w:r>
            <w:r>
              <w:rPr>
                <w:rFonts w:hint="eastAsia" w:ascii="宋体" w:hAnsi="宋体" w:cs="宋体"/>
                <w:color w:val="auto"/>
                <w:sz w:val="24"/>
                <w:szCs w:val="24"/>
                <w:highlight w:val="none"/>
                <w:lang w:eastAsia="zh-CN"/>
              </w:rPr>
              <w:t>；</w:t>
            </w:r>
          </w:p>
          <w:p w14:paraId="1B83D58C">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运行模式：器具灭菌模式，液体灭菌模式，灭菌保温模式，溶解模式，手动操作模式</w:t>
            </w:r>
            <w:r>
              <w:rPr>
                <w:rFonts w:hint="eastAsia" w:ascii="宋体" w:hAnsi="宋体" w:cs="宋体"/>
                <w:color w:val="auto"/>
                <w:sz w:val="24"/>
                <w:szCs w:val="24"/>
                <w:highlight w:val="none"/>
                <w:lang w:eastAsia="zh-CN"/>
              </w:rPr>
              <w:t>；</w:t>
            </w:r>
          </w:p>
          <w:p w14:paraId="06F3CE6F">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其他功能：键盘锁定功能、预约功能、记忆功能、预热功能、强制冷却功能、图形锁定功能、故障发生履历查阅（20件）、时间累计、时间显示、操作音ON/OFF设定功能</w:t>
            </w:r>
            <w:r>
              <w:rPr>
                <w:rFonts w:hint="eastAsia" w:ascii="宋体" w:hAnsi="宋体" w:cs="宋体"/>
                <w:color w:val="auto"/>
                <w:sz w:val="24"/>
                <w:szCs w:val="24"/>
                <w:highlight w:val="none"/>
                <w:lang w:eastAsia="zh-CN"/>
              </w:rPr>
              <w:t>；</w:t>
            </w:r>
          </w:p>
          <w:p w14:paraId="777BD319">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装置：自诊断功能、传感器异常、SSR短路、加热器断线、空烧防止、排水箱未设置警告、压力盖锁定异常、内存异常、专门蒸汽接收杯、过电流漏电保护开关、异常时自动中止运行并进行蜂鸣警报和故障显示、独立防止过温功能、安全阀，倡导以人为本的安全、环保理念</w:t>
            </w:r>
            <w:r>
              <w:rPr>
                <w:rFonts w:hint="eastAsia" w:ascii="宋体" w:hAnsi="宋体" w:cs="宋体"/>
                <w:color w:val="auto"/>
                <w:sz w:val="24"/>
                <w:szCs w:val="24"/>
                <w:highlight w:val="none"/>
                <w:lang w:eastAsia="zh-CN"/>
              </w:rPr>
              <w:t>；</w:t>
            </w:r>
          </w:p>
          <w:p w14:paraId="4176ABC9">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罐内有效尺寸：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内径370ХH470mm</w:t>
            </w:r>
          </w:p>
          <w:p w14:paraId="4F7A5696">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罐体有效容积：</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50L</w:t>
            </w:r>
          </w:p>
          <w:p w14:paraId="67FD9D63">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本体重量：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95kg</w:t>
            </w:r>
          </w:p>
          <w:p w14:paraId="3DC41FC7">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电源电压：AC200—240V</w:t>
            </w:r>
          </w:p>
          <w:p w14:paraId="3CD9808D">
            <w:pPr>
              <w:numPr>
                <w:ilvl w:val="0"/>
                <w:numId w:val="28"/>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附属品：灭菌框2个，蒸汽接收杯1个，排水箱1个，排水管1根，抱箍1个，灭菌效果测试卡30片.</w:t>
            </w:r>
          </w:p>
        </w:tc>
      </w:tr>
      <w:tr w14:paraId="445B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4BC96228">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5907B828">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烘箱</w:t>
            </w:r>
          </w:p>
        </w:tc>
        <w:tc>
          <w:tcPr>
            <w:tcW w:w="6287" w:type="dxa"/>
            <w:tcBorders>
              <w:top w:val="single" w:color="auto" w:sz="4" w:space="0"/>
              <w:bottom w:val="single" w:color="auto" w:sz="4" w:space="0"/>
            </w:tcBorders>
            <w:vAlign w:val="center"/>
          </w:tcPr>
          <w:p w14:paraId="29D9246C">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电源电压：AC220V 50HZ</w:t>
            </w:r>
            <w:r>
              <w:rPr>
                <w:rFonts w:hint="eastAsia" w:ascii="宋体" w:hAnsi="宋体" w:cs="宋体"/>
                <w:color w:val="auto"/>
                <w:sz w:val="24"/>
                <w:szCs w:val="24"/>
                <w:highlight w:val="none"/>
                <w:lang w:eastAsia="zh-CN"/>
              </w:rPr>
              <w:t>；</w:t>
            </w:r>
          </w:p>
          <w:p w14:paraId="3E712B5C">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控温范围：RT+10～250℃</w:t>
            </w:r>
            <w:r>
              <w:rPr>
                <w:rFonts w:hint="eastAsia" w:ascii="宋体" w:hAnsi="宋体" w:cs="宋体"/>
                <w:color w:val="auto"/>
                <w:sz w:val="24"/>
                <w:szCs w:val="24"/>
                <w:highlight w:val="none"/>
                <w:lang w:eastAsia="zh-CN"/>
              </w:rPr>
              <w:t>；</w:t>
            </w:r>
          </w:p>
          <w:p w14:paraId="70748E40">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恒温波动度：±0.5℃</w:t>
            </w:r>
            <w:r>
              <w:rPr>
                <w:rFonts w:hint="eastAsia" w:ascii="宋体" w:hAnsi="宋体" w:cs="宋体"/>
                <w:color w:val="auto"/>
                <w:sz w:val="24"/>
                <w:szCs w:val="24"/>
                <w:highlight w:val="none"/>
                <w:lang w:eastAsia="zh-CN"/>
              </w:rPr>
              <w:t>；</w:t>
            </w:r>
          </w:p>
          <w:p w14:paraId="79C900C4">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温度分辨率：0.1℃</w:t>
            </w:r>
            <w:r>
              <w:rPr>
                <w:rFonts w:hint="eastAsia" w:ascii="宋体" w:hAnsi="宋体" w:cs="宋体"/>
                <w:color w:val="auto"/>
                <w:sz w:val="24"/>
                <w:szCs w:val="24"/>
                <w:highlight w:val="none"/>
                <w:lang w:eastAsia="zh-CN"/>
              </w:rPr>
              <w:t>；</w:t>
            </w:r>
          </w:p>
          <w:p w14:paraId="4DBFE6E9">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★温度均匀度：±2%（测试点为100℃）</w:t>
            </w:r>
            <w:r>
              <w:rPr>
                <w:rFonts w:hint="eastAsia" w:ascii="宋体" w:hAnsi="宋体" w:cs="宋体"/>
                <w:color w:val="auto"/>
                <w:sz w:val="24"/>
                <w:szCs w:val="24"/>
                <w:highlight w:val="none"/>
                <w:lang w:eastAsia="zh-CN"/>
              </w:rPr>
              <w:t>；</w:t>
            </w:r>
          </w:p>
          <w:p w14:paraId="7300B461">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工作环境温度：+5～40℃</w:t>
            </w:r>
            <w:r>
              <w:rPr>
                <w:rFonts w:hint="eastAsia" w:ascii="宋体" w:hAnsi="宋体" w:cs="宋体"/>
                <w:color w:val="auto"/>
                <w:sz w:val="24"/>
                <w:szCs w:val="24"/>
                <w:highlight w:val="none"/>
                <w:lang w:eastAsia="zh-CN"/>
              </w:rPr>
              <w:t>；</w:t>
            </w:r>
          </w:p>
          <w:p w14:paraId="1161C24C">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输入功率：2050W</w:t>
            </w:r>
            <w:r>
              <w:rPr>
                <w:rFonts w:hint="eastAsia" w:ascii="宋体" w:hAnsi="宋体" w:cs="宋体"/>
                <w:color w:val="auto"/>
                <w:sz w:val="24"/>
                <w:szCs w:val="24"/>
                <w:highlight w:val="none"/>
                <w:lang w:eastAsia="zh-CN"/>
              </w:rPr>
              <w:t>；</w:t>
            </w:r>
          </w:p>
          <w:p w14:paraId="01F12E24">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容积：</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136L</w:t>
            </w:r>
            <w:r>
              <w:rPr>
                <w:rFonts w:hint="eastAsia" w:ascii="宋体" w:hAnsi="宋体" w:cs="宋体"/>
                <w:color w:val="auto"/>
                <w:sz w:val="24"/>
                <w:szCs w:val="24"/>
                <w:highlight w:val="none"/>
                <w:lang w:eastAsia="zh-CN"/>
              </w:rPr>
              <w:t>；</w:t>
            </w:r>
          </w:p>
          <w:p w14:paraId="50EE968C">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内胆尺寸（mm）W×D×H：</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550×450×550</w:t>
            </w:r>
            <w:r>
              <w:rPr>
                <w:rFonts w:hint="eastAsia" w:ascii="宋体" w:hAnsi="宋体" w:cs="宋体"/>
                <w:color w:val="auto"/>
                <w:sz w:val="24"/>
                <w:szCs w:val="24"/>
                <w:highlight w:val="none"/>
                <w:lang w:eastAsia="zh-CN"/>
              </w:rPr>
              <w:t>；</w:t>
            </w:r>
          </w:p>
          <w:p w14:paraId="218A03CB">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载物托架（标配）：2块</w:t>
            </w:r>
            <w:r>
              <w:rPr>
                <w:rFonts w:hint="eastAsia" w:ascii="宋体" w:hAnsi="宋体" w:cs="宋体"/>
                <w:color w:val="auto"/>
                <w:sz w:val="24"/>
                <w:szCs w:val="24"/>
                <w:highlight w:val="none"/>
                <w:lang w:eastAsia="zh-CN"/>
              </w:rPr>
              <w:t>；</w:t>
            </w:r>
          </w:p>
          <w:p w14:paraId="54956F87">
            <w:pPr>
              <w:numPr>
                <w:ilvl w:val="0"/>
                <w:numId w:val="29"/>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定时范围：0~9999min</w:t>
            </w:r>
            <w:r>
              <w:rPr>
                <w:rFonts w:hint="eastAsia" w:ascii="宋体" w:hAnsi="宋体" w:cs="宋体"/>
                <w:color w:val="auto"/>
                <w:sz w:val="24"/>
                <w:szCs w:val="24"/>
                <w:highlight w:val="none"/>
                <w:lang w:eastAsia="zh-CN"/>
              </w:rPr>
              <w:t>；</w:t>
            </w:r>
          </w:p>
        </w:tc>
      </w:tr>
      <w:tr w14:paraId="09AC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0017ED67">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22D67624">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金属浴</w:t>
            </w:r>
          </w:p>
        </w:tc>
        <w:tc>
          <w:tcPr>
            <w:tcW w:w="6287" w:type="dxa"/>
            <w:tcBorders>
              <w:top w:val="single" w:color="auto" w:sz="4" w:space="0"/>
              <w:bottom w:val="single" w:color="auto" w:sz="4" w:space="0"/>
            </w:tcBorders>
            <w:vAlign w:val="center"/>
          </w:tcPr>
          <w:p w14:paraId="04171613">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控温范围: 0℃—100℃</w:t>
            </w:r>
            <w:r>
              <w:rPr>
                <w:rFonts w:hint="eastAsia" w:ascii="宋体" w:hAnsi="宋体" w:cs="宋体"/>
                <w:color w:val="auto"/>
                <w:sz w:val="24"/>
                <w:szCs w:val="24"/>
                <w:highlight w:val="none"/>
                <w:lang w:eastAsia="zh-CN"/>
              </w:rPr>
              <w:t>；</w:t>
            </w:r>
          </w:p>
          <w:p w14:paraId="49476250">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转速范围：300—1500 rpm</w:t>
            </w:r>
            <w:r>
              <w:rPr>
                <w:rFonts w:hint="eastAsia" w:ascii="宋体" w:hAnsi="宋体" w:cs="宋体"/>
                <w:color w:val="auto"/>
                <w:sz w:val="24"/>
                <w:szCs w:val="24"/>
                <w:highlight w:val="none"/>
                <w:lang w:eastAsia="zh-CN"/>
              </w:rPr>
              <w:t>；</w:t>
            </w:r>
          </w:p>
          <w:p w14:paraId="7A6134DC">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★振幅：3 mm (水平回转)</w:t>
            </w:r>
            <w:r>
              <w:rPr>
                <w:rFonts w:hint="eastAsia" w:ascii="宋体" w:hAnsi="宋体" w:cs="宋体"/>
                <w:color w:val="auto"/>
                <w:sz w:val="24"/>
                <w:szCs w:val="24"/>
                <w:highlight w:val="none"/>
                <w:lang w:eastAsia="zh-CN"/>
              </w:rPr>
              <w:t>；</w:t>
            </w:r>
          </w:p>
          <w:p w14:paraId="204CEAAB">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最大降温幅度：室温下降20℃</w:t>
            </w:r>
            <w:r>
              <w:rPr>
                <w:rFonts w:hint="eastAsia" w:ascii="宋体" w:hAnsi="宋体" w:cs="宋体"/>
                <w:color w:val="auto"/>
                <w:sz w:val="24"/>
                <w:szCs w:val="24"/>
                <w:highlight w:val="none"/>
                <w:lang w:eastAsia="zh-CN"/>
              </w:rPr>
              <w:t>；</w:t>
            </w:r>
          </w:p>
          <w:p w14:paraId="73FB594B">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温度设定范围：0℃—100℃</w:t>
            </w:r>
            <w:r>
              <w:rPr>
                <w:rFonts w:hint="eastAsia" w:ascii="宋体" w:hAnsi="宋体" w:cs="宋体"/>
                <w:color w:val="auto"/>
                <w:sz w:val="24"/>
                <w:szCs w:val="24"/>
                <w:highlight w:val="none"/>
                <w:lang w:eastAsia="zh-CN"/>
              </w:rPr>
              <w:t>；</w:t>
            </w:r>
          </w:p>
          <w:p w14:paraId="3493FE97">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温度稳定性: ≤ ±0.3℃</w:t>
            </w:r>
            <w:r>
              <w:rPr>
                <w:rFonts w:hint="eastAsia" w:ascii="宋体" w:hAnsi="宋体" w:cs="宋体"/>
                <w:color w:val="auto"/>
                <w:sz w:val="24"/>
                <w:szCs w:val="24"/>
                <w:highlight w:val="none"/>
                <w:lang w:eastAsia="zh-CN"/>
              </w:rPr>
              <w:t>；</w:t>
            </w:r>
          </w:p>
          <w:p w14:paraId="524352F9">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模块温度均匀性: ≤±0.3℃</w:t>
            </w:r>
            <w:r>
              <w:rPr>
                <w:rFonts w:hint="eastAsia" w:ascii="宋体" w:hAnsi="宋体" w:cs="宋体"/>
                <w:color w:val="auto"/>
                <w:sz w:val="24"/>
                <w:szCs w:val="24"/>
                <w:highlight w:val="none"/>
                <w:lang w:eastAsia="zh-CN"/>
              </w:rPr>
              <w:t>；</w:t>
            </w:r>
          </w:p>
          <w:p w14:paraId="47002C5D">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温度显示精度：0.1℃</w:t>
            </w:r>
            <w:r>
              <w:rPr>
                <w:rFonts w:hint="eastAsia" w:ascii="宋体" w:hAnsi="宋体" w:cs="宋体"/>
                <w:color w:val="auto"/>
                <w:sz w:val="24"/>
                <w:szCs w:val="24"/>
                <w:highlight w:val="none"/>
                <w:lang w:eastAsia="zh-CN"/>
              </w:rPr>
              <w:t>；</w:t>
            </w:r>
          </w:p>
          <w:p w14:paraId="271B9A1B">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升温速度：&lt;15min (从20℃—100℃)</w:t>
            </w:r>
            <w:r>
              <w:rPr>
                <w:rFonts w:hint="eastAsia" w:ascii="宋体" w:hAnsi="宋体" w:cs="宋体"/>
                <w:color w:val="auto"/>
                <w:sz w:val="24"/>
                <w:szCs w:val="24"/>
                <w:highlight w:val="none"/>
                <w:lang w:eastAsia="zh-CN"/>
              </w:rPr>
              <w:t>；</w:t>
            </w:r>
          </w:p>
          <w:p w14:paraId="474804F2">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制冷时间：≤30min (从室温下降到室温以下20℃ @环境温度30℃</w:t>
            </w:r>
            <w:r>
              <w:rPr>
                <w:rFonts w:hint="eastAsia" w:ascii="宋体" w:hAnsi="宋体" w:cs="宋体"/>
                <w:color w:val="auto"/>
                <w:sz w:val="24"/>
                <w:szCs w:val="24"/>
                <w:highlight w:val="none"/>
                <w:lang w:eastAsia="zh-CN"/>
              </w:rPr>
              <w:t>；</w:t>
            </w:r>
          </w:p>
          <w:p w14:paraId="56D693FB">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制冷速度：≥7℃/min(100℃降至20℃) ≥1.2℃/min(室温下降10℃)</w:t>
            </w:r>
            <w:r>
              <w:rPr>
                <w:rFonts w:hint="eastAsia" w:ascii="宋体" w:hAnsi="宋体" w:cs="宋体"/>
                <w:color w:val="auto"/>
                <w:sz w:val="24"/>
                <w:szCs w:val="24"/>
                <w:highlight w:val="none"/>
                <w:lang w:eastAsia="zh-CN"/>
              </w:rPr>
              <w:t>；</w:t>
            </w:r>
          </w:p>
          <w:p w14:paraId="7124B861">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定时范围：1min-99h59min或点动</w:t>
            </w:r>
            <w:r>
              <w:rPr>
                <w:rFonts w:hint="eastAsia" w:ascii="宋体" w:hAnsi="宋体" w:cs="宋体"/>
                <w:color w:val="auto"/>
                <w:sz w:val="24"/>
                <w:szCs w:val="24"/>
                <w:highlight w:val="none"/>
                <w:lang w:eastAsia="zh-CN"/>
              </w:rPr>
              <w:t>；</w:t>
            </w:r>
          </w:p>
          <w:p w14:paraId="3BA2DAAB">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输入电源：AC100V-230V,50/60HZ</w:t>
            </w:r>
            <w:r>
              <w:rPr>
                <w:rFonts w:hint="eastAsia" w:ascii="宋体" w:hAnsi="宋体" w:cs="宋体"/>
                <w:color w:val="auto"/>
                <w:sz w:val="24"/>
                <w:szCs w:val="24"/>
                <w:highlight w:val="none"/>
                <w:lang w:eastAsia="zh-CN"/>
              </w:rPr>
              <w:t>；</w:t>
            </w:r>
          </w:p>
          <w:p w14:paraId="0139F6F5">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功率：200W</w:t>
            </w:r>
            <w:r>
              <w:rPr>
                <w:rFonts w:hint="eastAsia" w:ascii="宋体" w:hAnsi="宋体" w:cs="宋体"/>
                <w:color w:val="auto"/>
                <w:sz w:val="24"/>
                <w:szCs w:val="24"/>
                <w:highlight w:val="none"/>
                <w:lang w:eastAsia="zh-CN"/>
              </w:rPr>
              <w:t>；</w:t>
            </w:r>
          </w:p>
          <w:p w14:paraId="63E7FAD3">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熔断器：250V， 3A, Φ5*20</w:t>
            </w:r>
            <w:r>
              <w:rPr>
                <w:rFonts w:hint="eastAsia" w:ascii="宋体" w:hAnsi="宋体" w:cs="宋体"/>
                <w:color w:val="auto"/>
                <w:sz w:val="24"/>
                <w:szCs w:val="24"/>
                <w:highlight w:val="none"/>
                <w:lang w:val="en-US" w:eastAsia="zh-CN"/>
              </w:rPr>
              <w:t>mm</w:t>
            </w:r>
            <w:r>
              <w:rPr>
                <w:rFonts w:hint="eastAsia" w:ascii="宋体" w:hAnsi="宋体" w:cs="宋体"/>
                <w:color w:val="auto"/>
                <w:sz w:val="24"/>
                <w:szCs w:val="24"/>
                <w:highlight w:val="none"/>
                <w:lang w:eastAsia="zh-CN"/>
              </w:rPr>
              <w:t>；</w:t>
            </w:r>
          </w:p>
          <w:p w14:paraId="29EEC502">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具有断电恢复功能，断电恢复后仪器可按原设定程序自动恢复运行</w:t>
            </w:r>
            <w:r>
              <w:rPr>
                <w:rFonts w:hint="eastAsia" w:ascii="宋体" w:hAnsi="宋体" w:cs="宋体"/>
                <w:color w:val="auto"/>
                <w:sz w:val="24"/>
                <w:szCs w:val="24"/>
                <w:highlight w:val="none"/>
                <w:lang w:eastAsia="zh-CN"/>
              </w:rPr>
              <w:t>；</w:t>
            </w:r>
          </w:p>
          <w:p w14:paraId="4165F6CA">
            <w:pPr>
              <w:numPr>
                <w:ilvl w:val="0"/>
                <w:numId w:val="30"/>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产品需配备高清彩色触摸屏（≥6英寸），能独立设置温度，恒温时间，热盖温度（热盖温度能关闭）</w:t>
            </w:r>
            <w:r>
              <w:rPr>
                <w:rFonts w:hint="eastAsia" w:ascii="宋体" w:hAnsi="宋体" w:cs="宋体"/>
                <w:color w:val="auto"/>
                <w:sz w:val="24"/>
                <w:szCs w:val="24"/>
                <w:highlight w:val="none"/>
                <w:lang w:eastAsia="zh-CN"/>
              </w:rPr>
              <w:t>；</w:t>
            </w:r>
          </w:p>
        </w:tc>
      </w:tr>
      <w:tr w14:paraId="1F64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2251FE6E">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25626221">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移液枪</w:t>
            </w:r>
          </w:p>
        </w:tc>
        <w:tc>
          <w:tcPr>
            <w:tcW w:w="6287" w:type="dxa"/>
            <w:tcBorders>
              <w:top w:val="single" w:color="auto" w:sz="4" w:space="0"/>
              <w:bottom w:val="single" w:color="auto" w:sz="4" w:space="0"/>
            </w:tcBorders>
            <w:vAlign w:val="center"/>
          </w:tcPr>
          <w:p w14:paraId="0F18C402">
            <w:pPr>
              <w:numPr>
                <w:ilvl w:val="0"/>
                <w:numId w:val="3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产品应配备</w:t>
            </w:r>
            <w:r>
              <w:rPr>
                <w:rFonts w:hint="eastAsia" w:ascii="宋体" w:hAnsi="宋体" w:eastAsia="宋体" w:cs="宋体"/>
                <w:color w:val="auto"/>
                <w:sz w:val="24"/>
                <w:szCs w:val="24"/>
                <w:highlight w:val="none"/>
              </w:rPr>
              <w:t>弹性吸嘴功能</w:t>
            </w:r>
            <w:r>
              <w:rPr>
                <w:rFonts w:hint="eastAsia" w:ascii="宋体" w:hAnsi="宋体" w:cs="宋体"/>
                <w:color w:val="auto"/>
                <w:sz w:val="24"/>
                <w:szCs w:val="24"/>
                <w:highlight w:val="none"/>
                <w:lang w:eastAsia="zh-CN"/>
              </w:rPr>
              <w:t>；</w:t>
            </w:r>
          </w:p>
          <w:p w14:paraId="25E1B0E1">
            <w:pPr>
              <w:numPr>
                <w:ilvl w:val="0"/>
                <w:numId w:val="3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无需拆开即可整支高温高压灭菌</w:t>
            </w:r>
            <w:r>
              <w:rPr>
                <w:rFonts w:hint="eastAsia" w:ascii="宋体" w:hAnsi="宋体" w:cs="宋体"/>
                <w:color w:val="auto"/>
                <w:sz w:val="24"/>
                <w:szCs w:val="24"/>
                <w:highlight w:val="none"/>
                <w:lang w:eastAsia="zh-CN"/>
              </w:rPr>
              <w:t>；</w:t>
            </w:r>
          </w:p>
          <w:p w14:paraId="143540D3">
            <w:pPr>
              <w:numPr>
                <w:ilvl w:val="0"/>
                <w:numId w:val="3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量程范围：0.1-2.5μL; 0.5-10μL; 20-200μL; 100-1000μL各一支</w:t>
            </w:r>
            <w:r>
              <w:rPr>
                <w:rFonts w:hint="eastAsia" w:ascii="宋体" w:hAnsi="宋体" w:cs="宋体"/>
                <w:color w:val="auto"/>
                <w:sz w:val="24"/>
                <w:szCs w:val="24"/>
                <w:highlight w:val="none"/>
                <w:lang w:eastAsia="zh-CN"/>
              </w:rPr>
              <w:t>；</w:t>
            </w:r>
          </w:p>
          <w:p w14:paraId="0505688A">
            <w:pPr>
              <w:numPr>
                <w:ilvl w:val="0"/>
                <w:numId w:val="31"/>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★枪头推杆长度可调</w:t>
            </w:r>
            <w:r>
              <w:rPr>
                <w:rFonts w:hint="eastAsia" w:ascii="宋体" w:hAnsi="宋体" w:cs="宋体"/>
                <w:color w:val="auto"/>
                <w:sz w:val="24"/>
                <w:szCs w:val="24"/>
                <w:highlight w:val="none"/>
                <w:lang w:eastAsia="zh-CN"/>
              </w:rPr>
              <w:t>；</w:t>
            </w:r>
          </w:p>
        </w:tc>
      </w:tr>
      <w:tr w14:paraId="00D2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E0A3B53">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44BF6BBB">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掌上离心机</w:t>
            </w:r>
          </w:p>
        </w:tc>
        <w:tc>
          <w:tcPr>
            <w:tcW w:w="6287" w:type="dxa"/>
            <w:tcBorders>
              <w:top w:val="single" w:color="auto" w:sz="4" w:space="0"/>
            </w:tcBorders>
            <w:vAlign w:val="center"/>
          </w:tcPr>
          <w:p w14:paraId="64710C43">
            <w:pPr>
              <w:numPr>
                <w:ilvl w:val="0"/>
                <w:numId w:val="3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转速[rpm]：0-5000</w:t>
            </w:r>
            <w:r>
              <w:rPr>
                <w:rFonts w:hint="eastAsia" w:ascii="宋体" w:hAnsi="宋体" w:cs="宋体"/>
                <w:color w:val="auto"/>
                <w:sz w:val="24"/>
                <w:szCs w:val="24"/>
                <w:highlight w:val="none"/>
                <w:lang w:eastAsia="zh-CN"/>
              </w:rPr>
              <w:t>；</w:t>
            </w:r>
          </w:p>
          <w:p w14:paraId="1E828DFB">
            <w:pPr>
              <w:numPr>
                <w:ilvl w:val="0"/>
                <w:numId w:val="3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相对离心加速度[×g]：1360</w:t>
            </w:r>
            <w:r>
              <w:rPr>
                <w:rFonts w:hint="eastAsia" w:ascii="宋体" w:hAnsi="宋体" w:cs="宋体"/>
                <w:color w:val="auto"/>
                <w:sz w:val="24"/>
                <w:szCs w:val="24"/>
                <w:highlight w:val="none"/>
                <w:lang w:eastAsia="zh-CN"/>
              </w:rPr>
              <w:t>；</w:t>
            </w:r>
          </w:p>
          <w:p w14:paraId="41E50F97">
            <w:pPr>
              <w:numPr>
                <w:ilvl w:val="0"/>
                <w:numId w:val="3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转子：8×0.5/1.5/2.0ml离心管</w:t>
            </w:r>
            <w:r>
              <w:rPr>
                <w:rFonts w:hint="eastAsia" w:ascii="宋体" w:hAnsi="宋体" w:cs="宋体"/>
                <w:color w:val="auto"/>
                <w:sz w:val="24"/>
                <w:szCs w:val="24"/>
                <w:highlight w:val="none"/>
                <w:lang w:eastAsia="zh-CN"/>
              </w:rPr>
              <w:t>；</w:t>
            </w:r>
          </w:p>
          <w:p w14:paraId="1ECD7035">
            <w:pPr>
              <w:numPr>
                <w:ilvl w:val="0"/>
                <w:numId w:val="3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配有16×0.2mlPCR管和2×0.2ml PCR8排管</w:t>
            </w:r>
            <w:r>
              <w:rPr>
                <w:rFonts w:hint="eastAsia" w:ascii="宋体" w:hAnsi="宋体" w:cs="宋体"/>
                <w:color w:val="auto"/>
                <w:sz w:val="24"/>
                <w:szCs w:val="24"/>
                <w:highlight w:val="none"/>
                <w:lang w:eastAsia="zh-CN"/>
              </w:rPr>
              <w:t>；</w:t>
            </w:r>
          </w:p>
          <w:p w14:paraId="63D33A8D">
            <w:pPr>
              <w:numPr>
                <w:ilvl w:val="0"/>
                <w:numId w:val="3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连续</w:t>
            </w:r>
            <w:r>
              <w:rPr>
                <w:rFonts w:hint="eastAsia" w:ascii="宋体" w:hAnsi="宋体" w:cs="宋体"/>
                <w:color w:val="auto"/>
                <w:sz w:val="24"/>
                <w:szCs w:val="24"/>
                <w:highlight w:val="none"/>
                <w:lang w:eastAsia="zh-CN"/>
              </w:rPr>
              <w:t>；</w:t>
            </w:r>
          </w:p>
          <w:p w14:paraId="607B15A2">
            <w:pPr>
              <w:numPr>
                <w:ilvl w:val="0"/>
                <w:numId w:val="3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电机：直流电机</w:t>
            </w:r>
            <w:r>
              <w:rPr>
                <w:rFonts w:hint="eastAsia" w:ascii="宋体" w:hAnsi="宋体" w:cs="宋体"/>
                <w:color w:val="auto"/>
                <w:sz w:val="24"/>
                <w:szCs w:val="24"/>
                <w:highlight w:val="none"/>
                <w:lang w:eastAsia="zh-CN"/>
              </w:rPr>
              <w:t>；</w:t>
            </w:r>
          </w:p>
          <w:p w14:paraId="3D81DE81">
            <w:pPr>
              <w:numPr>
                <w:ilvl w:val="0"/>
                <w:numId w:val="3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电源：AC 100V-240V,50Hz/60Hz</w:t>
            </w:r>
            <w:r>
              <w:rPr>
                <w:rFonts w:hint="eastAsia" w:ascii="宋体" w:hAnsi="宋体" w:cs="宋体"/>
                <w:color w:val="auto"/>
                <w:sz w:val="24"/>
                <w:szCs w:val="24"/>
                <w:highlight w:val="none"/>
                <w:lang w:eastAsia="zh-CN"/>
              </w:rPr>
              <w:t>；</w:t>
            </w:r>
          </w:p>
          <w:p w14:paraId="77B1D01B">
            <w:pPr>
              <w:numPr>
                <w:ilvl w:val="0"/>
                <w:numId w:val="32"/>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噪音[dB]：≤45</w:t>
            </w:r>
            <w:r>
              <w:rPr>
                <w:rFonts w:hint="eastAsia" w:ascii="宋体" w:hAnsi="宋体" w:cs="宋体"/>
                <w:color w:val="auto"/>
                <w:sz w:val="24"/>
                <w:szCs w:val="24"/>
                <w:highlight w:val="none"/>
                <w:lang w:eastAsia="zh-CN"/>
              </w:rPr>
              <w:t>；</w:t>
            </w:r>
          </w:p>
        </w:tc>
      </w:tr>
      <w:tr w14:paraId="4BFF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3F65A374">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58" w:type="dxa"/>
            <w:tcBorders>
              <w:top w:val="nil"/>
              <w:left w:val="single" w:color="auto" w:sz="4" w:space="0"/>
              <w:right w:val="single" w:color="auto" w:sz="4" w:space="0"/>
            </w:tcBorders>
            <w:shd w:val="clear" w:color="auto" w:fill="auto"/>
            <w:vAlign w:val="center"/>
          </w:tcPr>
          <w:p w14:paraId="38B90EC1">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漩涡混匀仪</w:t>
            </w:r>
          </w:p>
        </w:tc>
        <w:tc>
          <w:tcPr>
            <w:tcW w:w="6287" w:type="dxa"/>
            <w:vAlign w:val="center"/>
          </w:tcPr>
          <w:p w14:paraId="2F7DA173">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电压：100~120V/200~240V 50/60Hz</w:t>
            </w:r>
            <w:r>
              <w:rPr>
                <w:rFonts w:hint="eastAsia" w:ascii="宋体" w:hAnsi="宋体" w:cs="宋体"/>
                <w:color w:val="auto"/>
                <w:sz w:val="24"/>
                <w:szCs w:val="24"/>
                <w:highlight w:val="none"/>
                <w:lang w:eastAsia="zh-CN"/>
              </w:rPr>
              <w:t>；</w:t>
            </w:r>
          </w:p>
          <w:p w14:paraId="42CD0F98">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功率：60W</w:t>
            </w:r>
            <w:r>
              <w:rPr>
                <w:rFonts w:hint="eastAsia" w:ascii="宋体" w:hAnsi="宋体" w:cs="宋体"/>
                <w:color w:val="auto"/>
                <w:sz w:val="24"/>
                <w:szCs w:val="24"/>
                <w:highlight w:val="none"/>
                <w:lang w:eastAsia="zh-CN"/>
              </w:rPr>
              <w:t>；</w:t>
            </w:r>
          </w:p>
          <w:p w14:paraId="171E514A">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震荡方式：圆周</w:t>
            </w:r>
            <w:r>
              <w:rPr>
                <w:rFonts w:hint="eastAsia" w:ascii="宋体" w:hAnsi="宋体" w:cs="宋体"/>
                <w:color w:val="auto"/>
                <w:sz w:val="24"/>
                <w:szCs w:val="24"/>
                <w:highlight w:val="none"/>
                <w:lang w:eastAsia="zh-CN"/>
              </w:rPr>
              <w:t>；</w:t>
            </w:r>
          </w:p>
          <w:p w14:paraId="39488C73">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周转直径：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4mm</w:t>
            </w:r>
            <w:r>
              <w:rPr>
                <w:rFonts w:hint="eastAsia" w:ascii="宋体" w:hAnsi="宋体" w:cs="宋体"/>
                <w:color w:val="auto"/>
                <w:sz w:val="24"/>
                <w:szCs w:val="24"/>
                <w:highlight w:val="none"/>
                <w:lang w:eastAsia="zh-CN"/>
              </w:rPr>
              <w:t>；</w:t>
            </w:r>
          </w:p>
          <w:p w14:paraId="6D103F8F">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电机类型：罩极电机</w:t>
            </w:r>
            <w:r>
              <w:rPr>
                <w:rFonts w:hint="eastAsia" w:ascii="宋体" w:hAnsi="宋体" w:cs="宋体"/>
                <w:color w:val="auto"/>
                <w:sz w:val="24"/>
                <w:szCs w:val="24"/>
                <w:highlight w:val="none"/>
                <w:lang w:eastAsia="zh-CN"/>
              </w:rPr>
              <w:t>；</w:t>
            </w:r>
          </w:p>
          <w:p w14:paraId="15BBAB91">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电机输入功率：58W</w:t>
            </w:r>
            <w:r>
              <w:rPr>
                <w:rFonts w:hint="eastAsia" w:ascii="宋体" w:hAnsi="宋体" w:cs="宋体"/>
                <w:color w:val="auto"/>
                <w:sz w:val="24"/>
                <w:szCs w:val="24"/>
                <w:highlight w:val="none"/>
                <w:lang w:eastAsia="zh-CN"/>
              </w:rPr>
              <w:t>；</w:t>
            </w:r>
          </w:p>
          <w:p w14:paraId="265724E3">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电机输出功率：10W</w:t>
            </w:r>
            <w:r>
              <w:rPr>
                <w:rFonts w:hint="eastAsia" w:ascii="宋体" w:hAnsi="宋体" w:cs="宋体"/>
                <w:color w:val="auto"/>
                <w:sz w:val="24"/>
                <w:szCs w:val="24"/>
                <w:highlight w:val="none"/>
                <w:lang w:eastAsia="zh-CN"/>
              </w:rPr>
              <w:t>；</w:t>
            </w:r>
          </w:p>
          <w:p w14:paraId="5EB16F5C">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转速范围：100-3000rpm</w:t>
            </w:r>
            <w:r>
              <w:rPr>
                <w:rFonts w:hint="eastAsia" w:ascii="宋体" w:hAnsi="宋体" w:cs="宋体"/>
                <w:color w:val="auto"/>
                <w:sz w:val="24"/>
                <w:szCs w:val="24"/>
                <w:highlight w:val="none"/>
                <w:lang w:eastAsia="zh-CN"/>
              </w:rPr>
              <w:t>；</w:t>
            </w:r>
          </w:p>
          <w:p w14:paraId="6AF759D9">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转速显示：刻度</w:t>
            </w:r>
            <w:r>
              <w:rPr>
                <w:rFonts w:hint="eastAsia" w:ascii="宋体" w:hAnsi="宋体" w:cs="宋体"/>
                <w:color w:val="auto"/>
                <w:sz w:val="24"/>
                <w:szCs w:val="24"/>
                <w:highlight w:val="none"/>
                <w:lang w:eastAsia="zh-CN"/>
              </w:rPr>
              <w:t>；</w:t>
            </w:r>
          </w:p>
          <w:p w14:paraId="0930FB9C">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运行方式：点动/连续运转</w:t>
            </w:r>
            <w:r>
              <w:rPr>
                <w:rFonts w:hint="eastAsia" w:ascii="宋体" w:hAnsi="宋体" w:cs="宋体"/>
                <w:color w:val="auto"/>
                <w:sz w:val="24"/>
                <w:szCs w:val="24"/>
                <w:highlight w:val="none"/>
                <w:lang w:eastAsia="zh-CN"/>
              </w:rPr>
              <w:t>；</w:t>
            </w:r>
          </w:p>
          <w:p w14:paraId="65E99731">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允许环境温度：5-40℃</w:t>
            </w:r>
            <w:r>
              <w:rPr>
                <w:rFonts w:hint="eastAsia" w:ascii="宋体" w:hAnsi="宋体" w:cs="宋体"/>
                <w:color w:val="auto"/>
                <w:sz w:val="24"/>
                <w:szCs w:val="24"/>
                <w:highlight w:val="none"/>
                <w:lang w:eastAsia="zh-CN"/>
              </w:rPr>
              <w:t>；</w:t>
            </w:r>
          </w:p>
          <w:p w14:paraId="7F6BE8B0">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允许相对湿度：80%RH</w:t>
            </w:r>
            <w:r>
              <w:rPr>
                <w:rFonts w:hint="eastAsia" w:ascii="宋体" w:hAnsi="宋体" w:cs="宋体"/>
                <w:color w:val="auto"/>
                <w:sz w:val="24"/>
                <w:szCs w:val="24"/>
                <w:highlight w:val="none"/>
                <w:lang w:eastAsia="zh-CN"/>
              </w:rPr>
              <w:t>；</w:t>
            </w:r>
          </w:p>
          <w:p w14:paraId="37D2DF1F">
            <w:pPr>
              <w:numPr>
                <w:ilvl w:val="0"/>
                <w:numId w:val="33"/>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外壳防护等级：IP21</w:t>
            </w:r>
            <w:r>
              <w:rPr>
                <w:rFonts w:hint="eastAsia" w:ascii="宋体" w:hAnsi="宋体" w:cs="宋体"/>
                <w:color w:val="auto"/>
                <w:sz w:val="24"/>
                <w:szCs w:val="24"/>
                <w:highlight w:val="none"/>
                <w:lang w:eastAsia="zh-CN"/>
              </w:rPr>
              <w:t>；</w:t>
            </w:r>
          </w:p>
        </w:tc>
      </w:tr>
      <w:tr w14:paraId="0E60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6661DDE5">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58" w:type="dxa"/>
            <w:tcBorders>
              <w:top w:val="single" w:color="000000" w:sz="4" w:space="0"/>
              <w:left w:val="single" w:color="000000" w:sz="4" w:space="0"/>
              <w:bottom w:val="single" w:color="000000" w:sz="4" w:space="0"/>
              <w:right w:val="single" w:color="000000" w:sz="4" w:space="0"/>
            </w:tcBorders>
            <w:vAlign w:val="center"/>
          </w:tcPr>
          <w:p w14:paraId="52F6AB47">
            <w:pPr>
              <w:snapToGrid w:val="0"/>
              <w:spacing w:before="156" w:after="156"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便捷式电热恒温培养箱</w:t>
            </w:r>
          </w:p>
        </w:tc>
        <w:tc>
          <w:tcPr>
            <w:tcW w:w="6287" w:type="dxa"/>
            <w:vAlign w:val="center"/>
          </w:tcPr>
          <w:p w14:paraId="3B23D342">
            <w:pPr>
              <w:numPr>
                <w:ilvl w:val="0"/>
                <w:numId w:val="3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控温范围：+5-60℃</w:t>
            </w:r>
            <w:r>
              <w:rPr>
                <w:rFonts w:hint="eastAsia" w:ascii="宋体" w:hAnsi="宋体" w:cs="宋体"/>
                <w:color w:val="auto"/>
                <w:sz w:val="24"/>
                <w:szCs w:val="24"/>
                <w:highlight w:val="none"/>
                <w:lang w:eastAsia="zh-CN"/>
              </w:rPr>
              <w:t>；</w:t>
            </w:r>
          </w:p>
          <w:p w14:paraId="022E18F8">
            <w:pPr>
              <w:numPr>
                <w:ilvl w:val="0"/>
                <w:numId w:val="3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分辨率：0.1℃</w:t>
            </w:r>
            <w:r>
              <w:rPr>
                <w:rFonts w:hint="eastAsia" w:ascii="宋体" w:hAnsi="宋体" w:cs="宋体"/>
                <w:color w:val="auto"/>
                <w:sz w:val="24"/>
                <w:szCs w:val="24"/>
                <w:highlight w:val="none"/>
                <w:lang w:eastAsia="zh-CN"/>
              </w:rPr>
              <w:t>；</w:t>
            </w:r>
          </w:p>
          <w:p w14:paraId="7589F82C">
            <w:pPr>
              <w:numPr>
                <w:ilvl w:val="0"/>
                <w:numId w:val="3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波动度：±0.5℃（加热）±0.7℃（制冷） </w:t>
            </w:r>
            <w:r>
              <w:rPr>
                <w:rFonts w:hint="eastAsia" w:ascii="宋体" w:hAnsi="宋体" w:cs="宋体"/>
                <w:color w:val="auto"/>
                <w:sz w:val="24"/>
                <w:szCs w:val="24"/>
                <w:highlight w:val="none"/>
                <w:lang w:eastAsia="zh-CN"/>
              </w:rPr>
              <w:t>；</w:t>
            </w:r>
          </w:p>
          <w:p w14:paraId="60EC681A">
            <w:pPr>
              <w:numPr>
                <w:ilvl w:val="0"/>
                <w:numId w:val="3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均匀度：±0.5℃（37℃时）</w:t>
            </w:r>
            <w:r>
              <w:rPr>
                <w:rFonts w:hint="eastAsia" w:ascii="宋体" w:hAnsi="宋体" w:cs="宋体"/>
                <w:color w:val="auto"/>
                <w:sz w:val="24"/>
                <w:szCs w:val="24"/>
                <w:highlight w:val="none"/>
                <w:lang w:eastAsia="zh-CN"/>
              </w:rPr>
              <w:t>；</w:t>
            </w:r>
          </w:p>
          <w:p w14:paraId="426B344A">
            <w:pPr>
              <w:numPr>
                <w:ilvl w:val="0"/>
                <w:numId w:val="3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输入功率：200W</w:t>
            </w:r>
            <w:r>
              <w:rPr>
                <w:rFonts w:hint="eastAsia" w:ascii="宋体" w:hAnsi="宋体" w:cs="宋体"/>
                <w:color w:val="auto"/>
                <w:sz w:val="24"/>
                <w:szCs w:val="24"/>
                <w:highlight w:val="none"/>
                <w:lang w:eastAsia="zh-CN"/>
              </w:rPr>
              <w:t>；</w:t>
            </w:r>
          </w:p>
          <w:p w14:paraId="672BB78E">
            <w:pPr>
              <w:numPr>
                <w:ilvl w:val="0"/>
                <w:numId w:val="3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定时范围：0-9999min/h</w:t>
            </w:r>
            <w:r>
              <w:rPr>
                <w:rFonts w:hint="eastAsia" w:ascii="宋体" w:hAnsi="宋体" w:cs="宋体"/>
                <w:color w:val="auto"/>
                <w:sz w:val="24"/>
                <w:szCs w:val="24"/>
                <w:highlight w:val="none"/>
                <w:lang w:eastAsia="zh-CN"/>
              </w:rPr>
              <w:t>；</w:t>
            </w:r>
          </w:p>
          <w:p w14:paraId="5C1B750C">
            <w:pPr>
              <w:numPr>
                <w:ilvl w:val="0"/>
                <w:numId w:val="34"/>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内胆尺寸(mm)：</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250×250×300</w:t>
            </w:r>
            <w:r>
              <w:rPr>
                <w:rFonts w:hint="eastAsia" w:ascii="宋体" w:hAnsi="宋体" w:cs="宋体"/>
                <w:color w:val="auto"/>
                <w:sz w:val="24"/>
                <w:szCs w:val="24"/>
                <w:highlight w:val="none"/>
                <w:lang w:eastAsia="zh-CN"/>
              </w:rPr>
              <w:t>；</w:t>
            </w:r>
          </w:p>
        </w:tc>
      </w:tr>
      <w:tr w14:paraId="0511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088BA5D1">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58" w:type="dxa"/>
            <w:tcBorders>
              <w:top w:val="single" w:color="000000" w:sz="4" w:space="0"/>
              <w:left w:val="single" w:color="000000" w:sz="4" w:space="0"/>
              <w:bottom w:val="single" w:color="000000" w:sz="4" w:space="0"/>
              <w:right w:val="single" w:color="000000" w:sz="4" w:space="0"/>
            </w:tcBorders>
            <w:vAlign w:val="center"/>
          </w:tcPr>
          <w:p w14:paraId="0F2F2CC0">
            <w:pPr>
              <w:snapToGrid w:val="0"/>
              <w:spacing w:before="156" w:after="156"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脱色摇床</w:t>
            </w:r>
          </w:p>
        </w:tc>
        <w:tc>
          <w:tcPr>
            <w:tcW w:w="6287" w:type="dxa"/>
            <w:vAlign w:val="center"/>
          </w:tcPr>
          <w:p w14:paraId="01D7BB81">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★转速范围：0-250rpm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w:t>
            </w:r>
          </w:p>
          <w:p w14:paraId="7D87C1AB">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外形尺寸（W×D×H）：</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345×280×93（mm）</w:t>
            </w:r>
            <w:r>
              <w:rPr>
                <w:rFonts w:hint="eastAsia" w:ascii="宋体" w:hAnsi="宋体" w:cs="宋体"/>
                <w:color w:val="auto"/>
                <w:sz w:val="24"/>
                <w:szCs w:val="24"/>
                <w:highlight w:val="none"/>
                <w:lang w:eastAsia="zh-CN"/>
              </w:rPr>
              <w:t>；</w:t>
            </w:r>
          </w:p>
          <w:p w14:paraId="5FACCB9B">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混匀方式：圆周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b/>
            </w:r>
          </w:p>
          <w:p w14:paraId="3371C2E9">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运行模式：连续操作</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b/>
            </w:r>
          </w:p>
          <w:p w14:paraId="5D19DFEF">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输入电源：DC24V  2A</w:t>
            </w:r>
            <w:r>
              <w:rPr>
                <w:rFonts w:hint="eastAsia" w:ascii="宋体" w:hAnsi="宋体" w:cs="宋体"/>
                <w:color w:val="auto"/>
                <w:sz w:val="24"/>
                <w:szCs w:val="24"/>
                <w:highlight w:val="none"/>
                <w:lang w:eastAsia="zh-CN"/>
              </w:rPr>
              <w:t>；</w:t>
            </w:r>
          </w:p>
          <w:p w14:paraId="76911693">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时间：1m-99h59min/0为无限长</w:t>
            </w:r>
            <w:r>
              <w:rPr>
                <w:rFonts w:hint="eastAsia" w:ascii="宋体" w:hAnsi="宋体" w:cs="宋体"/>
                <w:color w:val="auto"/>
                <w:sz w:val="24"/>
                <w:szCs w:val="24"/>
                <w:highlight w:val="none"/>
                <w:lang w:eastAsia="zh-CN"/>
              </w:rPr>
              <w:t>；</w:t>
            </w:r>
          </w:p>
          <w:p w14:paraId="460387E6">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★轨道直径：20mm </w:t>
            </w:r>
            <w:r>
              <w:rPr>
                <w:rFonts w:hint="eastAsia" w:ascii="宋体" w:hAnsi="宋体" w:cs="宋体"/>
                <w:color w:val="auto"/>
                <w:sz w:val="24"/>
                <w:szCs w:val="24"/>
                <w:highlight w:val="none"/>
                <w:lang w:eastAsia="zh-CN"/>
              </w:rPr>
              <w:t>；</w:t>
            </w:r>
          </w:p>
          <w:p w14:paraId="659641D2">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★最大载重（含夹具）：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3.5kg</w:t>
            </w:r>
            <w:r>
              <w:rPr>
                <w:rFonts w:hint="eastAsia" w:ascii="宋体" w:hAnsi="宋体" w:cs="宋体"/>
                <w:color w:val="auto"/>
                <w:sz w:val="24"/>
                <w:szCs w:val="24"/>
                <w:highlight w:val="none"/>
                <w:lang w:eastAsia="zh-CN"/>
              </w:rPr>
              <w:t>；</w:t>
            </w:r>
          </w:p>
          <w:p w14:paraId="3580D089">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外壳防护等级：IP21</w:t>
            </w:r>
            <w:r>
              <w:rPr>
                <w:rFonts w:hint="eastAsia" w:ascii="宋体" w:hAnsi="宋体" w:cs="宋体"/>
                <w:color w:val="auto"/>
                <w:sz w:val="24"/>
                <w:szCs w:val="24"/>
                <w:highlight w:val="none"/>
                <w:lang w:eastAsia="zh-CN"/>
              </w:rPr>
              <w:t>；</w:t>
            </w:r>
          </w:p>
          <w:p w14:paraId="4DF099E2">
            <w:pPr>
              <w:numPr>
                <w:ilvl w:val="0"/>
                <w:numId w:val="35"/>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★产品应具备直流电机驱动功能</w:t>
            </w:r>
            <w:r>
              <w:rPr>
                <w:rFonts w:hint="eastAsia" w:ascii="宋体" w:hAnsi="宋体" w:cs="宋体"/>
                <w:color w:val="auto"/>
                <w:sz w:val="24"/>
                <w:szCs w:val="24"/>
                <w:highlight w:val="none"/>
                <w:lang w:eastAsia="zh-CN"/>
              </w:rPr>
              <w:t>；</w:t>
            </w:r>
          </w:p>
        </w:tc>
      </w:tr>
      <w:tr w14:paraId="0908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14:paraId="14E93975">
            <w:pPr>
              <w:snapToGrid w:val="0"/>
              <w:spacing w:before="156" w:after="156"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58" w:type="dxa"/>
            <w:tcBorders>
              <w:top w:val="single" w:color="000000" w:sz="4" w:space="0"/>
              <w:left w:val="single" w:color="000000" w:sz="4" w:space="0"/>
              <w:bottom w:val="single" w:color="000000" w:sz="4" w:space="0"/>
              <w:right w:val="single" w:color="000000" w:sz="4" w:space="0"/>
            </w:tcBorders>
            <w:vAlign w:val="center"/>
          </w:tcPr>
          <w:p w14:paraId="046F48AA">
            <w:pPr>
              <w:snapToGrid w:val="0"/>
              <w:spacing w:before="156" w:after="156"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PCR仪</w:t>
            </w:r>
          </w:p>
        </w:tc>
        <w:tc>
          <w:tcPr>
            <w:tcW w:w="6287" w:type="dxa"/>
            <w:vAlign w:val="center"/>
          </w:tcPr>
          <w:p w14:paraId="719F06A4">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★样品基座：3×32孔0.2mL，三个独立的模块单元，可利用三个独立控制的加热模块同时完成三个不同的实验，或者在三个不同的时间分别开始实验；</w:t>
            </w:r>
          </w:p>
          <w:p w14:paraId="35FA1ED7">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★可根据实验需要更换其他通量样本模块，5种可选：3×32孔，96孔，双96孔，双384孔，双平板模块支持数字芯片；</w:t>
            </w:r>
          </w:p>
          <w:p w14:paraId="4E133440">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★最大模块变温速率：6.0℃/秒，最大样本变温速率：4.4℃/秒</w:t>
            </w:r>
            <w:r>
              <w:rPr>
                <w:rFonts w:hint="eastAsia" w:ascii="宋体" w:hAnsi="宋体" w:cs="宋体"/>
                <w:color w:val="auto"/>
                <w:sz w:val="24"/>
                <w:szCs w:val="24"/>
                <w:highlight w:val="none"/>
                <w:lang w:eastAsia="zh-CN"/>
              </w:rPr>
              <w:t>；</w:t>
            </w:r>
          </w:p>
          <w:p w14:paraId="5B834540">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温度范围：0-100℃</w:t>
            </w:r>
            <w:r>
              <w:rPr>
                <w:rFonts w:hint="eastAsia" w:ascii="宋体" w:hAnsi="宋体" w:cs="宋体"/>
                <w:color w:val="auto"/>
                <w:sz w:val="24"/>
                <w:szCs w:val="24"/>
                <w:highlight w:val="none"/>
                <w:lang w:eastAsia="zh-CN"/>
              </w:rPr>
              <w:t>；</w:t>
            </w:r>
          </w:p>
          <w:p w14:paraId="17D532A3">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温度均一性：＜0.5℃(达到95℃后20秒)</w:t>
            </w:r>
            <w:r>
              <w:rPr>
                <w:rFonts w:hint="eastAsia" w:ascii="宋体" w:hAnsi="宋体" w:cs="宋体"/>
                <w:color w:val="auto"/>
                <w:sz w:val="24"/>
                <w:szCs w:val="24"/>
                <w:highlight w:val="none"/>
                <w:lang w:eastAsia="zh-CN"/>
              </w:rPr>
              <w:t>；</w:t>
            </w:r>
          </w:p>
          <w:p w14:paraId="2CA343E2">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温度精确性：±0.25℃（35.0-99.9℃之间）；</w:t>
            </w:r>
          </w:p>
          <w:p w14:paraId="29D4EDE6">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支持0.2mL PCR管、八联管和32孔板；</w:t>
            </w:r>
          </w:p>
          <w:p w14:paraId="6540917C">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PCR反应体积：10～80 uL</w:t>
            </w:r>
            <w:r>
              <w:rPr>
                <w:rFonts w:hint="eastAsia" w:ascii="宋体" w:hAnsi="宋体" w:cs="宋体"/>
                <w:color w:val="auto"/>
                <w:sz w:val="24"/>
                <w:szCs w:val="24"/>
                <w:highlight w:val="none"/>
                <w:lang w:eastAsia="zh-CN"/>
              </w:rPr>
              <w:t>；</w:t>
            </w:r>
          </w:p>
          <w:p w14:paraId="7DA93A60">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产品应具备6</w:t>
            </w:r>
            <w:r>
              <w:rPr>
                <w:rFonts w:hint="eastAsia" w:ascii="宋体" w:hAnsi="宋体" w:eastAsia="宋体" w:cs="宋体"/>
                <w:color w:val="auto"/>
                <w:sz w:val="24"/>
                <w:szCs w:val="24"/>
                <w:highlight w:val="none"/>
              </w:rPr>
              <w:t>组独立控温区域，可精确设置6个不同温度，实现真正意义的梯度PCR；区域间温差最大5℃，整体25℃；</w:t>
            </w:r>
          </w:p>
          <w:p w14:paraId="5F447FC5">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彩色TFT触摸式显示屏≥8.4英寸</w:t>
            </w:r>
            <w:r>
              <w:rPr>
                <w:rFonts w:hint="eastAsia" w:ascii="宋体" w:hAnsi="宋体" w:cs="宋体"/>
                <w:color w:val="auto"/>
                <w:sz w:val="24"/>
                <w:szCs w:val="24"/>
                <w:highlight w:val="none"/>
                <w:lang w:eastAsia="zh-CN"/>
              </w:rPr>
              <w:t>；</w:t>
            </w:r>
          </w:p>
          <w:p w14:paraId="6BEE49B2">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备Wi-Fi网卡，仪器可通过下载免费手机应用程序到iphone或android移动设备，随时随地查看仪器状态，启动或控制运行；也可以通过免费Cloud平台在电脑端编辑程序、启动或终止运行、设置Email提醒或通过Cloud共享程序文件</w:t>
            </w:r>
            <w:r>
              <w:rPr>
                <w:rFonts w:hint="eastAsia" w:ascii="宋体" w:hAnsi="宋体" w:cs="宋体"/>
                <w:color w:val="auto"/>
                <w:sz w:val="24"/>
                <w:szCs w:val="24"/>
                <w:highlight w:val="none"/>
                <w:lang w:eastAsia="zh-CN"/>
              </w:rPr>
              <w:t>；</w:t>
            </w:r>
          </w:p>
          <w:p w14:paraId="47F64D99">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★联机操控：无需购买软件，允许多台机器在同一局域网内相互连接，并设置由其中一台来操控；</w:t>
            </w:r>
          </w:p>
          <w:p w14:paraId="261E9A1A">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★内置热学模拟模式，可模拟Applied Biosystems 9700，Bio-Rad C1000等市面主流PCR仪热学性能，保证新旧仪器更换中实验的平稳过渡；</w:t>
            </w:r>
          </w:p>
          <w:p w14:paraId="55D88A8A">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内置多种PCR程序模板，可直接调用，包括基础PCR、热启动PCR、测序PCR、优化PCR、 RT-PCR、高保真PCR、高特异PCR和Long PCR等；内置AutoDelta选项(适合Touchdown PCR,从哪个循环开始哪一步进行温度升降或时间调整）、变温速率可调节, VeriFlex等可选功能辅助优化PCR程序；</w:t>
            </w:r>
          </w:p>
          <w:p w14:paraId="24E5A218">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产品应具备：自动断电重启、多重用户权限管理、实验中编辑或暂停程序、仪器自检测试、热盖温度可调或关闭、变温速率可调、一键孵育、自动休眠、查看运行日志并导出等功能；</w:t>
            </w:r>
          </w:p>
          <w:p w14:paraId="1E4018C0">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仪器存储：存储空间≥5.9GB，可储存≥120万个程序文件。此外具有U盘插槽，用于转移和保存程序；</w:t>
            </w:r>
          </w:p>
          <w:p w14:paraId="6B9E31D3">
            <w:pPr>
              <w:numPr>
                <w:ilvl w:val="0"/>
                <w:numId w:val="36"/>
              </w:numPr>
              <w:tabs>
                <w:tab w:val="left" w:pos="397"/>
              </w:tabs>
              <w:snapToGrid w:val="0"/>
              <w:spacing w:before="156" w:after="156" w:line="360" w:lineRule="auto"/>
              <w:ind w:left="425" w:leftChars="0" w:hanging="425" w:firstLineChars="0"/>
              <w:outlineLvl w:val="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尺寸：≤27.2 cm (高) x 33.0 cm (宽) x 56.5 cm (深)</w:t>
            </w:r>
            <w:r>
              <w:rPr>
                <w:rFonts w:hint="eastAsia" w:ascii="宋体" w:hAnsi="宋体" w:cs="宋体"/>
                <w:color w:val="auto"/>
                <w:sz w:val="24"/>
                <w:szCs w:val="24"/>
                <w:highlight w:val="none"/>
                <w:lang w:eastAsia="zh-CN"/>
              </w:rPr>
              <w:t>；</w:t>
            </w:r>
          </w:p>
          <w:p w14:paraId="4A1B75BA">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电源：50-60 Hz，100–240 V，最大值950 VA</w:t>
            </w:r>
            <w:r>
              <w:rPr>
                <w:rFonts w:hint="eastAsia" w:ascii="宋体" w:hAnsi="宋体" w:cs="宋体"/>
                <w:color w:val="auto"/>
                <w:sz w:val="24"/>
                <w:szCs w:val="24"/>
                <w:highlight w:val="none"/>
                <w:lang w:eastAsia="zh-CN"/>
              </w:rPr>
              <w:t>；</w:t>
            </w:r>
          </w:p>
          <w:p w14:paraId="7B1831FB">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工作条件：环境温度15～30 ℃，相对湿度15%～80%</w:t>
            </w:r>
          </w:p>
          <w:p w14:paraId="33540687">
            <w:pPr>
              <w:numPr>
                <w:ilvl w:val="0"/>
                <w:numId w:val="36"/>
              </w:numPr>
              <w:tabs>
                <w:tab w:val="left" w:pos="397"/>
              </w:tabs>
              <w:snapToGrid w:val="0"/>
              <w:spacing w:before="156" w:after="156" w:line="360" w:lineRule="auto"/>
              <w:ind w:left="425" w:leftChars="0" w:hanging="425" w:firstLineChars="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配置清单：</w:t>
            </w:r>
          </w:p>
          <w:p w14:paraId="1939E8C0">
            <w:pPr>
              <w:keepNext w:val="0"/>
              <w:keepLines w:val="0"/>
              <w:pageBreakBefore w:val="0"/>
              <w:widowControl w:val="0"/>
              <w:numPr>
                <w:ilvl w:val="1"/>
                <w:numId w:val="36"/>
              </w:numPr>
              <w:tabs>
                <w:tab w:val="left" w:pos="397"/>
              </w:tabs>
              <w:kinsoku/>
              <w:wordWrap/>
              <w:overflowPunct/>
              <w:topLinePunct w:val="0"/>
              <w:autoSpaceDE/>
              <w:autoSpaceDN/>
              <w:bidi w:val="0"/>
              <w:adjustRightInd/>
              <w:snapToGrid w:val="0"/>
              <w:spacing w:before="156" w:after="156" w:line="360" w:lineRule="auto"/>
              <w:ind w:left="0" w:leftChars="0" w:firstLine="567"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PCR仪底座   1台</w:t>
            </w:r>
          </w:p>
          <w:p w14:paraId="36203812">
            <w:pPr>
              <w:keepNext w:val="0"/>
              <w:keepLines w:val="0"/>
              <w:pageBreakBefore w:val="0"/>
              <w:widowControl w:val="0"/>
              <w:numPr>
                <w:ilvl w:val="1"/>
                <w:numId w:val="36"/>
              </w:numPr>
              <w:tabs>
                <w:tab w:val="left" w:pos="397"/>
              </w:tabs>
              <w:kinsoku/>
              <w:wordWrap/>
              <w:overflowPunct/>
              <w:topLinePunct w:val="0"/>
              <w:autoSpaceDE/>
              <w:autoSpaceDN/>
              <w:bidi w:val="0"/>
              <w:adjustRightInd/>
              <w:snapToGrid w:val="0"/>
              <w:spacing w:before="156" w:after="156" w:line="360" w:lineRule="auto"/>
              <w:ind w:left="0" w:leftChars="0" w:firstLine="567"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PCR仪模块   1台</w:t>
            </w:r>
          </w:p>
          <w:p w14:paraId="079AFF9E">
            <w:pPr>
              <w:keepNext w:val="0"/>
              <w:keepLines w:val="0"/>
              <w:pageBreakBefore w:val="0"/>
              <w:widowControl w:val="0"/>
              <w:numPr>
                <w:ilvl w:val="1"/>
                <w:numId w:val="36"/>
              </w:numPr>
              <w:tabs>
                <w:tab w:val="left" w:pos="397"/>
              </w:tabs>
              <w:kinsoku/>
              <w:wordWrap/>
              <w:overflowPunct/>
              <w:topLinePunct w:val="0"/>
              <w:autoSpaceDE/>
              <w:autoSpaceDN/>
              <w:bidi w:val="0"/>
              <w:adjustRightInd/>
              <w:snapToGrid w:val="0"/>
              <w:spacing w:before="156" w:after="156" w:line="360" w:lineRule="auto"/>
              <w:ind w:left="0" w:leftChars="0" w:firstLine="567"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入门耗材套装  1盒</w:t>
            </w:r>
          </w:p>
          <w:p w14:paraId="65F773E9">
            <w:pPr>
              <w:keepNext w:val="0"/>
              <w:keepLines w:val="0"/>
              <w:pageBreakBefore w:val="0"/>
              <w:widowControl w:val="0"/>
              <w:numPr>
                <w:ilvl w:val="1"/>
                <w:numId w:val="36"/>
              </w:numPr>
              <w:tabs>
                <w:tab w:val="left" w:pos="397"/>
              </w:tabs>
              <w:kinsoku/>
              <w:wordWrap/>
              <w:overflowPunct/>
              <w:topLinePunct w:val="0"/>
              <w:autoSpaceDE/>
              <w:autoSpaceDN/>
              <w:bidi w:val="0"/>
              <w:adjustRightInd/>
              <w:snapToGrid w:val="0"/>
              <w:spacing w:before="156" w:after="156" w:line="360" w:lineRule="auto"/>
              <w:ind w:left="0" w:leftChars="0" w:firstLine="567"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电源线 1根</w:t>
            </w:r>
          </w:p>
          <w:p w14:paraId="3B1F84E8">
            <w:pPr>
              <w:keepNext w:val="0"/>
              <w:keepLines w:val="0"/>
              <w:pageBreakBefore w:val="0"/>
              <w:widowControl w:val="0"/>
              <w:numPr>
                <w:ilvl w:val="1"/>
                <w:numId w:val="36"/>
              </w:numPr>
              <w:tabs>
                <w:tab w:val="left" w:pos="397"/>
              </w:tabs>
              <w:kinsoku/>
              <w:wordWrap/>
              <w:overflowPunct/>
              <w:topLinePunct w:val="0"/>
              <w:autoSpaceDE/>
              <w:autoSpaceDN/>
              <w:bidi w:val="0"/>
              <w:adjustRightInd/>
              <w:snapToGrid w:val="0"/>
              <w:spacing w:before="156" w:after="156" w:line="360" w:lineRule="auto"/>
              <w:ind w:left="0" w:leftChars="0" w:firstLine="567"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快速操作说明 1份</w:t>
            </w:r>
          </w:p>
          <w:p w14:paraId="596D0705">
            <w:pPr>
              <w:keepNext w:val="0"/>
              <w:keepLines w:val="0"/>
              <w:pageBreakBefore w:val="0"/>
              <w:widowControl w:val="0"/>
              <w:numPr>
                <w:ilvl w:val="1"/>
                <w:numId w:val="36"/>
              </w:numPr>
              <w:tabs>
                <w:tab w:val="left" w:pos="397"/>
              </w:tabs>
              <w:kinsoku/>
              <w:wordWrap/>
              <w:overflowPunct/>
              <w:topLinePunct w:val="0"/>
              <w:autoSpaceDE/>
              <w:autoSpaceDN/>
              <w:bidi w:val="0"/>
              <w:adjustRightInd/>
              <w:snapToGrid w:val="0"/>
              <w:spacing w:before="156" w:after="156" w:line="360" w:lineRule="auto"/>
              <w:ind w:left="0" w:leftChars="0" w:firstLine="567"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无线网卡 1个</w:t>
            </w:r>
          </w:p>
          <w:p w14:paraId="7D581E28">
            <w:pPr>
              <w:keepNext w:val="0"/>
              <w:keepLines w:val="0"/>
              <w:pageBreakBefore w:val="0"/>
              <w:widowControl w:val="0"/>
              <w:numPr>
                <w:ilvl w:val="1"/>
                <w:numId w:val="36"/>
              </w:numPr>
              <w:tabs>
                <w:tab w:val="left" w:pos="397"/>
              </w:tabs>
              <w:kinsoku/>
              <w:wordWrap/>
              <w:overflowPunct/>
              <w:topLinePunct w:val="0"/>
              <w:autoSpaceDE/>
              <w:autoSpaceDN/>
              <w:bidi w:val="0"/>
              <w:adjustRightInd/>
              <w:snapToGrid w:val="0"/>
              <w:spacing w:before="156" w:after="156" w:line="360" w:lineRule="auto"/>
              <w:ind w:left="0" w:leftChars="0" w:firstLine="567" w:firstLine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COA证书 1份</w:t>
            </w:r>
          </w:p>
        </w:tc>
      </w:tr>
    </w:tbl>
    <w:p w14:paraId="02E3E06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三、商务需求</w:t>
      </w:r>
    </w:p>
    <w:tbl>
      <w:tblPr>
        <w:tblStyle w:val="2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14:paraId="4AD4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1C9F062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14:paraId="04C2AFA7">
            <w:pPr>
              <w:pStyle w:val="12"/>
              <w:snapToGrid w:val="0"/>
              <w:spacing w:before="120" w:after="120" w:line="360" w:lineRule="auto"/>
              <w:outlineLvl w:val="0"/>
              <w:rPr>
                <w:rFonts w:hint="eastAsia" w:ascii="宋体" w:hAnsi="宋体" w:eastAsia="宋体" w:cs="宋体"/>
                <w:color w:val="auto"/>
                <w:sz w:val="24"/>
                <w:szCs w:val="24"/>
                <w:highlight w:val="none"/>
              </w:rPr>
            </w:pPr>
            <w:bookmarkStart w:id="85" w:name="OLE_LINK1"/>
            <w:r>
              <w:rPr>
                <w:rFonts w:hint="eastAsia" w:ascii="宋体" w:hAnsi="宋体" w:eastAsia="宋体" w:cs="宋体"/>
                <w:color w:val="auto"/>
                <w:sz w:val="24"/>
                <w:szCs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bookmarkEnd w:id="85"/>
          </w:p>
        </w:tc>
      </w:tr>
      <w:tr w14:paraId="3705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0897E1C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质保期及履约保金</w:t>
            </w:r>
          </w:p>
        </w:tc>
        <w:tc>
          <w:tcPr>
            <w:tcW w:w="6510" w:type="dxa"/>
            <w:tcBorders>
              <w:top w:val="single" w:color="auto" w:sz="4" w:space="0"/>
              <w:left w:val="single" w:color="auto" w:sz="4" w:space="0"/>
              <w:bottom w:val="single" w:color="auto" w:sz="4" w:space="0"/>
              <w:right w:val="single" w:color="auto" w:sz="4" w:space="0"/>
            </w:tcBorders>
            <w:vAlign w:val="center"/>
          </w:tcPr>
          <w:p w14:paraId="477BB795">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 xml:space="preserve"> 年及以上；</w:t>
            </w:r>
          </w:p>
          <w:p w14:paraId="3FF186A0">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（2）履约保证金：本项目不收履约保证金</w:t>
            </w:r>
          </w:p>
        </w:tc>
      </w:tr>
      <w:tr w14:paraId="1B89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2BF990A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售后技术服务要求</w:t>
            </w:r>
          </w:p>
        </w:tc>
        <w:tc>
          <w:tcPr>
            <w:tcW w:w="6510" w:type="dxa"/>
            <w:tcBorders>
              <w:top w:val="single" w:color="auto" w:sz="4" w:space="0"/>
              <w:left w:val="single" w:color="auto" w:sz="4" w:space="0"/>
              <w:bottom w:val="single" w:color="auto" w:sz="4" w:space="0"/>
              <w:right w:val="single" w:color="auto" w:sz="4" w:space="0"/>
            </w:tcBorders>
            <w:vAlign w:val="center"/>
          </w:tcPr>
          <w:p w14:paraId="426E9313">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（1）合同生效后，仪器制造商（或代理商）对安装仪器的实验室工作条件应提出具体要求，并在安装前予以确认。</w:t>
            </w:r>
          </w:p>
          <w:p w14:paraId="2C72C60B">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（2）提供的产品须为原装正品，相关的配套附件质量优良，数量齐全，并在标书中注明可选配件的价格。</w:t>
            </w:r>
          </w:p>
          <w:p w14:paraId="40330D3C">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（3）仪器到达用户指定交货地点后，根据用户的时间安排，仪器制造商（或代理商）在接到用户通知后30天内进行安装调试，直至通过验收。</w:t>
            </w:r>
          </w:p>
          <w:p w14:paraId="2DAAA57B">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（4）仪器安装调试合格后，仪器制造商（或代理商）负责对用户技术人员（至少2人）进行免费现场培训，培训内容包括仪器的性能、原理、操作、保养和维护等，培训日程视实际情况另定。</w:t>
            </w:r>
          </w:p>
          <w:p w14:paraId="442C2064">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（5）质保期过后，仪器制造商（或代理商）对仪器提供终身维修服务，能提供广泛、即时、优惠的技术服务，并提供质量上乘、价格合理的各种配件。</w:t>
            </w:r>
          </w:p>
          <w:p w14:paraId="3A834B62">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（6）保证供应仪器质保期后3年内所需的备品、备件；须给出详细清单（品名、货号、生产厂家、数量、价格等）。</w:t>
            </w:r>
          </w:p>
          <w:p w14:paraId="48083973">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065BA9EC">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（8）仪器制造商（或代理商）终身免费提供应用咨询及技术帮助，质保期内，易损件和外购件根据原厂家质保期和国家质保标准保修，属人为因素酌情收取材料费。质保期外实行有偿服务。</w:t>
            </w:r>
          </w:p>
        </w:tc>
      </w:tr>
      <w:tr w14:paraId="75B7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vAlign w:val="center"/>
          </w:tcPr>
          <w:p w14:paraId="2A6D5C9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p w14:paraId="5BA4309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及地点</w:t>
            </w:r>
          </w:p>
        </w:tc>
        <w:tc>
          <w:tcPr>
            <w:tcW w:w="6510" w:type="dxa"/>
            <w:tcBorders>
              <w:top w:val="single" w:color="auto" w:sz="4" w:space="0"/>
              <w:left w:val="single" w:color="auto" w:sz="4" w:space="0"/>
              <w:bottom w:val="single" w:color="auto" w:sz="4" w:space="0"/>
              <w:right w:val="single" w:color="auto" w:sz="4" w:space="0"/>
            </w:tcBorders>
          </w:tcPr>
          <w:p w14:paraId="1B6DE12B">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合同签订后非进口产品30日历天内交货，进口产品90日历天内交货</w:t>
            </w:r>
          </w:p>
          <w:p w14:paraId="5730F2AF">
            <w:pPr>
              <w:pStyle w:val="12"/>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地点：台州学院椒江校区</w:t>
            </w:r>
          </w:p>
        </w:tc>
      </w:tr>
    </w:tbl>
    <w:p w14:paraId="757C288C">
      <w:pPr>
        <w:pStyle w:val="12"/>
        <w:snapToGrid w:val="0"/>
        <w:spacing w:line="360" w:lineRule="auto"/>
        <w:outlineLvl w:val="0"/>
        <w:rPr>
          <w:rFonts w:hint="eastAsia" w:ascii="宋体" w:hAnsi="宋体" w:eastAsia="宋体" w:cs="宋体"/>
          <w:b/>
          <w:color w:val="auto"/>
          <w:sz w:val="24"/>
          <w:szCs w:val="24"/>
          <w:highlight w:val="none"/>
        </w:rPr>
      </w:pPr>
    </w:p>
    <w:p w14:paraId="7B3C992D">
      <w:pPr>
        <w:autoSpaceDE w:val="0"/>
        <w:autoSpaceDN w:val="0"/>
        <w:adjustRightIn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四、相关说明</w:t>
      </w:r>
    </w:p>
    <w:p w14:paraId="79BA5313">
      <w:pPr>
        <w:autoSpaceDE w:val="0"/>
        <w:autoSpaceDN w:val="0"/>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kern w:val="0"/>
          <w:sz w:val="24"/>
          <w:szCs w:val="24"/>
          <w:highlight w:val="none"/>
        </w:rPr>
        <w:t>现场勘察：</w:t>
      </w:r>
      <w:r>
        <w:rPr>
          <w:rFonts w:hint="eastAsia" w:ascii="宋体" w:hAnsi="宋体" w:eastAsia="宋体" w:cs="宋体"/>
          <w:b w:val="0"/>
          <w:bCs/>
          <w:color w:val="auto"/>
          <w:sz w:val="24"/>
          <w:szCs w:val="24"/>
          <w:highlight w:val="none"/>
        </w:rPr>
        <w:t>无</w:t>
      </w:r>
    </w:p>
    <w:p w14:paraId="7A52FAA1">
      <w:pPr>
        <w:autoSpaceDE w:val="0"/>
        <w:autoSpaceDN w:val="0"/>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kern w:val="0"/>
          <w:sz w:val="24"/>
          <w:szCs w:val="24"/>
          <w:highlight w:val="none"/>
        </w:rPr>
        <w:t>▲所有设备（含进口和非进口）均采用人民币报价。本项目的成交报价应包含</w:t>
      </w:r>
      <w:r>
        <w:rPr>
          <w:rFonts w:hint="eastAsia" w:ascii="宋体" w:hAnsi="宋体" w:eastAsia="宋体" w:cs="宋体"/>
          <w:b w:val="0"/>
          <w:bCs/>
          <w:color w:val="auto"/>
          <w:sz w:val="24"/>
          <w:szCs w:val="24"/>
          <w:highlight w:val="none"/>
        </w:rPr>
        <w:t>货款、标准附件、备品备件、专用工具、包装、运输、装卸、保险、税金、货到就位以及安装、调试、培训、保修、进口设备的外贸代理费等一切税金和费用。</w:t>
      </w:r>
    </w:p>
    <w:p w14:paraId="2E02E60A">
      <w:pPr>
        <w:shd w:val="clear"/>
        <w:rPr>
          <w:rFonts w:ascii="宋体" w:hAnsi="宋体"/>
          <w:color w:val="auto"/>
          <w:kern w:val="0"/>
          <w:sz w:val="24"/>
          <w:highlight w:val="none"/>
        </w:rPr>
      </w:pPr>
    </w:p>
    <w:bookmarkEnd w:id="75"/>
    <w:bookmarkEnd w:id="76"/>
    <w:bookmarkEnd w:id="77"/>
    <w:bookmarkEnd w:id="78"/>
    <w:bookmarkEnd w:id="79"/>
    <w:p w14:paraId="0B9C1F98">
      <w:pPr>
        <w:shd w:val="clear"/>
        <w:rPr>
          <w:rFonts w:ascii="黑体" w:hAnsi="黑体" w:eastAsia="黑体"/>
          <w:b/>
          <w:color w:val="auto"/>
          <w:sz w:val="44"/>
          <w:szCs w:val="44"/>
          <w:highlight w:val="none"/>
        </w:rPr>
      </w:pPr>
      <w:bookmarkStart w:id="86" w:name="_Toc958534192"/>
      <w:bookmarkStart w:id="87" w:name="_Toc24468"/>
      <w:bookmarkStart w:id="88" w:name="_Toc30339"/>
      <w:r>
        <w:rPr>
          <w:rFonts w:hint="eastAsia" w:ascii="黑体" w:hAnsi="黑体" w:eastAsia="黑体"/>
          <w:b/>
          <w:color w:val="auto"/>
          <w:sz w:val="44"/>
          <w:szCs w:val="44"/>
          <w:highlight w:val="none"/>
        </w:rPr>
        <w:br w:type="page"/>
      </w:r>
    </w:p>
    <w:p w14:paraId="06E3E768">
      <w:pPr>
        <w:numPr>
          <w:ilvl w:val="0"/>
          <w:numId w:val="5"/>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86"/>
    </w:p>
    <w:p w14:paraId="46E10F3E">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项目名称：</w:t>
      </w:r>
      <w:r>
        <w:rPr>
          <w:rFonts w:hint="eastAsia" w:ascii="宋体" w:hAnsi="宋体" w:cs="宋体"/>
          <w:bCs/>
          <w:color w:val="auto"/>
          <w:kern w:val="0"/>
          <w:sz w:val="24"/>
          <w:szCs w:val="24"/>
          <w:highlight w:val="none"/>
          <w:lang w:val="en-US" w:eastAsia="zh-CN"/>
        </w:rPr>
        <w:t xml:space="preserve"> </w:t>
      </w:r>
    </w:p>
    <w:p w14:paraId="507B206B">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项目编号：</w:t>
      </w:r>
      <w:r>
        <w:rPr>
          <w:rFonts w:hint="eastAsia" w:ascii="宋体" w:hAnsi="宋体" w:cs="宋体"/>
          <w:bCs/>
          <w:color w:val="auto"/>
          <w:kern w:val="0"/>
          <w:sz w:val="24"/>
          <w:szCs w:val="24"/>
          <w:highlight w:val="none"/>
          <w:lang w:val="en-US" w:eastAsia="zh-CN"/>
        </w:rPr>
        <w:t xml:space="preserve"> </w:t>
      </w:r>
    </w:p>
    <w:p w14:paraId="7FE30515">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标段信息：</w:t>
      </w:r>
      <w:r>
        <w:rPr>
          <w:rFonts w:hint="eastAsia" w:ascii="宋体" w:hAnsi="宋体" w:cs="宋体"/>
          <w:bCs/>
          <w:color w:val="auto"/>
          <w:kern w:val="0"/>
          <w:sz w:val="24"/>
          <w:szCs w:val="24"/>
          <w:highlight w:val="none"/>
          <w:lang w:val="en-US" w:eastAsia="zh-CN"/>
        </w:rPr>
        <w:t xml:space="preserve"> </w:t>
      </w:r>
    </w:p>
    <w:p w14:paraId="7D8143F5">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甲方</w:t>
      </w:r>
      <w:r>
        <w:rPr>
          <w:rFonts w:hint="eastAsia" w:ascii="宋体" w:hAnsi="宋体" w:eastAsia="宋体" w:cs="宋体"/>
          <w:bCs/>
          <w:color w:val="auto"/>
          <w:kern w:val="0"/>
          <w:sz w:val="24"/>
          <w:szCs w:val="24"/>
          <w:highlight w:val="none"/>
        </w:rPr>
        <w:t>：（采购人）台州学院</w:t>
      </w:r>
    </w:p>
    <w:p w14:paraId="136F69DD">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所在地</w:t>
      </w:r>
      <w:r>
        <w:rPr>
          <w:rFonts w:hint="eastAsia" w:ascii="宋体" w:hAnsi="宋体" w:eastAsia="宋体" w:cs="宋体"/>
          <w:bCs/>
          <w:color w:val="auto"/>
          <w:kern w:val="0"/>
          <w:sz w:val="24"/>
          <w:szCs w:val="24"/>
          <w:highlight w:val="none"/>
        </w:rPr>
        <w:t>：浙江台州</w:t>
      </w:r>
    </w:p>
    <w:p w14:paraId="3F05DF31">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乙方：（中标供应商）</w:t>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p w14:paraId="47590BFF">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 xml:space="preserve">所在地： </w:t>
      </w:r>
      <w:r>
        <w:rPr>
          <w:rFonts w:hint="eastAsia" w:ascii="宋体" w:hAnsi="宋体" w:cs="宋体"/>
          <w:bCs/>
          <w:color w:val="auto"/>
          <w:kern w:val="0"/>
          <w:sz w:val="24"/>
          <w:szCs w:val="24"/>
          <w:highlight w:val="none"/>
          <w:lang w:val="en-US" w:eastAsia="zh-CN"/>
        </w:rPr>
        <w:t xml:space="preserve"> </w:t>
      </w:r>
    </w:p>
    <w:p w14:paraId="2E701E7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甲、乙双方根据台州学院关于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项目公开招标的结果，签署本合同。</w:t>
      </w:r>
    </w:p>
    <w:p w14:paraId="287D36C7">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strike/>
          <w:color w:val="auto"/>
          <w:kern w:val="0"/>
          <w:sz w:val="24"/>
          <w:szCs w:val="24"/>
          <w:highlight w:val="none"/>
        </w:rPr>
      </w:pPr>
      <w:r>
        <w:rPr>
          <w:rStyle w:val="57"/>
          <w:rFonts w:hint="eastAsia" w:ascii="宋体" w:hAnsi="宋体" w:eastAsia="宋体" w:cs="宋体"/>
          <w:b w:val="0"/>
          <w:bCs w:val="0"/>
          <w:color w:val="auto"/>
          <w:sz w:val="24"/>
          <w:szCs w:val="24"/>
          <w:highlight w:val="none"/>
        </w:rPr>
        <w:t>一、货物内容及合同价格</w:t>
      </w:r>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5F3F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14:paraId="3801EFE4">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885" w:type="dxa"/>
            <w:noWrap w:val="0"/>
            <w:vAlign w:val="center"/>
          </w:tcPr>
          <w:p w14:paraId="0A8ED470">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货物名称</w:t>
            </w:r>
          </w:p>
        </w:tc>
        <w:tc>
          <w:tcPr>
            <w:tcW w:w="1623" w:type="dxa"/>
            <w:noWrap w:val="0"/>
            <w:vAlign w:val="center"/>
          </w:tcPr>
          <w:p w14:paraId="2EB7E883">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品牌、产地</w:t>
            </w:r>
          </w:p>
        </w:tc>
        <w:tc>
          <w:tcPr>
            <w:tcW w:w="1921" w:type="dxa"/>
            <w:noWrap w:val="0"/>
            <w:vAlign w:val="center"/>
          </w:tcPr>
          <w:p w14:paraId="506591C5">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型号规格</w:t>
            </w:r>
          </w:p>
        </w:tc>
        <w:tc>
          <w:tcPr>
            <w:tcW w:w="850" w:type="dxa"/>
            <w:noWrap w:val="0"/>
            <w:vAlign w:val="center"/>
          </w:tcPr>
          <w:p w14:paraId="05A52C96">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数量</w:t>
            </w:r>
          </w:p>
        </w:tc>
        <w:tc>
          <w:tcPr>
            <w:tcW w:w="1134" w:type="dxa"/>
            <w:noWrap w:val="0"/>
            <w:vAlign w:val="center"/>
          </w:tcPr>
          <w:p w14:paraId="7DF8D83B">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单价（元）</w:t>
            </w:r>
          </w:p>
        </w:tc>
        <w:tc>
          <w:tcPr>
            <w:tcW w:w="1134" w:type="dxa"/>
            <w:noWrap w:val="0"/>
            <w:vAlign w:val="center"/>
          </w:tcPr>
          <w:p w14:paraId="12BDDEEF">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总价（元）</w:t>
            </w:r>
          </w:p>
        </w:tc>
      </w:tr>
      <w:tr w14:paraId="0765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1375F0E4">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885" w:type="dxa"/>
            <w:noWrap w:val="0"/>
            <w:vAlign w:val="center"/>
          </w:tcPr>
          <w:p w14:paraId="75D9BA17">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623" w:type="dxa"/>
            <w:noWrap w:val="0"/>
            <w:vAlign w:val="center"/>
          </w:tcPr>
          <w:p w14:paraId="44EF2DE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921" w:type="dxa"/>
            <w:noWrap w:val="0"/>
            <w:vAlign w:val="center"/>
          </w:tcPr>
          <w:p w14:paraId="284CC59B">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850" w:type="dxa"/>
            <w:noWrap w:val="0"/>
            <w:vAlign w:val="center"/>
          </w:tcPr>
          <w:p w14:paraId="25F53BF3">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134" w:type="dxa"/>
            <w:noWrap w:val="0"/>
            <w:vAlign w:val="center"/>
          </w:tcPr>
          <w:p w14:paraId="00B6749C">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134" w:type="dxa"/>
            <w:tcBorders>
              <w:bottom w:val="single" w:color="auto" w:sz="4" w:space="0"/>
            </w:tcBorders>
            <w:noWrap w:val="0"/>
            <w:vAlign w:val="center"/>
          </w:tcPr>
          <w:p w14:paraId="70F782BA">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r>
      <w:tr w14:paraId="621F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0AB138DB">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885" w:type="dxa"/>
            <w:noWrap w:val="0"/>
            <w:vAlign w:val="center"/>
          </w:tcPr>
          <w:p w14:paraId="6D568419">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623" w:type="dxa"/>
            <w:noWrap w:val="0"/>
            <w:vAlign w:val="center"/>
          </w:tcPr>
          <w:p w14:paraId="2E16D68E">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921" w:type="dxa"/>
            <w:noWrap w:val="0"/>
            <w:vAlign w:val="center"/>
          </w:tcPr>
          <w:p w14:paraId="6F3C9AAF">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850" w:type="dxa"/>
            <w:noWrap w:val="0"/>
            <w:vAlign w:val="center"/>
          </w:tcPr>
          <w:p w14:paraId="2E96BAEA">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134" w:type="dxa"/>
            <w:noWrap w:val="0"/>
            <w:vAlign w:val="center"/>
          </w:tcPr>
          <w:p w14:paraId="737D393C">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c>
          <w:tcPr>
            <w:tcW w:w="1134" w:type="dxa"/>
            <w:tcBorders>
              <w:bottom w:val="single" w:color="auto" w:sz="4" w:space="0"/>
            </w:tcBorders>
            <w:noWrap w:val="0"/>
            <w:vAlign w:val="center"/>
          </w:tcPr>
          <w:p w14:paraId="6BA5FC9A">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r>
      <w:tr w14:paraId="2C7B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14:paraId="6258A562">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134" w:type="dxa"/>
            <w:noWrap w:val="0"/>
            <w:vAlign w:val="center"/>
          </w:tcPr>
          <w:p w14:paraId="7D32CF67">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p>
        </w:tc>
      </w:tr>
      <w:tr w14:paraId="65E9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14:paraId="5DC89D79">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合同总价（人民币大写）： </w:t>
            </w:r>
          </w:p>
        </w:tc>
      </w:tr>
    </w:tbl>
    <w:p w14:paraId="5DF7E739">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注：1.以上货物内容不清楚的详见招标文件或附件清单。</w:t>
      </w:r>
    </w:p>
    <w:p w14:paraId="7A0DB0F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2.以上合同总价包含货物送达用户并能正常使用所需的一切费用。</w:t>
      </w:r>
    </w:p>
    <w:p w14:paraId="28C56B26">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二、技术资料</w:t>
      </w:r>
    </w:p>
    <w:p w14:paraId="71A9E22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1.乙方应按招标文件规定的时间向甲方提供使用货物的有关技术资料。</w:t>
      </w:r>
    </w:p>
    <w:p w14:paraId="5565459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6F79504">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三、知识产权</w:t>
      </w:r>
    </w:p>
    <w:p w14:paraId="1E69E67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1F8A90F0">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四、产权担保</w:t>
      </w:r>
    </w:p>
    <w:p w14:paraId="7D8B222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乙方保证所交付的货物的所有权完全属于乙方且无任何抵押、查封等权利瑕疵，否则由乙方承担全部责任。</w:t>
      </w:r>
    </w:p>
    <w:p w14:paraId="671F0FE3">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五、转包或分包</w:t>
      </w:r>
    </w:p>
    <w:p w14:paraId="3CB2F97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1.本合同范围的货物，应由乙方直接供应，不得转让他人供应；</w:t>
      </w:r>
    </w:p>
    <w:p w14:paraId="338A48D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2.除非得到甲方的书面同意，乙方不得将本合同范围的货物全部或部分分包给他人供应；</w:t>
      </w:r>
    </w:p>
    <w:p w14:paraId="45D6F21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3.如有转让和未经甲方同意的分包行为，甲方有权解除合同，并追究乙方的违约责任。</w:t>
      </w:r>
    </w:p>
    <w:p w14:paraId="75E07C59">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六、质保期</w:t>
      </w:r>
    </w:p>
    <w:p w14:paraId="01E8983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年。</w:t>
      </w:r>
    </w:p>
    <w:p w14:paraId="7F5EC9AE">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rPr>
        <w:t>七、交货时间、交货方式及交货地点</w:t>
      </w:r>
    </w:p>
    <w:p w14:paraId="5709528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1.交货时间：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交货；</w:t>
      </w:r>
    </w:p>
    <w:p w14:paraId="5D9F16F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，运费、装卸费由乙方负责；</w:t>
      </w:r>
    </w:p>
    <w:p w14:paraId="6834861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3.交货地点：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021E52">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八、货款支付</w:t>
      </w:r>
    </w:p>
    <w:p w14:paraId="253CDF0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合同签订生效后七个工作日内支付合同总价40%的预付款，设备到货并完成验收合格后15日内支付剩余尾款。</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应开具符合采购人要求的正规税务发票。</w:t>
      </w:r>
    </w:p>
    <w:p w14:paraId="24590A2E">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九、税费</w:t>
      </w:r>
    </w:p>
    <w:p w14:paraId="6A38634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14:paraId="7CED0036">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十、质量保证及售后服务</w:t>
      </w:r>
    </w:p>
    <w:p w14:paraId="05DCA69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1.乙方应按招标文件规定的货物性能、技术要求、质量标准向甲方提供未经使用的全新原装正品。</w:t>
      </w:r>
    </w:p>
    <w:p w14:paraId="0DCFF29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2.乙方提供的货物在质保期内非因人为原因发生故障，乙方应负责免费更换。对达不到技术要求者，根据实际情况，经双方协商，可按以下办法处理：</w:t>
      </w:r>
    </w:p>
    <w:p w14:paraId="3D350DC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⑴更换：由乙方承担所发生的全部费用。</w:t>
      </w:r>
    </w:p>
    <w:p w14:paraId="0E731F3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⑵贬值处理：由甲乙双方合议定价。</w:t>
      </w:r>
    </w:p>
    <w:p w14:paraId="7625667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⑶退货处理：乙方应退还甲方支付的合同款，同时应承担该货物的直接费用（运输、保险、检验、货款利息及银行手续费等）。</w:t>
      </w:r>
    </w:p>
    <w:p w14:paraId="2DECDA7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上述三种方式如协商不成，甲方有权直接自行选择上述三项处理方式任一项进行处理，乙方不得异议。</w:t>
      </w:r>
    </w:p>
    <w:p w14:paraId="2998725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3.质保期内如在使用过程中发生质量问题，乙方在接到甲方通知后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小时内给与答复，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小时内作出响应，</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个工作日内到达甲方现场维修，一般故障应在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小时内修复，重大故障应在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小时内修复。</w:t>
      </w:r>
    </w:p>
    <w:p w14:paraId="4C2A174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5CD9D4D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5.乙方终身免费提供应用咨询及技术帮助，质保期内，易损件和外购件根据原厂家质保期和国家质保标准保修，因人为因素出现的故障酌情收取材料费；质保期外实行有偿服务。</w:t>
      </w:r>
    </w:p>
    <w:p w14:paraId="67272E33">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十一、调试和验收</w:t>
      </w:r>
    </w:p>
    <w:p w14:paraId="28953EB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1.甲方对乙方提交的货物依据招标文件上的技术规格要求和国家有关质量标准进行现场初步验收，外观、说明书符合招标文件技术要求的，给予签收，初步验收不合格的不予签收。</w:t>
      </w:r>
    </w:p>
    <w:p w14:paraId="652345C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4C77518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3.乙方对安装仪器的实验室工作条件应提出具体要求，并在安装前予以确认。</w:t>
      </w:r>
    </w:p>
    <w:p w14:paraId="26088F1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4.货物到达甲方指定交货地点后，根据甲方的时间安排，乙方在接到甲方通知后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0A3D5F0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5.对技术复杂的货物，甲方可请国家认可的专业检测机构参与初步验收及最终验收，并由其出具质量检测报告。</w:t>
      </w:r>
    </w:p>
    <w:p w14:paraId="57A2C32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6.验收时乙方必须在现场，验收完毕后作出验收结果报告；验收费用由乙方负责。如乙方拒不到场，视为其同意甲方之验收结果并不得异议。</w:t>
      </w:r>
    </w:p>
    <w:p w14:paraId="2AFF530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7.因乙方人员在合同履行过程中造成甲方或其自身人身或财产损害，由乙方承担全部责任。</w:t>
      </w:r>
    </w:p>
    <w:p w14:paraId="751630BA">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十二、货物包装、发运及运输</w:t>
      </w:r>
    </w:p>
    <w:p w14:paraId="0AA0532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1.乙方应在货物发运前对其进行满足运输距离、防潮、防震、防锈和防破损装卸等要求包装，以保证货物安全运达甲方指定地点。</w:t>
      </w:r>
    </w:p>
    <w:p w14:paraId="1BDDB0E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2.使用说明书、质量检验证明书、随配附件和工具以及清单一并附于货物内。</w:t>
      </w:r>
    </w:p>
    <w:p w14:paraId="4B41500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3.乙方在货物发运手续办理完毕后24小时内或货到甲方48</w:t>
      </w:r>
      <w:r>
        <w:rPr>
          <w:rFonts w:hint="eastAsia" w:ascii="宋体" w:hAnsi="宋体" w:eastAsia="宋体" w:cs="宋体"/>
          <w:color w:val="auto"/>
          <w:sz w:val="24"/>
          <w:szCs w:val="24"/>
          <w:highlight w:val="none"/>
        </w:rPr>
        <w:t>小时前通知甲方</w:t>
      </w:r>
      <w:r>
        <w:rPr>
          <w:rFonts w:hint="eastAsia" w:ascii="宋体" w:hAnsi="宋体" w:eastAsia="宋体" w:cs="宋体"/>
          <w:color w:val="auto"/>
          <w:kern w:val="0"/>
          <w:sz w:val="24"/>
          <w:szCs w:val="24"/>
          <w:highlight w:val="none"/>
        </w:rPr>
        <w:t>，以准备接货。</w:t>
      </w:r>
    </w:p>
    <w:p w14:paraId="38EBF0F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4.货物在交付甲方前发生的风险均由乙方负责。</w:t>
      </w:r>
    </w:p>
    <w:p w14:paraId="64E7341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5.货物在约定的交付期限内由乙方送达甲方指定的地点，乙方同时需通知甲方货物已送达，并与甲方工作人员办理交接手续，否则视为未交付。</w:t>
      </w:r>
    </w:p>
    <w:p w14:paraId="765437ED">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十三、违约责任</w:t>
      </w:r>
    </w:p>
    <w:p w14:paraId="186ED07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1.甲方无正当理由拒收货物的，甲方向乙方偿付拒收货款总值的百分之五违约金。</w:t>
      </w:r>
    </w:p>
    <w:p w14:paraId="036121C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2.甲方无故逾期验收和办理货款支付手续的,甲方应按逾期付款总额每日万分之五向乙方支付违约金。</w:t>
      </w:r>
    </w:p>
    <w:p w14:paraId="7B282E8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逾期交付货物的，乙方应按逾期交货总额每日千分之六向甲方支付违约金，甲方可直接从待付货款中扣除。乙方逾期超过约定日期10个工作日不能交货的或有其他违约行为的，甲方有权解除合同，预付款返还甲方，并且乙方应向甲方支付合同总价20%的违约金，如造成甲方损失超过违约金的，超出部分由乙方继续承担赔偿责任。</w:t>
      </w:r>
    </w:p>
    <w:p w14:paraId="3CF6281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02B7DF1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5.若发生纠纷，由违约方赔偿守约方因纠纷所支付的费用（包括但不限于律师费、差旅费、诉讼费、保全费、鉴定费、评估费等）。</w:t>
      </w:r>
    </w:p>
    <w:p w14:paraId="328A5621">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十四、不可抗力</w:t>
      </w:r>
    </w:p>
    <w:p w14:paraId="6B13822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1.在合同有效期内，任何一方因不可抗力事件导致不能履行合同，则合同履行期可延长，其延长期与不可抗力影响期相同。</w:t>
      </w:r>
    </w:p>
    <w:p w14:paraId="2D214F5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2.不可抗力事件发生后，应立即通知对方，并寄送有关权威机构出具的证明。</w:t>
      </w:r>
    </w:p>
    <w:p w14:paraId="5256BC7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3.不可抗力事件延续60天以上，双方应通过友好协商，确定是否继续履行合同。</w:t>
      </w:r>
    </w:p>
    <w:p w14:paraId="2A75501E">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十五、解决合同纠纷方式</w:t>
      </w:r>
    </w:p>
    <w:p w14:paraId="4494D2D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双方在执行合同中所发生的一切争议，应通过协商解决。如协商不成，依法向甲方所在地人民法院提起诉讼。</w:t>
      </w:r>
    </w:p>
    <w:p w14:paraId="28233298">
      <w:pPr>
        <w:pStyle w:val="21"/>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十六、合同生效及其它</w:t>
      </w:r>
    </w:p>
    <w:p w14:paraId="3CBE3A7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1.合同经双方法定代表人或授权代表签字并加盖单位公章后生效。</w:t>
      </w:r>
    </w:p>
    <w:p w14:paraId="344AF43A">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2.本合同未尽事宜，遵照《民法典》及有关规定执行。</w:t>
      </w:r>
    </w:p>
    <w:p w14:paraId="2CEE8AB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3.本合同一式柒份，甲方执伍份、乙方执贰份。本项目未尽事宜以招标文件、投标文件及澄清文件等为准。</w:t>
      </w:r>
    </w:p>
    <w:p w14:paraId="2542B441">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p>
    <w:p w14:paraId="1C597B71">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p>
    <w:p w14:paraId="17BBFBDF">
      <w:pPr>
        <w:keepNext w:val="0"/>
        <w:keepLines w:val="0"/>
        <w:pageBreakBefore w:val="0"/>
        <w:shd w:val="clear"/>
        <w:kinsoku/>
        <w:wordWrap/>
        <w:overflowPunct/>
        <w:topLinePunct w:val="0"/>
        <w:autoSpaceDE/>
        <w:autoSpaceDN/>
        <w:bidi w:val="0"/>
        <w:adjustRightInd/>
        <w:spacing w:line="360" w:lineRule="auto"/>
        <w:ind w:left="5880" w:hanging="5880" w:hangingChars="2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甲方（公章）台州学院                  乙方（公章）</w:t>
      </w:r>
    </w:p>
    <w:p w14:paraId="3A9EF959">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5C01B37B">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6EE0A69F">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联系电话：0576-88660896               联系电话：</w:t>
      </w:r>
    </w:p>
    <w:p w14:paraId="50B38F87">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开户银行：建行台州市分行              开户银行： </w:t>
      </w:r>
    </w:p>
    <w:p w14:paraId="215D6E2B">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kern w:val="0"/>
          <w:sz w:val="24"/>
          <w:szCs w:val="24"/>
          <w:highlight w:val="none"/>
        </w:rPr>
        <w:t>33050166350000000852</w:t>
      </w:r>
      <w:r>
        <w:rPr>
          <w:rFonts w:hint="eastAsia" w:ascii="宋体" w:hAnsi="宋体" w:eastAsia="宋体" w:cs="宋体"/>
          <w:color w:val="auto"/>
          <w:sz w:val="24"/>
          <w:szCs w:val="24"/>
          <w:highlight w:val="none"/>
        </w:rPr>
        <w:t xml:space="preserve">            账号：</w:t>
      </w:r>
    </w:p>
    <w:p w14:paraId="19A97B00">
      <w:pPr>
        <w:keepNext w:val="0"/>
        <w:keepLines w:val="0"/>
        <w:pageBreakBefore w:val="0"/>
        <w:shd w:val="clear"/>
        <w:kinsoku/>
        <w:wordWrap/>
        <w:overflowPunct/>
        <w:topLinePunct w:val="0"/>
        <w:autoSpaceDE/>
        <w:autoSpaceDN/>
        <w:bidi w:val="0"/>
        <w:adjustRightInd/>
        <w:spacing w:line="360" w:lineRule="auto"/>
        <w:ind w:left="3800" w:hanging="3800" w:hangingChars="19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地址：</w:t>
      </w:r>
      <w:r>
        <w:rPr>
          <w:rFonts w:hint="eastAsia" w:ascii="宋体" w:hAnsi="宋体" w:eastAsia="宋体" w:cs="宋体"/>
          <w:color w:val="auto"/>
          <w:sz w:val="24"/>
          <w:szCs w:val="24"/>
          <w:highlight w:val="none"/>
        </w:rPr>
        <w:t xml:space="preserve">台州市椒江区市府大道1139号      </w:t>
      </w:r>
      <w:r>
        <w:rPr>
          <w:rFonts w:hint="eastAsia" w:ascii="宋体" w:hAnsi="宋体" w:eastAsia="宋体" w:cs="宋体"/>
          <w:color w:val="auto"/>
          <w:spacing w:val="-20"/>
          <w:sz w:val="24"/>
          <w:szCs w:val="24"/>
          <w:highlight w:val="none"/>
        </w:rPr>
        <w:t>地址：</w:t>
      </w:r>
    </w:p>
    <w:p w14:paraId="3F3B8C5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5508E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0EDABC7F">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签订时间：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14:paraId="620DDB73">
      <w:pPr>
        <w:shd w:val="clear"/>
        <w:rPr>
          <w:rFonts w:ascii="仿宋" w:hAnsi="仿宋" w:eastAsia="仿宋"/>
          <w:color w:val="auto"/>
          <w:highlight w:val="none"/>
        </w:rPr>
      </w:pPr>
    </w:p>
    <w:p w14:paraId="2B787F29">
      <w:pPr>
        <w:shd w:val="clear"/>
        <w:spacing w:line="360" w:lineRule="auto"/>
        <w:jc w:val="center"/>
        <w:rPr>
          <w:rFonts w:ascii="宋体" w:hAnsi="宋体" w:cs="宋体"/>
          <w:b/>
          <w:bCs/>
          <w:color w:val="auto"/>
          <w:sz w:val="36"/>
          <w:szCs w:val="44"/>
          <w:highlight w:val="none"/>
        </w:rPr>
      </w:pPr>
    </w:p>
    <w:p w14:paraId="1909C456">
      <w:pPr>
        <w:pStyle w:val="33"/>
        <w:shd w:val="clear"/>
        <w:rPr>
          <w:rFonts w:ascii="宋体" w:hAnsi="宋体" w:cs="宋体"/>
          <w:b/>
          <w:bCs/>
          <w:color w:val="auto"/>
          <w:sz w:val="36"/>
          <w:szCs w:val="44"/>
          <w:highlight w:val="none"/>
        </w:rPr>
      </w:pPr>
    </w:p>
    <w:p w14:paraId="1A0152C7">
      <w:pPr>
        <w:pStyle w:val="2"/>
        <w:shd w:val="clear"/>
        <w:jc w:val="center"/>
        <w:rPr>
          <w:color w:val="auto"/>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b/>
          <w:bCs/>
          <w:color w:val="auto"/>
          <w:highlight w:val="none"/>
        </w:rPr>
        <w:t>（合同签订最终以甲方法律顾问审核版为准）</w:t>
      </w:r>
    </w:p>
    <w:p w14:paraId="3EF43D5C">
      <w:pPr>
        <w:shd w:val="clear"/>
        <w:spacing w:line="360" w:lineRule="auto"/>
        <w:jc w:val="center"/>
        <w:outlineLvl w:val="0"/>
        <w:rPr>
          <w:rFonts w:ascii="宋体" w:hAnsi="宋体" w:cs="宋体"/>
          <w:b/>
          <w:bCs/>
          <w:color w:val="auto"/>
          <w:sz w:val="36"/>
          <w:szCs w:val="44"/>
          <w:highlight w:val="none"/>
        </w:rPr>
      </w:pPr>
      <w:bookmarkStart w:id="89" w:name="_Toc1462963273"/>
      <w:r>
        <w:rPr>
          <w:rFonts w:hint="eastAsia" w:ascii="宋体" w:hAnsi="宋体" w:cs="宋体"/>
          <w:b/>
          <w:bCs/>
          <w:color w:val="auto"/>
          <w:sz w:val="36"/>
          <w:szCs w:val="44"/>
          <w:highlight w:val="none"/>
        </w:rPr>
        <w:t>第六章 投标文件格式附件</w:t>
      </w:r>
      <w:bookmarkEnd w:id="87"/>
      <w:bookmarkEnd w:id="88"/>
      <w:bookmarkEnd w:id="89"/>
    </w:p>
    <w:p w14:paraId="70750116">
      <w:pPr>
        <w:shd w:val="clear"/>
        <w:outlineLvl w:val="0"/>
        <w:rPr>
          <w:rFonts w:ascii="宋体" w:hAnsi="宋体" w:cs="宋体"/>
          <w:b/>
          <w:color w:val="auto"/>
          <w:kern w:val="0"/>
          <w:sz w:val="28"/>
          <w:szCs w:val="28"/>
          <w:highlight w:val="none"/>
        </w:rPr>
      </w:pPr>
      <w:bookmarkStart w:id="90" w:name="_Toc1483454808"/>
      <w:bookmarkStart w:id="91" w:name="_Toc12913"/>
      <w:bookmarkStart w:id="92" w:name="_Toc30432"/>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90"/>
      <w:bookmarkEnd w:id="91"/>
      <w:bookmarkEnd w:id="92"/>
    </w:p>
    <w:p w14:paraId="44DF9AF2">
      <w:pPr>
        <w:shd w:val="clear"/>
        <w:spacing w:line="360" w:lineRule="auto"/>
        <w:rPr>
          <w:rFonts w:ascii="宋体" w:hAnsi="宋体" w:cs="宋体"/>
          <w:b/>
          <w:color w:val="auto"/>
          <w:sz w:val="30"/>
          <w:szCs w:val="30"/>
          <w:highlight w:val="none"/>
        </w:rPr>
      </w:pPr>
    </w:p>
    <w:p w14:paraId="46F25723">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CB051CF">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54366E22">
      <w:pPr>
        <w:shd w:val="clear"/>
        <w:autoSpaceDE w:val="0"/>
        <w:autoSpaceDN w:val="0"/>
        <w:adjustRightInd w:val="0"/>
        <w:spacing w:line="360" w:lineRule="auto"/>
        <w:jc w:val="center"/>
        <w:rPr>
          <w:rFonts w:ascii="宋体" w:hAnsi="宋体" w:cs="宋体"/>
          <w:color w:val="auto"/>
          <w:sz w:val="84"/>
          <w:szCs w:val="84"/>
          <w:highlight w:val="none"/>
          <w:lang w:val="zh-CN"/>
        </w:rPr>
      </w:pPr>
    </w:p>
    <w:p w14:paraId="0AA117A3">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7F11481C">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10695B1">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95D3919">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1B9742B3">
      <w:pPr>
        <w:shd w:val="clear"/>
        <w:autoSpaceDE w:val="0"/>
        <w:autoSpaceDN w:val="0"/>
        <w:adjustRightInd w:val="0"/>
        <w:spacing w:line="360" w:lineRule="auto"/>
        <w:jc w:val="center"/>
        <w:rPr>
          <w:rFonts w:ascii="宋体" w:hAnsi="宋体" w:cs="宋体"/>
          <w:color w:val="auto"/>
          <w:sz w:val="36"/>
          <w:szCs w:val="36"/>
          <w:highlight w:val="none"/>
        </w:rPr>
      </w:pPr>
    </w:p>
    <w:p w14:paraId="319C3CE3">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14:paraId="5AB68294">
      <w:pPr>
        <w:shd w:val="clear"/>
        <w:autoSpaceDE w:val="0"/>
        <w:autoSpaceDN w:val="0"/>
        <w:adjustRightInd w:val="0"/>
        <w:spacing w:line="360" w:lineRule="auto"/>
        <w:rPr>
          <w:rFonts w:ascii="宋体" w:hAnsi="宋体" w:cs="宋体"/>
          <w:color w:val="auto"/>
          <w:sz w:val="36"/>
          <w:szCs w:val="36"/>
          <w:highlight w:val="none"/>
        </w:rPr>
      </w:pPr>
    </w:p>
    <w:p w14:paraId="465979AC">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5A96E367">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3637A025">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11E291F6">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14:paraId="785B2B87">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5A989502">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40358D21">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18D67AFF">
      <w:pPr>
        <w:pStyle w:val="22"/>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14:paraId="24DF9CD1">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14:paraId="702D4045">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14:paraId="3A1DC4C2">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14:paraId="57F4907C">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14:paraId="619F3E57">
      <w:pPr>
        <w:shd w:val="clear"/>
        <w:spacing w:line="360" w:lineRule="auto"/>
        <w:outlineLvl w:val="0"/>
        <w:rPr>
          <w:rFonts w:ascii="宋体" w:hAnsi="宋体" w:cs="宋体"/>
          <w:b/>
          <w:color w:val="auto"/>
          <w:sz w:val="28"/>
          <w:highlight w:val="none"/>
        </w:rPr>
      </w:pPr>
      <w:bookmarkStart w:id="93" w:name="_Toc10699"/>
      <w:bookmarkStart w:id="94" w:name="_Toc23824"/>
      <w:bookmarkStart w:id="95" w:name="_Toc139816386"/>
      <w:r>
        <w:rPr>
          <w:rFonts w:hint="eastAsia" w:ascii="宋体" w:hAnsi="宋体" w:cs="宋体"/>
          <w:b/>
          <w:color w:val="auto"/>
          <w:sz w:val="28"/>
          <w:highlight w:val="none"/>
        </w:rPr>
        <w:t>附件2</w:t>
      </w:r>
      <w:bookmarkEnd w:id="93"/>
      <w:bookmarkEnd w:id="94"/>
      <w:bookmarkEnd w:id="95"/>
    </w:p>
    <w:p w14:paraId="5CAC6619">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7F26437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013F085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36D589F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药学院实验室仪器设备采购项目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ZJWS2025-JJ167</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20A4234C">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339BB73">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20A8D530">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31041C9F">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9DF4BC9">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30275381">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03498899">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14:paraId="4F7EC04B">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146F6355">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14:paraId="4BDC1350">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63E5BDB5">
      <w:pPr>
        <w:shd w:val="clear"/>
        <w:spacing w:line="360" w:lineRule="auto"/>
        <w:outlineLvl w:val="0"/>
        <w:rPr>
          <w:rFonts w:ascii="宋体" w:hAnsi="宋体" w:cs="宋体"/>
          <w:b/>
          <w:color w:val="auto"/>
          <w:sz w:val="28"/>
          <w:highlight w:val="none"/>
        </w:rPr>
      </w:pPr>
      <w:bookmarkStart w:id="96" w:name="_Toc1946"/>
      <w:bookmarkStart w:id="97" w:name="_Toc546889684"/>
      <w:bookmarkStart w:id="98" w:name="_Toc5973"/>
      <w:r>
        <w:rPr>
          <w:rFonts w:hint="eastAsia" w:ascii="宋体" w:hAnsi="宋体" w:cs="宋体"/>
          <w:b/>
          <w:color w:val="auto"/>
          <w:sz w:val="28"/>
          <w:highlight w:val="none"/>
        </w:rPr>
        <w:t>附件3</w:t>
      </w:r>
      <w:bookmarkEnd w:id="96"/>
      <w:bookmarkEnd w:id="97"/>
      <w:bookmarkEnd w:id="98"/>
    </w:p>
    <w:p w14:paraId="767506DA">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14:paraId="0CF4C22D">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5D6974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药学院实验室仪器设备采购项目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2A7969C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4082EC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115B712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079A8C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7E835687">
      <w:pPr>
        <w:shd w:val="clear"/>
        <w:spacing w:line="360" w:lineRule="auto"/>
        <w:ind w:firstLine="480" w:firstLineChars="200"/>
        <w:rPr>
          <w:rFonts w:ascii="宋体" w:hAnsi="宋体" w:cs="宋体"/>
          <w:color w:val="auto"/>
          <w:sz w:val="24"/>
          <w:szCs w:val="32"/>
          <w:highlight w:val="none"/>
        </w:rPr>
      </w:pPr>
    </w:p>
    <w:p w14:paraId="55CE2B0E">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54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78769DD">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3DCF202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675C45A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1230493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0A513BA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087C88A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47822673">
      <w:pPr>
        <w:shd w:val="clear"/>
        <w:spacing w:line="360" w:lineRule="auto"/>
        <w:rPr>
          <w:rFonts w:ascii="宋体" w:hAnsi="宋体" w:cs="宋体"/>
          <w:b/>
          <w:color w:val="auto"/>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549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8F62C0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63E5941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662956D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0EB55A0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230B4F0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14AD20E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4D21627C">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color w:val="auto"/>
          <w:sz w:val="24"/>
          <w:szCs w:val="32"/>
          <w:highlight w:val="none"/>
        </w:rPr>
        <w:t>邮政编码：</w:t>
      </w:r>
      <w:bookmarkStart w:id="99" w:name="_Toc10120"/>
      <w:bookmarkStart w:id="100" w:name="_Toc31224"/>
    </w:p>
    <w:p w14:paraId="326DD618">
      <w:pPr>
        <w:bidi w:val="0"/>
        <w:spacing w:line="360" w:lineRule="auto"/>
        <w:rPr>
          <w:rFonts w:hint="eastAsia" w:ascii="宋体" w:hAnsi="宋体" w:eastAsia="宋体" w:cs="宋体"/>
          <w:color w:val="auto"/>
          <w:sz w:val="24"/>
          <w:szCs w:val="24"/>
          <w:highlight w:val="none"/>
        </w:rPr>
      </w:pPr>
      <w:bookmarkStart w:id="101" w:name="_Toc841115943"/>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color w:val="auto"/>
          <w:sz w:val="24"/>
          <w:szCs w:val="24"/>
          <w:highlight w:val="none"/>
        </w:rPr>
        <w:t xml:space="preserve">            </w:t>
      </w:r>
    </w:p>
    <w:p w14:paraId="637E5B29">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有效的法人或者其他组织的营业执照等证明文件（复印件），自然人的身份证明</w:t>
      </w:r>
    </w:p>
    <w:p w14:paraId="2E1D936A">
      <w:pPr>
        <w:bidi w:val="0"/>
        <w:spacing w:line="360" w:lineRule="auto"/>
        <w:rPr>
          <w:rFonts w:hint="eastAsia" w:ascii="宋体" w:hAnsi="宋体" w:eastAsia="宋体" w:cs="宋体"/>
          <w:color w:val="auto"/>
          <w:sz w:val="24"/>
          <w:szCs w:val="24"/>
          <w:highlight w:val="none"/>
        </w:rPr>
      </w:pPr>
    </w:p>
    <w:p w14:paraId="091BBD0C">
      <w:pPr>
        <w:bidi w:val="0"/>
        <w:spacing w:line="360" w:lineRule="auto"/>
        <w:rPr>
          <w:rFonts w:hint="eastAsia" w:ascii="宋体" w:hAnsi="宋体" w:eastAsia="宋体" w:cs="宋体"/>
          <w:color w:val="auto"/>
          <w:sz w:val="24"/>
          <w:szCs w:val="24"/>
          <w:highlight w:val="none"/>
        </w:rPr>
      </w:pPr>
    </w:p>
    <w:p w14:paraId="7CD36E28">
      <w:pPr>
        <w:bidi w:val="0"/>
        <w:spacing w:line="360" w:lineRule="auto"/>
        <w:rPr>
          <w:rFonts w:hint="eastAsia" w:ascii="宋体" w:hAnsi="宋体" w:eastAsia="宋体" w:cs="宋体"/>
          <w:color w:val="auto"/>
          <w:sz w:val="24"/>
          <w:szCs w:val="24"/>
          <w:highlight w:val="none"/>
        </w:rPr>
      </w:pPr>
    </w:p>
    <w:p w14:paraId="56CEFBAD">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3586E12">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1.如供应商是企业（包括合伙企业），提供在工商部门注册的有效“企业法人营业执照”或“营业执照”；</w:t>
      </w:r>
    </w:p>
    <w:p w14:paraId="45EE3DAD">
      <w:pPr>
        <w:bidi w:val="0"/>
        <w:spacing w:line="360" w:lineRule="auto"/>
        <w:outlineLvl w:val="0"/>
        <w:rPr>
          <w:rFonts w:hint="eastAsia" w:ascii="宋体" w:hAnsi="宋体" w:eastAsia="宋体" w:cs="宋体"/>
          <w:color w:val="auto"/>
          <w:sz w:val="24"/>
          <w:szCs w:val="24"/>
          <w:highlight w:val="none"/>
        </w:rPr>
      </w:pPr>
      <w:bookmarkStart w:id="102" w:name="_Toc215528126"/>
      <w:bookmarkStart w:id="103" w:name="_Toc1942709689"/>
      <w:bookmarkStart w:id="104" w:name="_Toc108075702"/>
      <w:bookmarkStart w:id="105" w:name="_Toc7820784"/>
      <w:r>
        <w:rPr>
          <w:rFonts w:hint="eastAsia" w:ascii="宋体" w:hAnsi="宋体" w:eastAsia="宋体" w:cs="宋体"/>
          <w:color w:val="auto"/>
          <w:sz w:val="24"/>
          <w:szCs w:val="24"/>
          <w:highlight w:val="none"/>
        </w:rPr>
        <w:t>2.如供应商是事业单位，提供有效的“事业单位法人证书”；</w:t>
      </w:r>
      <w:bookmarkEnd w:id="102"/>
      <w:bookmarkEnd w:id="103"/>
      <w:bookmarkEnd w:id="104"/>
      <w:bookmarkEnd w:id="105"/>
    </w:p>
    <w:p w14:paraId="67E5192D">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3.如供应商是非企业专业服务机构的，提供执业许可证等证明文件；</w:t>
      </w:r>
    </w:p>
    <w:p w14:paraId="187528E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4.如供应商是个体工商户，提供有效的“个体工商户营业执照”；</w:t>
      </w:r>
    </w:p>
    <w:p w14:paraId="64ECBAC7">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5.如供应商是自然人，提供有效的自然人身份证明。</w:t>
      </w:r>
    </w:p>
    <w:p w14:paraId="015FA641">
      <w:pP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06" w:name="_Toc1804641799"/>
      <w:bookmarkStart w:id="107" w:name="_Toc780374035"/>
      <w:bookmarkStart w:id="108" w:name="_Toc447414221"/>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bookmarkEnd w:id="106"/>
      <w:bookmarkEnd w:id="107"/>
      <w:bookmarkEnd w:id="108"/>
    </w:p>
    <w:p w14:paraId="40B47031">
      <w:pPr>
        <w:shd w:val="clear"/>
        <w:spacing w:line="360" w:lineRule="auto"/>
        <w:jc w:val="center"/>
        <w:rPr>
          <w:rFonts w:hint="eastAsia" w:ascii="宋体" w:hAnsi="宋体" w:eastAsia="宋体" w:cs="宋体"/>
          <w:b/>
          <w:color w:val="auto"/>
          <w:sz w:val="28"/>
          <w:highlight w:val="none"/>
        </w:rPr>
      </w:pPr>
      <w:bookmarkStart w:id="109" w:name="_Toc1723784840"/>
      <w:bookmarkStart w:id="110" w:name="_Toc1703169212"/>
      <w:bookmarkStart w:id="111" w:name="_Toc1350564200"/>
      <w:bookmarkStart w:id="112" w:name="_Toc1063774016"/>
      <w:r>
        <w:rPr>
          <w:rFonts w:hint="eastAsia" w:ascii="宋体" w:hAnsi="宋体" w:eastAsia="宋体" w:cs="宋体"/>
          <w:b/>
          <w:color w:val="auto"/>
          <w:sz w:val="28"/>
          <w:highlight w:val="none"/>
          <w:lang w:val="zh-CN"/>
        </w:rPr>
        <w:t>具备健全的财务会计制度的承诺函</w:t>
      </w:r>
      <w:bookmarkEnd w:id="109"/>
      <w:bookmarkEnd w:id="110"/>
      <w:bookmarkEnd w:id="111"/>
      <w:bookmarkEnd w:id="112"/>
    </w:p>
    <w:p w14:paraId="2499EEF9">
      <w:pPr>
        <w:bidi w:val="0"/>
        <w:spacing w:line="360" w:lineRule="auto"/>
        <w:rPr>
          <w:rFonts w:hint="eastAsia" w:ascii="宋体" w:hAnsi="宋体" w:eastAsia="宋体" w:cs="宋体"/>
          <w:color w:val="auto"/>
          <w:sz w:val="24"/>
          <w:szCs w:val="24"/>
          <w:highlight w:val="none"/>
        </w:rPr>
      </w:pPr>
    </w:p>
    <w:p w14:paraId="2C2EE68F">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294B0F12">
      <w:pPr>
        <w:bidi w:val="0"/>
        <w:spacing w:line="360" w:lineRule="auto"/>
        <w:outlineLvl w:val="0"/>
        <w:rPr>
          <w:rFonts w:hint="eastAsia" w:ascii="宋体" w:hAnsi="宋体" w:eastAsia="宋体" w:cs="宋体"/>
          <w:color w:val="auto"/>
          <w:sz w:val="24"/>
          <w:szCs w:val="24"/>
          <w:highlight w:val="none"/>
        </w:rPr>
      </w:pPr>
      <w:bookmarkStart w:id="113" w:name="_Toc2097407850"/>
      <w:r>
        <w:rPr>
          <w:rFonts w:hint="eastAsia" w:ascii="宋体" w:hAnsi="宋体" w:eastAsia="宋体" w:cs="宋体"/>
          <w:color w:val="auto"/>
          <w:sz w:val="24"/>
          <w:szCs w:val="24"/>
          <w:highlight w:val="none"/>
        </w:rPr>
        <w:t>我公司参加</w:t>
      </w:r>
      <w:bookmarkEnd w:id="113"/>
      <w:r>
        <w:rPr>
          <w:rFonts w:hint="eastAsia" w:ascii="宋体" w:hAnsi="宋体" w:cs="宋体"/>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492B1917">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我公司在参加本项目政府采购活动前，没有处于被责令停产、财产被接管、冻结或破产状态，具有足够的流动资金，有能力履行合同；我公司具有良好的商业信誉和健全的财务会计制度。</w:t>
      </w:r>
    </w:p>
    <w:p w14:paraId="6B731124">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0B4C1851">
      <w:pPr>
        <w:bidi w:val="0"/>
        <w:spacing w:line="360" w:lineRule="auto"/>
        <w:rPr>
          <w:rFonts w:hint="eastAsia" w:ascii="宋体" w:hAnsi="宋体" w:eastAsia="宋体" w:cs="宋体"/>
          <w:color w:val="auto"/>
          <w:sz w:val="24"/>
          <w:szCs w:val="24"/>
          <w:highlight w:val="none"/>
          <w:lang w:val="zh-CN"/>
        </w:rPr>
      </w:pPr>
    </w:p>
    <w:p w14:paraId="5095C7BC">
      <w:pPr>
        <w:bidi w:val="0"/>
        <w:spacing w:line="360" w:lineRule="auto"/>
        <w:rPr>
          <w:rFonts w:hint="eastAsia" w:ascii="宋体" w:hAnsi="宋体" w:eastAsia="宋体" w:cs="宋体"/>
          <w:color w:val="auto"/>
          <w:sz w:val="24"/>
          <w:szCs w:val="24"/>
          <w:highlight w:val="none"/>
          <w:lang w:val="zh-CN"/>
        </w:rPr>
      </w:pPr>
    </w:p>
    <w:p w14:paraId="01B6D957">
      <w:pPr>
        <w:bidi w:val="0"/>
        <w:spacing w:line="360" w:lineRule="auto"/>
        <w:rPr>
          <w:rFonts w:hint="eastAsia" w:ascii="宋体" w:hAnsi="宋体" w:eastAsia="宋体" w:cs="宋体"/>
          <w:color w:val="auto"/>
          <w:sz w:val="24"/>
          <w:szCs w:val="24"/>
          <w:highlight w:val="none"/>
          <w:lang w:val="zh-CN"/>
        </w:rPr>
      </w:pPr>
    </w:p>
    <w:p w14:paraId="662BF9AA">
      <w:pPr>
        <w:bidi w:val="0"/>
        <w:spacing w:line="360" w:lineRule="auto"/>
        <w:rPr>
          <w:rFonts w:hint="eastAsia" w:ascii="宋体" w:hAnsi="宋体" w:eastAsia="宋体" w:cs="宋体"/>
          <w:color w:val="auto"/>
          <w:sz w:val="24"/>
          <w:szCs w:val="24"/>
          <w:highlight w:val="none"/>
          <w:lang w:val="zh-CN"/>
        </w:rPr>
      </w:pPr>
    </w:p>
    <w:p w14:paraId="356196EC">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44D2F11A">
      <w:pPr>
        <w:bidi w:val="0"/>
        <w:spacing w:line="360" w:lineRule="auto"/>
        <w:rPr>
          <w:rFonts w:hint="eastAsia" w:ascii="宋体" w:hAnsi="宋体" w:eastAsia="宋体" w:cs="宋体"/>
          <w:color w:val="auto"/>
          <w:sz w:val="24"/>
          <w:szCs w:val="24"/>
          <w:highlight w:val="none"/>
        </w:rPr>
      </w:pPr>
    </w:p>
    <w:p w14:paraId="494DE34D">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241A562F">
      <w:pPr>
        <w:bidi w:val="0"/>
        <w:spacing w:line="360" w:lineRule="auto"/>
        <w:rPr>
          <w:rFonts w:hint="eastAsia" w:ascii="宋体" w:hAnsi="宋体" w:eastAsia="宋体" w:cs="宋体"/>
          <w:color w:val="auto"/>
          <w:sz w:val="24"/>
          <w:szCs w:val="24"/>
          <w:highlight w:val="none"/>
        </w:rPr>
      </w:pPr>
    </w:p>
    <w:p w14:paraId="5D6B8CDE">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020E48D0">
      <w:pPr>
        <w:bidi w:val="0"/>
        <w:spacing w:line="360" w:lineRule="auto"/>
        <w:rPr>
          <w:rFonts w:hint="eastAsia" w:ascii="宋体" w:hAnsi="宋体" w:eastAsia="宋体" w:cs="宋体"/>
          <w:color w:val="auto"/>
          <w:sz w:val="24"/>
          <w:szCs w:val="24"/>
          <w:highlight w:val="none"/>
        </w:rPr>
      </w:pPr>
    </w:p>
    <w:p w14:paraId="0A485379">
      <w:pP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14" w:name="_Toc1355415221"/>
      <w:bookmarkStart w:id="115" w:name="_Toc30360610"/>
      <w:bookmarkStart w:id="116" w:name="_Toc1048525637"/>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bookmarkEnd w:id="114"/>
      <w:bookmarkEnd w:id="115"/>
      <w:bookmarkEnd w:id="116"/>
    </w:p>
    <w:p w14:paraId="5C672529">
      <w:pPr>
        <w:shd w:val="clear"/>
        <w:spacing w:line="360" w:lineRule="auto"/>
        <w:jc w:val="center"/>
        <w:rPr>
          <w:rFonts w:hint="eastAsia" w:ascii="宋体" w:hAnsi="宋体" w:eastAsia="宋体" w:cs="宋体"/>
          <w:b/>
          <w:color w:val="auto"/>
          <w:sz w:val="28"/>
          <w:highlight w:val="none"/>
          <w:lang w:val="zh-CN"/>
        </w:rPr>
      </w:pPr>
      <w:bookmarkStart w:id="117" w:name="_Toc319573777"/>
      <w:bookmarkStart w:id="118" w:name="_Toc1317147931"/>
      <w:bookmarkStart w:id="119" w:name="_Toc2104575618"/>
      <w:r>
        <w:rPr>
          <w:rFonts w:hint="eastAsia" w:ascii="宋体" w:hAnsi="宋体" w:eastAsia="宋体" w:cs="宋体"/>
          <w:b/>
          <w:color w:val="auto"/>
          <w:sz w:val="28"/>
          <w:highlight w:val="none"/>
          <w:lang w:val="zh-CN"/>
        </w:rPr>
        <w:t>无税收缴纳、社会保障等方面的失信记录的承诺函</w:t>
      </w:r>
      <w:bookmarkEnd w:id="117"/>
      <w:bookmarkEnd w:id="118"/>
      <w:bookmarkEnd w:id="119"/>
    </w:p>
    <w:p w14:paraId="795EE022">
      <w:pPr>
        <w:bidi w:val="0"/>
        <w:spacing w:line="360" w:lineRule="auto"/>
        <w:rPr>
          <w:rFonts w:hint="eastAsia" w:ascii="宋体" w:hAnsi="宋体" w:eastAsia="宋体" w:cs="宋体"/>
          <w:color w:val="auto"/>
          <w:sz w:val="24"/>
          <w:szCs w:val="24"/>
          <w:highlight w:val="none"/>
        </w:rPr>
      </w:pPr>
    </w:p>
    <w:p w14:paraId="1EF34BBC">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致：浙江五石中正工程咨询有限公司</w:t>
      </w:r>
    </w:p>
    <w:p w14:paraId="76174D6C">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03F091E2">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5D39AA1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1F8436E3">
      <w:pPr>
        <w:bidi w:val="0"/>
        <w:spacing w:line="360" w:lineRule="auto"/>
        <w:rPr>
          <w:rFonts w:hint="eastAsia" w:ascii="宋体" w:hAnsi="宋体" w:eastAsia="宋体" w:cs="宋体"/>
          <w:color w:val="auto"/>
          <w:sz w:val="24"/>
          <w:szCs w:val="24"/>
          <w:highlight w:val="none"/>
          <w:lang w:val="zh-CN"/>
        </w:rPr>
      </w:pPr>
    </w:p>
    <w:p w14:paraId="4D4E4756">
      <w:pPr>
        <w:bidi w:val="0"/>
        <w:spacing w:line="360" w:lineRule="auto"/>
        <w:rPr>
          <w:rFonts w:hint="eastAsia" w:ascii="宋体" w:hAnsi="宋体" w:eastAsia="宋体" w:cs="宋体"/>
          <w:color w:val="auto"/>
          <w:sz w:val="24"/>
          <w:szCs w:val="24"/>
          <w:highlight w:val="none"/>
          <w:lang w:val="zh-CN"/>
        </w:rPr>
      </w:pPr>
    </w:p>
    <w:p w14:paraId="1893F87E">
      <w:pPr>
        <w:bidi w:val="0"/>
        <w:spacing w:line="360" w:lineRule="auto"/>
        <w:rPr>
          <w:rFonts w:hint="eastAsia" w:ascii="宋体" w:hAnsi="宋体" w:eastAsia="宋体" w:cs="宋体"/>
          <w:color w:val="auto"/>
          <w:sz w:val="24"/>
          <w:szCs w:val="24"/>
          <w:highlight w:val="none"/>
          <w:lang w:val="zh-CN"/>
        </w:rPr>
      </w:pPr>
    </w:p>
    <w:p w14:paraId="47BC9B18">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4F3AB0C5">
      <w:pPr>
        <w:bidi w:val="0"/>
        <w:spacing w:line="360" w:lineRule="auto"/>
        <w:rPr>
          <w:rFonts w:hint="eastAsia" w:ascii="宋体" w:hAnsi="宋体" w:eastAsia="宋体" w:cs="宋体"/>
          <w:color w:val="auto"/>
          <w:sz w:val="24"/>
          <w:szCs w:val="24"/>
          <w:highlight w:val="none"/>
        </w:rPr>
      </w:pPr>
    </w:p>
    <w:p w14:paraId="3D89797A">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229B1A6D">
      <w:pPr>
        <w:bidi w:val="0"/>
        <w:spacing w:line="360" w:lineRule="auto"/>
        <w:rPr>
          <w:rFonts w:hint="eastAsia" w:ascii="宋体" w:hAnsi="宋体" w:eastAsia="宋体" w:cs="宋体"/>
          <w:color w:val="auto"/>
          <w:sz w:val="24"/>
          <w:szCs w:val="24"/>
          <w:highlight w:val="none"/>
        </w:rPr>
      </w:pPr>
    </w:p>
    <w:p w14:paraId="69155F3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1B97C8A2">
      <w:pPr>
        <w:bidi w:val="0"/>
        <w:spacing w:line="360" w:lineRule="auto"/>
        <w:rPr>
          <w:rFonts w:hint="eastAsia" w:ascii="宋体" w:hAnsi="宋体" w:eastAsia="宋体" w:cs="宋体"/>
          <w:color w:val="auto"/>
          <w:sz w:val="24"/>
          <w:szCs w:val="24"/>
          <w:highlight w:val="none"/>
        </w:rPr>
      </w:pPr>
    </w:p>
    <w:p w14:paraId="65BDED53">
      <w:pPr>
        <w:bidi w:val="0"/>
        <w:spacing w:line="360" w:lineRule="auto"/>
        <w:rPr>
          <w:rFonts w:hint="eastAsia" w:ascii="宋体" w:hAnsi="宋体" w:eastAsia="宋体" w:cs="宋体"/>
          <w:color w:val="auto"/>
          <w:sz w:val="24"/>
          <w:szCs w:val="24"/>
          <w:highlight w:val="none"/>
        </w:rPr>
      </w:pPr>
    </w:p>
    <w:p w14:paraId="2ABBE8AD">
      <w:pPr>
        <w:bidi w:val="0"/>
        <w:spacing w:line="360" w:lineRule="auto"/>
        <w:rPr>
          <w:rFonts w:hint="eastAsia" w:ascii="宋体" w:hAnsi="宋体" w:eastAsia="宋体" w:cs="宋体"/>
          <w:color w:val="auto"/>
          <w:sz w:val="24"/>
          <w:szCs w:val="24"/>
          <w:highlight w:val="none"/>
        </w:rPr>
      </w:pPr>
    </w:p>
    <w:p w14:paraId="7DA61A9E">
      <w:pPr>
        <w:bidi w:val="0"/>
        <w:spacing w:line="360" w:lineRule="auto"/>
        <w:rPr>
          <w:rFonts w:hint="eastAsia" w:ascii="宋体" w:hAnsi="宋体" w:eastAsia="宋体" w:cs="宋体"/>
          <w:color w:val="auto"/>
          <w:sz w:val="24"/>
          <w:szCs w:val="24"/>
          <w:highlight w:val="none"/>
        </w:rPr>
      </w:pPr>
    </w:p>
    <w:p w14:paraId="6E4EACBD">
      <w:pPr>
        <w:bidi w:val="0"/>
        <w:spacing w:line="360" w:lineRule="auto"/>
        <w:rPr>
          <w:rFonts w:hint="eastAsia" w:ascii="宋体" w:hAnsi="宋体" w:eastAsia="宋体" w:cs="宋体"/>
          <w:color w:val="auto"/>
          <w:sz w:val="24"/>
          <w:szCs w:val="24"/>
          <w:highlight w:val="none"/>
        </w:rPr>
      </w:pPr>
    </w:p>
    <w:p w14:paraId="48161E6F">
      <w:pPr>
        <w:bidi w:val="0"/>
        <w:spacing w:line="360" w:lineRule="auto"/>
        <w:rPr>
          <w:rFonts w:hint="eastAsia" w:ascii="宋体" w:hAnsi="宋体" w:eastAsia="宋体" w:cs="宋体"/>
          <w:color w:val="auto"/>
          <w:sz w:val="24"/>
          <w:szCs w:val="24"/>
          <w:highlight w:val="none"/>
        </w:rPr>
      </w:pPr>
    </w:p>
    <w:p w14:paraId="65BC56C8">
      <w:pPr>
        <w:bidi w:val="0"/>
        <w:spacing w:line="360" w:lineRule="auto"/>
        <w:rPr>
          <w:rFonts w:hint="eastAsia" w:ascii="宋体" w:hAnsi="宋体" w:eastAsia="宋体" w:cs="宋体"/>
          <w:color w:val="auto"/>
          <w:sz w:val="24"/>
          <w:szCs w:val="24"/>
          <w:highlight w:val="none"/>
        </w:rPr>
      </w:pPr>
    </w:p>
    <w:p w14:paraId="1C04724C">
      <w:pPr>
        <w:bidi w:val="0"/>
        <w:spacing w:line="360" w:lineRule="auto"/>
        <w:outlineLvl w:val="0"/>
        <w:rPr>
          <w:rFonts w:hint="eastAsia" w:ascii="宋体" w:hAnsi="宋体" w:eastAsia="宋体" w:cs="宋体"/>
          <w:color w:val="auto"/>
          <w:sz w:val="24"/>
          <w:szCs w:val="24"/>
          <w:highlight w:val="none"/>
        </w:rPr>
      </w:pPr>
      <w:bookmarkStart w:id="120" w:name="_Toc1043843041"/>
      <w:bookmarkStart w:id="121" w:name="_Toc189669445"/>
      <w:bookmarkStart w:id="122" w:name="_Toc219868892"/>
      <w:bookmarkStart w:id="123" w:name="_Toc399261989"/>
    </w:p>
    <w:p w14:paraId="2A6E4AAE">
      <w:pPr>
        <w:bidi w:val="0"/>
        <w:spacing w:line="360" w:lineRule="auto"/>
        <w:outlineLvl w:val="0"/>
        <w:rPr>
          <w:rFonts w:hint="eastAsia" w:ascii="宋体" w:hAnsi="宋体" w:eastAsia="宋体" w:cs="宋体"/>
          <w:color w:val="auto"/>
          <w:sz w:val="24"/>
          <w:szCs w:val="24"/>
          <w:highlight w:val="none"/>
        </w:rPr>
      </w:pPr>
    </w:p>
    <w:p w14:paraId="01AFDAFF">
      <w:pPr>
        <w:bidi w:val="0"/>
        <w:spacing w:line="360" w:lineRule="auto"/>
        <w:outlineLvl w:val="0"/>
        <w:rPr>
          <w:rFonts w:hint="eastAsia" w:ascii="宋体" w:hAnsi="宋体" w:eastAsia="宋体" w:cs="宋体"/>
          <w:color w:val="auto"/>
          <w:sz w:val="24"/>
          <w:szCs w:val="24"/>
          <w:highlight w:val="none"/>
        </w:rPr>
      </w:pPr>
    </w:p>
    <w:p w14:paraId="793B241F">
      <w:pPr>
        <w:bidi w:val="0"/>
        <w:spacing w:line="360" w:lineRule="auto"/>
        <w:outlineLvl w:val="0"/>
        <w:rPr>
          <w:rFonts w:hint="eastAsia" w:ascii="宋体" w:hAnsi="宋体" w:eastAsia="宋体" w:cs="宋体"/>
          <w:color w:val="auto"/>
          <w:sz w:val="24"/>
          <w:szCs w:val="24"/>
          <w:highlight w:val="none"/>
        </w:rPr>
      </w:pPr>
    </w:p>
    <w:p w14:paraId="494792F0">
      <w:pPr>
        <w:bidi w:val="0"/>
        <w:spacing w:line="360" w:lineRule="auto"/>
        <w:outlineLvl w:val="0"/>
        <w:rPr>
          <w:rFonts w:hint="eastAsia" w:ascii="宋体" w:hAnsi="宋体" w:eastAsia="宋体" w:cs="宋体"/>
          <w:color w:val="auto"/>
          <w:sz w:val="24"/>
          <w:szCs w:val="24"/>
          <w:highlight w:val="none"/>
        </w:rPr>
      </w:pPr>
    </w:p>
    <w:p w14:paraId="4196745E">
      <w:pPr>
        <w:bidi w:val="0"/>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bookmarkEnd w:id="120"/>
      <w:bookmarkEnd w:id="121"/>
      <w:bookmarkEnd w:id="122"/>
      <w:bookmarkEnd w:id="123"/>
    </w:p>
    <w:p w14:paraId="259F705D">
      <w:pPr>
        <w:shd w:val="clear"/>
        <w:spacing w:line="360" w:lineRule="auto"/>
        <w:jc w:val="center"/>
        <w:rPr>
          <w:rFonts w:hint="eastAsia" w:ascii="宋体" w:hAnsi="宋体" w:eastAsia="宋体" w:cs="宋体"/>
          <w:b/>
          <w:color w:val="auto"/>
          <w:sz w:val="28"/>
          <w:highlight w:val="none"/>
          <w:lang w:val="zh-CN"/>
        </w:rPr>
      </w:pPr>
      <w:bookmarkStart w:id="124" w:name="_Toc1657335895"/>
      <w:bookmarkStart w:id="125" w:name="_Toc1664595004"/>
      <w:bookmarkStart w:id="126" w:name="_Toc908629967"/>
      <w:bookmarkStart w:id="127" w:name="_Toc1076077744"/>
      <w:r>
        <w:rPr>
          <w:rFonts w:hint="eastAsia" w:ascii="宋体" w:hAnsi="宋体" w:eastAsia="宋体" w:cs="宋体"/>
          <w:b/>
          <w:color w:val="auto"/>
          <w:sz w:val="28"/>
          <w:highlight w:val="none"/>
          <w:lang w:val="zh-CN"/>
        </w:rPr>
        <w:t>参加政府采购活动前3年内在经营活动中没有重大违法记录的书面</w:t>
      </w:r>
      <w:bookmarkEnd w:id="124"/>
      <w:bookmarkEnd w:id="125"/>
      <w:bookmarkEnd w:id="126"/>
      <w:bookmarkEnd w:id="127"/>
      <w:r>
        <w:rPr>
          <w:rFonts w:hint="eastAsia" w:ascii="宋体" w:hAnsi="宋体" w:eastAsia="宋体" w:cs="宋体"/>
          <w:b/>
          <w:color w:val="auto"/>
          <w:sz w:val="28"/>
          <w:highlight w:val="none"/>
          <w:lang w:val="zh-CN"/>
        </w:rPr>
        <w:t>声明函</w:t>
      </w:r>
    </w:p>
    <w:p w14:paraId="368EADF2">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2D375866">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我公司郑重承诺在参加本项目政府采购活动前三年内，在经营活动中     （填写“有”或“没有”，如实填写，如不填写视同未提供本声明函）重大违法记录，重大违法记录是指供应商因违法经营受到刑事处罚或者责令停产停业、吊销许可证或者执照、较大数额罚款等行政处罚。</w:t>
      </w:r>
    </w:p>
    <w:p w14:paraId="1E3080C1">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以上事项如有虚假或隐瞒，我方愿意承担一切后果和责任。</w:t>
      </w:r>
    </w:p>
    <w:p w14:paraId="457036BF">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AE532CF">
      <w:pPr>
        <w:bidi w:val="0"/>
        <w:spacing w:line="360" w:lineRule="auto"/>
        <w:rPr>
          <w:rFonts w:hint="eastAsia" w:ascii="宋体" w:hAnsi="宋体" w:eastAsia="宋体" w:cs="宋体"/>
          <w:color w:val="auto"/>
          <w:sz w:val="24"/>
          <w:szCs w:val="24"/>
          <w:highlight w:val="none"/>
        </w:rPr>
      </w:pPr>
    </w:p>
    <w:p w14:paraId="0E4F5CE4">
      <w:pPr>
        <w:bidi w:val="0"/>
        <w:spacing w:line="360" w:lineRule="auto"/>
        <w:rPr>
          <w:rFonts w:hint="eastAsia" w:ascii="宋体" w:hAnsi="宋体" w:eastAsia="宋体" w:cs="宋体"/>
          <w:color w:val="auto"/>
          <w:sz w:val="24"/>
          <w:szCs w:val="24"/>
          <w:highlight w:val="none"/>
        </w:rPr>
      </w:pPr>
    </w:p>
    <w:p w14:paraId="4460973B">
      <w:pPr>
        <w:bidi w:val="0"/>
        <w:spacing w:line="360" w:lineRule="auto"/>
        <w:rPr>
          <w:rFonts w:hint="eastAsia" w:ascii="宋体" w:hAnsi="宋体" w:eastAsia="宋体" w:cs="宋体"/>
          <w:color w:val="auto"/>
          <w:sz w:val="24"/>
          <w:szCs w:val="24"/>
          <w:highlight w:val="none"/>
        </w:rPr>
      </w:pPr>
    </w:p>
    <w:p w14:paraId="670A74B0">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3917C3EA">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67FFBE7B">
      <w:pP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C08182C">
      <w:pP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bookmarkEnd w:id="99"/>
    <w:bookmarkEnd w:id="100"/>
    <w:bookmarkEnd w:id="101"/>
    <w:p w14:paraId="789F1031">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14:paraId="7100F744">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14:paraId="65C62A60">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14:paraId="1EE0B6F9">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（3）商务及技术响应表；</w:t>
      </w:r>
    </w:p>
    <w:p w14:paraId="3F952E96">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（4）其余内容根据评标办法自拟；</w:t>
      </w:r>
    </w:p>
    <w:p w14:paraId="770E469E">
      <w:pPr>
        <w:shd w:val="clear"/>
        <w:spacing w:line="360" w:lineRule="auto"/>
        <w:rPr>
          <w:rFonts w:ascii="宋体" w:hAnsi="宋体" w:cs="宋体"/>
          <w:color w:val="auto"/>
          <w:sz w:val="24"/>
          <w:szCs w:val="32"/>
          <w:highlight w:val="none"/>
        </w:rPr>
      </w:pPr>
    </w:p>
    <w:p w14:paraId="11995A17">
      <w:pPr>
        <w:shd w:val="clear"/>
        <w:rPr>
          <w:rFonts w:ascii="宋体" w:hAnsi="宋体" w:cs="宋体"/>
          <w:b/>
          <w:bCs/>
          <w:color w:val="auto"/>
          <w:sz w:val="28"/>
          <w:szCs w:val="36"/>
          <w:highlight w:val="none"/>
          <w:lang w:val="zh-CN"/>
        </w:rPr>
      </w:pPr>
      <w:bookmarkStart w:id="128" w:name="_Toc21996"/>
      <w:bookmarkStart w:id="129" w:name="_Toc1898289447"/>
      <w:bookmarkStart w:id="130" w:name="_Toc19677"/>
      <w:r>
        <w:rPr>
          <w:rFonts w:hint="eastAsia" w:ascii="宋体" w:hAnsi="宋体" w:cs="宋体"/>
          <w:b/>
          <w:bCs/>
          <w:color w:val="auto"/>
          <w:sz w:val="28"/>
          <w:szCs w:val="36"/>
          <w:highlight w:val="none"/>
          <w:lang w:val="zh-CN"/>
        </w:rPr>
        <w:br w:type="page"/>
      </w:r>
    </w:p>
    <w:p w14:paraId="36105CFE">
      <w:pPr>
        <w:shd w:val="clear"/>
        <w:outlineLvl w:val="0"/>
        <w:rPr>
          <w:rFonts w:hint="eastAsia" w:ascii="宋体" w:hAnsi="宋体" w:eastAsia="宋体" w:cs="宋体"/>
          <w:b/>
          <w:bCs/>
          <w:color w:val="auto"/>
          <w:sz w:val="28"/>
          <w:szCs w:val="36"/>
          <w:highlight w:val="none"/>
          <w:lang w:val="zh-CN" w:eastAsia="zh-CN"/>
        </w:rPr>
      </w:pPr>
      <w:r>
        <w:rPr>
          <w:rFonts w:hint="eastAsia" w:ascii="宋体" w:hAnsi="宋体" w:cs="宋体"/>
          <w:b/>
          <w:bCs/>
          <w:color w:val="auto"/>
          <w:sz w:val="28"/>
          <w:szCs w:val="36"/>
          <w:highlight w:val="none"/>
          <w:lang w:val="zh-CN"/>
        </w:rPr>
        <w:t>附件</w:t>
      </w:r>
      <w:bookmarkEnd w:id="128"/>
      <w:bookmarkEnd w:id="129"/>
      <w:bookmarkEnd w:id="130"/>
      <w:r>
        <w:rPr>
          <w:rFonts w:hint="eastAsia" w:ascii="宋体" w:hAnsi="宋体" w:cs="宋体"/>
          <w:b/>
          <w:bCs/>
          <w:color w:val="auto"/>
          <w:sz w:val="28"/>
          <w:szCs w:val="36"/>
          <w:highlight w:val="none"/>
          <w:lang w:val="en-US" w:eastAsia="zh-CN"/>
        </w:rPr>
        <w:t>8</w:t>
      </w:r>
    </w:p>
    <w:p w14:paraId="6C8F189C">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6255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14:paraId="2677FC98">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14:paraId="32AEB02F">
            <w:pPr>
              <w:shd w:val="clear"/>
              <w:jc w:val="center"/>
              <w:rPr>
                <w:rFonts w:ascii="宋体" w:hAnsi="宋体" w:cs="宋体"/>
                <w:color w:val="auto"/>
                <w:sz w:val="24"/>
                <w:highlight w:val="none"/>
              </w:rPr>
            </w:pPr>
          </w:p>
        </w:tc>
        <w:tc>
          <w:tcPr>
            <w:tcW w:w="1560" w:type="dxa"/>
            <w:shd w:val="clear" w:color="auto" w:fill="auto"/>
            <w:vAlign w:val="center"/>
          </w:tcPr>
          <w:p w14:paraId="23E1032D">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14:paraId="433C1665">
            <w:pPr>
              <w:shd w:val="clear"/>
              <w:jc w:val="center"/>
              <w:rPr>
                <w:rFonts w:ascii="宋体" w:hAnsi="宋体" w:cs="宋体"/>
                <w:color w:val="auto"/>
                <w:sz w:val="24"/>
                <w:highlight w:val="none"/>
              </w:rPr>
            </w:pPr>
          </w:p>
        </w:tc>
      </w:tr>
      <w:tr w14:paraId="1A0E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14:paraId="76E67E92">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14:paraId="769DD9C1">
            <w:pPr>
              <w:shd w:val="clear"/>
              <w:jc w:val="center"/>
              <w:rPr>
                <w:rFonts w:ascii="宋体" w:hAnsi="宋体" w:cs="宋体"/>
                <w:color w:val="auto"/>
                <w:sz w:val="24"/>
                <w:highlight w:val="none"/>
              </w:rPr>
            </w:pPr>
          </w:p>
        </w:tc>
        <w:tc>
          <w:tcPr>
            <w:tcW w:w="1560" w:type="dxa"/>
            <w:shd w:val="clear" w:color="auto" w:fill="auto"/>
            <w:vAlign w:val="center"/>
          </w:tcPr>
          <w:p w14:paraId="3F7388EB">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14:paraId="35995D23">
            <w:pPr>
              <w:shd w:val="clear"/>
              <w:jc w:val="center"/>
              <w:rPr>
                <w:rFonts w:ascii="宋体" w:hAnsi="宋体" w:cs="宋体"/>
                <w:color w:val="auto"/>
                <w:sz w:val="24"/>
                <w:highlight w:val="none"/>
              </w:rPr>
            </w:pPr>
          </w:p>
        </w:tc>
      </w:tr>
      <w:tr w14:paraId="61BB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14:paraId="09CE604E">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14:paraId="596BD15E">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2879F545">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14:paraId="3FE02D55">
            <w:pPr>
              <w:shd w:val="clear"/>
              <w:jc w:val="center"/>
              <w:rPr>
                <w:rFonts w:ascii="宋体" w:hAnsi="宋体" w:cs="宋体"/>
                <w:color w:val="auto"/>
                <w:sz w:val="24"/>
                <w:highlight w:val="none"/>
              </w:rPr>
            </w:pPr>
          </w:p>
          <w:p w14:paraId="7BC0A652">
            <w:pPr>
              <w:shd w:val="clear"/>
              <w:jc w:val="center"/>
              <w:rPr>
                <w:rFonts w:ascii="宋体" w:hAnsi="宋体" w:cs="宋体"/>
                <w:color w:val="auto"/>
                <w:sz w:val="24"/>
                <w:highlight w:val="none"/>
              </w:rPr>
            </w:pPr>
          </w:p>
        </w:tc>
        <w:tc>
          <w:tcPr>
            <w:tcW w:w="1560" w:type="dxa"/>
            <w:shd w:val="clear" w:color="auto" w:fill="auto"/>
            <w:vAlign w:val="center"/>
          </w:tcPr>
          <w:p w14:paraId="2C866C47">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14:paraId="2543894B">
            <w:pPr>
              <w:shd w:val="clear"/>
              <w:jc w:val="center"/>
              <w:rPr>
                <w:rFonts w:ascii="宋体" w:hAnsi="宋体" w:cs="宋体"/>
                <w:color w:val="auto"/>
                <w:sz w:val="24"/>
                <w:highlight w:val="none"/>
              </w:rPr>
            </w:pPr>
          </w:p>
        </w:tc>
      </w:tr>
      <w:tr w14:paraId="45FA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14:paraId="7168E4B2">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14:paraId="2E7F9022">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14:paraId="27FCB39D">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14:paraId="5EA3D3BE">
            <w:pPr>
              <w:shd w:val="clear"/>
              <w:jc w:val="center"/>
              <w:rPr>
                <w:rFonts w:ascii="宋体" w:hAnsi="宋体" w:cs="宋体"/>
                <w:color w:val="auto"/>
                <w:sz w:val="24"/>
                <w:highlight w:val="none"/>
              </w:rPr>
            </w:pPr>
          </w:p>
          <w:p w14:paraId="3B86A5C1">
            <w:pPr>
              <w:shd w:val="clear"/>
              <w:jc w:val="center"/>
              <w:rPr>
                <w:rFonts w:ascii="宋体" w:hAnsi="宋体" w:cs="宋体"/>
                <w:color w:val="auto"/>
                <w:sz w:val="24"/>
                <w:highlight w:val="none"/>
              </w:rPr>
            </w:pPr>
          </w:p>
        </w:tc>
        <w:tc>
          <w:tcPr>
            <w:tcW w:w="1560" w:type="dxa"/>
            <w:vMerge w:val="restart"/>
            <w:shd w:val="clear" w:color="auto" w:fill="auto"/>
            <w:vAlign w:val="center"/>
          </w:tcPr>
          <w:p w14:paraId="4A63F36C">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14:paraId="130E4CF4">
            <w:pPr>
              <w:shd w:val="clear"/>
              <w:jc w:val="center"/>
              <w:rPr>
                <w:rFonts w:ascii="宋体" w:hAnsi="宋体" w:cs="宋体"/>
                <w:color w:val="auto"/>
                <w:sz w:val="24"/>
                <w:highlight w:val="none"/>
              </w:rPr>
            </w:pPr>
          </w:p>
        </w:tc>
      </w:tr>
      <w:tr w14:paraId="7E0A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14:paraId="47C9D47D">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14:paraId="3034AEBF">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737FCCCB">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14:paraId="29A81E9C">
            <w:pPr>
              <w:shd w:val="clear"/>
              <w:jc w:val="center"/>
              <w:rPr>
                <w:rFonts w:ascii="宋体" w:hAnsi="宋体" w:cs="宋体"/>
                <w:color w:val="auto"/>
                <w:sz w:val="24"/>
                <w:highlight w:val="none"/>
              </w:rPr>
            </w:pPr>
          </w:p>
        </w:tc>
        <w:tc>
          <w:tcPr>
            <w:tcW w:w="1560" w:type="dxa"/>
            <w:vMerge w:val="continue"/>
            <w:shd w:val="clear" w:color="auto" w:fill="auto"/>
            <w:vAlign w:val="center"/>
          </w:tcPr>
          <w:p w14:paraId="163AAB2D">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14:paraId="588369C7">
            <w:pPr>
              <w:shd w:val="clear"/>
              <w:jc w:val="center"/>
              <w:rPr>
                <w:rFonts w:ascii="宋体" w:hAnsi="宋体" w:cs="宋体"/>
                <w:color w:val="auto"/>
                <w:sz w:val="24"/>
                <w:highlight w:val="none"/>
              </w:rPr>
            </w:pPr>
          </w:p>
        </w:tc>
      </w:tr>
      <w:tr w14:paraId="4831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14:paraId="3407D0A9">
            <w:pPr>
              <w:shd w:val="clear"/>
              <w:jc w:val="center"/>
              <w:rPr>
                <w:rFonts w:ascii="宋体" w:hAnsi="宋体" w:cs="宋体"/>
                <w:color w:val="auto"/>
                <w:sz w:val="24"/>
                <w:highlight w:val="none"/>
              </w:rPr>
            </w:pPr>
            <w:r>
              <w:rPr>
                <w:rFonts w:hint="eastAsia" w:ascii="宋体" w:hAnsi="宋体" w:cs="宋体"/>
                <w:color w:val="auto"/>
                <w:sz w:val="24"/>
                <w:highlight w:val="none"/>
              </w:rPr>
              <w:t>1.</w:t>
            </w:r>
          </w:p>
          <w:p w14:paraId="206E7724">
            <w:pPr>
              <w:shd w:val="clear"/>
              <w:jc w:val="center"/>
              <w:rPr>
                <w:rFonts w:ascii="宋体" w:hAnsi="宋体" w:cs="宋体"/>
                <w:color w:val="auto"/>
                <w:sz w:val="24"/>
                <w:highlight w:val="none"/>
              </w:rPr>
            </w:pPr>
            <w:r>
              <w:rPr>
                <w:rFonts w:hint="eastAsia" w:ascii="宋体" w:hAnsi="宋体" w:cs="宋体"/>
                <w:color w:val="auto"/>
                <w:sz w:val="24"/>
                <w:highlight w:val="none"/>
              </w:rPr>
              <w:t>企</w:t>
            </w:r>
          </w:p>
          <w:p w14:paraId="0E1B7B24">
            <w:pPr>
              <w:shd w:val="clear"/>
              <w:jc w:val="center"/>
              <w:rPr>
                <w:rFonts w:ascii="宋体" w:hAnsi="宋体" w:cs="宋体"/>
                <w:color w:val="auto"/>
                <w:sz w:val="24"/>
                <w:highlight w:val="none"/>
              </w:rPr>
            </w:pPr>
            <w:r>
              <w:rPr>
                <w:rFonts w:hint="eastAsia" w:ascii="宋体" w:hAnsi="宋体" w:cs="宋体"/>
                <w:color w:val="auto"/>
                <w:sz w:val="24"/>
                <w:highlight w:val="none"/>
              </w:rPr>
              <w:t>业</w:t>
            </w:r>
          </w:p>
          <w:p w14:paraId="05EDFEB4">
            <w:pPr>
              <w:shd w:val="clear"/>
              <w:jc w:val="center"/>
              <w:rPr>
                <w:rFonts w:ascii="宋体" w:hAnsi="宋体" w:cs="宋体"/>
                <w:color w:val="auto"/>
                <w:sz w:val="24"/>
                <w:highlight w:val="none"/>
              </w:rPr>
            </w:pPr>
            <w:r>
              <w:rPr>
                <w:rFonts w:hint="eastAsia" w:ascii="宋体" w:hAnsi="宋体" w:cs="宋体"/>
                <w:color w:val="auto"/>
                <w:sz w:val="24"/>
                <w:highlight w:val="none"/>
              </w:rPr>
              <w:t>概</w:t>
            </w:r>
          </w:p>
          <w:p w14:paraId="51075FB2">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14:paraId="03AE45C6">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14:paraId="3157309F">
            <w:pPr>
              <w:shd w:val="clear"/>
              <w:jc w:val="center"/>
              <w:rPr>
                <w:rFonts w:ascii="宋体" w:hAnsi="宋体" w:cs="宋体"/>
                <w:color w:val="auto"/>
                <w:sz w:val="24"/>
                <w:highlight w:val="none"/>
              </w:rPr>
            </w:pPr>
          </w:p>
        </w:tc>
        <w:tc>
          <w:tcPr>
            <w:tcW w:w="926" w:type="dxa"/>
            <w:tcBorders>
              <w:top w:val="nil"/>
            </w:tcBorders>
            <w:shd w:val="clear" w:color="auto" w:fill="auto"/>
            <w:vAlign w:val="center"/>
          </w:tcPr>
          <w:p w14:paraId="194558BB">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14:paraId="7BD7A2C3">
            <w:pPr>
              <w:shd w:val="clear"/>
              <w:jc w:val="center"/>
              <w:rPr>
                <w:rFonts w:ascii="宋体" w:hAnsi="宋体" w:cs="宋体"/>
                <w:color w:val="auto"/>
                <w:sz w:val="24"/>
                <w:highlight w:val="none"/>
              </w:rPr>
            </w:pPr>
          </w:p>
          <w:p w14:paraId="5C486A36">
            <w:pPr>
              <w:shd w:val="clear"/>
              <w:jc w:val="center"/>
              <w:rPr>
                <w:rFonts w:ascii="宋体" w:hAnsi="宋体" w:cs="宋体"/>
                <w:color w:val="auto"/>
                <w:sz w:val="24"/>
                <w:highlight w:val="none"/>
              </w:rPr>
            </w:pPr>
          </w:p>
          <w:p w14:paraId="19E55B5D">
            <w:pPr>
              <w:shd w:val="clear"/>
              <w:jc w:val="center"/>
              <w:rPr>
                <w:rFonts w:ascii="宋体" w:hAnsi="宋体" w:cs="宋体"/>
                <w:color w:val="auto"/>
                <w:sz w:val="24"/>
                <w:highlight w:val="none"/>
              </w:rPr>
            </w:pPr>
          </w:p>
        </w:tc>
        <w:tc>
          <w:tcPr>
            <w:tcW w:w="1560" w:type="dxa"/>
            <w:shd w:val="clear" w:color="auto" w:fill="auto"/>
            <w:vAlign w:val="center"/>
          </w:tcPr>
          <w:p w14:paraId="07F12025">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14:paraId="65061B9C">
            <w:pPr>
              <w:shd w:val="clear"/>
              <w:jc w:val="center"/>
              <w:rPr>
                <w:rFonts w:ascii="宋体" w:hAnsi="宋体" w:cs="宋体"/>
                <w:color w:val="auto"/>
                <w:sz w:val="24"/>
                <w:highlight w:val="none"/>
              </w:rPr>
            </w:pPr>
          </w:p>
          <w:p w14:paraId="4F3AA0DC">
            <w:pPr>
              <w:shd w:val="clear"/>
              <w:jc w:val="center"/>
              <w:rPr>
                <w:rFonts w:ascii="宋体" w:hAnsi="宋体" w:cs="宋体"/>
                <w:color w:val="auto"/>
                <w:sz w:val="24"/>
                <w:highlight w:val="none"/>
              </w:rPr>
            </w:pPr>
          </w:p>
        </w:tc>
      </w:tr>
      <w:tr w14:paraId="2526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14:paraId="14FBF140">
            <w:pPr>
              <w:shd w:val="clear"/>
              <w:jc w:val="center"/>
              <w:rPr>
                <w:rFonts w:ascii="宋体" w:hAnsi="宋体" w:cs="宋体"/>
                <w:color w:val="auto"/>
                <w:sz w:val="24"/>
                <w:highlight w:val="none"/>
              </w:rPr>
            </w:pPr>
          </w:p>
        </w:tc>
        <w:tc>
          <w:tcPr>
            <w:tcW w:w="690" w:type="dxa"/>
            <w:shd w:val="clear" w:color="auto" w:fill="auto"/>
            <w:vAlign w:val="center"/>
          </w:tcPr>
          <w:p w14:paraId="3EEF69F8">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14:paraId="4FECFA40">
            <w:pPr>
              <w:shd w:val="clear"/>
              <w:jc w:val="center"/>
              <w:rPr>
                <w:rFonts w:ascii="宋体" w:hAnsi="宋体" w:cs="宋体"/>
                <w:color w:val="auto"/>
                <w:sz w:val="24"/>
                <w:highlight w:val="none"/>
              </w:rPr>
            </w:pPr>
          </w:p>
        </w:tc>
        <w:tc>
          <w:tcPr>
            <w:tcW w:w="926" w:type="dxa"/>
            <w:shd w:val="clear" w:color="auto" w:fill="auto"/>
            <w:vAlign w:val="center"/>
          </w:tcPr>
          <w:p w14:paraId="7E8139BC">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14:paraId="0BE9F196">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14:paraId="52FAA88C">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14:paraId="4E24A138">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14:paraId="3E097072">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14:paraId="67F1D9F8">
            <w:pPr>
              <w:shd w:val="clear"/>
              <w:jc w:val="center"/>
              <w:rPr>
                <w:rFonts w:ascii="宋体" w:hAnsi="宋体" w:cs="宋体"/>
                <w:color w:val="auto"/>
                <w:sz w:val="24"/>
                <w:highlight w:val="none"/>
              </w:rPr>
            </w:pPr>
          </w:p>
        </w:tc>
      </w:tr>
      <w:tr w14:paraId="565F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14:paraId="2C50DBA9">
            <w:pPr>
              <w:shd w:val="clear"/>
              <w:jc w:val="center"/>
              <w:rPr>
                <w:rFonts w:ascii="宋体" w:hAnsi="宋体" w:cs="宋体"/>
                <w:color w:val="auto"/>
                <w:sz w:val="24"/>
                <w:highlight w:val="none"/>
              </w:rPr>
            </w:pPr>
          </w:p>
        </w:tc>
        <w:tc>
          <w:tcPr>
            <w:tcW w:w="690" w:type="dxa"/>
            <w:shd w:val="clear" w:color="auto" w:fill="auto"/>
            <w:vAlign w:val="center"/>
          </w:tcPr>
          <w:p w14:paraId="257E9D18">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14:paraId="2B940968">
            <w:pPr>
              <w:shd w:val="clear"/>
              <w:jc w:val="center"/>
              <w:rPr>
                <w:rFonts w:ascii="宋体" w:hAnsi="宋体" w:cs="宋体"/>
                <w:color w:val="auto"/>
                <w:sz w:val="24"/>
                <w:highlight w:val="none"/>
              </w:rPr>
            </w:pPr>
          </w:p>
        </w:tc>
        <w:tc>
          <w:tcPr>
            <w:tcW w:w="926" w:type="dxa"/>
            <w:shd w:val="clear" w:color="auto" w:fill="auto"/>
            <w:vAlign w:val="center"/>
          </w:tcPr>
          <w:p w14:paraId="2E42E66E">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14:paraId="0A3FCC9A">
            <w:pPr>
              <w:shd w:val="clear"/>
              <w:jc w:val="center"/>
              <w:rPr>
                <w:rFonts w:ascii="宋体" w:hAnsi="宋体" w:cs="宋体"/>
                <w:color w:val="auto"/>
                <w:sz w:val="24"/>
                <w:highlight w:val="none"/>
              </w:rPr>
            </w:pPr>
          </w:p>
          <w:p w14:paraId="46EB50AB">
            <w:pPr>
              <w:shd w:val="clear"/>
              <w:jc w:val="center"/>
              <w:rPr>
                <w:rFonts w:ascii="宋体" w:hAnsi="宋体" w:cs="宋体"/>
                <w:color w:val="auto"/>
                <w:sz w:val="24"/>
                <w:highlight w:val="none"/>
              </w:rPr>
            </w:pPr>
          </w:p>
        </w:tc>
        <w:tc>
          <w:tcPr>
            <w:tcW w:w="1675" w:type="dxa"/>
            <w:gridSpan w:val="2"/>
            <w:shd w:val="clear" w:color="auto" w:fill="auto"/>
            <w:vAlign w:val="center"/>
          </w:tcPr>
          <w:p w14:paraId="1ABB6469">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14:paraId="0C3B4154">
            <w:pPr>
              <w:shd w:val="clear"/>
              <w:jc w:val="center"/>
              <w:rPr>
                <w:rFonts w:ascii="宋体" w:hAnsi="宋体" w:cs="宋体"/>
                <w:color w:val="auto"/>
                <w:sz w:val="24"/>
                <w:highlight w:val="none"/>
              </w:rPr>
            </w:pPr>
          </w:p>
        </w:tc>
      </w:tr>
      <w:tr w14:paraId="7511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14:paraId="2FF3C94D">
            <w:pPr>
              <w:shd w:val="clear"/>
              <w:jc w:val="center"/>
              <w:rPr>
                <w:rFonts w:ascii="宋体" w:hAnsi="宋体" w:cs="宋体"/>
                <w:color w:val="auto"/>
                <w:sz w:val="24"/>
                <w:highlight w:val="none"/>
              </w:rPr>
            </w:pPr>
          </w:p>
        </w:tc>
        <w:tc>
          <w:tcPr>
            <w:tcW w:w="690" w:type="dxa"/>
            <w:shd w:val="clear" w:color="auto" w:fill="auto"/>
            <w:vAlign w:val="center"/>
          </w:tcPr>
          <w:p w14:paraId="28B74A3A">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14:paraId="33ADAF51">
            <w:pPr>
              <w:shd w:val="clear"/>
              <w:jc w:val="center"/>
              <w:rPr>
                <w:rFonts w:ascii="宋体" w:hAnsi="宋体" w:cs="宋体"/>
                <w:color w:val="auto"/>
                <w:sz w:val="24"/>
                <w:highlight w:val="none"/>
              </w:rPr>
            </w:pPr>
          </w:p>
        </w:tc>
      </w:tr>
      <w:tr w14:paraId="51C4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14:paraId="0A2101F3">
            <w:pPr>
              <w:shd w:val="clear"/>
              <w:jc w:val="center"/>
              <w:rPr>
                <w:rFonts w:ascii="宋体" w:hAnsi="宋体" w:cs="宋体"/>
                <w:color w:val="auto"/>
                <w:sz w:val="24"/>
                <w:highlight w:val="none"/>
              </w:rPr>
            </w:pPr>
          </w:p>
        </w:tc>
        <w:tc>
          <w:tcPr>
            <w:tcW w:w="7933" w:type="dxa"/>
            <w:gridSpan w:val="10"/>
            <w:shd w:val="clear" w:color="auto" w:fill="auto"/>
            <w:vAlign w:val="center"/>
          </w:tcPr>
          <w:p w14:paraId="7A246BD3">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14:paraId="02AF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14:paraId="01629C50">
            <w:pPr>
              <w:shd w:val="clear"/>
              <w:jc w:val="center"/>
              <w:rPr>
                <w:rFonts w:ascii="宋体" w:hAnsi="宋体" w:cs="宋体"/>
                <w:color w:val="auto"/>
                <w:sz w:val="24"/>
                <w:highlight w:val="none"/>
              </w:rPr>
            </w:pPr>
            <w:r>
              <w:rPr>
                <w:rFonts w:hint="eastAsia" w:ascii="宋体" w:hAnsi="宋体" w:cs="宋体"/>
                <w:color w:val="auto"/>
                <w:sz w:val="24"/>
                <w:highlight w:val="none"/>
              </w:rPr>
              <w:t>2．</w:t>
            </w:r>
          </w:p>
          <w:p w14:paraId="5A29E6A3">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14:paraId="2DB4E06F">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14:paraId="4B6099F8">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14:paraId="07EBC592">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14:paraId="74F2A63D">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14:paraId="52AF4B98">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14:paraId="614F6EB1">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14:paraId="4222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14:paraId="0A42AEE1">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14:paraId="3ABE79DA">
            <w:pPr>
              <w:shd w:val="clear"/>
              <w:jc w:val="center"/>
              <w:rPr>
                <w:rFonts w:ascii="宋体" w:hAnsi="宋体" w:cs="宋体"/>
                <w:color w:val="auto"/>
                <w:sz w:val="24"/>
                <w:highlight w:val="none"/>
              </w:rPr>
            </w:pPr>
          </w:p>
        </w:tc>
        <w:tc>
          <w:tcPr>
            <w:tcW w:w="1333" w:type="dxa"/>
            <w:gridSpan w:val="3"/>
            <w:shd w:val="clear" w:color="auto" w:fill="auto"/>
            <w:vAlign w:val="center"/>
          </w:tcPr>
          <w:p w14:paraId="0A521651">
            <w:pPr>
              <w:shd w:val="clear"/>
              <w:jc w:val="center"/>
              <w:rPr>
                <w:rFonts w:ascii="宋体" w:hAnsi="宋体" w:cs="宋体"/>
                <w:color w:val="auto"/>
                <w:sz w:val="24"/>
                <w:highlight w:val="none"/>
              </w:rPr>
            </w:pPr>
          </w:p>
        </w:tc>
        <w:tc>
          <w:tcPr>
            <w:tcW w:w="1077" w:type="dxa"/>
            <w:shd w:val="clear" w:color="auto" w:fill="auto"/>
            <w:vAlign w:val="center"/>
          </w:tcPr>
          <w:p w14:paraId="16784B5D">
            <w:pPr>
              <w:shd w:val="clear"/>
              <w:jc w:val="center"/>
              <w:rPr>
                <w:rFonts w:ascii="宋体" w:hAnsi="宋体" w:cs="宋体"/>
                <w:color w:val="auto"/>
                <w:sz w:val="24"/>
                <w:highlight w:val="none"/>
              </w:rPr>
            </w:pPr>
          </w:p>
        </w:tc>
        <w:tc>
          <w:tcPr>
            <w:tcW w:w="1617" w:type="dxa"/>
            <w:gridSpan w:val="2"/>
            <w:shd w:val="clear" w:color="auto" w:fill="auto"/>
            <w:vAlign w:val="center"/>
          </w:tcPr>
          <w:p w14:paraId="43240024">
            <w:pPr>
              <w:shd w:val="clear"/>
              <w:jc w:val="center"/>
              <w:rPr>
                <w:rFonts w:ascii="宋体" w:hAnsi="宋体" w:cs="宋体"/>
                <w:color w:val="auto"/>
                <w:sz w:val="24"/>
                <w:highlight w:val="none"/>
              </w:rPr>
            </w:pPr>
          </w:p>
        </w:tc>
        <w:tc>
          <w:tcPr>
            <w:tcW w:w="2551" w:type="dxa"/>
            <w:gridSpan w:val="2"/>
            <w:shd w:val="clear" w:color="auto" w:fill="auto"/>
            <w:vAlign w:val="center"/>
          </w:tcPr>
          <w:p w14:paraId="6B198387">
            <w:pPr>
              <w:shd w:val="clear"/>
              <w:jc w:val="center"/>
              <w:rPr>
                <w:rFonts w:ascii="宋体" w:hAnsi="宋体" w:cs="宋体"/>
                <w:color w:val="auto"/>
                <w:sz w:val="24"/>
                <w:highlight w:val="none"/>
              </w:rPr>
            </w:pPr>
          </w:p>
        </w:tc>
      </w:tr>
      <w:tr w14:paraId="5C47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14:paraId="5AAFB7CF">
            <w:pPr>
              <w:shd w:val="clear"/>
              <w:jc w:val="center"/>
              <w:rPr>
                <w:rFonts w:ascii="宋体" w:hAnsi="宋体" w:cs="宋体"/>
                <w:color w:val="auto"/>
                <w:sz w:val="24"/>
                <w:highlight w:val="none"/>
              </w:rPr>
            </w:pPr>
          </w:p>
        </w:tc>
        <w:tc>
          <w:tcPr>
            <w:tcW w:w="1355" w:type="dxa"/>
            <w:gridSpan w:val="2"/>
            <w:shd w:val="clear" w:color="auto" w:fill="auto"/>
            <w:vAlign w:val="center"/>
          </w:tcPr>
          <w:p w14:paraId="610E595E">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14:paraId="26E9279A">
            <w:pPr>
              <w:shd w:val="clear"/>
              <w:jc w:val="center"/>
              <w:rPr>
                <w:rFonts w:ascii="宋体" w:hAnsi="宋体" w:cs="宋体"/>
                <w:color w:val="auto"/>
                <w:sz w:val="24"/>
                <w:highlight w:val="none"/>
              </w:rPr>
            </w:pPr>
          </w:p>
        </w:tc>
      </w:tr>
      <w:tr w14:paraId="376D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14:paraId="1C264346">
            <w:pPr>
              <w:shd w:val="clear"/>
              <w:jc w:val="center"/>
              <w:rPr>
                <w:rFonts w:ascii="宋体" w:hAnsi="宋体" w:cs="宋体"/>
                <w:color w:val="auto"/>
                <w:sz w:val="24"/>
                <w:highlight w:val="none"/>
              </w:rPr>
            </w:pPr>
          </w:p>
        </w:tc>
        <w:tc>
          <w:tcPr>
            <w:tcW w:w="1355" w:type="dxa"/>
            <w:gridSpan w:val="2"/>
            <w:shd w:val="clear" w:color="auto" w:fill="auto"/>
            <w:vAlign w:val="center"/>
          </w:tcPr>
          <w:p w14:paraId="694057B6">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14:paraId="51396443">
            <w:pPr>
              <w:shd w:val="clear"/>
              <w:jc w:val="center"/>
              <w:rPr>
                <w:rFonts w:ascii="宋体" w:hAnsi="宋体" w:cs="宋体"/>
                <w:color w:val="auto"/>
                <w:sz w:val="24"/>
                <w:highlight w:val="none"/>
              </w:rPr>
            </w:pPr>
          </w:p>
        </w:tc>
      </w:tr>
    </w:tbl>
    <w:p w14:paraId="7AF2EB54">
      <w:pPr>
        <w:shd w:val="clear"/>
        <w:spacing w:line="360" w:lineRule="auto"/>
        <w:rPr>
          <w:rFonts w:ascii="宋体" w:hAnsi="宋体" w:cs="宋体"/>
          <w:color w:val="auto"/>
          <w:sz w:val="24"/>
          <w:szCs w:val="32"/>
          <w:highlight w:val="none"/>
        </w:rPr>
      </w:pPr>
    </w:p>
    <w:p w14:paraId="11AAEFD8">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14:paraId="73B61C74">
      <w:pPr>
        <w:shd w:val="clear"/>
        <w:spacing w:line="360" w:lineRule="auto"/>
        <w:rPr>
          <w:rFonts w:ascii="宋体" w:hAnsi="宋体" w:cs="宋体"/>
          <w:color w:val="auto"/>
          <w:sz w:val="24"/>
          <w:szCs w:val="32"/>
          <w:highlight w:val="none"/>
        </w:rPr>
      </w:pPr>
    </w:p>
    <w:p w14:paraId="530CB91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45114E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2CC924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9A1EBF1">
      <w:pPr>
        <w:shd w:val="clear"/>
        <w:spacing w:line="360" w:lineRule="auto"/>
        <w:rPr>
          <w:rFonts w:ascii="宋体" w:hAnsi="宋体" w:cs="宋体"/>
          <w:color w:val="auto"/>
          <w:sz w:val="24"/>
          <w:szCs w:val="32"/>
          <w:highlight w:val="none"/>
        </w:rPr>
      </w:pPr>
    </w:p>
    <w:p w14:paraId="2F5EBA62">
      <w:pPr>
        <w:shd w:val="clear"/>
        <w:spacing w:line="360" w:lineRule="auto"/>
        <w:rPr>
          <w:rFonts w:ascii="宋体" w:hAnsi="宋体" w:cs="宋体"/>
          <w:color w:val="auto"/>
          <w:sz w:val="24"/>
          <w:szCs w:val="32"/>
          <w:highlight w:val="none"/>
        </w:rPr>
      </w:pPr>
    </w:p>
    <w:p w14:paraId="69ADFFAF">
      <w:pPr>
        <w:shd w:val="clear"/>
        <w:spacing w:line="360" w:lineRule="auto"/>
        <w:rPr>
          <w:rFonts w:ascii="宋体" w:hAnsi="宋体" w:cs="宋体"/>
          <w:color w:val="auto"/>
          <w:sz w:val="24"/>
          <w:szCs w:val="32"/>
          <w:highlight w:val="none"/>
        </w:rPr>
      </w:pPr>
    </w:p>
    <w:p w14:paraId="0F87B396">
      <w:pPr>
        <w:shd w:val="clear"/>
        <w:spacing w:line="360" w:lineRule="auto"/>
        <w:rPr>
          <w:rFonts w:ascii="宋体" w:hAnsi="宋体" w:cs="宋体"/>
          <w:color w:val="auto"/>
          <w:sz w:val="24"/>
          <w:szCs w:val="32"/>
          <w:highlight w:val="none"/>
        </w:rPr>
      </w:pPr>
    </w:p>
    <w:p w14:paraId="2B19AF66">
      <w:pPr>
        <w:shd w:val="clear"/>
        <w:spacing w:line="360" w:lineRule="auto"/>
        <w:rPr>
          <w:rFonts w:ascii="宋体" w:hAnsi="宋体" w:cs="宋体"/>
          <w:color w:val="auto"/>
          <w:sz w:val="24"/>
          <w:szCs w:val="32"/>
          <w:highlight w:val="none"/>
        </w:rPr>
      </w:pPr>
    </w:p>
    <w:p w14:paraId="1BFEB009">
      <w:pPr>
        <w:shd w:val="clear"/>
        <w:spacing w:line="360" w:lineRule="auto"/>
        <w:rPr>
          <w:rFonts w:ascii="宋体" w:hAnsi="宋体" w:cs="宋体"/>
          <w:color w:val="auto"/>
          <w:sz w:val="24"/>
          <w:szCs w:val="32"/>
          <w:highlight w:val="none"/>
        </w:rPr>
      </w:pPr>
    </w:p>
    <w:p w14:paraId="6720E898">
      <w:pPr>
        <w:shd w:val="clear"/>
        <w:spacing w:line="360" w:lineRule="auto"/>
        <w:rPr>
          <w:rFonts w:ascii="宋体" w:hAnsi="宋体" w:cs="宋体"/>
          <w:color w:val="auto"/>
          <w:sz w:val="24"/>
          <w:szCs w:val="32"/>
          <w:highlight w:val="none"/>
        </w:rPr>
      </w:pPr>
    </w:p>
    <w:p w14:paraId="07C90755">
      <w:pPr>
        <w:shd w:val="clear"/>
        <w:spacing w:line="360" w:lineRule="auto"/>
        <w:rPr>
          <w:rFonts w:ascii="宋体" w:hAnsi="宋体" w:cs="宋体"/>
          <w:color w:val="auto"/>
          <w:sz w:val="24"/>
          <w:szCs w:val="32"/>
          <w:highlight w:val="none"/>
        </w:rPr>
      </w:pPr>
    </w:p>
    <w:p w14:paraId="6FE17A89">
      <w:pPr>
        <w:shd w:val="clear"/>
        <w:spacing w:line="360" w:lineRule="auto"/>
        <w:rPr>
          <w:rFonts w:ascii="宋体" w:hAnsi="宋体" w:cs="宋体"/>
          <w:color w:val="auto"/>
          <w:sz w:val="24"/>
          <w:szCs w:val="32"/>
          <w:highlight w:val="none"/>
        </w:rPr>
      </w:pPr>
    </w:p>
    <w:p w14:paraId="0559AD97">
      <w:pPr>
        <w:shd w:val="clear"/>
        <w:spacing w:line="360" w:lineRule="auto"/>
        <w:outlineLvl w:val="0"/>
        <w:rPr>
          <w:rFonts w:hint="eastAsia" w:ascii="宋体" w:hAnsi="宋体" w:eastAsia="宋体" w:cs="宋体"/>
          <w:color w:val="auto"/>
          <w:sz w:val="24"/>
          <w:highlight w:val="none"/>
          <w:lang w:eastAsia="zh-CN"/>
        </w:rPr>
      </w:pPr>
      <w:bookmarkStart w:id="131" w:name="_Toc19940"/>
      <w:bookmarkStart w:id="132" w:name="_Toc31215"/>
      <w:bookmarkStart w:id="133" w:name="_Toc1533675897"/>
      <w:r>
        <w:rPr>
          <w:rFonts w:hint="eastAsia" w:ascii="宋体" w:hAnsi="宋体" w:cs="宋体"/>
          <w:b/>
          <w:color w:val="auto"/>
          <w:sz w:val="28"/>
          <w:highlight w:val="none"/>
        </w:rPr>
        <w:t>附件</w:t>
      </w:r>
      <w:bookmarkEnd w:id="131"/>
      <w:bookmarkEnd w:id="132"/>
      <w:bookmarkEnd w:id="133"/>
      <w:r>
        <w:rPr>
          <w:rFonts w:hint="eastAsia" w:ascii="宋体" w:hAnsi="宋体" w:cs="宋体"/>
          <w:b/>
          <w:color w:val="auto"/>
          <w:sz w:val="28"/>
          <w:highlight w:val="none"/>
          <w:lang w:val="en-US" w:eastAsia="zh-CN"/>
        </w:rPr>
        <w:t>9</w:t>
      </w:r>
    </w:p>
    <w:p w14:paraId="1D5C4258">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2A178053">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7228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3C87726A">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7DC54D6">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F834B71">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458CB59">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40608B8">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C65C871">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7AE2CD2">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9FF31F6">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41E15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84F5510">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87185A2">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7E75458">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BDFE517">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6D024D3">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57312C6">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DE8DAEA">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E801332">
            <w:pPr>
              <w:shd w:val="clear"/>
              <w:snapToGrid w:val="0"/>
              <w:spacing w:before="158" w:beforeLines="50" w:after="50" w:line="360" w:lineRule="auto"/>
              <w:rPr>
                <w:rFonts w:ascii="宋体" w:hAnsi="宋体" w:cs="宋体"/>
                <w:b/>
                <w:color w:val="auto"/>
                <w:kern w:val="44"/>
                <w:sz w:val="24"/>
                <w:szCs w:val="20"/>
                <w:highlight w:val="none"/>
              </w:rPr>
            </w:pPr>
          </w:p>
        </w:tc>
      </w:tr>
      <w:tr w14:paraId="3DD8B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30FDBF0">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DCBCB2C">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124109B">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5BDA162">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F5FB4E9">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A40647D">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F493F79">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0F11009">
            <w:pPr>
              <w:shd w:val="clear"/>
              <w:snapToGrid w:val="0"/>
              <w:spacing w:before="158" w:beforeLines="50" w:after="50" w:line="360" w:lineRule="auto"/>
              <w:rPr>
                <w:rFonts w:ascii="宋体" w:hAnsi="宋体" w:cs="宋体"/>
                <w:b/>
                <w:color w:val="auto"/>
                <w:kern w:val="44"/>
                <w:sz w:val="24"/>
                <w:szCs w:val="20"/>
                <w:highlight w:val="none"/>
              </w:rPr>
            </w:pPr>
          </w:p>
        </w:tc>
      </w:tr>
      <w:tr w14:paraId="140F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7A00B93">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3047E69">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C58F93F">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BA06211">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D0C85D">
            <w:pPr>
              <w:pStyle w:val="13"/>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B5B00E2">
            <w:pPr>
              <w:pStyle w:val="13"/>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D3A93D0">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087081E">
            <w:pPr>
              <w:shd w:val="clear"/>
              <w:snapToGrid w:val="0"/>
              <w:spacing w:before="158" w:beforeLines="50" w:after="50" w:line="360" w:lineRule="auto"/>
              <w:rPr>
                <w:rFonts w:ascii="宋体" w:hAnsi="宋体" w:cs="宋体"/>
                <w:b/>
                <w:color w:val="auto"/>
                <w:kern w:val="44"/>
                <w:sz w:val="24"/>
                <w:szCs w:val="20"/>
                <w:highlight w:val="none"/>
              </w:rPr>
            </w:pPr>
          </w:p>
        </w:tc>
      </w:tr>
      <w:tr w14:paraId="5D8EB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0980EA9">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0D34218">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4F94A54">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E2F2C7E">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BF7EEA3">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1F604FD">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20E8A2A">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C6F6306">
            <w:pPr>
              <w:shd w:val="clear"/>
              <w:snapToGrid w:val="0"/>
              <w:spacing w:before="158" w:beforeLines="50" w:after="50" w:line="360" w:lineRule="auto"/>
              <w:rPr>
                <w:rFonts w:ascii="宋体" w:hAnsi="宋体" w:cs="宋体"/>
                <w:b/>
                <w:color w:val="auto"/>
                <w:kern w:val="44"/>
                <w:sz w:val="24"/>
                <w:szCs w:val="20"/>
                <w:highlight w:val="none"/>
              </w:rPr>
            </w:pPr>
          </w:p>
        </w:tc>
      </w:tr>
      <w:tr w14:paraId="27539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4EDDEB3">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30187FF">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350D12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84EBA5A">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5D0D81E">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88B5D5">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64C0A3E">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D44AB08">
            <w:pPr>
              <w:shd w:val="clear"/>
              <w:snapToGrid w:val="0"/>
              <w:spacing w:before="158" w:beforeLines="50" w:after="50" w:line="360" w:lineRule="auto"/>
              <w:rPr>
                <w:rFonts w:ascii="宋体" w:hAnsi="宋体" w:cs="宋体"/>
                <w:b/>
                <w:color w:val="auto"/>
                <w:kern w:val="44"/>
                <w:sz w:val="24"/>
                <w:szCs w:val="20"/>
                <w:highlight w:val="none"/>
              </w:rPr>
            </w:pPr>
          </w:p>
        </w:tc>
      </w:tr>
      <w:tr w14:paraId="2C39B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65AB337">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4B0C7E3">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B6E7C83">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8E1D4DF">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4F50405">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EED019E">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BFD47ED">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38794AA">
            <w:pPr>
              <w:shd w:val="clear"/>
              <w:snapToGrid w:val="0"/>
              <w:spacing w:before="158" w:beforeLines="50" w:after="50" w:line="360" w:lineRule="auto"/>
              <w:rPr>
                <w:rFonts w:ascii="宋体" w:hAnsi="宋体" w:cs="宋体"/>
                <w:b/>
                <w:color w:val="auto"/>
                <w:kern w:val="44"/>
                <w:sz w:val="24"/>
                <w:szCs w:val="20"/>
                <w:highlight w:val="none"/>
              </w:rPr>
            </w:pPr>
          </w:p>
        </w:tc>
      </w:tr>
      <w:tr w14:paraId="760DF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9C28224">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0E95B36">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E6D955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C8CA9EE">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9AF2C39">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AC0708A">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4E54487">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43525C1">
            <w:pPr>
              <w:shd w:val="clear"/>
              <w:snapToGrid w:val="0"/>
              <w:spacing w:before="158" w:beforeLines="50" w:after="50" w:line="360" w:lineRule="auto"/>
              <w:rPr>
                <w:rFonts w:ascii="宋体" w:hAnsi="宋体" w:cs="宋体"/>
                <w:b/>
                <w:color w:val="auto"/>
                <w:kern w:val="44"/>
                <w:sz w:val="24"/>
                <w:szCs w:val="20"/>
                <w:highlight w:val="none"/>
              </w:rPr>
            </w:pPr>
          </w:p>
        </w:tc>
      </w:tr>
      <w:tr w14:paraId="371C5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77201DC">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9AC97C9">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8CC36F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95FE105">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1DF2CFF">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BBC35B9">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7F7D943">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DB79D82">
            <w:pPr>
              <w:shd w:val="clear"/>
              <w:snapToGrid w:val="0"/>
              <w:spacing w:before="158" w:beforeLines="50" w:after="50" w:line="360" w:lineRule="auto"/>
              <w:rPr>
                <w:rFonts w:ascii="宋体" w:hAnsi="宋体" w:cs="宋体"/>
                <w:b/>
                <w:color w:val="auto"/>
                <w:kern w:val="44"/>
                <w:sz w:val="24"/>
                <w:szCs w:val="20"/>
                <w:highlight w:val="none"/>
              </w:rPr>
            </w:pPr>
          </w:p>
        </w:tc>
      </w:tr>
    </w:tbl>
    <w:p w14:paraId="3BE9463C">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37D95157">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34D147BE">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609A99F2">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14:paraId="03DE6993">
      <w:pPr>
        <w:shd w:val="clear"/>
        <w:spacing w:line="360" w:lineRule="auto"/>
        <w:rPr>
          <w:rFonts w:ascii="宋体" w:hAnsi="宋体" w:cs="宋体"/>
          <w:color w:val="auto"/>
          <w:sz w:val="24"/>
          <w:szCs w:val="32"/>
          <w:highlight w:val="none"/>
        </w:rPr>
      </w:pPr>
    </w:p>
    <w:p w14:paraId="78D6CA6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BB9A6E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A13FD8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E1F6F09">
      <w:pPr>
        <w:shd w:val="clear"/>
        <w:spacing w:line="360" w:lineRule="auto"/>
        <w:outlineLvl w:val="0"/>
        <w:rPr>
          <w:rFonts w:hint="eastAsia" w:ascii="宋体" w:hAnsi="宋体" w:cs="宋体"/>
          <w:b/>
          <w:color w:val="auto"/>
          <w:sz w:val="28"/>
          <w:highlight w:val="none"/>
        </w:rPr>
      </w:pPr>
      <w:bookmarkStart w:id="134" w:name="_Toc15412"/>
      <w:bookmarkStart w:id="135" w:name="_Toc244585938"/>
      <w:bookmarkStart w:id="136" w:name="_Toc22076"/>
    </w:p>
    <w:p w14:paraId="538A50E7">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bookmarkEnd w:id="134"/>
      <w:bookmarkEnd w:id="135"/>
      <w:bookmarkEnd w:id="136"/>
      <w:r>
        <w:rPr>
          <w:rFonts w:hint="eastAsia" w:ascii="宋体" w:hAnsi="宋体" w:cs="宋体"/>
          <w:b/>
          <w:color w:val="auto"/>
          <w:sz w:val="28"/>
          <w:highlight w:val="none"/>
          <w:lang w:val="en-US" w:eastAsia="zh-CN"/>
        </w:rPr>
        <w:t>10</w:t>
      </w:r>
    </w:p>
    <w:p w14:paraId="533AB6AE">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618223F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C7F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66C5DEB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79C6DA50">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F1BC7F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64D1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C4DF7C1">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FEB5CA9">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1FF1256">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66E7D106">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3027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9AAFF3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23316E44">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D08EF1A">
            <w:pPr>
              <w:shd w:val="clear"/>
              <w:jc w:val="center"/>
              <w:rPr>
                <w:rFonts w:ascii="宋体" w:hAnsi="宋体" w:cs="宋体"/>
                <w:b/>
                <w:bCs/>
                <w:color w:val="auto"/>
                <w:sz w:val="24"/>
                <w:highlight w:val="none"/>
                <w:lang w:val="zh-CN"/>
              </w:rPr>
            </w:pPr>
          </w:p>
        </w:tc>
      </w:tr>
      <w:tr w14:paraId="2045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5F61BFF">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61C99EEA">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43FA9E1">
            <w:pPr>
              <w:shd w:val="clear"/>
              <w:jc w:val="center"/>
              <w:rPr>
                <w:rFonts w:ascii="宋体" w:hAnsi="宋体" w:cs="宋体"/>
                <w:b/>
                <w:bCs/>
                <w:color w:val="auto"/>
                <w:sz w:val="24"/>
                <w:highlight w:val="none"/>
                <w:lang w:val="zh-CN"/>
              </w:rPr>
            </w:pPr>
          </w:p>
        </w:tc>
      </w:tr>
      <w:tr w14:paraId="5A9C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8228AE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32A0CD5">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1D13D7D">
            <w:pPr>
              <w:shd w:val="clear"/>
              <w:jc w:val="center"/>
              <w:rPr>
                <w:rFonts w:ascii="宋体" w:hAnsi="宋体" w:cs="宋体"/>
                <w:b/>
                <w:bCs/>
                <w:color w:val="auto"/>
                <w:sz w:val="24"/>
                <w:highlight w:val="none"/>
                <w:lang w:val="zh-CN"/>
              </w:rPr>
            </w:pPr>
          </w:p>
        </w:tc>
      </w:tr>
      <w:tr w14:paraId="0E47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E8199C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027C4B1">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FA6A1A0">
            <w:pPr>
              <w:shd w:val="clear"/>
              <w:jc w:val="center"/>
              <w:rPr>
                <w:rFonts w:ascii="宋体" w:hAnsi="宋体" w:cs="宋体"/>
                <w:b/>
                <w:bCs/>
                <w:color w:val="auto"/>
                <w:sz w:val="24"/>
                <w:highlight w:val="none"/>
                <w:lang w:val="zh-CN"/>
              </w:rPr>
            </w:pPr>
          </w:p>
        </w:tc>
      </w:tr>
      <w:tr w14:paraId="7994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966AD1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83B96A8">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BFDC996">
            <w:pPr>
              <w:shd w:val="clear"/>
              <w:jc w:val="center"/>
              <w:rPr>
                <w:rFonts w:ascii="宋体" w:hAnsi="宋体" w:cs="宋体"/>
                <w:b/>
                <w:bCs/>
                <w:color w:val="auto"/>
                <w:sz w:val="24"/>
                <w:highlight w:val="none"/>
                <w:lang w:val="zh-CN"/>
              </w:rPr>
            </w:pPr>
          </w:p>
        </w:tc>
      </w:tr>
      <w:tr w14:paraId="49EC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76E813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B2FDB8E">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3301D36">
            <w:pPr>
              <w:shd w:val="clear"/>
              <w:jc w:val="center"/>
              <w:rPr>
                <w:rFonts w:ascii="宋体" w:hAnsi="宋体" w:cs="宋体"/>
                <w:b/>
                <w:bCs/>
                <w:color w:val="auto"/>
                <w:sz w:val="24"/>
                <w:highlight w:val="none"/>
                <w:lang w:val="zh-CN"/>
              </w:rPr>
            </w:pPr>
          </w:p>
        </w:tc>
      </w:tr>
      <w:tr w14:paraId="753B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57F2EDC">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7F0C9E38">
            <w:pPr>
              <w:shd w:val="clear"/>
              <w:jc w:val="center"/>
              <w:rPr>
                <w:rFonts w:ascii="宋体" w:hAnsi="宋体" w:cs="宋体"/>
                <w:b/>
                <w:bCs/>
                <w:color w:val="auto"/>
                <w:sz w:val="24"/>
                <w:highlight w:val="none"/>
                <w:lang w:val="zh-CN"/>
              </w:rPr>
            </w:pPr>
          </w:p>
        </w:tc>
      </w:tr>
    </w:tbl>
    <w:p w14:paraId="6B7D5051">
      <w:pPr>
        <w:shd w:val="clear"/>
        <w:spacing w:line="360" w:lineRule="auto"/>
        <w:rPr>
          <w:rFonts w:ascii="宋体" w:hAnsi="宋体" w:cs="宋体"/>
          <w:color w:val="auto"/>
          <w:sz w:val="24"/>
          <w:highlight w:val="none"/>
        </w:rPr>
      </w:pPr>
    </w:p>
    <w:p w14:paraId="235D241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941D2E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077935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DA2FC35">
      <w:pPr>
        <w:shd w:val="clear"/>
        <w:spacing w:line="360" w:lineRule="auto"/>
        <w:rPr>
          <w:rFonts w:ascii="宋体" w:hAnsi="宋体" w:cs="宋体"/>
          <w:color w:val="auto"/>
          <w:sz w:val="24"/>
          <w:szCs w:val="32"/>
          <w:highlight w:val="none"/>
        </w:rPr>
      </w:pPr>
    </w:p>
    <w:p w14:paraId="3CEF28C6">
      <w:pPr>
        <w:shd w:val="clear"/>
        <w:spacing w:line="360" w:lineRule="auto"/>
        <w:rPr>
          <w:rFonts w:ascii="宋体" w:hAnsi="宋体" w:cs="宋体"/>
          <w:color w:val="auto"/>
          <w:sz w:val="24"/>
          <w:szCs w:val="32"/>
          <w:highlight w:val="none"/>
        </w:rPr>
      </w:pPr>
    </w:p>
    <w:p w14:paraId="74BB06C8">
      <w:pPr>
        <w:shd w:val="clear"/>
        <w:rPr>
          <w:rFonts w:hint="default" w:ascii="宋体" w:hAnsi="宋体" w:eastAsia="宋体" w:cs="宋体"/>
          <w:b/>
          <w:bCs/>
          <w:color w:val="auto"/>
          <w:sz w:val="28"/>
          <w:szCs w:val="36"/>
          <w:highlight w:val="none"/>
          <w:lang w:val="en-US" w:eastAsia="zh-CN"/>
        </w:rPr>
      </w:pPr>
      <w:bookmarkStart w:id="137" w:name="_Toc16779"/>
      <w:bookmarkStart w:id="138" w:name="_Toc9916"/>
      <w:r>
        <w:rPr>
          <w:rFonts w:hint="eastAsia" w:ascii="宋体" w:hAnsi="宋体" w:cs="宋体"/>
          <w:b/>
          <w:bCs/>
          <w:color w:val="auto"/>
          <w:sz w:val="28"/>
          <w:szCs w:val="36"/>
          <w:highlight w:val="none"/>
          <w:lang w:val="zh-CN"/>
        </w:rPr>
        <w:br w:type="page"/>
      </w:r>
      <w:bookmarkStart w:id="139" w:name="_Toc472159608"/>
      <w:r>
        <w:rPr>
          <w:rFonts w:hint="eastAsia" w:ascii="宋体" w:hAnsi="宋体" w:cs="宋体"/>
          <w:b/>
          <w:bCs/>
          <w:color w:val="auto"/>
          <w:sz w:val="28"/>
          <w:szCs w:val="36"/>
          <w:highlight w:val="none"/>
          <w:lang w:val="zh-CN"/>
        </w:rPr>
        <w:t>附件</w:t>
      </w:r>
      <w:bookmarkEnd w:id="137"/>
      <w:bookmarkEnd w:id="138"/>
      <w:bookmarkEnd w:id="139"/>
      <w:r>
        <w:rPr>
          <w:rFonts w:hint="eastAsia" w:ascii="宋体" w:hAnsi="宋体" w:cs="宋体"/>
          <w:b/>
          <w:bCs/>
          <w:color w:val="auto"/>
          <w:sz w:val="28"/>
          <w:szCs w:val="36"/>
          <w:highlight w:val="none"/>
          <w:lang w:val="en-US" w:eastAsia="zh-CN"/>
        </w:rPr>
        <w:t>11</w:t>
      </w:r>
    </w:p>
    <w:p w14:paraId="68122164">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14:paraId="77B5105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5F82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3F463B2">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75CE4459">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710A88AF">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64435F62">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13036CC">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6178D537">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2979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E879FAB">
            <w:pPr>
              <w:shd w:val="clear"/>
              <w:jc w:val="center"/>
              <w:rPr>
                <w:rFonts w:ascii="宋体" w:hAnsi="宋体" w:cs="宋体"/>
                <w:color w:val="auto"/>
                <w:sz w:val="24"/>
                <w:highlight w:val="none"/>
              </w:rPr>
            </w:pPr>
          </w:p>
        </w:tc>
        <w:tc>
          <w:tcPr>
            <w:tcW w:w="2169" w:type="dxa"/>
            <w:vAlign w:val="center"/>
          </w:tcPr>
          <w:p w14:paraId="16363F8E">
            <w:pPr>
              <w:shd w:val="clear"/>
              <w:jc w:val="center"/>
              <w:rPr>
                <w:rFonts w:ascii="宋体" w:hAnsi="宋体" w:cs="宋体"/>
                <w:color w:val="auto"/>
                <w:sz w:val="24"/>
                <w:highlight w:val="none"/>
              </w:rPr>
            </w:pPr>
          </w:p>
        </w:tc>
        <w:tc>
          <w:tcPr>
            <w:tcW w:w="1134" w:type="dxa"/>
            <w:vAlign w:val="center"/>
          </w:tcPr>
          <w:p w14:paraId="0B6CB4D3">
            <w:pPr>
              <w:shd w:val="clear"/>
              <w:jc w:val="center"/>
              <w:rPr>
                <w:rFonts w:ascii="宋体" w:hAnsi="宋体" w:cs="宋体"/>
                <w:color w:val="auto"/>
                <w:sz w:val="24"/>
                <w:highlight w:val="none"/>
              </w:rPr>
            </w:pPr>
          </w:p>
        </w:tc>
        <w:tc>
          <w:tcPr>
            <w:tcW w:w="1842" w:type="dxa"/>
            <w:vAlign w:val="center"/>
          </w:tcPr>
          <w:p w14:paraId="789BF1A1">
            <w:pPr>
              <w:shd w:val="clear"/>
              <w:jc w:val="center"/>
              <w:rPr>
                <w:rFonts w:ascii="宋体" w:hAnsi="宋体" w:cs="宋体"/>
                <w:color w:val="auto"/>
                <w:sz w:val="24"/>
                <w:highlight w:val="none"/>
              </w:rPr>
            </w:pPr>
          </w:p>
        </w:tc>
        <w:tc>
          <w:tcPr>
            <w:tcW w:w="993" w:type="dxa"/>
            <w:vAlign w:val="center"/>
          </w:tcPr>
          <w:p w14:paraId="6211C95A">
            <w:pPr>
              <w:shd w:val="clear"/>
              <w:jc w:val="center"/>
              <w:rPr>
                <w:rFonts w:ascii="宋体" w:hAnsi="宋体" w:cs="宋体"/>
                <w:color w:val="auto"/>
                <w:sz w:val="24"/>
                <w:highlight w:val="none"/>
              </w:rPr>
            </w:pPr>
          </w:p>
        </w:tc>
        <w:tc>
          <w:tcPr>
            <w:tcW w:w="1559" w:type="dxa"/>
            <w:vAlign w:val="center"/>
          </w:tcPr>
          <w:p w14:paraId="63B009B9">
            <w:pPr>
              <w:shd w:val="clear"/>
              <w:jc w:val="center"/>
              <w:rPr>
                <w:rFonts w:ascii="宋体" w:hAnsi="宋体" w:cs="宋体"/>
                <w:color w:val="auto"/>
                <w:sz w:val="24"/>
                <w:highlight w:val="none"/>
              </w:rPr>
            </w:pPr>
          </w:p>
        </w:tc>
      </w:tr>
      <w:tr w14:paraId="006C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A49C0F6">
            <w:pPr>
              <w:shd w:val="clear"/>
              <w:jc w:val="center"/>
              <w:rPr>
                <w:rFonts w:ascii="宋体" w:hAnsi="宋体" w:cs="宋体"/>
                <w:color w:val="auto"/>
                <w:sz w:val="24"/>
                <w:highlight w:val="none"/>
              </w:rPr>
            </w:pPr>
          </w:p>
        </w:tc>
        <w:tc>
          <w:tcPr>
            <w:tcW w:w="2169" w:type="dxa"/>
            <w:vAlign w:val="center"/>
          </w:tcPr>
          <w:p w14:paraId="4074AF1D">
            <w:pPr>
              <w:shd w:val="clear"/>
              <w:jc w:val="center"/>
              <w:rPr>
                <w:rFonts w:ascii="宋体" w:hAnsi="宋体" w:cs="宋体"/>
                <w:color w:val="auto"/>
                <w:sz w:val="24"/>
                <w:highlight w:val="none"/>
              </w:rPr>
            </w:pPr>
          </w:p>
        </w:tc>
        <w:tc>
          <w:tcPr>
            <w:tcW w:w="1134" w:type="dxa"/>
            <w:vAlign w:val="center"/>
          </w:tcPr>
          <w:p w14:paraId="38D22F12">
            <w:pPr>
              <w:shd w:val="clear"/>
              <w:jc w:val="center"/>
              <w:rPr>
                <w:rFonts w:ascii="宋体" w:hAnsi="宋体" w:cs="宋体"/>
                <w:color w:val="auto"/>
                <w:sz w:val="24"/>
                <w:highlight w:val="none"/>
              </w:rPr>
            </w:pPr>
          </w:p>
        </w:tc>
        <w:tc>
          <w:tcPr>
            <w:tcW w:w="1842" w:type="dxa"/>
            <w:vAlign w:val="center"/>
          </w:tcPr>
          <w:p w14:paraId="42FE449D">
            <w:pPr>
              <w:shd w:val="clear"/>
              <w:jc w:val="center"/>
              <w:rPr>
                <w:rFonts w:ascii="宋体" w:hAnsi="宋体" w:cs="宋体"/>
                <w:color w:val="auto"/>
                <w:sz w:val="24"/>
                <w:highlight w:val="none"/>
              </w:rPr>
            </w:pPr>
          </w:p>
        </w:tc>
        <w:tc>
          <w:tcPr>
            <w:tcW w:w="993" w:type="dxa"/>
            <w:vAlign w:val="center"/>
          </w:tcPr>
          <w:p w14:paraId="70FA5C39">
            <w:pPr>
              <w:shd w:val="clear"/>
              <w:jc w:val="center"/>
              <w:rPr>
                <w:rFonts w:ascii="宋体" w:hAnsi="宋体" w:cs="宋体"/>
                <w:color w:val="auto"/>
                <w:sz w:val="24"/>
                <w:highlight w:val="none"/>
              </w:rPr>
            </w:pPr>
          </w:p>
        </w:tc>
        <w:tc>
          <w:tcPr>
            <w:tcW w:w="1559" w:type="dxa"/>
            <w:vAlign w:val="center"/>
          </w:tcPr>
          <w:p w14:paraId="42A0D189">
            <w:pPr>
              <w:shd w:val="clear"/>
              <w:jc w:val="center"/>
              <w:rPr>
                <w:rFonts w:ascii="宋体" w:hAnsi="宋体" w:cs="宋体"/>
                <w:color w:val="auto"/>
                <w:sz w:val="24"/>
                <w:highlight w:val="none"/>
              </w:rPr>
            </w:pPr>
          </w:p>
        </w:tc>
      </w:tr>
      <w:tr w14:paraId="44CB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D433C64">
            <w:pPr>
              <w:shd w:val="clear"/>
              <w:jc w:val="center"/>
              <w:rPr>
                <w:rFonts w:ascii="宋体" w:hAnsi="宋体" w:cs="宋体"/>
                <w:color w:val="auto"/>
                <w:sz w:val="24"/>
                <w:highlight w:val="none"/>
              </w:rPr>
            </w:pPr>
          </w:p>
        </w:tc>
        <w:tc>
          <w:tcPr>
            <w:tcW w:w="2169" w:type="dxa"/>
            <w:vAlign w:val="center"/>
          </w:tcPr>
          <w:p w14:paraId="002AAF8D">
            <w:pPr>
              <w:shd w:val="clear"/>
              <w:jc w:val="center"/>
              <w:rPr>
                <w:rFonts w:ascii="宋体" w:hAnsi="宋体" w:cs="宋体"/>
                <w:color w:val="auto"/>
                <w:sz w:val="24"/>
                <w:highlight w:val="none"/>
              </w:rPr>
            </w:pPr>
          </w:p>
        </w:tc>
        <w:tc>
          <w:tcPr>
            <w:tcW w:w="1134" w:type="dxa"/>
            <w:vAlign w:val="center"/>
          </w:tcPr>
          <w:p w14:paraId="531B3EB9">
            <w:pPr>
              <w:shd w:val="clear"/>
              <w:jc w:val="center"/>
              <w:rPr>
                <w:rFonts w:ascii="宋体" w:hAnsi="宋体" w:cs="宋体"/>
                <w:color w:val="auto"/>
                <w:sz w:val="24"/>
                <w:highlight w:val="none"/>
              </w:rPr>
            </w:pPr>
          </w:p>
        </w:tc>
        <w:tc>
          <w:tcPr>
            <w:tcW w:w="1842" w:type="dxa"/>
            <w:vAlign w:val="center"/>
          </w:tcPr>
          <w:p w14:paraId="72180FA5">
            <w:pPr>
              <w:shd w:val="clear"/>
              <w:jc w:val="center"/>
              <w:rPr>
                <w:rFonts w:ascii="宋体" w:hAnsi="宋体" w:cs="宋体"/>
                <w:color w:val="auto"/>
                <w:sz w:val="24"/>
                <w:highlight w:val="none"/>
              </w:rPr>
            </w:pPr>
          </w:p>
        </w:tc>
        <w:tc>
          <w:tcPr>
            <w:tcW w:w="993" w:type="dxa"/>
            <w:vAlign w:val="center"/>
          </w:tcPr>
          <w:p w14:paraId="3BDC9AEA">
            <w:pPr>
              <w:shd w:val="clear"/>
              <w:jc w:val="center"/>
              <w:rPr>
                <w:rFonts w:ascii="宋体" w:hAnsi="宋体" w:cs="宋体"/>
                <w:color w:val="auto"/>
                <w:sz w:val="24"/>
                <w:highlight w:val="none"/>
              </w:rPr>
            </w:pPr>
          </w:p>
        </w:tc>
        <w:tc>
          <w:tcPr>
            <w:tcW w:w="1559" w:type="dxa"/>
            <w:vAlign w:val="center"/>
          </w:tcPr>
          <w:p w14:paraId="44F9D8C0">
            <w:pPr>
              <w:shd w:val="clear"/>
              <w:jc w:val="center"/>
              <w:rPr>
                <w:rFonts w:ascii="宋体" w:hAnsi="宋体" w:cs="宋体"/>
                <w:color w:val="auto"/>
                <w:sz w:val="24"/>
                <w:highlight w:val="none"/>
              </w:rPr>
            </w:pPr>
          </w:p>
        </w:tc>
      </w:tr>
      <w:tr w14:paraId="400F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6A9741E">
            <w:pPr>
              <w:shd w:val="clear"/>
              <w:jc w:val="center"/>
              <w:rPr>
                <w:rFonts w:ascii="宋体" w:hAnsi="宋体" w:cs="宋体"/>
                <w:color w:val="auto"/>
                <w:sz w:val="24"/>
                <w:highlight w:val="none"/>
              </w:rPr>
            </w:pPr>
          </w:p>
        </w:tc>
        <w:tc>
          <w:tcPr>
            <w:tcW w:w="2169" w:type="dxa"/>
            <w:vAlign w:val="center"/>
          </w:tcPr>
          <w:p w14:paraId="53D35578">
            <w:pPr>
              <w:shd w:val="clear"/>
              <w:jc w:val="center"/>
              <w:rPr>
                <w:rFonts w:ascii="宋体" w:hAnsi="宋体" w:cs="宋体"/>
                <w:color w:val="auto"/>
                <w:sz w:val="24"/>
                <w:highlight w:val="none"/>
              </w:rPr>
            </w:pPr>
          </w:p>
        </w:tc>
        <w:tc>
          <w:tcPr>
            <w:tcW w:w="1134" w:type="dxa"/>
            <w:vAlign w:val="center"/>
          </w:tcPr>
          <w:p w14:paraId="48753091">
            <w:pPr>
              <w:shd w:val="clear"/>
              <w:jc w:val="center"/>
              <w:rPr>
                <w:rFonts w:ascii="宋体" w:hAnsi="宋体" w:cs="宋体"/>
                <w:color w:val="auto"/>
                <w:sz w:val="24"/>
                <w:highlight w:val="none"/>
              </w:rPr>
            </w:pPr>
          </w:p>
        </w:tc>
        <w:tc>
          <w:tcPr>
            <w:tcW w:w="1842" w:type="dxa"/>
            <w:vAlign w:val="center"/>
          </w:tcPr>
          <w:p w14:paraId="35E3FA63">
            <w:pPr>
              <w:shd w:val="clear"/>
              <w:jc w:val="center"/>
              <w:rPr>
                <w:rFonts w:ascii="宋体" w:hAnsi="宋体" w:cs="宋体"/>
                <w:color w:val="auto"/>
                <w:sz w:val="24"/>
                <w:highlight w:val="none"/>
              </w:rPr>
            </w:pPr>
          </w:p>
        </w:tc>
        <w:tc>
          <w:tcPr>
            <w:tcW w:w="993" w:type="dxa"/>
            <w:vAlign w:val="center"/>
          </w:tcPr>
          <w:p w14:paraId="0C620560">
            <w:pPr>
              <w:shd w:val="clear"/>
              <w:jc w:val="center"/>
              <w:rPr>
                <w:rFonts w:ascii="宋体" w:hAnsi="宋体" w:cs="宋体"/>
                <w:color w:val="auto"/>
                <w:sz w:val="24"/>
                <w:highlight w:val="none"/>
              </w:rPr>
            </w:pPr>
          </w:p>
        </w:tc>
        <w:tc>
          <w:tcPr>
            <w:tcW w:w="1559" w:type="dxa"/>
            <w:vAlign w:val="center"/>
          </w:tcPr>
          <w:p w14:paraId="1C72870C">
            <w:pPr>
              <w:shd w:val="clear"/>
              <w:jc w:val="center"/>
              <w:rPr>
                <w:rFonts w:ascii="宋体" w:hAnsi="宋体" w:cs="宋体"/>
                <w:color w:val="auto"/>
                <w:sz w:val="24"/>
                <w:highlight w:val="none"/>
              </w:rPr>
            </w:pPr>
          </w:p>
        </w:tc>
      </w:tr>
      <w:tr w14:paraId="2061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257CEE9">
            <w:pPr>
              <w:shd w:val="clear"/>
              <w:jc w:val="center"/>
              <w:rPr>
                <w:rFonts w:ascii="宋体" w:hAnsi="宋体" w:cs="宋体"/>
                <w:color w:val="auto"/>
                <w:sz w:val="24"/>
                <w:highlight w:val="none"/>
              </w:rPr>
            </w:pPr>
          </w:p>
        </w:tc>
        <w:tc>
          <w:tcPr>
            <w:tcW w:w="2169" w:type="dxa"/>
            <w:vAlign w:val="center"/>
          </w:tcPr>
          <w:p w14:paraId="2F43552E">
            <w:pPr>
              <w:shd w:val="clear"/>
              <w:jc w:val="center"/>
              <w:rPr>
                <w:rFonts w:ascii="宋体" w:hAnsi="宋体" w:cs="宋体"/>
                <w:color w:val="auto"/>
                <w:sz w:val="24"/>
                <w:highlight w:val="none"/>
              </w:rPr>
            </w:pPr>
          </w:p>
        </w:tc>
        <w:tc>
          <w:tcPr>
            <w:tcW w:w="1134" w:type="dxa"/>
            <w:vAlign w:val="center"/>
          </w:tcPr>
          <w:p w14:paraId="32CD5E8B">
            <w:pPr>
              <w:shd w:val="clear"/>
              <w:jc w:val="center"/>
              <w:rPr>
                <w:rFonts w:ascii="宋体" w:hAnsi="宋体" w:cs="宋体"/>
                <w:color w:val="auto"/>
                <w:sz w:val="24"/>
                <w:highlight w:val="none"/>
              </w:rPr>
            </w:pPr>
          </w:p>
        </w:tc>
        <w:tc>
          <w:tcPr>
            <w:tcW w:w="1842" w:type="dxa"/>
            <w:vAlign w:val="center"/>
          </w:tcPr>
          <w:p w14:paraId="7A297CF9">
            <w:pPr>
              <w:shd w:val="clear"/>
              <w:jc w:val="center"/>
              <w:rPr>
                <w:rFonts w:ascii="宋体" w:hAnsi="宋体" w:cs="宋体"/>
                <w:color w:val="auto"/>
                <w:sz w:val="24"/>
                <w:highlight w:val="none"/>
              </w:rPr>
            </w:pPr>
          </w:p>
        </w:tc>
        <w:tc>
          <w:tcPr>
            <w:tcW w:w="993" w:type="dxa"/>
            <w:vAlign w:val="center"/>
          </w:tcPr>
          <w:p w14:paraId="793A341D">
            <w:pPr>
              <w:shd w:val="clear"/>
              <w:jc w:val="center"/>
              <w:rPr>
                <w:rFonts w:ascii="宋体" w:hAnsi="宋体" w:cs="宋体"/>
                <w:color w:val="auto"/>
                <w:sz w:val="24"/>
                <w:highlight w:val="none"/>
              </w:rPr>
            </w:pPr>
          </w:p>
        </w:tc>
        <w:tc>
          <w:tcPr>
            <w:tcW w:w="1559" w:type="dxa"/>
            <w:vAlign w:val="center"/>
          </w:tcPr>
          <w:p w14:paraId="13394522">
            <w:pPr>
              <w:shd w:val="clear"/>
              <w:jc w:val="center"/>
              <w:rPr>
                <w:rFonts w:ascii="宋体" w:hAnsi="宋体" w:cs="宋体"/>
                <w:color w:val="auto"/>
                <w:sz w:val="24"/>
                <w:highlight w:val="none"/>
              </w:rPr>
            </w:pPr>
          </w:p>
        </w:tc>
      </w:tr>
      <w:tr w14:paraId="0D6A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8CF7CF6">
            <w:pPr>
              <w:shd w:val="clear"/>
              <w:jc w:val="center"/>
              <w:rPr>
                <w:rFonts w:ascii="宋体" w:hAnsi="宋体" w:cs="宋体"/>
                <w:color w:val="auto"/>
                <w:sz w:val="24"/>
                <w:highlight w:val="none"/>
              </w:rPr>
            </w:pPr>
          </w:p>
        </w:tc>
        <w:tc>
          <w:tcPr>
            <w:tcW w:w="2169" w:type="dxa"/>
            <w:vAlign w:val="center"/>
          </w:tcPr>
          <w:p w14:paraId="37606B51">
            <w:pPr>
              <w:shd w:val="clear"/>
              <w:jc w:val="center"/>
              <w:rPr>
                <w:rFonts w:ascii="宋体" w:hAnsi="宋体" w:cs="宋体"/>
                <w:color w:val="auto"/>
                <w:sz w:val="24"/>
                <w:highlight w:val="none"/>
              </w:rPr>
            </w:pPr>
          </w:p>
        </w:tc>
        <w:tc>
          <w:tcPr>
            <w:tcW w:w="1134" w:type="dxa"/>
            <w:vAlign w:val="center"/>
          </w:tcPr>
          <w:p w14:paraId="29CAA494">
            <w:pPr>
              <w:shd w:val="clear"/>
              <w:jc w:val="center"/>
              <w:rPr>
                <w:rFonts w:ascii="宋体" w:hAnsi="宋体" w:cs="宋体"/>
                <w:color w:val="auto"/>
                <w:sz w:val="24"/>
                <w:highlight w:val="none"/>
              </w:rPr>
            </w:pPr>
          </w:p>
        </w:tc>
        <w:tc>
          <w:tcPr>
            <w:tcW w:w="1842" w:type="dxa"/>
            <w:vAlign w:val="center"/>
          </w:tcPr>
          <w:p w14:paraId="640C1F4D">
            <w:pPr>
              <w:shd w:val="clear"/>
              <w:jc w:val="center"/>
              <w:rPr>
                <w:rFonts w:ascii="宋体" w:hAnsi="宋体" w:cs="宋体"/>
                <w:color w:val="auto"/>
                <w:sz w:val="24"/>
                <w:highlight w:val="none"/>
              </w:rPr>
            </w:pPr>
          </w:p>
        </w:tc>
        <w:tc>
          <w:tcPr>
            <w:tcW w:w="993" w:type="dxa"/>
            <w:vAlign w:val="center"/>
          </w:tcPr>
          <w:p w14:paraId="525AD83B">
            <w:pPr>
              <w:shd w:val="clear"/>
              <w:jc w:val="center"/>
              <w:rPr>
                <w:rFonts w:ascii="宋体" w:hAnsi="宋体" w:cs="宋体"/>
                <w:color w:val="auto"/>
                <w:sz w:val="24"/>
                <w:highlight w:val="none"/>
              </w:rPr>
            </w:pPr>
          </w:p>
        </w:tc>
        <w:tc>
          <w:tcPr>
            <w:tcW w:w="1559" w:type="dxa"/>
            <w:vAlign w:val="center"/>
          </w:tcPr>
          <w:p w14:paraId="6925AA7C">
            <w:pPr>
              <w:shd w:val="clear"/>
              <w:jc w:val="center"/>
              <w:rPr>
                <w:rFonts w:ascii="宋体" w:hAnsi="宋体" w:cs="宋体"/>
                <w:color w:val="auto"/>
                <w:sz w:val="24"/>
                <w:highlight w:val="none"/>
              </w:rPr>
            </w:pPr>
          </w:p>
        </w:tc>
      </w:tr>
      <w:tr w14:paraId="3246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914A20C">
            <w:pPr>
              <w:shd w:val="clear"/>
              <w:jc w:val="center"/>
              <w:rPr>
                <w:rFonts w:ascii="宋体" w:hAnsi="宋体" w:cs="宋体"/>
                <w:color w:val="auto"/>
                <w:sz w:val="24"/>
                <w:highlight w:val="none"/>
              </w:rPr>
            </w:pPr>
          </w:p>
        </w:tc>
        <w:tc>
          <w:tcPr>
            <w:tcW w:w="2169" w:type="dxa"/>
            <w:vAlign w:val="center"/>
          </w:tcPr>
          <w:p w14:paraId="360EDF05">
            <w:pPr>
              <w:shd w:val="clear"/>
              <w:jc w:val="center"/>
              <w:rPr>
                <w:rFonts w:ascii="宋体" w:hAnsi="宋体" w:cs="宋体"/>
                <w:color w:val="auto"/>
                <w:sz w:val="24"/>
                <w:highlight w:val="none"/>
              </w:rPr>
            </w:pPr>
          </w:p>
        </w:tc>
        <w:tc>
          <w:tcPr>
            <w:tcW w:w="1134" w:type="dxa"/>
            <w:vAlign w:val="center"/>
          </w:tcPr>
          <w:p w14:paraId="3F79355C">
            <w:pPr>
              <w:shd w:val="clear"/>
              <w:jc w:val="center"/>
              <w:rPr>
                <w:rFonts w:ascii="宋体" w:hAnsi="宋体" w:cs="宋体"/>
                <w:color w:val="auto"/>
                <w:sz w:val="24"/>
                <w:highlight w:val="none"/>
              </w:rPr>
            </w:pPr>
          </w:p>
        </w:tc>
        <w:tc>
          <w:tcPr>
            <w:tcW w:w="1842" w:type="dxa"/>
            <w:vAlign w:val="center"/>
          </w:tcPr>
          <w:p w14:paraId="78070973">
            <w:pPr>
              <w:shd w:val="clear"/>
              <w:jc w:val="center"/>
              <w:rPr>
                <w:rFonts w:ascii="宋体" w:hAnsi="宋体" w:cs="宋体"/>
                <w:color w:val="auto"/>
                <w:sz w:val="24"/>
                <w:highlight w:val="none"/>
              </w:rPr>
            </w:pPr>
          </w:p>
        </w:tc>
        <w:tc>
          <w:tcPr>
            <w:tcW w:w="993" w:type="dxa"/>
            <w:vAlign w:val="center"/>
          </w:tcPr>
          <w:p w14:paraId="04DDBF21">
            <w:pPr>
              <w:shd w:val="clear"/>
              <w:jc w:val="center"/>
              <w:rPr>
                <w:rFonts w:ascii="宋体" w:hAnsi="宋体" w:cs="宋体"/>
                <w:color w:val="auto"/>
                <w:sz w:val="24"/>
                <w:highlight w:val="none"/>
              </w:rPr>
            </w:pPr>
          </w:p>
        </w:tc>
        <w:tc>
          <w:tcPr>
            <w:tcW w:w="1559" w:type="dxa"/>
            <w:vAlign w:val="center"/>
          </w:tcPr>
          <w:p w14:paraId="32162B61">
            <w:pPr>
              <w:shd w:val="clear"/>
              <w:jc w:val="center"/>
              <w:rPr>
                <w:rFonts w:ascii="宋体" w:hAnsi="宋体" w:cs="宋体"/>
                <w:color w:val="auto"/>
                <w:sz w:val="24"/>
                <w:highlight w:val="none"/>
              </w:rPr>
            </w:pPr>
          </w:p>
        </w:tc>
      </w:tr>
    </w:tbl>
    <w:p w14:paraId="409411FF">
      <w:pPr>
        <w:shd w:val="clear"/>
        <w:spacing w:line="360" w:lineRule="auto"/>
        <w:rPr>
          <w:rFonts w:ascii="宋体" w:hAnsi="宋体" w:cs="宋体"/>
          <w:color w:val="auto"/>
          <w:sz w:val="24"/>
          <w:highlight w:val="none"/>
        </w:rPr>
      </w:pPr>
    </w:p>
    <w:p w14:paraId="435D0A1C">
      <w:pPr>
        <w:shd w:val="clear"/>
        <w:spacing w:line="360" w:lineRule="auto"/>
        <w:rPr>
          <w:rFonts w:ascii="宋体" w:hAnsi="宋体" w:cs="宋体"/>
          <w:color w:val="auto"/>
          <w:sz w:val="24"/>
          <w:highlight w:val="none"/>
        </w:rPr>
      </w:pPr>
    </w:p>
    <w:p w14:paraId="6F9386D3">
      <w:pPr>
        <w:shd w:val="clear"/>
        <w:spacing w:line="360" w:lineRule="auto"/>
        <w:rPr>
          <w:rFonts w:ascii="宋体" w:hAnsi="宋体" w:cs="宋体"/>
          <w:color w:val="auto"/>
          <w:sz w:val="24"/>
          <w:highlight w:val="none"/>
        </w:rPr>
      </w:pPr>
    </w:p>
    <w:p w14:paraId="5B3D8C1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1559AB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A09A97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5C993F9">
      <w:pPr>
        <w:shd w:val="clear"/>
        <w:spacing w:line="360" w:lineRule="auto"/>
        <w:rPr>
          <w:rFonts w:ascii="宋体" w:hAnsi="宋体" w:cs="宋体"/>
          <w:color w:val="auto"/>
          <w:sz w:val="24"/>
          <w:highlight w:val="none"/>
        </w:rPr>
      </w:pPr>
    </w:p>
    <w:p w14:paraId="5EEADCD9">
      <w:pPr>
        <w:shd w:val="clear"/>
        <w:spacing w:line="360" w:lineRule="auto"/>
        <w:rPr>
          <w:rFonts w:ascii="宋体" w:hAnsi="宋体" w:cs="宋体"/>
          <w:color w:val="auto"/>
          <w:sz w:val="24"/>
          <w:highlight w:val="none"/>
        </w:rPr>
      </w:pPr>
    </w:p>
    <w:p w14:paraId="50165CD2">
      <w:pPr>
        <w:shd w:val="clear"/>
        <w:spacing w:line="360" w:lineRule="auto"/>
        <w:rPr>
          <w:rFonts w:ascii="宋体" w:hAnsi="宋体" w:cs="宋体"/>
          <w:color w:val="auto"/>
          <w:sz w:val="24"/>
          <w:highlight w:val="none"/>
        </w:rPr>
      </w:pPr>
    </w:p>
    <w:p w14:paraId="3D36A4FF">
      <w:pPr>
        <w:shd w:val="clear"/>
        <w:spacing w:line="360" w:lineRule="auto"/>
        <w:rPr>
          <w:rFonts w:ascii="宋体" w:hAnsi="宋体" w:cs="宋体"/>
          <w:color w:val="auto"/>
          <w:sz w:val="24"/>
          <w:highlight w:val="none"/>
        </w:rPr>
      </w:pPr>
    </w:p>
    <w:p w14:paraId="5298AEF5">
      <w:pPr>
        <w:shd w:val="clear"/>
        <w:spacing w:line="360" w:lineRule="auto"/>
        <w:rPr>
          <w:rFonts w:ascii="宋体" w:hAnsi="宋体" w:cs="宋体"/>
          <w:color w:val="auto"/>
          <w:sz w:val="24"/>
          <w:highlight w:val="none"/>
        </w:rPr>
      </w:pPr>
    </w:p>
    <w:p w14:paraId="6840AE0E">
      <w:pPr>
        <w:shd w:val="clear"/>
        <w:spacing w:line="360" w:lineRule="auto"/>
        <w:rPr>
          <w:rFonts w:ascii="宋体" w:hAnsi="宋体" w:cs="宋体"/>
          <w:color w:val="auto"/>
          <w:sz w:val="24"/>
          <w:highlight w:val="none"/>
        </w:rPr>
      </w:pPr>
    </w:p>
    <w:p w14:paraId="74892D55">
      <w:pPr>
        <w:shd w:val="clear"/>
        <w:spacing w:line="360" w:lineRule="auto"/>
        <w:rPr>
          <w:rFonts w:ascii="宋体" w:hAnsi="宋体" w:cs="宋体"/>
          <w:color w:val="auto"/>
          <w:sz w:val="24"/>
          <w:highlight w:val="none"/>
        </w:rPr>
      </w:pPr>
    </w:p>
    <w:p w14:paraId="3D806EDF">
      <w:pPr>
        <w:shd w:val="clear"/>
        <w:spacing w:line="360" w:lineRule="auto"/>
        <w:rPr>
          <w:rFonts w:ascii="宋体" w:hAnsi="宋体" w:cs="宋体"/>
          <w:color w:val="auto"/>
          <w:sz w:val="24"/>
          <w:highlight w:val="none"/>
        </w:rPr>
      </w:pPr>
    </w:p>
    <w:p w14:paraId="1AC860DC">
      <w:pPr>
        <w:shd w:val="clear"/>
        <w:spacing w:line="360" w:lineRule="auto"/>
        <w:rPr>
          <w:rFonts w:ascii="宋体" w:hAnsi="宋体" w:cs="宋体"/>
          <w:color w:val="auto"/>
          <w:sz w:val="24"/>
          <w:highlight w:val="none"/>
        </w:rPr>
      </w:pPr>
    </w:p>
    <w:p w14:paraId="294AE189">
      <w:pPr>
        <w:shd w:val="clear"/>
        <w:spacing w:line="360" w:lineRule="auto"/>
        <w:rPr>
          <w:rFonts w:ascii="宋体" w:hAnsi="宋体" w:cs="宋体"/>
          <w:color w:val="auto"/>
          <w:sz w:val="24"/>
          <w:highlight w:val="none"/>
        </w:rPr>
      </w:pPr>
    </w:p>
    <w:p w14:paraId="06194EDC">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0" w:name="_Toc2015"/>
      <w:bookmarkStart w:id="141" w:name="_Toc5432"/>
      <w:bookmarkStart w:id="142" w:name="_Toc634455991"/>
      <w:r>
        <w:rPr>
          <w:rFonts w:hint="eastAsia" w:ascii="宋体" w:hAnsi="宋体" w:cs="宋体"/>
          <w:b/>
          <w:bCs/>
          <w:color w:val="auto"/>
          <w:sz w:val="28"/>
          <w:szCs w:val="36"/>
          <w:highlight w:val="none"/>
          <w:lang w:val="zh-CN"/>
        </w:rPr>
        <w:t>附件</w:t>
      </w:r>
      <w:bookmarkEnd w:id="140"/>
      <w:bookmarkEnd w:id="141"/>
      <w:bookmarkEnd w:id="142"/>
      <w:r>
        <w:rPr>
          <w:rFonts w:hint="eastAsia" w:ascii="宋体" w:hAnsi="宋体" w:cs="宋体"/>
          <w:b/>
          <w:bCs/>
          <w:color w:val="auto"/>
          <w:sz w:val="28"/>
          <w:szCs w:val="36"/>
          <w:highlight w:val="none"/>
          <w:lang w:val="en-US" w:eastAsia="zh-CN"/>
        </w:rPr>
        <w:t>12</w:t>
      </w:r>
    </w:p>
    <w:p w14:paraId="5500EBD3">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2C238221">
      <w:pPr>
        <w:shd w:val="clear"/>
        <w:spacing w:line="360" w:lineRule="auto"/>
        <w:rPr>
          <w:rFonts w:ascii="宋体" w:hAnsi="宋体" w:cs="宋体"/>
          <w:color w:val="auto"/>
          <w:sz w:val="24"/>
          <w:highlight w:val="none"/>
        </w:rPr>
      </w:pPr>
    </w:p>
    <w:tbl>
      <w:tblPr>
        <w:tblStyle w:val="2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14:paraId="2E04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14:paraId="2DAD1FA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14:paraId="7D5C297F">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14:paraId="41AFF851">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14:paraId="5C4E5CF9">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14:paraId="27860876">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C16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14:paraId="27E53C4D">
            <w:pPr>
              <w:shd w:val="clear"/>
              <w:jc w:val="center"/>
              <w:rPr>
                <w:rFonts w:ascii="宋体" w:hAnsi="宋体" w:cs="宋体"/>
                <w:b/>
                <w:bCs/>
                <w:color w:val="auto"/>
                <w:sz w:val="24"/>
                <w:highlight w:val="none"/>
              </w:rPr>
            </w:pPr>
          </w:p>
        </w:tc>
        <w:tc>
          <w:tcPr>
            <w:tcW w:w="2553" w:type="dxa"/>
            <w:vAlign w:val="center"/>
          </w:tcPr>
          <w:p w14:paraId="6771E30C">
            <w:pPr>
              <w:shd w:val="clear"/>
              <w:jc w:val="center"/>
              <w:rPr>
                <w:rFonts w:ascii="宋体" w:hAnsi="宋体" w:cs="宋体"/>
                <w:b/>
                <w:bCs/>
                <w:color w:val="auto"/>
                <w:sz w:val="24"/>
                <w:highlight w:val="none"/>
              </w:rPr>
            </w:pPr>
          </w:p>
        </w:tc>
        <w:tc>
          <w:tcPr>
            <w:tcW w:w="1980" w:type="dxa"/>
            <w:vAlign w:val="center"/>
          </w:tcPr>
          <w:p w14:paraId="61723A5C">
            <w:pPr>
              <w:shd w:val="clear"/>
              <w:jc w:val="center"/>
              <w:rPr>
                <w:rFonts w:ascii="宋体" w:hAnsi="宋体" w:cs="宋体"/>
                <w:b/>
                <w:bCs/>
                <w:color w:val="auto"/>
                <w:sz w:val="24"/>
                <w:highlight w:val="none"/>
              </w:rPr>
            </w:pPr>
          </w:p>
        </w:tc>
        <w:tc>
          <w:tcPr>
            <w:tcW w:w="1473" w:type="dxa"/>
            <w:vAlign w:val="center"/>
          </w:tcPr>
          <w:p w14:paraId="19B1FB53">
            <w:pPr>
              <w:shd w:val="clear"/>
              <w:jc w:val="center"/>
              <w:rPr>
                <w:rFonts w:ascii="宋体" w:hAnsi="宋体" w:cs="宋体"/>
                <w:b/>
                <w:bCs/>
                <w:color w:val="auto"/>
                <w:sz w:val="24"/>
                <w:highlight w:val="none"/>
              </w:rPr>
            </w:pPr>
          </w:p>
        </w:tc>
        <w:tc>
          <w:tcPr>
            <w:tcW w:w="1435" w:type="dxa"/>
            <w:vAlign w:val="center"/>
          </w:tcPr>
          <w:p w14:paraId="693C7161">
            <w:pPr>
              <w:shd w:val="clear"/>
              <w:jc w:val="center"/>
              <w:rPr>
                <w:rFonts w:ascii="宋体" w:hAnsi="宋体" w:cs="宋体"/>
                <w:b/>
                <w:bCs/>
                <w:color w:val="auto"/>
                <w:sz w:val="24"/>
                <w:highlight w:val="none"/>
              </w:rPr>
            </w:pPr>
          </w:p>
        </w:tc>
      </w:tr>
      <w:tr w14:paraId="17F3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32D59EC5">
            <w:pPr>
              <w:shd w:val="clear"/>
              <w:jc w:val="center"/>
              <w:rPr>
                <w:rFonts w:ascii="宋体" w:hAnsi="宋体" w:cs="宋体"/>
                <w:b/>
                <w:bCs/>
                <w:color w:val="auto"/>
                <w:sz w:val="24"/>
                <w:highlight w:val="none"/>
              </w:rPr>
            </w:pPr>
          </w:p>
        </w:tc>
        <w:tc>
          <w:tcPr>
            <w:tcW w:w="2553" w:type="dxa"/>
            <w:vAlign w:val="center"/>
          </w:tcPr>
          <w:p w14:paraId="4A32117A">
            <w:pPr>
              <w:shd w:val="clear"/>
              <w:jc w:val="center"/>
              <w:rPr>
                <w:rFonts w:ascii="宋体" w:hAnsi="宋体" w:cs="宋体"/>
                <w:b/>
                <w:bCs/>
                <w:color w:val="auto"/>
                <w:sz w:val="24"/>
                <w:highlight w:val="none"/>
              </w:rPr>
            </w:pPr>
          </w:p>
        </w:tc>
        <w:tc>
          <w:tcPr>
            <w:tcW w:w="1980" w:type="dxa"/>
            <w:vAlign w:val="center"/>
          </w:tcPr>
          <w:p w14:paraId="35C413E8">
            <w:pPr>
              <w:shd w:val="clear"/>
              <w:jc w:val="center"/>
              <w:rPr>
                <w:rFonts w:ascii="宋体" w:hAnsi="宋体" w:cs="宋体"/>
                <w:b/>
                <w:bCs/>
                <w:color w:val="auto"/>
                <w:sz w:val="24"/>
                <w:highlight w:val="none"/>
              </w:rPr>
            </w:pPr>
          </w:p>
        </w:tc>
        <w:tc>
          <w:tcPr>
            <w:tcW w:w="1473" w:type="dxa"/>
            <w:vAlign w:val="center"/>
          </w:tcPr>
          <w:p w14:paraId="26A2A392">
            <w:pPr>
              <w:shd w:val="clear"/>
              <w:jc w:val="center"/>
              <w:rPr>
                <w:rFonts w:ascii="宋体" w:hAnsi="宋体" w:cs="宋体"/>
                <w:b/>
                <w:bCs/>
                <w:color w:val="auto"/>
                <w:sz w:val="24"/>
                <w:highlight w:val="none"/>
              </w:rPr>
            </w:pPr>
          </w:p>
        </w:tc>
        <w:tc>
          <w:tcPr>
            <w:tcW w:w="1435" w:type="dxa"/>
            <w:vAlign w:val="center"/>
          </w:tcPr>
          <w:p w14:paraId="4672942C">
            <w:pPr>
              <w:shd w:val="clear"/>
              <w:jc w:val="center"/>
              <w:rPr>
                <w:rFonts w:ascii="宋体" w:hAnsi="宋体" w:cs="宋体"/>
                <w:b/>
                <w:bCs/>
                <w:color w:val="auto"/>
                <w:sz w:val="24"/>
                <w:highlight w:val="none"/>
              </w:rPr>
            </w:pPr>
          </w:p>
        </w:tc>
      </w:tr>
      <w:tr w14:paraId="0DA6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58E17CD1">
            <w:pPr>
              <w:shd w:val="clear"/>
              <w:jc w:val="center"/>
              <w:rPr>
                <w:rFonts w:ascii="宋体" w:hAnsi="宋体" w:cs="宋体"/>
                <w:b/>
                <w:bCs/>
                <w:color w:val="auto"/>
                <w:sz w:val="24"/>
                <w:highlight w:val="none"/>
              </w:rPr>
            </w:pPr>
          </w:p>
        </w:tc>
        <w:tc>
          <w:tcPr>
            <w:tcW w:w="2553" w:type="dxa"/>
            <w:vAlign w:val="center"/>
          </w:tcPr>
          <w:p w14:paraId="351E8056">
            <w:pPr>
              <w:shd w:val="clear"/>
              <w:jc w:val="center"/>
              <w:rPr>
                <w:rFonts w:ascii="宋体" w:hAnsi="宋体" w:cs="宋体"/>
                <w:b/>
                <w:bCs/>
                <w:color w:val="auto"/>
                <w:sz w:val="24"/>
                <w:highlight w:val="none"/>
              </w:rPr>
            </w:pPr>
          </w:p>
        </w:tc>
        <w:tc>
          <w:tcPr>
            <w:tcW w:w="1980" w:type="dxa"/>
            <w:vAlign w:val="center"/>
          </w:tcPr>
          <w:p w14:paraId="77DBFD77">
            <w:pPr>
              <w:shd w:val="clear"/>
              <w:jc w:val="center"/>
              <w:rPr>
                <w:rFonts w:ascii="宋体" w:hAnsi="宋体" w:cs="宋体"/>
                <w:b/>
                <w:bCs/>
                <w:color w:val="auto"/>
                <w:sz w:val="24"/>
                <w:highlight w:val="none"/>
              </w:rPr>
            </w:pPr>
          </w:p>
        </w:tc>
        <w:tc>
          <w:tcPr>
            <w:tcW w:w="1473" w:type="dxa"/>
            <w:vAlign w:val="center"/>
          </w:tcPr>
          <w:p w14:paraId="36F72ECE">
            <w:pPr>
              <w:shd w:val="clear"/>
              <w:jc w:val="center"/>
              <w:rPr>
                <w:rFonts w:ascii="宋体" w:hAnsi="宋体" w:cs="宋体"/>
                <w:b/>
                <w:bCs/>
                <w:color w:val="auto"/>
                <w:sz w:val="24"/>
                <w:highlight w:val="none"/>
              </w:rPr>
            </w:pPr>
          </w:p>
        </w:tc>
        <w:tc>
          <w:tcPr>
            <w:tcW w:w="1435" w:type="dxa"/>
            <w:vAlign w:val="center"/>
          </w:tcPr>
          <w:p w14:paraId="799ED882">
            <w:pPr>
              <w:shd w:val="clear"/>
              <w:jc w:val="center"/>
              <w:rPr>
                <w:rFonts w:ascii="宋体" w:hAnsi="宋体" w:cs="宋体"/>
                <w:b/>
                <w:bCs/>
                <w:color w:val="auto"/>
                <w:sz w:val="24"/>
                <w:highlight w:val="none"/>
              </w:rPr>
            </w:pPr>
          </w:p>
        </w:tc>
      </w:tr>
      <w:tr w14:paraId="295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4BD4BCE7">
            <w:pPr>
              <w:shd w:val="clear"/>
              <w:jc w:val="center"/>
              <w:rPr>
                <w:rFonts w:ascii="宋体" w:hAnsi="宋体" w:cs="宋体"/>
                <w:b/>
                <w:bCs/>
                <w:color w:val="auto"/>
                <w:sz w:val="24"/>
                <w:highlight w:val="none"/>
              </w:rPr>
            </w:pPr>
          </w:p>
        </w:tc>
        <w:tc>
          <w:tcPr>
            <w:tcW w:w="2553" w:type="dxa"/>
            <w:vAlign w:val="center"/>
          </w:tcPr>
          <w:p w14:paraId="0ECF7FDB">
            <w:pPr>
              <w:shd w:val="clear"/>
              <w:jc w:val="center"/>
              <w:rPr>
                <w:rFonts w:ascii="宋体" w:hAnsi="宋体" w:cs="宋体"/>
                <w:b/>
                <w:bCs/>
                <w:color w:val="auto"/>
                <w:sz w:val="24"/>
                <w:highlight w:val="none"/>
              </w:rPr>
            </w:pPr>
          </w:p>
        </w:tc>
        <w:tc>
          <w:tcPr>
            <w:tcW w:w="1980" w:type="dxa"/>
            <w:vAlign w:val="center"/>
          </w:tcPr>
          <w:p w14:paraId="1B708610">
            <w:pPr>
              <w:shd w:val="clear"/>
              <w:jc w:val="center"/>
              <w:rPr>
                <w:rFonts w:ascii="宋体" w:hAnsi="宋体" w:cs="宋体"/>
                <w:b/>
                <w:bCs/>
                <w:color w:val="auto"/>
                <w:sz w:val="24"/>
                <w:highlight w:val="none"/>
              </w:rPr>
            </w:pPr>
          </w:p>
        </w:tc>
        <w:tc>
          <w:tcPr>
            <w:tcW w:w="1473" w:type="dxa"/>
            <w:vAlign w:val="center"/>
          </w:tcPr>
          <w:p w14:paraId="168A2BFA">
            <w:pPr>
              <w:shd w:val="clear"/>
              <w:jc w:val="center"/>
              <w:rPr>
                <w:rFonts w:ascii="宋体" w:hAnsi="宋体" w:cs="宋体"/>
                <w:b/>
                <w:bCs/>
                <w:color w:val="auto"/>
                <w:sz w:val="24"/>
                <w:highlight w:val="none"/>
              </w:rPr>
            </w:pPr>
          </w:p>
        </w:tc>
        <w:tc>
          <w:tcPr>
            <w:tcW w:w="1435" w:type="dxa"/>
            <w:vAlign w:val="center"/>
          </w:tcPr>
          <w:p w14:paraId="3DCB0DD6">
            <w:pPr>
              <w:shd w:val="clear"/>
              <w:jc w:val="center"/>
              <w:rPr>
                <w:rFonts w:ascii="宋体" w:hAnsi="宋体" w:cs="宋体"/>
                <w:b/>
                <w:bCs/>
                <w:color w:val="auto"/>
                <w:sz w:val="24"/>
                <w:highlight w:val="none"/>
              </w:rPr>
            </w:pPr>
          </w:p>
        </w:tc>
      </w:tr>
      <w:tr w14:paraId="6B05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14:paraId="1E18D1E1">
            <w:pPr>
              <w:shd w:val="clear"/>
              <w:jc w:val="center"/>
              <w:rPr>
                <w:rFonts w:ascii="宋体" w:hAnsi="宋体" w:cs="宋体"/>
                <w:b/>
                <w:bCs/>
                <w:color w:val="auto"/>
                <w:sz w:val="24"/>
                <w:highlight w:val="none"/>
              </w:rPr>
            </w:pPr>
          </w:p>
        </w:tc>
        <w:tc>
          <w:tcPr>
            <w:tcW w:w="2553" w:type="dxa"/>
            <w:vAlign w:val="center"/>
          </w:tcPr>
          <w:p w14:paraId="0E741828">
            <w:pPr>
              <w:shd w:val="clear"/>
              <w:jc w:val="center"/>
              <w:rPr>
                <w:rFonts w:ascii="宋体" w:hAnsi="宋体" w:cs="宋体"/>
                <w:b/>
                <w:bCs/>
                <w:color w:val="auto"/>
                <w:sz w:val="24"/>
                <w:highlight w:val="none"/>
              </w:rPr>
            </w:pPr>
          </w:p>
        </w:tc>
        <w:tc>
          <w:tcPr>
            <w:tcW w:w="1980" w:type="dxa"/>
            <w:vAlign w:val="center"/>
          </w:tcPr>
          <w:p w14:paraId="4E0F6D8A">
            <w:pPr>
              <w:shd w:val="clear"/>
              <w:jc w:val="center"/>
              <w:rPr>
                <w:rFonts w:ascii="宋体" w:hAnsi="宋体" w:cs="宋体"/>
                <w:b/>
                <w:bCs/>
                <w:color w:val="auto"/>
                <w:sz w:val="24"/>
                <w:highlight w:val="none"/>
              </w:rPr>
            </w:pPr>
          </w:p>
        </w:tc>
        <w:tc>
          <w:tcPr>
            <w:tcW w:w="1473" w:type="dxa"/>
            <w:vAlign w:val="center"/>
          </w:tcPr>
          <w:p w14:paraId="03A4B3A5">
            <w:pPr>
              <w:shd w:val="clear"/>
              <w:jc w:val="center"/>
              <w:rPr>
                <w:rFonts w:ascii="宋体" w:hAnsi="宋体" w:cs="宋体"/>
                <w:b/>
                <w:bCs/>
                <w:color w:val="auto"/>
                <w:sz w:val="24"/>
                <w:highlight w:val="none"/>
              </w:rPr>
            </w:pPr>
          </w:p>
        </w:tc>
        <w:tc>
          <w:tcPr>
            <w:tcW w:w="1435" w:type="dxa"/>
            <w:vAlign w:val="center"/>
          </w:tcPr>
          <w:p w14:paraId="0C58800C">
            <w:pPr>
              <w:shd w:val="clear"/>
              <w:jc w:val="center"/>
              <w:rPr>
                <w:rFonts w:ascii="宋体" w:hAnsi="宋体" w:cs="宋体"/>
                <w:b/>
                <w:bCs/>
                <w:color w:val="auto"/>
                <w:sz w:val="24"/>
                <w:highlight w:val="none"/>
              </w:rPr>
            </w:pPr>
          </w:p>
        </w:tc>
      </w:tr>
      <w:tr w14:paraId="6CA5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14:paraId="7505215B">
            <w:pPr>
              <w:shd w:val="clear"/>
              <w:jc w:val="center"/>
              <w:rPr>
                <w:rFonts w:ascii="宋体" w:hAnsi="宋体" w:cs="宋体"/>
                <w:b/>
                <w:bCs/>
                <w:color w:val="auto"/>
                <w:sz w:val="24"/>
                <w:highlight w:val="none"/>
              </w:rPr>
            </w:pPr>
          </w:p>
        </w:tc>
        <w:tc>
          <w:tcPr>
            <w:tcW w:w="2553" w:type="dxa"/>
            <w:vAlign w:val="center"/>
          </w:tcPr>
          <w:p w14:paraId="7457814A">
            <w:pPr>
              <w:shd w:val="clear"/>
              <w:jc w:val="center"/>
              <w:rPr>
                <w:rFonts w:ascii="宋体" w:hAnsi="宋体" w:cs="宋体"/>
                <w:b/>
                <w:bCs/>
                <w:color w:val="auto"/>
                <w:sz w:val="24"/>
                <w:highlight w:val="none"/>
              </w:rPr>
            </w:pPr>
          </w:p>
        </w:tc>
        <w:tc>
          <w:tcPr>
            <w:tcW w:w="1980" w:type="dxa"/>
            <w:vAlign w:val="center"/>
          </w:tcPr>
          <w:p w14:paraId="1BC772BA">
            <w:pPr>
              <w:shd w:val="clear"/>
              <w:jc w:val="center"/>
              <w:rPr>
                <w:rFonts w:ascii="宋体" w:hAnsi="宋体" w:cs="宋体"/>
                <w:b/>
                <w:bCs/>
                <w:color w:val="auto"/>
                <w:sz w:val="24"/>
                <w:highlight w:val="none"/>
              </w:rPr>
            </w:pPr>
          </w:p>
        </w:tc>
        <w:tc>
          <w:tcPr>
            <w:tcW w:w="1473" w:type="dxa"/>
            <w:vAlign w:val="center"/>
          </w:tcPr>
          <w:p w14:paraId="2BFF71E5">
            <w:pPr>
              <w:shd w:val="clear"/>
              <w:jc w:val="center"/>
              <w:rPr>
                <w:rFonts w:ascii="宋体" w:hAnsi="宋体" w:cs="宋体"/>
                <w:b/>
                <w:bCs/>
                <w:color w:val="auto"/>
                <w:sz w:val="24"/>
                <w:highlight w:val="none"/>
              </w:rPr>
            </w:pPr>
          </w:p>
        </w:tc>
        <w:tc>
          <w:tcPr>
            <w:tcW w:w="1435" w:type="dxa"/>
            <w:vAlign w:val="center"/>
          </w:tcPr>
          <w:p w14:paraId="6FA5C6BF">
            <w:pPr>
              <w:shd w:val="clear"/>
              <w:jc w:val="center"/>
              <w:rPr>
                <w:rFonts w:ascii="宋体" w:hAnsi="宋体" w:cs="宋体"/>
                <w:b/>
                <w:bCs/>
                <w:color w:val="auto"/>
                <w:sz w:val="24"/>
                <w:highlight w:val="none"/>
              </w:rPr>
            </w:pPr>
          </w:p>
        </w:tc>
      </w:tr>
      <w:tr w14:paraId="6BA7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39694368">
            <w:pPr>
              <w:shd w:val="clear"/>
              <w:jc w:val="center"/>
              <w:rPr>
                <w:rFonts w:ascii="宋体" w:hAnsi="宋体" w:cs="宋体"/>
                <w:b/>
                <w:bCs/>
                <w:color w:val="auto"/>
                <w:sz w:val="24"/>
                <w:highlight w:val="none"/>
              </w:rPr>
            </w:pPr>
          </w:p>
        </w:tc>
        <w:tc>
          <w:tcPr>
            <w:tcW w:w="2553" w:type="dxa"/>
            <w:vAlign w:val="center"/>
          </w:tcPr>
          <w:p w14:paraId="19A9C9BD">
            <w:pPr>
              <w:shd w:val="clear"/>
              <w:jc w:val="center"/>
              <w:rPr>
                <w:rFonts w:ascii="宋体" w:hAnsi="宋体" w:cs="宋体"/>
                <w:b/>
                <w:bCs/>
                <w:color w:val="auto"/>
                <w:sz w:val="24"/>
                <w:highlight w:val="none"/>
              </w:rPr>
            </w:pPr>
          </w:p>
        </w:tc>
        <w:tc>
          <w:tcPr>
            <w:tcW w:w="1980" w:type="dxa"/>
            <w:vAlign w:val="center"/>
          </w:tcPr>
          <w:p w14:paraId="1B4F896F">
            <w:pPr>
              <w:shd w:val="clear"/>
              <w:jc w:val="center"/>
              <w:rPr>
                <w:rFonts w:ascii="宋体" w:hAnsi="宋体" w:cs="宋体"/>
                <w:b/>
                <w:bCs/>
                <w:color w:val="auto"/>
                <w:sz w:val="24"/>
                <w:highlight w:val="none"/>
              </w:rPr>
            </w:pPr>
          </w:p>
        </w:tc>
        <w:tc>
          <w:tcPr>
            <w:tcW w:w="1473" w:type="dxa"/>
            <w:vAlign w:val="center"/>
          </w:tcPr>
          <w:p w14:paraId="48A0E0C0">
            <w:pPr>
              <w:shd w:val="clear"/>
              <w:jc w:val="center"/>
              <w:rPr>
                <w:rFonts w:ascii="宋体" w:hAnsi="宋体" w:cs="宋体"/>
                <w:b/>
                <w:bCs/>
                <w:color w:val="auto"/>
                <w:sz w:val="24"/>
                <w:highlight w:val="none"/>
              </w:rPr>
            </w:pPr>
          </w:p>
        </w:tc>
        <w:tc>
          <w:tcPr>
            <w:tcW w:w="1435" w:type="dxa"/>
            <w:vAlign w:val="center"/>
          </w:tcPr>
          <w:p w14:paraId="2A3BDF55">
            <w:pPr>
              <w:shd w:val="clear"/>
              <w:jc w:val="center"/>
              <w:rPr>
                <w:rFonts w:ascii="宋体" w:hAnsi="宋体" w:cs="宋体"/>
                <w:b/>
                <w:bCs/>
                <w:color w:val="auto"/>
                <w:sz w:val="24"/>
                <w:highlight w:val="none"/>
              </w:rPr>
            </w:pPr>
          </w:p>
        </w:tc>
      </w:tr>
    </w:tbl>
    <w:p w14:paraId="6A72EC20">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4CA5FD3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14:paraId="7CFD22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4D716B74">
      <w:pPr>
        <w:shd w:val="clear"/>
        <w:spacing w:line="360" w:lineRule="auto"/>
        <w:rPr>
          <w:rFonts w:ascii="宋体" w:hAnsi="宋体" w:cs="宋体"/>
          <w:color w:val="auto"/>
          <w:sz w:val="24"/>
          <w:highlight w:val="none"/>
        </w:rPr>
      </w:pPr>
    </w:p>
    <w:p w14:paraId="23C6E1B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0A6676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C1497B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CA01095">
      <w:pPr>
        <w:shd w:val="clear"/>
        <w:spacing w:line="360" w:lineRule="auto"/>
        <w:rPr>
          <w:rFonts w:ascii="宋体" w:hAnsi="宋体" w:cs="宋体"/>
          <w:color w:val="auto"/>
          <w:sz w:val="24"/>
          <w:highlight w:val="none"/>
        </w:rPr>
      </w:pPr>
    </w:p>
    <w:p w14:paraId="78D1F155">
      <w:pPr>
        <w:shd w:val="clear"/>
        <w:spacing w:line="360" w:lineRule="auto"/>
        <w:rPr>
          <w:rFonts w:ascii="宋体" w:hAnsi="宋体" w:cs="宋体"/>
          <w:color w:val="auto"/>
          <w:sz w:val="24"/>
          <w:highlight w:val="none"/>
        </w:rPr>
      </w:pPr>
    </w:p>
    <w:p w14:paraId="6DEA65E0">
      <w:pPr>
        <w:shd w:val="clear"/>
        <w:spacing w:line="360" w:lineRule="auto"/>
        <w:rPr>
          <w:rFonts w:ascii="宋体" w:hAnsi="宋体" w:cs="宋体"/>
          <w:color w:val="auto"/>
          <w:sz w:val="24"/>
          <w:highlight w:val="none"/>
        </w:rPr>
      </w:pPr>
    </w:p>
    <w:p w14:paraId="743AD4AF">
      <w:pPr>
        <w:shd w:val="clear"/>
        <w:spacing w:line="360" w:lineRule="auto"/>
        <w:rPr>
          <w:rFonts w:ascii="宋体" w:hAnsi="宋体" w:cs="宋体"/>
          <w:color w:val="auto"/>
          <w:sz w:val="24"/>
          <w:highlight w:val="none"/>
        </w:rPr>
      </w:pPr>
    </w:p>
    <w:p w14:paraId="683F2909">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43" w:name="_Toc14652"/>
      <w:bookmarkStart w:id="144" w:name="_Toc1045533382"/>
      <w:bookmarkStart w:id="145" w:name="_Toc7243"/>
    </w:p>
    <w:p w14:paraId="03146967">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33679DD1">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14:paraId="3FE7C0E5">
      <w:pPr>
        <w:shd w:val="clear"/>
        <w:spacing w:line="360" w:lineRule="auto"/>
        <w:jc w:val="left"/>
        <w:rPr>
          <w:rFonts w:ascii="宋体" w:hAnsi="宋体" w:cs="宋体"/>
          <w:b/>
          <w:bCs/>
          <w:color w:val="auto"/>
          <w:sz w:val="24"/>
          <w:szCs w:val="32"/>
          <w:highlight w:val="none"/>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DB094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6C84EDE8">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14:paraId="633C706C">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14:paraId="36A7E08A">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14:paraId="5590BD5A">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14:paraId="73D39F4F">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14:paraId="712EC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97153AE">
            <w:pPr>
              <w:pStyle w:val="37"/>
              <w:shd w:val="clear"/>
              <w:spacing w:line="360" w:lineRule="auto"/>
              <w:jc w:val="center"/>
              <w:rPr>
                <w:rFonts w:ascii="宋体" w:hAnsi="宋体" w:cs="宋体"/>
                <w:color w:val="auto"/>
                <w:szCs w:val="21"/>
                <w:highlight w:val="none"/>
              </w:rPr>
            </w:pPr>
          </w:p>
        </w:tc>
        <w:tc>
          <w:tcPr>
            <w:tcW w:w="2258" w:type="dxa"/>
          </w:tcPr>
          <w:p w14:paraId="1A7764F0">
            <w:pPr>
              <w:pStyle w:val="37"/>
              <w:shd w:val="clear"/>
              <w:spacing w:line="360" w:lineRule="auto"/>
              <w:jc w:val="center"/>
              <w:rPr>
                <w:rFonts w:ascii="宋体" w:hAnsi="宋体" w:cs="宋体"/>
                <w:color w:val="auto"/>
                <w:szCs w:val="21"/>
                <w:highlight w:val="none"/>
              </w:rPr>
            </w:pPr>
          </w:p>
        </w:tc>
        <w:tc>
          <w:tcPr>
            <w:tcW w:w="2260" w:type="dxa"/>
          </w:tcPr>
          <w:p w14:paraId="66368A99">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B681E7F">
            <w:pPr>
              <w:pStyle w:val="37"/>
              <w:shd w:val="clear"/>
              <w:spacing w:line="360" w:lineRule="auto"/>
              <w:jc w:val="center"/>
              <w:rPr>
                <w:rFonts w:ascii="宋体" w:hAnsi="宋体" w:cs="宋体"/>
                <w:color w:val="auto"/>
                <w:szCs w:val="21"/>
                <w:highlight w:val="none"/>
              </w:rPr>
            </w:pPr>
          </w:p>
        </w:tc>
      </w:tr>
      <w:tr w14:paraId="791BE2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23CB7B">
            <w:pPr>
              <w:pStyle w:val="37"/>
              <w:shd w:val="clear"/>
              <w:spacing w:line="360" w:lineRule="auto"/>
              <w:jc w:val="center"/>
              <w:rPr>
                <w:rFonts w:ascii="宋体" w:hAnsi="宋体" w:cs="宋体"/>
                <w:color w:val="auto"/>
                <w:szCs w:val="21"/>
                <w:highlight w:val="none"/>
              </w:rPr>
            </w:pPr>
          </w:p>
        </w:tc>
        <w:tc>
          <w:tcPr>
            <w:tcW w:w="2258" w:type="dxa"/>
          </w:tcPr>
          <w:p w14:paraId="63C98CF9">
            <w:pPr>
              <w:pStyle w:val="37"/>
              <w:shd w:val="clear"/>
              <w:spacing w:line="360" w:lineRule="auto"/>
              <w:jc w:val="center"/>
              <w:rPr>
                <w:rFonts w:ascii="宋体" w:hAnsi="宋体" w:cs="宋体"/>
                <w:color w:val="auto"/>
                <w:szCs w:val="21"/>
                <w:highlight w:val="none"/>
              </w:rPr>
            </w:pPr>
          </w:p>
        </w:tc>
        <w:tc>
          <w:tcPr>
            <w:tcW w:w="2260" w:type="dxa"/>
          </w:tcPr>
          <w:p w14:paraId="43C7033C">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B30E0A0">
            <w:pPr>
              <w:pStyle w:val="37"/>
              <w:shd w:val="clear"/>
              <w:spacing w:line="360" w:lineRule="auto"/>
              <w:jc w:val="center"/>
              <w:rPr>
                <w:rFonts w:ascii="宋体" w:hAnsi="宋体" w:cs="宋体"/>
                <w:color w:val="auto"/>
                <w:szCs w:val="21"/>
                <w:highlight w:val="none"/>
              </w:rPr>
            </w:pPr>
          </w:p>
        </w:tc>
      </w:tr>
      <w:tr w14:paraId="1DCBAA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8EDC04E">
            <w:pPr>
              <w:pStyle w:val="37"/>
              <w:shd w:val="clear"/>
              <w:spacing w:line="360" w:lineRule="auto"/>
              <w:jc w:val="center"/>
              <w:rPr>
                <w:rFonts w:ascii="宋体" w:hAnsi="宋体" w:cs="宋体"/>
                <w:color w:val="auto"/>
                <w:szCs w:val="21"/>
                <w:highlight w:val="none"/>
              </w:rPr>
            </w:pPr>
          </w:p>
        </w:tc>
        <w:tc>
          <w:tcPr>
            <w:tcW w:w="2258" w:type="dxa"/>
          </w:tcPr>
          <w:p w14:paraId="14FACA4C">
            <w:pPr>
              <w:pStyle w:val="37"/>
              <w:shd w:val="clear"/>
              <w:spacing w:line="360" w:lineRule="auto"/>
              <w:jc w:val="center"/>
              <w:rPr>
                <w:rFonts w:ascii="宋体" w:hAnsi="宋体" w:cs="宋体"/>
                <w:color w:val="auto"/>
                <w:szCs w:val="21"/>
                <w:highlight w:val="none"/>
              </w:rPr>
            </w:pPr>
          </w:p>
        </w:tc>
        <w:tc>
          <w:tcPr>
            <w:tcW w:w="2260" w:type="dxa"/>
          </w:tcPr>
          <w:p w14:paraId="5F8212AD">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9156FE1">
            <w:pPr>
              <w:pStyle w:val="37"/>
              <w:shd w:val="clear"/>
              <w:spacing w:line="360" w:lineRule="auto"/>
              <w:jc w:val="center"/>
              <w:rPr>
                <w:rFonts w:ascii="宋体" w:hAnsi="宋体" w:cs="宋体"/>
                <w:color w:val="auto"/>
                <w:szCs w:val="21"/>
                <w:highlight w:val="none"/>
              </w:rPr>
            </w:pPr>
          </w:p>
        </w:tc>
      </w:tr>
      <w:tr w14:paraId="59A80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4143973">
            <w:pPr>
              <w:pStyle w:val="37"/>
              <w:shd w:val="clear"/>
              <w:spacing w:line="360" w:lineRule="auto"/>
              <w:jc w:val="center"/>
              <w:rPr>
                <w:rFonts w:ascii="宋体" w:hAnsi="宋体" w:cs="宋体"/>
                <w:color w:val="auto"/>
                <w:szCs w:val="21"/>
                <w:highlight w:val="none"/>
              </w:rPr>
            </w:pPr>
          </w:p>
        </w:tc>
        <w:tc>
          <w:tcPr>
            <w:tcW w:w="2258" w:type="dxa"/>
          </w:tcPr>
          <w:p w14:paraId="7B28C706">
            <w:pPr>
              <w:pStyle w:val="37"/>
              <w:shd w:val="clear"/>
              <w:spacing w:line="360" w:lineRule="auto"/>
              <w:jc w:val="center"/>
              <w:rPr>
                <w:rFonts w:ascii="宋体" w:hAnsi="宋体" w:cs="宋体"/>
                <w:color w:val="auto"/>
                <w:szCs w:val="21"/>
                <w:highlight w:val="none"/>
              </w:rPr>
            </w:pPr>
          </w:p>
        </w:tc>
        <w:tc>
          <w:tcPr>
            <w:tcW w:w="2260" w:type="dxa"/>
          </w:tcPr>
          <w:p w14:paraId="7902A057">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635D2BC">
            <w:pPr>
              <w:pStyle w:val="37"/>
              <w:shd w:val="clear"/>
              <w:spacing w:line="360" w:lineRule="auto"/>
              <w:jc w:val="center"/>
              <w:rPr>
                <w:rFonts w:ascii="宋体" w:hAnsi="宋体" w:cs="宋体"/>
                <w:color w:val="auto"/>
                <w:szCs w:val="21"/>
                <w:highlight w:val="none"/>
              </w:rPr>
            </w:pPr>
          </w:p>
        </w:tc>
      </w:tr>
      <w:tr w14:paraId="66EDA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5B3EDB2">
            <w:pPr>
              <w:pStyle w:val="37"/>
              <w:shd w:val="clear"/>
              <w:spacing w:line="360" w:lineRule="auto"/>
              <w:jc w:val="center"/>
              <w:rPr>
                <w:rFonts w:ascii="宋体" w:hAnsi="宋体" w:cs="宋体"/>
                <w:color w:val="auto"/>
                <w:szCs w:val="21"/>
                <w:highlight w:val="none"/>
              </w:rPr>
            </w:pPr>
          </w:p>
        </w:tc>
        <w:tc>
          <w:tcPr>
            <w:tcW w:w="2258" w:type="dxa"/>
          </w:tcPr>
          <w:p w14:paraId="753B9336">
            <w:pPr>
              <w:pStyle w:val="37"/>
              <w:shd w:val="clear"/>
              <w:spacing w:line="360" w:lineRule="auto"/>
              <w:jc w:val="center"/>
              <w:rPr>
                <w:rFonts w:ascii="宋体" w:hAnsi="宋体" w:cs="宋体"/>
                <w:color w:val="auto"/>
                <w:szCs w:val="21"/>
                <w:highlight w:val="none"/>
              </w:rPr>
            </w:pPr>
          </w:p>
        </w:tc>
        <w:tc>
          <w:tcPr>
            <w:tcW w:w="2260" w:type="dxa"/>
          </w:tcPr>
          <w:p w14:paraId="4194AF3D">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1A8B60E">
            <w:pPr>
              <w:pStyle w:val="37"/>
              <w:shd w:val="clear"/>
              <w:spacing w:line="360" w:lineRule="auto"/>
              <w:jc w:val="center"/>
              <w:rPr>
                <w:rFonts w:ascii="宋体" w:hAnsi="宋体" w:cs="宋体"/>
                <w:color w:val="auto"/>
                <w:szCs w:val="21"/>
                <w:highlight w:val="none"/>
              </w:rPr>
            </w:pPr>
          </w:p>
        </w:tc>
      </w:tr>
      <w:tr w14:paraId="21F0CA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D0E7CA">
            <w:pPr>
              <w:pStyle w:val="37"/>
              <w:shd w:val="clear"/>
              <w:spacing w:line="360" w:lineRule="auto"/>
              <w:jc w:val="center"/>
              <w:rPr>
                <w:rFonts w:ascii="宋体" w:hAnsi="宋体" w:cs="宋体"/>
                <w:color w:val="auto"/>
                <w:szCs w:val="21"/>
                <w:highlight w:val="none"/>
              </w:rPr>
            </w:pPr>
          </w:p>
        </w:tc>
        <w:tc>
          <w:tcPr>
            <w:tcW w:w="2258" w:type="dxa"/>
          </w:tcPr>
          <w:p w14:paraId="72B5386A">
            <w:pPr>
              <w:pStyle w:val="37"/>
              <w:shd w:val="clear"/>
              <w:spacing w:line="360" w:lineRule="auto"/>
              <w:jc w:val="center"/>
              <w:rPr>
                <w:rFonts w:ascii="宋体" w:hAnsi="宋体" w:cs="宋体"/>
                <w:color w:val="auto"/>
                <w:szCs w:val="21"/>
                <w:highlight w:val="none"/>
              </w:rPr>
            </w:pPr>
          </w:p>
        </w:tc>
        <w:tc>
          <w:tcPr>
            <w:tcW w:w="2260" w:type="dxa"/>
          </w:tcPr>
          <w:p w14:paraId="36EAAEF5">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99F69F2">
            <w:pPr>
              <w:pStyle w:val="37"/>
              <w:shd w:val="clear"/>
              <w:spacing w:line="360" w:lineRule="auto"/>
              <w:jc w:val="center"/>
              <w:rPr>
                <w:rFonts w:ascii="宋体" w:hAnsi="宋体" w:cs="宋体"/>
                <w:color w:val="auto"/>
                <w:szCs w:val="21"/>
                <w:highlight w:val="none"/>
              </w:rPr>
            </w:pPr>
          </w:p>
        </w:tc>
      </w:tr>
      <w:tr w14:paraId="0B1044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2862F0B3">
            <w:pPr>
              <w:pStyle w:val="37"/>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1F2FBC29">
            <w:pPr>
              <w:pStyle w:val="37"/>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5459AE71">
            <w:pPr>
              <w:pStyle w:val="37"/>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26A96017">
            <w:pPr>
              <w:pStyle w:val="37"/>
              <w:shd w:val="clear"/>
              <w:spacing w:line="360" w:lineRule="auto"/>
              <w:jc w:val="center"/>
              <w:rPr>
                <w:rFonts w:ascii="宋体" w:hAnsi="宋体" w:cs="宋体"/>
                <w:color w:val="auto"/>
                <w:szCs w:val="21"/>
                <w:highlight w:val="none"/>
              </w:rPr>
            </w:pPr>
          </w:p>
        </w:tc>
      </w:tr>
    </w:tbl>
    <w:p w14:paraId="255BD262">
      <w:pPr>
        <w:shd w:val="clear"/>
        <w:spacing w:line="360" w:lineRule="auto"/>
        <w:jc w:val="left"/>
        <w:rPr>
          <w:rFonts w:ascii="宋体" w:hAnsi="宋体" w:cs="宋体"/>
          <w:b/>
          <w:bCs/>
          <w:color w:val="auto"/>
          <w:sz w:val="24"/>
          <w:szCs w:val="32"/>
          <w:highlight w:val="none"/>
          <w:lang w:val="zh-CN"/>
        </w:rPr>
      </w:pPr>
    </w:p>
    <w:p w14:paraId="4A277E20">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6649774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14:paraId="4FD740C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14:paraId="5EA8BEC9">
      <w:pPr>
        <w:shd w:val="clear"/>
        <w:spacing w:line="360" w:lineRule="auto"/>
        <w:jc w:val="left"/>
        <w:rPr>
          <w:rFonts w:ascii="宋体" w:hAnsi="宋体" w:cs="宋体"/>
          <w:b/>
          <w:bCs/>
          <w:color w:val="auto"/>
          <w:sz w:val="24"/>
          <w:szCs w:val="32"/>
          <w:highlight w:val="none"/>
          <w:lang w:val="zh-CN"/>
        </w:rPr>
      </w:pPr>
    </w:p>
    <w:p w14:paraId="70289014">
      <w:pPr>
        <w:shd w:val="clear"/>
        <w:spacing w:line="360" w:lineRule="auto"/>
        <w:jc w:val="left"/>
        <w:rPr>
          <w:rFonts w:ascii="宋体" w:hAnsi="宋体" w:cs="宋体"/>
          <w:b/>
          <w:bCs/>
          <w:color w:val="auto"/>
          <w:sz w:val="24"/>
          <w:szCs w:val="32"/>
          <w:highlight w:val="none"/>
          <w:lang w:val="zh-CN"/>
        </w:rPr>
      </w:pPr>
    </w:p>
    <w:p w14:paraId="1269B589">
      <w:pPr>
        <w:shd w:val="clear"/>
        <w:spacing w:line="360" w:lineRule="auto"/>
        <w:jc w:val="left"/>
        <w:rPr>
          <w:rFonts w:ascii="宋体" w:hAnsi="宋体" w:cs="宋体"/>
          <w:b/>
          <w:bCs/>
          <w:color w:val="auto"/>
          <w:sz w:val="24"/>
          <w:szCs w:val="32"/>
          <w:highlight w:val="none"/>
          <w:lang w:val="zh-CN"/>
        </w:rPr>
      </w:pPr>
    </w:p>
    <w:p w14:paraId="514291D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415954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52CB15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A564981">
      <w:pPr>
        <w:shd w:val="clear"/>
        <w:spacing w:line="360" w:lineRule="auto"/>
        <w:rPr>
          <w:rFonts w:ascii="宋体" w:hAnsi="宋体" w:cs="宋体"/>
          <w:b/>
          <w:bCs/>
          <w:color w:val="auto"/>
          <w:sz w:val="24"/>
          <w:highlight w:val="none"/>
        </w:rPr>
      </w:pPr>
    </w:p>
    <w:p w14:paraId="2B07079E">
      <w:pPr>
        <w:shd w:val="clear"/>
        <w:spacing w:line="360" w:lineRule="auto"/>
        <w:rPr>
          <w:rFonts w:ascii="宋体" w:hAnsi="宋体" w:cs="宋体"/>
          <w:b/>
          <w:bCs/>
          <w:color w:val="auto"/>
          <w:sz w:val="24"/>
          <w:highlight w:val="none"/>
        </w:rPr>
      </w:pPr>
    </w:p>
    <w:p w14:paraId="3456BB73">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78BBDCE2">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bookmarkEnd w:id="143"/>
      <w:bookmarkEnd w:id="144"/>
      <w:bookmarkEnd w:id="145"/>
      <w:r>
        <w:rPr>
          <w:rFonts w:hint="eastAsia" w:ascii="宋体" w:hAnsi="宋体" w:cs="宋体"/>
          <w:b/>
          <w:bCs/>
          <w:color w:val="auto"/>
          <w:sz w:val="28"/>
          <w:szCs w:val="36"/>
          <w:highlight w:val="none"/>
          <w:lang w:val="en-US" w:eastAsia="zh-CN"/>
        </w:rPr>
        <w:t>14</w:t>
      </w:r>
    </w:p>
    <w:p w14:paraId="50CCD45F">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7FD3FF09">
      <w:pPr>
        <w:shd w:val="clear"/>
        <w:spacing w:line="360" w:lineRule="auto"/>
        <w:jc w:val="left"/>
        <w:rPr>
          <w:rFonts w:ascii="宋体" w:hAnsi="宋体" w:cs="宋体"/>
          <w:b/>
          <w:bCs/>
          <w:color w:val="auto"/>
          <w:sz w:val="24"/>
          <w:szCs w:val="32"/>
          <w:highlight w:val="none"/>
          <w:lang w:val="zh-CN"/>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1B2D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3F2DEF9F">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2296CC9E">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3F1AC57B">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3679E7F">
            <w:pPr>
              <w:pStyle w:val="3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6319AA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00E13C2">
            <w:pPr>
              <w:pStyle w:val="37"/>
              <w:shd w:val="clear"/>
              <w:spacing w:line="360" w:lineRule="auto"/>
              <w:jc w:val="center"/>
              <w:rPr>
                <w:rFonts w:ascii="宋体" w:hAnsi="宋体" w:cs="宋体"/>
                <w:color w:val="auto"/>
                <w:szCs w:val="21"/>
                <w:highlight w:val="none"/>
              </w:rPr>
            </w:pPr>
          </w:p>
        </w:tc>
        <w:tc>
          <w:tcPr>
            <w:tcW w:w="2258" w:type="dxa"/>
          </w:tcPr>
          <w:p w14:paraId="351258C6">
            <w:pPr>
              <w:pStyle w:val="37"/>
              <w:shd w:val="clear"/>
              <w:spacing w:line="360" w:lineRule="auto"/>
              <w:jc w:val="center"/>
              <w:rPr>
                <w:rFonts w:ascii="宋体" w:hAnsi="宋体" w:cs="宋体"/>
                <w:color w:val="auto"/>
                <w:szCs w:val="21"/>
                <w:highlight w:val="none"/>
              </w:rPr>
            </w:pPr>
          </w:p>
        </w:tc>
        <w:tc>
          <w:tcPr>
            <w:tcW w:w="2260" w:type="dxa"/>
          </w:tcPr>
          <w:p w14:paraId="39FD6AA1">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CC40476">
            <w:pPr>
              <w:pStyle w:val="37"/>
              <w:shd w:val="clear"/>
              <w:spacing w:line="360" w:lineRule="auto"/>
              <w:jc w:val="center"/>
              <w:rPr>
                <w:rFonts w:ascii="宋体" w:hAnsi="宋体" w:cs="宋体"/>
                <w:color w:val="auto"/>
                <w:szCs w:val="21"/>
                <w:highlight w:val="none"/>
              </w:rPr>
            </w:pPr>
          </w:p>
        </w:tc>
      </w:tr>
      <w:tr w14:paraId="18B3BE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C8D211">
            <w:pPr>
              <w:pStyle w:val="37"/>
              <w:shd w:val="clear"/>
              <w:spacing w:line="360" w:lineRule="auto"/>
              <w:jc w:val="center"/>
              <w:rPr>
                <w:rFonts w:ascii="宋体" w:hAnsi="宋体" w:cs="宋体"/>
                <w:color w:val="auto"/>
                <w:szCs w:val="21"/>
                <w:highlight w:val="none"/>
              </w:rPr>
            </w:pPr>
          </w:p>
        </w:tc>
        <w:tc>
          <w:tcPr>
            <w:tcW w:w="2258" w:type="dxa"/>
          </w:tcPr>
          <w:p w14:paraId="3D6963AB">
            <w:pPr>
              <w:pStyle w:val="37"/>
              <w:shd w:val="clear"/>
              <w:spacing w:line="360" w:lineRule="auto"/>
              <w:jc w:val="center"/>
              <w:rPr>
                <w:rFonts w:ascii="宋体" w:hAnsi="宋体" w:cs="宋体"/>
                <w:color w:val="auto"/>
                <w:szCs w:val="21"/>
                <w:highlight w:val="none"/>
              </w:rPr>
            </w:pPr>
          </w:p>
        </w:tc>
        <w:tc>
          <w:tcPr>
            <w:tcW w:w="2260" w:type="dxa"/>
          </w:tcPr>
          <w:p w14:paraId="74FFD237">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4C59FC5">
            <w:pPr>
              <w:pStyle w:val="37"/>
              <w:shd w:val="clear"/>
              <w:spacing w:line="360" w:lineRule="auto"/>
              <w:jc w:val="center"/>
              <w:rPr>
                <w:rFonts w:ascii="宋体" w:hAnsi="宋体" w:cs="宋体"/>
                <w:color w:val="auto"/>
                <w:szCs w:val="21"/>
                <w:highlight w:val="none"/>
              </w:rPr>
            </w:pPr>
          </w:p>
        </w:tc>
      </w:tr>
      <w:tr w14:paraId="487CED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603ED2">
            <w:pPr>
              <w:pStyle w:val="37"/>
              <w:shd w:val="clear"/>
              <w:spacing w:line="360" w:lineRule="auto"/>
              <w:jc w:val="center"/>
              <w:rPr>
                <w:rFonts w:ascii="宋体" w:hAnsi="宋体" w:cs="宋体"/>
                <w:color w:val="auto"/>
                <w:szCs w:val="21"/>
                <w:highlight w:val="none"/>
              </w:rPr>
            </w:pPr>
          </w:p>
        </w:tc>
        <w:tc>
          <w:tcPr>
            <w:tcW w:w="2258" w:type="dxa"/>
          </w:tcPr>
          <w:p w14:paraId="649A4BF1">
            <w:pPr>
              <w:pStyle w:val="37"/>
              <w:shd w:val="clear"/>
              <w:spacing w:line="360" w:lineRule="auto"/>
              <w:jc w:val="center"/>
              <w:rPr>
                <w:rFonts w:ascii="宋体" w:hAnsi="宋体" w:cs="宋体"/>
                <w:color w:val="auto"/>
                <w:szCs w:val="21"/>
                <w:highlight w:val="none"/>
              </w:rPr>
            </w:pPr>
          </w:p>
        </w:tc>
        <w:tc>
          <w:tcPr>
            <w:tcW w:w="2260" w:type="dxa"/>
          </w:tcPr>
          <w:p w14:paraId="43218602">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C04124A">
            <w:pPr>
              <w:pStyle w:val="37"/>
              <w:shd w:val="clear"/>
              <w:spacing w:line="360" w:lineRule="auto"/>
              <w:jc w:val="center"/>
              <w:rPr>
                <w:rFonts w:ascii="宋体" w:hAnsi="宋体" w:cs="宋体"/>
                <w:color w:val="auto"/>
                <w:szCs w:val="21"/>
                <w:highlight w:val="none"/>
              </w:rPr>
            </w:pPr>
          </w:p>
        </w:tc>
      </w:tr>
      <w:tr w14:paraId="58D31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2A83ABC">
            <w:pPr>
              <w:pStyle w:val="37"/>
              <w:shd w:val="clear"/>
              <w:spacing w:line="360" w:lineRule="auto"/>
              <w:jc w:val="center"/>
              <w:rPr>
                <w:rFonts w:ascii="宋体" w:hAnsi="宋体" w:cs="宋体"/>
                <w:color w:val="auto"/>
                <w:szCs w:val="21"/>
                <w:highlight w:val="none"/>
              </w:rPr>
            </w:pPr>
          </w:p>
        </w:tc>
        <w:tc>
          <w:tcPr>
            <w:tcW w:w="2258" w:type="dxa"/>
          </w:tcPr>
          <w:p w14:paraId="0B03B5BC">
            <w:pPr>
              <w:pStyle w:val="37"/>
              <w:shd w:val="clear"/>
              <w:spacing w:line="360" w:lineRule="auto"/>
              <w:jc w:val="center"/>
              <w:rPr>
                <w:rFonts w:ascii="宋体" w:hAnsi="宋体" w:cs="宋体"/>
                <w:color w:val="auto"/>
                <w:szCs w:val="21"/>
                <w:highlight w:val="none"/>
              </w:rPr>
            </w:pPr>
          </w:p>
        </w:tc>
        <w:tc>
          <w:tcPr>
            <w:tcW w:w="2260" w:type="dxa"/>
          </w:tcPr>
          <w:p w14:paraId="35AC3722">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CEDC363">
            <w:pPr>
              <w:pStyle w:val="37"/>
              <w:shd w:val="clear"/>
              <w:spacing w:line="360" w:lineRule="auto"/>
              <w:jc w:val="center"/>
              <w:rPr>
                <w:rFonts w:ascii="宋体" w:hAnsi="宋体" w:cs="宋体"/>
                <w:color w:val="auto"/>
                <w:szCs w:val="21"/>
                <w:highlight w:val="none"/>
              </w:rPr>
            </w:pPr>
          </w:p>
        </w:tc>
      </w:tr>
      <w:tr w14:paraId="47212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A4BD248">
            <w:pPr>
              <w:pStyle w:val="37"/>
              <w:shd w:val="clear"/>
              <w:spacing w:line="360" w:lineRule="auto"/>
              <w:jc w:val="center"/>
              <w:rPr>
                <w:rFonts w:ascii="宋体" w:hAnsi="宋体" w:cs="宋体"/>
                <w:color w:val="auto"/>
                <w:szCs w:val="21"/>
                <w:highlight w:val="none"/>
              </w:rPr>
            </w:pPr>
          </w:p>
        </w:tc>
        <w:tc>
          <w:tcPr>
            <w:tcW w:w="2258" w:type="dxa"/>
          </w:tcPr>
          <w:p w14:paraId="56CCFCF5">
            <w:pPr>
              <w:pStyle w:val="37"/>
              <w:shd w:val="clear"/>
              <w:spacing w:line="360" w:lineRule="auto"/>
              <w:jc w:val="center"/>
              <w:rPr>
                <w:rFonts w:ascii="宋体" w:hAnsi="宋体" w:cs="宋体"/>
                <w:color w:val="auto"/>
                <w:szCs w:val="21"/>
                <w:highlight w:val="none"/>
              </w:rPr>
            </w:pPr>
          </w:p>
        </w:tc>
        <w:tc>
          <w:tcPr>
            <w:tcW w:w="2260" w:type="dxa"/>
          </w:tcPr>
          <w:p w14:paraId="6021CCC2">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0ADB79CD">
            <w:pPr>
              <w:pStyle w:val="37"/>
              <w:shd w:val="clear"/>
              <w:spacing w:line="360" w:lineRule="auto"/>
              <w:jc w:val="center"/>
              <w:rPr>
                <w:rFonts w:ascii="宋体" w:hAnsi="宋体" w:cs="宋体"/>
                <w:color w:val="auto"/>
                <w:szCs w:val="21"/>
                <w:highlight w:val="none"/>
              </w:rPr>
            </w:pPr>
          </w:p>
        </w:tc>
      </w:tr>
      <w:tr w14:paraId="08B6D9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108EA5B">
            <w:pPr>
              <w:pStyle w:val="37"/>
              <w:shd w:val="clear"/>
              <w:spacing w:line="360" w:lineRule="auto"/>
              <w:jc w:val="center"/>
              <w:rPr>
                <w:rFonts w:ascii="宋体" w:hAnsi="宋体" w:cs="宋体"/>
                <w:color w:val="auto"/>
                <w:szCs w:val="21"/>
                <w:highlight w:val="none"/>
              </w:rPr>
            </w:pPr>
          </w:p>
        </w:tc>
        <w:tc>
          <w:tcPr>
            <w:tcW w:w="2258" w:type="dxa"/>
          </w:tcPr>
          <w:p w14:paraId="0B6C4FB4">
            <w:pPr>
              <w:pStyle w:val="37"/>
              <w:shd w:val="clear"/>
              <w:spacing w:line="360" w:lineRule="auto"/>
              <w:jc w:val="center"/>
              <w:rPr>
                <w:rFonts w:ascii="宋体" w:hAnsi="宋体" w:cs="宋体"/>
                <w:color w:val="auto"/>
                <w:szCs w:val="21"/>
                <w:highlight w:val="none"/>
              </w:rPr>
            </w:pPr>
          </w:p>
        </w:tc>
        <w:tc>
          <w:tcPr>
            <w:tcW w:w="2260" w:type="dxa"/>
          </w:tcPr>
          <w:p w14:paraId="34FC4FDE">
            <w:pPr>
              <w:pStyle w:val="37"/>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011DC2F">
            <w:pPr>
              <w:pStyle w:val="37"/>
              <w:shd w:val="clear"/>
              <w:spacing w:line="360" w:lineRule="auto"/>
              <w:jc w:val="center"/>
              <w:rPr>
                <w:rFonts w:ascii="宋体" w:hAnsi="宋体" w:cs="宋体"/>
                <w:color w:val="auto"/>
                <w:szCs w:val="21"/>
                <w:highlight w:val="none"/>
              </w:rPr>
            </w:pPr>
          </w:p>
        </w:tc>
      </w:tr>
      <w:tr w14:paraId="4B298E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7F17FAC9">
            <w:pPr>
              <w:pStyle w:val="37"/>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18021E29">
            <w:pPr>
              <w:pStyle w:val="37"/>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296C6F1B">
            <w:pPr>
              <w:pStyle w:val="37"/>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4EF65FBE">
            <w:pPr>
              <w:pStyle w:val="37"/>
              <w:shd w:val="clear"/>
              <w:spacing w:line="360" w:lineRule="auto"/>
              <w:jc w:val="center"/>
              <w:rPr>
                <w:rFonts w:ascii="宋体" w:hAnsi="宋体" w:cs="宋体"/>
                <w:color w:val="auto"/>
                <w:szCs w:val="21"/>
                <w:highlight w:val="none"/>
              </w:rPr>
            </w:pPr>
          </w:p>
        </w:tc>
      </w:tr>
    </w:tbl>
    <w:p w14:paraId="3A6A0D95">
      <w:pPr>
        <w:shd w:val="clear"/>
        <w:spacing w:line="360" w:lineRule="auto"/>
        <w:jc w:val="left"/>
        <w:rPr>
          <w:rFonts w:ascii="宋体" w:hAnsi="宋体" w:cs="宋体"/>
          <w:b/>
          <w:bCs/>
          <w:color w:val="auto"/>
          <w:sz w:val="24"/>
          <w:szCs w:val="32"/>
          <w:highlight w:val="none"/>
          <w:lang w:val="zh-CN"/>
        </w:rPr>
      </w:pPr>
    </w:p>
    <w:p w14:paraId="761F3F78">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795CB9B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1D874E3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7A746402">
      <w:pPr>
        <w:shd w:val="clear"/>
        <w:spacing w:line="360" w:lineRule="auto"/>
        <w:jc w:val="left"/>
        <w:rPr>
          <w:rFonts w:ascii="宋体" w:hAnsi="宋体" w:cs="宋体"/>
          <w:b/>
          <w:bCs/>
          <w:color w:val="auto"/>
          <w:sz w:val="24"/>
          <w:szCs w:val="32"/>
          <w:highlight w:val="none"/>
          <w:lang w:val="zh-CN"/>
        </w:rPr>
      </w:pPr>
    </w:p>
    <w:p w14:paraId="5CAC04A6">
      <w:pPr>
        <w:shd w:val="clear"/>
        <w:spacing w:line="360" w:lineRule="auto"/>
        <w:jc w:val="left"/>
        <w:rPr>
          <w:rFonts w:ascii="宋体" w:hAnsi="宋体" w:cs="宋体"/>
          <w:b/>
          <w:bCs/>
          <w:color w:val="auto"/>
          <w:sz w:val="24"/>
          <w:szCs w:val="32"/>
          <w:highlight w:val="none"/>
          <w:lang w:val="zh-CN"/>
        </w:rPr>
      </w:pPr>
    </w:p>
    <w:p w14:paraId="024E0317">
      <w:pPr>
        <w:shd w:val="clear"/>
        <w:spacing w:line="360" w:lineRule="auto"/>
        <w:jc w:val="left"/>
        <w:rPr>
          <w:rFonts w:ascii="宋体" w:hAnsi="宋体" w:cs="宋体"/>
          <w:b/>
          <w:bCs/>
          <w:color w:val="auto"/>
          <w:sz w:val="24"/>
          <w:szCs w:val="32"/>
          <w:highlight w:val="none"/>
          <w:lang w:val="zh-CN"/>
        </w:rPr>
      </w:pPr>
    </w:p>
    <w:p w14:paraId="64CFAE7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573196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08A249C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4D2C07B">
      <w:pPr>
        <w:shd w:val="clear"/>
        <w:spacing w:line="360" w:lineRule="auto"/>
        <w:rPr>
          <w:rFonts w:ascii="宋体" w:hAnsi="宋体" w:cs="宋体"/>
          <w:b/>
          <w:bCs/>
          <w:color w:val="auto"/>
          <w:sz w:val="24"/>
          <w:highlight w:val="none"/>
        </w:rPr>
      </w:pPr>
    </w:p>
    <w:p w14:paraId="257F78B1">
      <w:pPr>
        <w:shd w:val="clear"/>
        <w:spacing w:line="360" w:lineRule="auto"/>
        <w:rPr>
          <w:rFonts w:ascii="宋体" w:hAnsi="宋体" w:cs="宋体"/>
          <w:b/>
          <w:bCs/>
          <w:color w:val="auto"/>
          <w:sz w:val="24"/>
          <w:highlight w:val="none"/>
        </w:rPr>
      </w:pPr>
    </w:p>
    <w:p w14:paraId="4F348E97">
      <w:pPr>
        <w:shd w:val="clear"/>
        <w:spacing w:line="360" w:lineRule="auto"/>
        <w:rPr>
          <w:rFonts w:ascii="宋体" w:hAnsi="宋体" w:cs="宋体"/>
          <w:b/>
          <w:bCs/>
          <w:color w:val="auto"/>
          <w:sz w:val="24"/>
          <w:highlight w:val="none"/>
        </w:rPr>
      </w:pPr>
    </w:p>
    <w:p w14:paraId="6C360C8C">
      <w:pPr>
        <w:shd w:val="clear"/>
        <w:spacing w:line="360" w:lineRule="auto"/>
        <w:rPr>
          <w:rFonts w:ascii="宋体" w:hAnsi="宋体" w:cs="宋体"/>
          <w:b/>
          <w:bCs/>
          <w:color w:val="auto"/>
          <w:sz w:val="24"/>
          <w:highlight w:val="none"/>
        </w:rPr>
      </w:pPr>
    </w:p>
    <w:p w14:paraId="11005A02">
      <w:pPr>
        <w:shd w:val="clear"/>
        <w:spacing w:line="360" w:lineRule="auto"/>
        <w:rPr>
          <w:rFonts w:ascii="宋体" w:hAnsi="宋体" w:cs="宋体"/>
          <w:b/>
          <w:bCs/>
          <w:color w:val="auto"/>
          <w:sz w:val="24"/>
          <w:highlight w:val="none"/>
        </w:rPr>
      </w:pPr>
    </w:p>
    <w:p w14:paraId="2867A7DD">
      <w:pPr>
        <w:shd w:val="clear"/>
        <w:spacing w:line="360" w:lineRule="auto"/>
        <w:rPr>
          <w:rFonts w:ascii="宋体" w:hAnsi="宋体" w:cs="宋体"/>
          <w:b/>
          <w:bCs/>
          <w:color w:val="auto"/>
          <w:sz w:val="24"/>
          <w:highlight w:val="none"/>
        </w:rPr>
      </w:pPr>
    </w:p>
    <w:p w14:paraId="0AAF5F6A">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6" w:name="_Toc10621"/>
      <w:bookmarkStart w:id="147" w:name="_Toc1568351520"/>
      <w:bookmarkStart w:id="148" w:name="_Toc4215"/>
      <w:r>
        <w:rPr>
          <w:rFonts w:hint="eastAsia" w:ascii="宋体" w:hAnsi="宋体" w:cs="宋体"/>
          <w:b/>
          <w:bCs/>
          <w:color w:val="auto"/>
          <w:sz w:val="28"/>
          <w:szCs w:val="36"/>
          <w:highlight w:val="none"/>
          <w:lang w:val="zh-CN"/>
        </w:rPr>
        <w:t>附件</w:t>
      </w:r>
      <w:bookmarkEnd w:id="146"/>
      <w:bookmarkEnd w:id="147"/>
      <w:bookmarkEnd w:id="148"/>
      <w:r>
        <w:rPr>
          <w:rFonts w:hint="eastAsia" w:ascii="宋体" w:hAnsi="宋体" w:cs="宋体"/>
          <w:b/>
          <w:bCs/>
          <w:color w:val="auto"/>
          <w:sz w:val="28"/>
          <w:szCs w:val="36"/>
          <w:highlight w:val="none"/>
          <w:lang w:val="en-US" w:eastAsia="zh-CN"/>
        </w:rPr>
        <w:t>15</w:t>
      </w:r>
    </w:p>
    <w:p w14:paraId="5FF0119B">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109893BD">
      <w:pPr>
        <w:shd w:val="clear"/>
        <w:spacing w:line="360" w:lineRule="auto"/>
        <w:rPr>
          <w:rFonts w:ascii="宋体" w:hAnsi="宋体" w:cs="宋体"/>
          <w:b/>
          <w:bCs/>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1AAB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806CB1B">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2A10426E">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352D655">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60FC1E2">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9A2F047">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2CB51EE">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A2C422E">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51E6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BF84BA1">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FEC1688">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539F452">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CC18CE0">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63A0ED9">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67F010E">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61A7470">
            <w:pPr>
              <w:pStyle w:val="38"/>
              <w:shd w:val="clear"/>
              <w:spacing w:line="360" w:lineRule="auto"/>
              <w:rPr>
                <w:rFonts w:ascii="宋体" w:hAnsi="宋体" w:cs="宋体"/>
                <w:color w:val="auto"/>
                <w:sz w:val="24"/>
                <w:highlight w:val="none"/>
              </w:rPr>
            </w:pPr>
          </w:p>
        </w:tc>
      </w:tr>
      <w:tr w14:paraId="24975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31D3FEF">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0FB93A8">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7834ABE">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5F98B6">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9F249DA">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6754067">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D3C3479">
            <w:pPr>
              <w:pStyle w:val="38"/>
              <w:shd w:val="clear"/>
              <w:spacing w:line="360" w:lineRule="auto"/>
              <w:rPr>
                <w:rFonts w:ascii="宋体" w:hAnsi="宋体" w:cs="宋体"/>
                <w:color w:val="auto"/>
                <w:sz w:val="24"/>
                <w:highlight w:val="none"/>
              </w:rPr>
            </w:pPr>
          </w:p>
        </w:tc>
      </w:tr>
      <w:tr w14:paraId="627D6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31594AA">
            <w:pPr>
              <w:pStyle w:val="38"/>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DB71978">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903DCD0">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3E72AB5">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35A362E">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5A4D1D4">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0F179B8">
            <w:pPr>
              <w:pStyle w:val="38"/>
              <w:shd w:val="clear"/>
              <w:spacing w:line="360" w:lineRule="auto"/>
              <w:rPr>
                <w:rFonts w:ascii="宋体" w:hAnsi="宋体" w:cs="宋体"/>
                <w:color w:val="auto"/>
                <w:sz w:val="24"/>
                <w:highlight w:val="none"/>
              </w:rPr>
            </w:pPr>
          </w:p>
        </w:tc>
      </w:tr>
      <w:tr w14:paraId="5865A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896B91F">
            <w:pPr>
              <w:pStyle w:val="38"/>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31B651C8">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52F413D">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8BAC9C">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0864031">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702EFF">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DB98AEA">
            <w:pPr>
              <w:pStyle w:val="38"/>
              <w:shd w:val="clear"/>
              <w:spacing w:line="360" w:lineRule="auto"/>
              <w:rPr>
                <w:rFonts w:ascii="宋体" w:hAnsi="宋体" w:cs="宋体"/>
                <w:color w:val="auto"/>
                <w:sz w:val="24"/>
                <w:highlight w:val="none"/>
              </w:rPr>
            </w:pPr>
          </w:p>
        </w:tc>
      </w:tr>
      <w:tr w14:paraId="757A4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DD1264E">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D6B5698">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9BD9BE7">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716AF8">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F73DFBC">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B51A1F0">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DB5F18B">
            <w:pPr>
              <w:pStyle w:val="38"/>
              <w:shd w:val="clear"/>
              <w:spacing w:line="360" w:lineRule="auto"/>
              <w:rPr>
                <w:rFonts w:ascii="宋体" w:hAnsi="宋体" w:cs="宋体"/>
                <w:color w:val="auto"/>
                <w:sz w:val="24"/>
                <w:highlight w:val="none"/>
              </w:rPr>
            </w:pPr>
          </w:p>
        </w:tc>
      </w:tr>
      <w:tr w14:paraId="3C8A1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E7779EC">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B34513C">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72D7960">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A40D494">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6AA5581">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26CF08A">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B5A286B">
            <w:pPr>
              <w:pStyle w:val="38"/>
              <w:shd w:val="clear"/>
              <w:spacing w:line="360" w:lineRule="auto"/>
              <w:rPr>
                <w:rFonts w:ascii="宋体" w:hAnsi="宋体" w:cs="宋体"/>
                <w:color w:val="auto"/>
                <w:sz w:val="24"/>
                <w:highlight w:val="none"/>
              </w:rPr>
            </w:pPr>
          </w:p>
        </w:tc>
      </w:tr>
      <w:tr w14:paraId="25E8F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1665024">
            <w:pPr>
              <w:pStyle w:val="38"/>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F3448BC">
            <w:pPr>
              <w:pStyle w:val="38"/>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413F191">
            <w:pPr>
              <w:pStyle w:val="38"/>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22E69D0">
            <w:pPr>
              <w:pStyle w:val="38"/>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6E27C5B">
            <w:pPr>
              <w:pStyle w:val="38"/>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C8A6590">
            <w:pPr>
              <w:pStyle w:val="38"/>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9F02283">
            <w:pPr>
              <w:pStyle w:val="38"/>
              <w:shd w:val="clear"/>
              <w:spacing w:line="360" w:lineRule="auto"/>
              <w:rPr>
                <w:rFonts w:ascii="宋体" w:hAnsi="宋体" w:cs="宋体"/>
                <w:color w:val="auto"/>
                <w:sz w:val="24"/>
                <w:highlight w:val="none"/>
              </w:rPr>
            </w:pPr>
          </w:p>
        </w:tc>
      </w:tr>
    </w:tbl>
    <w:p w14:paraId="68E37DA0">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50C2D2C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14:paraId="64A9530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119C8F42">
      <w:pPr>
        <w:shd w:val="clear"/>
        <w:spacing w:line="360" w:lineRule="auto"/>
        <w:ind w:firstLine="480" w:firstLineChars="200"/>
        <w:rPr>
          <w:rFonts w:ascii="宋体" w:hAnsi="宋体" w:cs="宋体"/>
          <w:color w:val="auto"/>
          <w:sz w:val="24"/>
          <w:highlight w:val="none"/>
        </w:rPr>
      </w:pPr>
    </w:p>
    <w:p w14:paraId="6DE01FBF">
      <w:pPr>
        <w:shd w:val="clear"/>
        <w:spacing w:line="360" w:lineRule="auto"/>
        <w:ind w:firstLine="480" w:firstLineChars="200"/>
        <w:rPr>
          <w:rFonts w:ascii="宋体" w:hAnsi="宋体" w:cs="宋体"/>
          <w:color w:val="auto"/>
          <w:sz w:val="24"/>
          <w:highlight w:val="none"/>
        </w:rPr>
      </w:pPr>
    </w:p>
    <w:p w14:paraId="4A56731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7598A6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9085B5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AC023D5">
      <w:pPr>
        <w:shd w:val="clear"/>
        <w:spacing w:line="360" w:lineRule="auto"/>
        <w:ind w:firstLine="480" w:firstLineChars="200"/>
        <w:rPr>
          <w:rFonts w:ascii="宋体" w:hAnsi="宋体" w:cs="宋体"/>
          <w:color w:val="auto"/>
          <w:sz w:val="24"/>
          <w:highlight w:val="none"/>
        </w:rPr>
      </w:pPr>
    </w:p>
    <w:p w14:paraId="1753D58C">
      <w:pPr>
        <w:shd w:val="clear"/>
        <w:spacing w:line="360" w:lineRule="auto"/>
        <w:ind w:firstLine="480" w:firstLineChars="200"/>
        <w:rPr>
          <w:rFonts w:ascii="宋体" w:hAnsi="宋体" w:cs="宋体"/>
          <w:color w:val="auto"/>
          <w:sz w:val="24"/>
          <w:highlight w:val="none"/>
        </w:rPr>
      </w:pPr>
    </w:p>
    <w:p w14:paraId="4D9C215C">
      <w:pPr>
        <w:shd w:val="clear"/>
        <w:spacing w:line="360" w:lineRule="auto"/>
        <w:ind w:firstLine="480" w:firstLineChars="200"/>
        <w:rPr>
          <w:rFonts w:ascii="宋体" w:hAnsi="宋体" w:cs="宋体"/>
          <w:color w:val="auto"/>
          <w:sz w:val="24"/>
          <w:highlight w:val="none"/>
        </w:rPr>
      </w:pPr>
    </w:p>
    <w:p w14:paraId="7BBDE026">
      <w:pPr>
        <w:shd w:val="clear"/>
        <w:spacing w:line="360" w:lineRule="auto"/>
        <w:ind w:firstLine="480" w:firstLineChars="200"/>
        <w:rPr>
          <w:rFonts w:ascii="宋体" w:hAnsi="宋体" w:cs="宋体"/>
          <w:color w:val="auto"/>
          <w:sz w:val="24"/>
          <w:highlight w:val="none"/>
        </w:rPr>
      </w:pPr>
    </w:p>
    <w:p w14:paraId="34C84E5D">
      <w:pPr>
        <w:shd w:val="clear"/>
        <w:spacing w:line="360" w:lineRule="auto"/>
        <w:ind w:firstLine="480" w:firstLineChars="200"/>
        <w:rPr>
          <w:rFonts w:ascii="宋体" w:hAnsi="宋体" w:cs="宋体"/>
          <w:color w:val="auto"/>
          <w:sz w:val="24"/>
          <w:highlight w:val="none"/>
        </w:rPr>
      </w:pPr>
    </w:p>
    <w:p w14:paraId="0B4969E3">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49" w:name="_Toc19429"/>
      <w:bookmarkStart w:id="150" w:name="_Toc24692"/>
      <w:bookmarkStart w:id="151" w:name="_Toc1069713362"/>
      <w:r>
        <w:rPr>
          <w:rFonts w:hint="eastAsia" w:ascii="宋体" w:hAnsi="宋体" w:cs="宋体"/>
          <w:b/>
          <w:bCs/>
          <w:color w:val="auto"/>
          <w:sz w:val="28"/>
          <w:szCs w:val="36"/>
          <w:highlight w:val="none"/>
          <w:lang w:val="zh-CN"/>
        </w:rPr>
        <w:t>附件</w:t>
      </w:r>
      <w:bookmarkEnd w:id="149"/>
      <w:bookmarkEnd w:id="150"/>
      <w:bookmarkEnd w:id="151"/>
      <w:r>
        <w:rPr>
          <w:rFonts w:hint="eastAsia" w:ascii="宋体" w:hAnsi="宋体" w:cs="宋体"/>
          <w:b/>
          <w:bCs/>
          <w:color w:val="auto"/>
          <w:sz w:val="28"/>
          <w:szCs w:val="36"/>
          <w:highlight w:val="none"/>
          <w:lang w:val="en-US" w:eastAsia="zh-CN"/>
        </w:rPr>
        <w:t>16</w:t>
      </w:r>
    </w:p>
    <w:p w14:paraId="67A97132">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2E9D6BC1">
      <w:pPr>
        <w:shd w:val="clear"/>
        <w:spacing w:line="360" w:lineRule="auto"/>
        <w:rPr>
          <w:rFonts w:ascii="宋体" w:hAnsi="宋体" w:cs="宋体"/>
          <w:b/>
          <w:color w:val="auto"/>
          <w:sz w:val="24"/>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347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E596E88">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331164DD">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4B4F8A79">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44C35CD9">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1395EA4A">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3EC1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462E541">
            <w:pPr>
              <w:shd w:val="clear"/>
              <w:rPr>
                <w:rFonts w:ascii="宋体" w:hAnsi="宋体" w:cs="宋体"/>
                <w:color w:val="auto"/>
                <w:sz w:val="24"/>
                <w:highlight w:val="none"/>
              </w:rPr>
            </w:pPr>
          </w:p>
        </w:tc>
        <w:tc>
          <w:tcPr>
            <w:tcW w:w="1785" w:type="dxa"/>
            <w:vAlign w:val="center"/>
          </w:tcPr>
          <w:p w14:paraId="1BAF4493">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3DAE94F3">
            <w:pPr>
              <w:shd w:val="clear"/>
              <w:rPr>
                <w:rFonts w:ascii="宋体" w:hAnsi="宋体" w:cs="宋体"/>
                <w:color w:val="auto"/>
                <w:sz w:val="24"/>
                <w:highlight w:val="none"/>
              </w:rPr>
            </w:pPr>
          </w:p>
        </w:tc>
        <w:tc>
          <w:tcPr>
            <w:tcW w:w="1365" w:type="dxa"/>
            <w:vAlign w:val="center"/>
          </w:tcPr>
          <w:p w14:paraId="536CB927">
            <w:pPr>
              <w:shd w:val="clear"/>
              <w:rPr>
                <w:rFonts w:ascii="宋体" w:hAnsi="宋体" w:cs="宋体"/>
                <w:color w:val="auto"/>
                <w:sz w:val="24"/>
                <w:highlight w:val="none"/>
              </w:rPr>
            </w:pPr>
          </w:p>
        </w:tc>
        <w:tc>
          <w:tcPr>
            <w:tcW w:w="2625" w:type="dxa"/>
            <w:vAlign w:val="center"/>
          </w:tcPr>
          <w:p w14:paraId="50827CFC">
            <w:pPr>
              <w:shd w:val="clear"/>
              <w:rPr>
                <w:rFonts w:ascii="宋体" w:hAnsi="宋体" w:cs="宋体"/>
                <w:color w:val="auto"/>
                <w:sz w:val="24"/>
                <w:highlight w:val="none"/>
              </w:rPr>
            </w:pPr>
          </w:p>
        </w:tc>
      </w:tr>
      <w:tr w14:paraId="2A03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3457995">
            <w:pPr>
              <w:shd w:val="clear"/>
              <w:rPr>
                <w:rFonts w:ascii="宋体" w:hAnsi="宋体" w:cs="宋体"/>
                <w:color w:val="auto"/>
                <w:sz w:val="24"/>
                <w:highlight w:val="none"/>
              </w:rPr>
            </w:pPr>
          </w:p>
        </w:tc>
        <w:tc>
          <w:tcPr>
            <w:tcW w:w="1785" w:type="dxa"/>
            <w:vAlign w:val="center"/>
          </w:tcPr>
          <w:p w14:paraId="3A484757">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3D7EA32D">
            <w:pPr>
              <w:shd w:val="clear"/>
              <w:rPr>
                <w:rFonts w:ascii="宋体" w:hAnsi="宋体" w:cs="宋体"/>
                <w:color w:val="auto"/>
                <w:sz w:val="24"/>
                <w:highlight w:val="none"/>
              </w:rPr>
            </w:pPr>
          </w:p>
        </w:tc>
        <w:tc>
          <w:tcPr>
            <w:tcW w:w="1365" w:type="dxa"/>
            <w:vAlign w:val="center"/>
          </w:tcPr>
          <w:p w14:paraId="5F2E42D8">
            <w:pPr>
              <w:shd w:val="clear"/>
              <w:rPr>
                <w:rFonts w:ascii="宋体" w:hAnsi="宋体" w:cs="宋体"/>
                <w:color w:val="auto"/>
                <w:sz w:val="24"/>
                <w:highlight w:val="none"/>
              </w:rPr>
            </w:pPr>
          </w:p>
        </w:tc>
        <w:tc>
          <w:tcPr>
            <w:tcW w:w="2625" w:type="dxa"/>
            <w:vAlign w:val="center"/>
          </w:tcPr>
          <w:p w14:paraId="39C807ED">
            <w:pPr>
              <w:shd w:val="clear"/>
              <w:rPr>
                <w:rFonts w:ascii="宋体" w:hAnsi="宋体" w:cs="宋体"/>
                <w:color w:val="auto"/>
                <w:sz w:val="24"/>
                <w:highlight w:val="none"/>
              </w:rPr>
            </w:pPr>
          </w:p>
        </w:tc>
      </w:tr>
      <w:tr w14:paraId="0E3F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7A50FCC">
            <w:pPr>
              <w:shd w:val="clear"/>
              <w:rPr>
                <w:rFonts w:ascii="宋体" w:hAnsi="宋体" w:cs="宋体"/>
                <w:color w:val="auto"/>
                <w:sz w:val="24"/>
                <w:highlight w:val="none"/>
              </w:rPr>
            </w:pPr>
          </w:p>
        </w:tc>
        <w:tc>
          <w:tcPr>
            <w:tcW w:w="1785" w:type="dxa"/>
            <w:vAlign w:val="center"/>
          </w:tcPr>
          <w:p w14:paraId="5FE95A01">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2333C270">
            <w:pPr>
              <w:shd w:val="clear"/>
              <w:rPr>
                <w:rFonts w:ascii="宋体" w:hAnsi="宋体" w:cs="宋体"/>
                <w:color w:val="auto"/>
                <w:sz w:val="24"/>
                <w:highlight w:val="none"/>
              </w:rPr>
            </w:pPr>
          </w:p>
        </w:tc>
        <w:tc>
          <w:tcPr>
            <w:tcW w:w="1365" w:type="dxa"/>
            <w:vAlign w:val="center"/>
          </w:tcPr>
          <w:p w14:paraId="6C738E66">
            <w:pPr>
              <w:shd w:val="clear"/>
              <w:rPr>
                <w:rFonts w:ascii="宋体" w:hAnsi="宋体" w:cs="宋体"/>
                <w:color w:val="auto"/>
                <w:sz w:val="24"/>
                <w:highlight w:val="none"/>
              </w:rPr>
            </w:pPr>
          </w:p>
        </w:tc>
        <w:tc>
          <w:tcPr>
            <w:tcW w:w="2625" w:type="dxa"/>
            <w:vAlign w:val="center"/>
          </w:tcPr>
          <w:p w14:paraId="64DCF1D2">
            <w:pPr>
              <w:shd w:val="clear"/>
              <w:rPr>
                <w:rFonts w:ascii="宋体" w:hAnsi="宋体" w:cs="宋体"/>
                <w:color w:val="auto"/>
                <w:sz w:val="24"/>
                <w:highlight w:val="none"/>
              </w:rPr>
            </w:pPr>
          </w:p>
        </w:tc>
      </w:tr>
      <w:tr w14:paraId="6671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0CDE899">
            <w:pPr>
              <w:shd w:val="clear"/>
              <w:rPr>
                <w:rFonts w:ascii="宋体" w:hAnsi="宋体" w:cs="宋体"/>
                <w:color w:val="auto"/>
                <w:sz w:val="24"/>
                <w:highlight w:val="none"/>
              </w:rPr>
            </w:pPr>
          </w:p>
        </w:tc>
        <w:tc>
          <w:tcPr>
            <w:tcW w:w="1785" w:type="dxa"/>
            <w:vAlign w:val="center"/>
          </w:tcPr>
          <w:p w14:paraId="5F3E9D0A">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14:paraId="0D43FCFF">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4640B900">
            <w:pPr>
              <w:shd w:val="clear"/>
              <w:rPr>
                <w:rFonts w:ascii="宋体" w:hAnsi="宋体" w:cs="宋体"/>
                <w:color w:val="auto"/>
                <w:sz w:val="24"/>
                <w:highlight w:val="none"/>
              </w:rPr>
            </w:pPr>
          </w:p>
        </w:tc>
        <w:tc>
          <w:tcPr>
            <w:tcW w:w="1365" w:type="dxa"/>
            <w:vAlign w:val="center"/>
          </w:tcPr>
          <w:p w14:paraId="1D4D9DC9">
            <w:pPr>
              <w:shd w:val="clear"/>
              <w:rPr>
                <w:rFonts w:ascii="宋体" w:hAnsi="宋体" w:cs="宋体"/>
                <w:color w:val="auto"/>
                <w:sz w:val="24"/>
                <w:highlight w:val="none"/>
              </w:rPr>
            </w:pPr>
          </w:p>
        </w:tc>
        <w:tc>
          <w:tcPr>
            <w:tcW w:w="2625" w:type="dxa"/>
            <w:vAlign w:val="center"/>
          </w:tcPr>
          <w:p w14:paraId="18D90F54">
            <w:pPr>
              <w:shd w:val="clear"/>
              <w:rPr>
                <w:rFonts w:ascii="宋体" w:hAnsi="宋体" w:cs="宋体"/>
                <w:color w:val="auto"/>
                <w:sz w:val="24"/>
                <w:highlight w:val="none"/>
              </w:rPr>
            </w:pPr>
          </w:p>
        </w:tc>
      </w:tr>
      <w:tr w14:paraId="4558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EFD8466">
            <w:pPr>
              <w:shd w:val="clear"/>
              <w:rPr>
                <w:rFonts w:ascii="宋体" w:hAnsi="宋体" w:cs="宋体"/>
                <w:color w:val="auto"/>
                <w:sz w:val="24"/>
                <w:highlight w:val="none"/>
              </w:rPr>
            </w:pPr>
          </w:p>
        </w:tc>
        <w:tc>
          <w:tcPr>
            <w:tcW w:w="1785" w:type="dxa"/>
            <w:vAlign w:val="center"/>
          </w:tcPr>
          <w:p w14:paraId="6F2D31DE">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251B3285">
            <w:pPr>
              <w:shd w:val="clear"/>
              <w:rPr>
                <w:rFonts w:ascii="宋体" w:hAnsi="宋体" w:cs="宋体"/>
                <w:color w:val="auto"/>
                <w:sz w:val="24"/>
                <w:highlight w:val="none"/>
              </w:rPr>
            </w:pPr>
          </w:p>
        </w:tc>
        <w:tc>
          <w:tcPr>
            <w:tcW w:w="1365" w:type="dxa"/>
            <w:vAlign w:val="center"/>
          </w:tcPr>
          <w:p w14:paraId="55BB13BC">
            <w:pPr>
              <w:shd w:val="clear"/>
              <w:rPr>
                <w:rFonts w:ascii="宋体" w:hAnsi="宋体" w:cs="宋体"/>
                <w:color w:val="auto"/>
                <w:sz w:val="24"/>
                <w:highlight w:val="none"/>
              </w:rPr>
            </w:pPr>
          </w:p>
        </w:tc>
        <w:tc>
          <w:tcPr>
            <w:tcW w:w="2625" w:type="dxa"/>
            <w:vAlign w:val="center"/>
          </w:tcPr>
          <w:p w14:paraId="123A52C2">
            <w:pPr>
              <w:shd w:val="clear"/>
              <w:rPr>
                <w:rFonts w:ascii="宋体" w:hAnsi="宋体" w:cs="宋体"/>
                <w:color w:val="auto"/>
                <w:sz w:val="24"/>
                <w:highlight w:val="none"/>
              </w:rPr>
            </w:pPr>
          </w:p>
        </w:tc>
      </w:tr>
      <w:tr w14:paraId="2B02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3400765">
            <w:pPr>
              <w:shd w:val="clear"/>
              <w:rPr>
                <w:rFonts w:ascii="宋体" w:hAnsi="宋体" w:cs="宋体"/>
                <w:color w:val="auto"/>
                <w:sz w:val="24"/>
                <w:highlight w:val="none"/>
              </w:rPr>
            </w:pPr>
          </w:p>
        </w:tc>
        <w:tc>
          <w:tcPr>
            <w:tcW w:w="1785" w:type="dxa"/>
            <w:vAlign w:val="center"/>
          </w:tcPr>
          <w:p w14:paraId="661AE113">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74DB7F34">
            <w:pPr>
              <w:shd w:val="clear"/>
              <w:rPr>
                <w:rFonts w:ascii="宋体" w:hAnsi="宋体" w:cs="宋体"/>
                <w:color w:val="auto"/>
                <w:sz w:val="24"/>
                <w:highlight w:val="none"/>
              </w:rPr>
            </w:pPr>
          </w:p>
        </w:tc>
        <w:tc>
          <w:tcPr>
            <w:tcW w:w="1365" w:type="dxa"/>
            <w:vAlign w:val="center"/>
          </w:tcPr>
          <w:p w14:paraId="248D9F4A">
            <w:pPr>
              <w:shd w:val="clear"/>
              <w:rPr>
                <w:rFonts w:ascii="宋体" w:hAnsi="宋体" w:cs="宋体"/>
                <w:color w:val="auto"/>
                <w:sz w:val="24"/>
                <w:highlight w:val="none"/>
              </w:rPr>
            </w:pPr>
          </w:p>
        </w:tc>
        <w:tc>
          <w:tcPr>
            <w:tcW w:w="2625" w:type="dxa"/>
            <w:vAlign w:val="center"/>
          </w:tcPr>
          <w:p w14:paraId="58D22BEC">
            <w:pPr>
              <w:shd w:val="clear"/>
              <w:rPr>
                <w:rFonts w:ascii="宋体" w:hAnsi="宋体" w:cs="宋体"/>
                <w:color w:val="auto"/>
                <w:sz w:val="24"/>
                <w:highlight w:val="none"/>
              </w:rPr>
            </w:pPr>
          </w:p>
        </w:tc>
      </w:tr>
      <w:tr w14:paraId="78F4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1C84E1A">
            <w:pPr>
              <w:shd w:val="clear"/>
              <w:rPr>
                <w:rFonts w:ascii="宋体" w:hAnsi="宋体" w:cs="宋体"/>
                <w:color w:val="auto"/>
                <w:sz w:val="24"/>
                <w:highlight w:val="none"/>
              </w:rPr>
            </w:pPr>
          </w:p>
        </w:tc>
        <w:tc>
          <w:tcPr>
            <w:tcW w:w="1785" w:type="dxa"/>
          </w:tcPr>
          <w:p w14:paraId="047EEE29">
            <w:pPr>
              <w:shd w:val="clear"/>
              <w:snapToGrid w:val="0"/>
              <w:rPr>
                <w:rFonts w:ascii="宋体" w:hAnsi="宋体" w:cs="宋体"/>
                <w:color w:val="auto"/>
                <w:sz w:val="24"/>
                <w:highlight w:val="none"/>
              </w:rPr>
            </w:pPr>
          </w:p>
        </w:tc>
        <w:tc>
          <w:tcPr>
            <w:tcW w:w="1785" w:type="dxa"/>
            <w:vAlign w:val="center"/>
          </w:tcPr>
          <w:p w14:paraId="04CFDB7C">
            <w:pPr>
              <w:shd w:val="clear"/>
              <w:rPr>
                <w:rFonts w:ascii="宋体" w:hAnsi="宋体" w:cs="宋体"/>
                <w:color w:val="auto"/>
                <w:sz w:val="24"/>
                <w:highlight w:val="none"/>
              </w:rPr>
            </w:pPr>
          </w:p>
        </w:tc>
        <w:tc>
          <w:tcPr>
            <w:tcW w:w="1365" w:type="dxa"/>
            <w:vAlign w:val="center"/>
          </w:tcPr>
          <w:p w14:paraId="57C4547C">
            <w:pPr>
              <w:shd w:val="clear"/>
              <w:rPr>
                <w:rFonts w:ascii="宋体" w:hAnsi="宋体" w:cs="宋体"/>
                <w:color w:val="auto"/>
                <w:sz w:val="24"/>
                <w:highlight w:val="none"/>
              </w:rPr>
            </w:pPr>
          </w:p>
        </w:tc>
        <w:tc>
          <w:tcPr>
            <w:tcW w:w="2625" w:type="dxa"/>
            <w:vAlign w:val="center"/>
          </w:tcPr>
          <w:p w14:paraId="5489AF88">
            <w:pPr>
              <w:shd w:val="clear"/>
              <w:rPr>
                <w:rFonts w:ascii="宋体" w:hAnsi="宋体" w:cs="宋体"/>
                <w:color w:val="auto"/>
                <w:sz w:val="24"/>
                <w:highlight w:val="none"/>
              </w:rPr>
            </w:pPr>
          </w:p>
        </w:tc>
      </w:tr>
      <w:tr w14:paraId="7F2A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25AED70">
            <w:pPr>
              <w:shd w:val="clear"/>
              <w:rPr>
                <w:rFonts w:ascii="宋体" w:hAnsi="宋体" w:cs="宋体"/>
                <w:color w:val="auto"/>
                <w:sz w:val="24"/>
                <w:highlight w:val="none"/>
              </w:rPr>
            </w:pPr>
          </w:p>
        </w:tc>
        <w:tc>
          <w:tcPr>
            <w:tcW w:w="1785" w:type="dxa"/>
          </w:tcPr>
          <w:p w14:paraId="59AEDFBB">
            <w:pPr>
              <w:shd w:val="clear"/>
              <w:snapToGrid w:val="0"/>
              <w:rPr>
                <w:rFonts w:ascii="宋体" w:hAnsi="宋体" w:cs="宋体"/>
                <w:color w:val="auto"/>
                <w:sz w:val="24"/>
                <w:highlight w:val="none"/>
              </w:rPr>
            </w:pPr>
          </w:p>
        </w:tc>
        <w:tc>
          <w:tcPr>
            <w:tcW w:w="1785" w:type="dxa"/>
            <w:vAlign w:val="center"/>
          </w:tcPr>
          <w:p w14:paraId="0ECEF2E4">
            <w:pPr>
              <w:shd w:val="clear"/>
              <w:rPr>
                <w:rFonts w:ascii="宋体" w:hAnsi="宋体" w:cs="宋体"/>
                <w:color w:val="auto"/>
                <w:sz w:val="24"/>
                <w:highlight w:val="none"/>
              </w:rPr>
            </w:pPr>
          </w:p>
        </w:tc>
        <w:tc>
          <w:tcPr>
            <w:tcW w:w="1365" w:type="dxa"/>
            <w:vAlign w:val="center"/>
          </w:tcPr>
          <w:p w14:paraId="332C72B7">
            <w:pPr>
              <w:shd w:val="clear"/>
              <w:rPr>
                <w:rFonts w:ascii="宋体" w:hAnsi="宋体" w:cs="宋体"/>
                <w:color w:val="auto"/>
                <w:sz w:val="24"/>
                <w:highlight w:val="none"/>
              </w:rPr>
            </w:pPr>
          </w:p>
        </w:tc>
        <w:tc>
          <w:tcPr>
            <w:tcW w:w="2625" w:type="dxa"/>
            <w:vAlign w:val="center"/>
          </w:tcPr>
          <w:p w14:paraId="5D601ABA">
            <w:pPr>
              <w:shd w:val="clear"/>
              <w:rPr>
                <w:rFonts w:ascii="宋体" w:hAnsi="宋体" w:cs="宋体"/>
                <w:color w:val="auto"/>
                <w:sz w:val="24"/>
                <w:highlight w:val="none"/>
              </w:rPr>
            </w:pPr>
          </w:p>
        </w:tc>
      </w:tr>
    </w:tbl>
    <w:p w14:paraId="57A82657">
      <w:pPr>
        <w:shd w:val="clear"/>
        <w:spacing w:line="360" w:lineRule="auto"/>
        <w:rPr>
          <w:rFonts w:ascii="宋体" w:hAnsi="宋体" w:cs="宋体"/>
          <w:b/>
          <w:color w:val="auto"/>
          <w:sz w:val="24"/>
          <w:highlight w:val="none"/>
        </w:rPr>
      </w:pPr>
    </w:p>
    <w:p w14:paraId="373ADDE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323867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F07163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A22F188">
      <w:pPr>
        <w:shd w:val="clear"/>
        <w:spacing w:line="360" w:lineRule="auto"/>
        <w:rPr>
          <w:rFonts w:ascii="宋体" w:hAnsi="宋体" w:cs="宋体"/>
          <w:b/>
          <w:color w:val="auto"/>
          <w:sz w:val="24"/>
          <w:highlight w:val="none"/>
        </w:rPr>
      </w:pPr>
    </w:p>
    <w:p w14:paraId="0450E89D">
      <w:pPr>
        <w:shd w:val="clear"/>
        <w:spacing w:line="360" w:lineRule="auto"/>
        <w:rPr>
          <w:rFonts w:ascii="宋体" w:hAnsi="宋体" w:cs="宋体"/>
          <w:b/>
          <w:color w:val="auto"/>
          <w:sz w:val="24"/>
          <w:highlight w:val="none"/>
        </w:rPr>
      </w:pPr>
    </w:p>
    <w:p w14:paraId="1DDD80CE">
      <w:pPr>
        <w:shd w:val="clear"/>
        <w:spacing w:line="360" w:lineRule="auto"/>
        <w:rPr>
          <w:rFonts w:ascii="宋体" w:hAnsi="宋体" w:cs="宋体"/>
          <w:b/>
          <w:color w:val="auto"/>
          <w:sz w:val="24"/>
          <w:highlight w:val="none"/>
        </w:rPr>
      </w:pPr>
    </w:p>
    <w:p w14:paraId="49E86F1C">
      <w:pPr>
        <w:shd w:val="clear"/>
        <w:spacing w:line="360" w:lineRule="auto"/>
        <w:rPr>
          <w:rFonts w:ascii="宋体" w:hAnsi="宋体" w:cs="宋体"/>
          <w:b/>
          <w:color w:val="auto"/>
          <w:sz w:val="24"/>
          <w:highlight w:val="none"/>
        </w:rPr>
      </w:pPr>
    </w:p>
    <w:p w14:paraId="6487717C">
      <w:pPr>
        <w:shd w:val="clear"/>
        <w:spacing w:line="360" w:lineRule="auto"/>
        <w:rPr>
          <w:rFonts w:ascii="宋体" w:hAnsi="宋体" w:cs="宋体"/>
          <w:b/>
          <w:color w:val="auto"/>
          <w:sz w:val="24"/>
          <w:highlight w:val="none"/>
        </w:rPr>
      </w:pPr>
    </w:p>
    <w:p w14:paraId="6E065ECA">
      <w:pPr>
        <w:shd w:val="clear"/>
        <w:spacing w:line="360" w:lineRule="auto"/>
        <w:rPr>
          <w:rFonts w:ascii="宋体" w:hAnsi="宋体" w:cs="宋体"/>
          <w:b/>
          <w:color w:val="auto"/>
          <w:sz w:val="24"/>
          <w:highlight w:val="none"/>
        </w:rPr>
      </w:pPr>
    </w:p>
    <w:p w14:paraId="7B8FCFAC">
      <w:pPr>
        <w:shd w:val="clear"/>
        <w:spacing w:line="360" w:lineRule="auto"/>
        <w:rPr>
          <w:rFonts w:ascii="宋体" w:hAnsi="宋体" w:cs="宋体"/>
          <w:b/>
          <w:color w:val="auto"/>
          <w:sz w:val="24"/>
          <w:highlight w:val="none"/>
        </w:rPr>
      </w:pPr>
    </w:p>
    <w:p w14:paraId="315D342A">
      <w:pPr>
        <w:shd w:val="clear"/>
        <w:spacing w:line="360" w:lineRule="auto"/>
        <w:rPr>
          <w:rFonts w:ascii="宋体" w:hAnsi="宋体" w:cs="宋体"/>
          <w:b/>
          <w:color w:val="auto"/>
          <w:sz w:val="24"/>
          <w:highlight w:val="none"/>
        </w:rPr>
      </w:pPr>
    </w:p>
    <w:p w14:paraId="263665E6">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52" w:name="_Toc2086866097"/>
      <w:bookmarkStart w:id="153" w:name="_Toc30065"/>
      <w:bookmarkStart w:id="154" w:name="_Toc9756"/>
      <w:r>
        <w:rPr>
          <w:rFonts w:hint="eastAsia" w:ascii="宋体" w:hAnsi="宋体" w:cs="宋体"/>
          <w:b/>
          <w:color w:val="auto"/>
          <w:sz w:val="28"/>
          <w:highlight w:val="none"/>
        </w:rPr>
        <w:t>附件</w:t>
      </w:r>
      <w:bookmarkEnd w:id="152"/>
      <w:bookmarkEnd w:id="153"/>
      <w:bookmarkEnd w:id="154"/>
      <w:r>
        <w:rPr>
          <w:rFonts w:hint="eastAsia" w:ascii="宋体" w:hAnsi="宋体" w:cs="宋体"/>
          <w:b/>
          <w:color w:val="auto"/>
          <w:sz w:val="28"/>
          <w:highlight w:val="none"/>
          <w:lang w:val="en-US" w:eastAsia="zh-CN"/>
        </w:rPr>
        <w:t>17</w:t>
      </w:r>
    </w:p>
    <w:p w14:paraId="4950FFBD">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74771CE2">
      <w:pPr>
        <w:shd w:val="clear"/>
        <w:spacing w:line="360" w:lineRule="auto"/>
        <w:rPr>
          <w:rFonts w:ascii="宋体" w:hAnsi="宋体" w:cs="宋体"/>
          <w:b/>
          <w:color w:val="auto"/>
          <w:sz w:val="24"/>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F8E2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B1138C">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6AD94918">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3998D92B">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0F3277D5">
            <w:pPr>
              <w:pStyle w:val="39"/>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B93D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76F7B0AA">
            <w:pPr>
              <w:pStyle w:val="39"/>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39A092B3">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0AD39871">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4E1F214A">
            <w:pPr>
              <w:pStyle w:val="39"/>
              <w:shd w:val="clear"/>
              <w:spacing w:line="360" w:lineRule="auto"/>
              <w:rPr>
                <w:rFonts w:ascii="宋体" w:hAnsi="宋体" w:cs="宋体"/>
                <w:bCs/>
                <w:color w:val="auto"/>
                <w:sz w:val="24"/>
                <w:highlight w:val="none"/>
              </w:rPr>
            </w:pPr>
          </w:p>
        </w:tc>
      </w:tr>
      <w:tr w14:paraId="650CAD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11D269B3">
            <w:pPr>
              <w:pStyle w:val="39"/>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1E2B07EA">
            <w:pPr>
              <w:pStyle w:val="39"/>
              <w:widowControl/>
              <w:shd w:val="clear"/>
              <w:spacing w:line="360" w:lineRule="auto"/>
              <w:jc w:val="left"/>
              <w:rPr>
                <w:rFonts w:ascii="宋体" w:hAnsi="宋体" w:cs="宋体"/>
                <w:bCs/>
                <w:color w:val="auto"/>
                <w:sz w:val="24"/>
                <w:highlight w:val="none"/>
              </w:rPr>
            </w:pPr>
          </w:p>
        </w:tc>
        <w:tc>
          <w:tcPr>
            <w:tcW w:w="4061" w:type="dxa"/>
          </w:tcPr>
          <w:p w14:paraId="387879DD">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B59851A">
            <w:pPr>
              <w:pStyle w:val="39"/>
              <w:shd w:val="clear"/>
              <w:spacing w:line="360" w:lineRule="auto"/>
              <w:jc w:val="left"/>
              <w:rPr>
                <w:rFonts w:ascii="宋体" w:hAnsi="宋体" w:cs="宋体"/>
                <w:bCs/>
                <w:color w:val="auto"/>
                <w:sz w:val="24"/>
                <w:highlight w:val="none"/>
              </w:rPr>
            </w:pPr>
          </w:p>
        </w:tc>
      </w:tr>
      <w:tr w14:paraId="2FD88B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593EAFDE">
            <w:pPr>
              <w:pStyle w:val="39"/>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56823F4C">
            <w:pPr>
              <w:pStyle w:val="39"/>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3257EFBE">
            <w:pPr>
              <w:pStyle w:val="39"/>
              <w:widowControl/>
              <w:shd w:val="clear"/>
              <w:spacing w:line="360" w:lineRule="auto"/>
              <w:jc w:val="left"/>
              <w:rPr>
                <w:rFonts w:ascii="宋体" w:hAnsi="宋体" w:cs="宋体"/>
                <w:bCs/>
                <w:color w:val="auto"/>
                <w:sz w:val="24"/>
                <w:highlight w:val="none"/>
              </w:rPr>
            </w:pPr>
          </w:p>
          <w:p w14:paraId="44B9B57C">
            <w:pPr>
              <w:pStyle w:val="39"/>
              <w:widowControl/>
              <w:shd w:val="clear"/>
              <w:spacing w:line="360" w:lineRule="auto"/>
              <w:jc w:val="left"/>
              <w:rPr>
                <w:rFonts w:ascii="宋体" w:hAnsi="宋体" w:cs="宋体"/>
                <w:bCs/>
                <w:color w:val="auto"/>
                <w:sz w:val="24"/>
                <w:highlight w:val="none"/>
              </w:rPr>
            </w:pPr>
          </w:p>
          <w:p w14:paraId="4C7AC275">
            <w:pPr>
              <w:pStyle w:val="39"/>
              <w:shd w:val="clear"/>
              <w:spacing w:line="360" w:lineRule="auto"/>
              <w:rPr>
                <w:rFonts w:ascii="宋体" w:hAnsi="宋体" w:cs="宋体"/>
                <w:bCs/>
                <w:color w:val="auto"/>
                <w:sz w:val="24"/>
                <w:highlight w:val="none"/>
              </w:rPr>
            </w:pPr>
          </w:p>
        </w:tc>
        <w:tc>
          <w:tcPr>
            <w:tcW w:w="1373" w:type="dxa"/>
          </w:tcPr>
          <w:p w14:paraId="7FDB8F42">
            <w:pPr>
              <w:pStyle w:val="39"/>
              <w:widowControl/>
              <w:shd w:val="clear"/>
              <w:spacing w:line="360" w:lineRule="auto"/>
              <w:jc w:val="left"/>
              <w:rPr>
                <w:rFonts w:ascii="宋体" w:hAnsi="宋体" w:cs="宋体"/>
                <w:bCs/>
                <w:color w:val="auto"/>
                <w:sz w:val="24"/>
                <w:highlight w:val="none"/>
              </w:rPr>
            </w:pPr>
          </w:p>
          <w:p w14:paraId="79704F07">
            <w:pPr>
              <w:pStyle w:val="39"/>
              <w:widowControl/>
              <w:shd w:val="clear"/>
              <w:spacing w:line="360" w:lineRule="auto"/>
              <w:jc w:val="left"/>
              <w:rPr>
                <w:rFonts w:ascii="宋体" w:hAnsi="宋体" w:cs="宋体"/>
                <w:bCs/>
                <w:color w:val="auto"/>
                <w:sz w:val="24"/>
                <w:highlight w:val="none"/>
              </w:rPr>
            </w:pPr>
          </w:p>
          <w:p w14:paraId="0B7D959A">
            <w:pPr>
              <w:pStyle w:val="39"/>
              <w:shd w:val="clear"/>
              <w:spacing w:line="360" w:lineRule="auto"/>
              <w:rPr>
                <w:rFonts w:ascii="宋体" w:hAnsi="宋体" w:cs="宋体"/>
                <w:bCs/>
                <w:color w:val="auto"/>
                <w:sz w:val="24"/>
                <w:highlight w:val="none"/>
              </w:rPr>
            </w:pPr>
          </w:p>
        </w:tc>
      </w:tr>
      <w:tr w14:paraId="23672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CF6B7B1">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7AFDC830">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158B223A">
            <w:pPr>
              <w:pStyle w:val="39"/>
              <w:widowControl/>
              <w:shd w:val="clear"/>
              <w:spacing w:line="360" w:lineRule="auto"/>
              <w:jc w:val="left"/>
              <w:rPr>
                <w:rFonts w:ascii="宋体" w:hAnsi="宋体" w:cs="宋体"/>
                <w:bCs/>
                <w:i/>
                <w:color w:val="auto"/>
                <w:sz w:val="24"/>
                <w:highlight w:val="none"/>
              </w:rPr>
            </w:pPr>
          </w:p>
          <w:p w14:paraId="02A257F4">
            <w:pPr>
              <w:pStyle w:val="39"/>
              <w:widowControl/>
              <w:shd w:val="clear"/>
              <w:spacing w:line="360" w:lineRule="auto"/>
              <w:jc w:val="left"/>
              <w:rPr>
                <w:rFonts w:ascii="宋体" w:hAnsi="宋体" w:cs="宋体"/>
                <w:bCs/>
                <w:i/>
                <w:color w:val="auto"/>
                <w:sz w:val="24"/>
                <w:highlight w:val="none"/>
              </w:rPr>
            </w:pPr>
          </w:p>
        </w:tc>
        <w:tc>
          <w:tcPr>
            <w:tcW w:w="1373" w:type="dxa"/>
          </w:tcPr>
          <w:p w14:paraId="6FF3EFD7">
            <w:pPr>
              <w:pStyle w:val="39"/>
              <w:widowControl/>
              <w:shd w:val="clear"/>
              <w:spacing w:line="360" w:lineRule="auto"/>
              <w:jc w:val="left"/>
              <w:rPr>
                <w:rFonts w:ascii="宋体" w:hAnsi="宋体" w:cs="宋体"/>
                <w:bCs/>
                <w:i/>
                <w:color w:val="auto"/>
                <w:sz w:val="24"/>
                <w:highlight w:val="none"/>
              </w:rPr>
            </w:pPr>
          </w:p>
          <w:p w14:paraId="3BE2BDC9">
            <w:pPr>
              <w:pStyle w:val="39"/>
              <w:widowControl/>
              <w:shd w:val="clear"/>
              <w:spacing w:line="360" w:lineRule="auto"/>
              <w:jc w:val="left"/>
              <w:rPr>
                <w:rFonts w:ascii="宋体" w:hAnsi="宋体" w:cs="宋体"/>
                <w:bCs/>
                <w:i/>
                <w:color w:val="auto"/>
                <w:sz w:val="24"/>
                <w:highlight w:val="none"/>
              </w:rPr>
            </w:pPr>
          </w:p>
          <w:p w14:paraId="74DD3E06">
            <w:pPr>
              <w:pStyle w:val="39"/>
              <w:widowControl/>
              <w:shd w:val="clear"/>
              <w:spacing w:line="360" w:lineRule="auto"/>
              <w:jc w:val="left"/>
              <w:rPr>
                <w:rFonts w:ascii="宋体" w:hAnsi="宋体" w:cs="宋体"/>
                <w:bCs/>
                <w:i/>
                <w:color w:val="auto"/>
                <w:sz w:val="24"/>
                <w:highlight w:val="none"/>
              </w:rPr>
            </w:pPr>
          </w:p>
        </w:tc>
      </w:tr>
      <w:tr w14:paraId="3B3F73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73787DC">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7AB506F8">
            <w:pPr>
              <w:pStyle w:val="39"/>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42D09A72">
            <w:pPr>
              <w:pStyle w:val="39"/>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14:paraId="14D3FF5E">
            <w:pPr>
              <w:pStyle w:val="39"/>
              <w:widowControl/>
              <w:shd w:val="clear"/>
              <w:spacing w:line="360" w:lineRule="auto"/>
              <w:jc w:val="left"/>
              <w:rPr>
                <w:rFonts w:ascii="宋体" w:hAnsi="宋体" w:cs="宋体"/>
                <w:bCs/>
                <w:color w:val="auto"/>
                <w:sz w:val="24"/>
                <w:highlight w:val="none"/>
              </w:rPr>
            </w:pPr>
          </w:p>
        </w:tc>
      </w:tr>
    </w:tbl>
    <w:p w14:paraId="54039937">
      <w:pPr>
        <w:shd w:val="clear"/>
        <w:spacing w:line="360" w:lineRule="auto"/>
        <w:ind w:left="549" w:hanging="549" w:hangingChars="171"/>
        <w:jc w:val="center"/>
        <w:rPr>
          <w:rFonts w:ascii="宋体" w:hAnsi="宋体" w:cs="宋体"/>
          <w:b/>
          <w:color w:val="auto"/>
          <w:sz w:val="32"/>
          <w:szCs w:val="32"/>
          <w:highlight w:val="none"/>
        </w:rPr>
      </w:pPr>
    </w:p>
    <w:p w14:paraId="7E1F3D99">
      <w:pPr>
        <w:shd w:val="clear"/>
        <w:spacing w:line="360" w:lineRule="auto"/>
        <w:rPr>
          <w:rFonts w:ascii="宋体" w:hAnsi="宋体" w:cs="宋体"/>
          <w:color w:val="auto"/>
          <w:sz w:val="24"/>
          <w:highlight w:val="none"/>
        </w:rPr>
      </w:pPr>
    </w:p>
    <w:p w14:paraId="617B703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724881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1D63AB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54F60CB">
      <w:pPr>
        <w:shd w:val="clear"/>
        <w:spacing w:line="360" w:lineRule="auto"/>
        <w:rPr>
          <w:rFonts w:ascii="宋体" w:hAnsi="宋体" w:cs="宋体"/>
          <w:color w:val="auto"/>
          <w:sz w:val="24"/>
          <w:szCs w:val="32"/>
          <w:highlight w:val="none"/>
        </w:rPr>
      </w:pPr>
    </w:p>
    <w:p w14:paraId="04598D8D">
      <w:pPr>
        <w:shd w:val="clear"/>
        <w:spacing w:line="360" w:lineRule="auto"/>
        <w:rPr>
          <w:rFonts w:ascii="宋体" w:hAnsi="宋体" w:cs="宋体"/>
          <w:b/>
          <w:color w:val="auto"/>
          <w:sz w:val="24"/>
          <w:highlight w:val="none"/>
        </w:rPr>
      </w:pPr>
    </w:p>
    <w:p w14:paraId="3FDFBF7D">
      <w:pPr>
        <w:shd w:val="clear"/>
        <w:spacing w:line="360" w:lineRule="auto"/>
        <w:rPr>
          <w:rFonts w:ascii="宋体" w:hAnsi="宋体" w:cs="宋体"/>
          <w:b/>
          <w:color w:val="auto"/>
          <w:sz w:val="24"/>
          <w:highlight w:val="none"/>
        </w:rPr>
      </w:pPr>
    </w:p>
    <w:p w14:paraId="30860A4E">
      <w:pPr>
        <w:shd w:val="clear"/>
        <w:spacing w:line="360" w:lineRule="auto"/>
        <w:rPr>
          <w:rFonts w:ascii="宋体" w:hAnsi="宋体" w:cs="宋体"/>
          <w:b/>
          <w:color w:val="auto"/>
          <w:sz w:val="24"/>
          <w:highlight w:val="none"/>
        </w:rPr>
      </w:pPr>
    </w:p>
    <w:p w14:paraId="4B00C8A1">
      <w:pPr>
        <w:shd w:val="clear"/>
        <w:spacing w:line="360" w:lineRule="auto"/>
        <w:rPr>
          <w:rFonts w:ascii="宋体" w:hAnsi="宋体" w:cs="宋体"/>
          <w:b/>
          <w:color w:val="auto"/>
          <w:sz w:val="24"/>
          <w:highlight w:val="none"/>
        </w:rPr>
      </w:pPr>
    </w:p>
    <w:p w14:paraId="0EBA7EEE">
      <w:pPr>
        <w:shd w:val="clear"/>
        <w:spacing w:line="360" w:lineRule="auto"/>
        <w:rPr>
          <w:rFonts w:ascii="宋体" w:hAnsi="宋体" w:cs="宋体"/>
          <w:b/>
          <w:color w:val="auto"/>
          <w:sz w:val="24"/>
          <w:highlight w:val="none"/>
        </w:rPr>
      </w:pPr>
    </w:p>
    <w:p w14:paraId="4BB640E0">
      <w:pPr>
        <w:shd w:val="clear"/>
        <w:spacing w:line="360" w:lineRule="auto"/>
        <w:rPr>
          <w:rFonts w:ascii="宋体" w:hAnsi="宋体" w:cs="宋体"/>
          <w:b/>
          <w:color w:val="auto"/>
          <w:sz w:val="24"/>
          <w:highlight w:val="none"/>
        </w:rPr>
      </w:pPr>
    </w:p>
    <w:p w14:paraId="7273B50D">
      <w:pPr>
        <w:shd w:val="clear"/>
        <w:outlineLvl w:val="0"/>
        <w:rPr>
          <w:rFonts w:ascii="宋体" w:hAnsi="宋体" w:cs="宋体"/>
          <w:b/>
          <w:bCs/>
          <w:color w:val="auto"/>
          <w:sz w:val="28"/>
          <w:szCs w:val="36"/>
          <w:highlight w:val="none"/>
        </w:rPr>
      </w:pPr>
      <w:bookmarkStart w:id="155" w:name="_Toc1255569475"/>
      <w:bookmarkStart w:id="156" w:name="_Toc17132"/>
      <w:bookmarkStart w:id="157" w:name="_Toc18363"/>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18</w:t>
      </w: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55"/>
      <w:bookmarkEnd w:id="156"/>
      <w:bookmarkEnd w:id="157"/>
    </w:p>
    <w:p w14:paraId="5347B0D6">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35D90223">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33497627">
      <w:pPr>
        <w:shd w:val="clear"/>
        <w:jc w:val="center"/>
        <w:rPr>
          <w:rFonts w:ascii="宋体" w:hAnsi="宋体" w:cs="宋体"/>
          <w:b/>
          <w:color w:val="auto"/>
          <w:spacing w:val="40"/>
          <w:sz w:val="84"/>
          <w:szCs w:val="84"/>
          <w:highlight w:val="none"/>
        </w:rPr>
      </w:pPr>
    </w:p>
    <w:p w14:paraId="19DB684A">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796BC8D2">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789E6CBC">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00368C6C">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04DA5AC">
      <w:pPr>
        <w:shd w:val="clear"/>
        <w:jc w:val="center"/>
        <w:rPr>
          <w:rFonts w:ascii="宋体" w:hAnsi="宋体" w:cs="宋体"/>
          <w:color w:val="auto"/>
          <w:sz w:val="36"/>
          <w:szCs w:val="36"/>
          <w:highlight w:val="none"/>
        </w:rPr>
      </w:pPr>
    </w:p>
    <w:p w14:paraId="61897DB0">
      <w:pPr>
        <w:shd w:val="clear"/>
        <w:jc w:val="center"/>
        <w:rPr>
          <w:rFonts w:ascii="宋体" w:hAnsi="宋体" w:cs="宋体"/>
          <w:color w:val="auto"/>
          <w:sz w:val="36"/>
          <w:szCs w:val="36"/>
          <w:highlight w:val="none"/>
        </w:rPr>
      </w:pPr>
    </w:p>
    <w:p w14:paraId="62ADA91C">
      <w:pPr>
        <w:shd w:val="clear"/>
        <w:spacing w:line="360" w:lineRule="auto"/>
        <w:ind w:right="532"/>
        <w:jc w:val="center"/>
        <w:rPr>
          <w:rFonts w:ascii="宋体" w:hAnsi="宋体" w:cs="宋体"/>
          <w:color w:val="auto"/>
          <w:sz w:val="36"/>
          <w:szCs w:val="36"/>
          <w:highlight w:val="none"/>
        </w:rPr>
      </w:pPr>
    </w:p>
    <w:p w14:paraId="37943B31">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639E845B">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7F69B107">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4D97504E">
      <w:pPr>
        <w:shd w:val="clear"/>
        <w:spacing w:line="360" w:lineRule="auto"/>
        <w:rPr>
          <w:rFonts w:ascii="宋体" w:hAnsi="宋体" w:cs="宋体"/>
          <w:color w:val="auto"/>
          <w:sz w:val="24"/>
          <w:szCs w:val="32"/>
          <w:highlight w:val="none"/>
        </w:rPr>
      </w:pPr>
    </w:p>
    <w:p w14:paraId="1F2F9711">
      <w:pPr>
        <w:shd w:val="clear"/>
        <w:spacing w:line="360" w:lineRule="auto"/>
        <w:rPr>
          <w:rFonts w:ascii="宋体" w:hAnsi="宋体" w:cs="宋体"/>
          <w:color w:val="auto"/>
          <w:sz w:val="24"/>
          <w:szCs w:val="32"/>
          <w:highlight w:val="none"/>
        </w:rPr>
      </w:pPr>
    </w:p>
    <w:p w14:paraId="10606953">
      <w:pPr>
        <w:shd w:val="clear"/>
        <w:spacing w:line="360" w:lineRule="auto"/>
        <w:rPr>
          <w:rFonts w:ascii="宋体" w:hAnsi="宋体" w:cs="宋体"/>
          <w:color w:val="auto"/>
          <w:sz w:val="24"/>
          <w:szCs w:val="32"/>
          <w:highlight w:val="none"/>
        </w:rPr>
      </w:pPr>
    </w:p>
    <w:p w14:paraId="68630E96">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3CE75729">
      <w:pPr>
        <w:shd w:val="clear"/>
        <w:spacing w:line="360" w:lineRule="auto"/>
        <w:rPr>
          <w:rFonts w:ascii="宋体" w:hAnsi="宋体" w:cs="宋体"/>
          <w:color w:val="auto"/>
          <w:sz w:val="24"/>
          <w:highlight w:val="none"/>
        </w:rPr>
      </w:pPr>
    </w:p>
    <w:p w14:paraId="24CA18B4">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rPr>
        <w:t>）；</w:t>
      </w:r>
    </w:p>
    <w:p w14:paraId="4691E179">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rPr>
        <w:t>）；</w:t>
      </w:r>
    </w:p>
    <w:p w14:paraId="250BA7B8">
      <w:pPr>
        <w:shd w:val="clear"/>
        <w:spacing w:line="360" w:lineRule="auto"/>
        <w:jc w:val="left"/>
        <w:rPr>
          <w:rFonts w:hint="default"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3</w:t>
      </w:r>
      <w:r>
        <w:rPr>
          <w:rFonts w:hint="default" w:ascii="宋体" w:hAnsi="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中小企业声明函（附件21）</w:t>
      </w:r>
    </w:p>
    <w:p w14:paraId="2945E81D">
      <w:pPr>
        <w:shd w:val="clear"/>
        <w:spacing w:line="360" w:lineRule="auto"/>
        <w:jc w:val="left"/>
        <w:rPr>
          <w:rFonts w:ascii="宋体" w:hAnsi="宋体" w:cs="宋体"/>
          <w:color w:val="auto"/>
          <w:sz w:val="28"/>
          <w:szCs w:val="36"/>
          <w:highlight w:val="none"/>
        </w:rPr>
      </w:pPr>
      <w:r>
        <w:rPr>
          <w:rFonts w:hint="default" w:ascii="宋体" w:hAnsi="宋体" w:cs="宋体"/>
          <w:color w:val="auto"/>
          <w:sz w:val="28"/>
          <w:szCs w:val="36"/>
          <w:highlight w:val="none"/>
          <w:lang w:val="en-US"/>
        </w:rPr>
        <w:t>4</w:t>
      </w:r>
      <w:r>
        <w:rPr>
          <w:rFonts w:hint="eastAsia" w:ascii="宋体" w:hAnsi="宋体" w:cs="宋体"/>
          <w:color w:val="auto"/>
          <w:sz w:val="28"/>
          <w:szCs w:val="36"/>
          <w:highlight w:val="none"/>
        </w:rPr>
        <w:t>.针对报价投标人认为其他需要说明的；</w:t>
      </w:r>
    </w:p>
    <w:p w14:paraId="00F829C3">
      <w:pPr>
        <w:shd w:val="clear"/>
        <w:spacing w:line="360" w:lineRule="auto"/>
        <w:rPr>
          <w:rFonts w:ascii="宋体" w:hAnsi="宋体" w:cs="宋体"/>
          <w:color w:val="auto"/>
          <w:sz w:val="24"/>
          <w:szCs w:val="32"/>
          <w:highlight w:val="none"/>
        </w:rPr>
      </w:pPr>
    </w:p>
    <w:p w14:paraId="1DE0F8E9">
      <w:pPr>
        <w:shd w:val="clear"/>
        <w:spacing w:line="360" w:lineRule="auto"/>
        <w:rPr>
          <w:rFonts w:ascii="宋体" w:hAnsi="宋体" w:cs="宋体"/>
          <w:color w:val="auto"/>
          <w:sz w:val="24"/>
          <w:szCs w:val="32"/>
          <w:highlight w:val="none"/>
        </w:rPr>
      </w:pPr>
    </w:p>
    <w:p w14:paraId="12E2132E">
      <w:pPr>
        <w:shd w:val="clear"/>
        <w:spacing w:line="360" w:lineRule="auto"/>
        <w:rPr>
          <w:rFonts w:ascii="宋体" w:hAnsi="宋体" w:cs="宋体"/>
          <w:color w:val="auto"/>
          <w:sz w:val="24"/>
          <w:szCs w:val="32"/>
          <w:highlight w:val="none"/>
        </w:rPr>
      </w:pPr>
    </w:p>
    <w:p w14:paraId="21EFD0FB">
      <w:pPr>
        <w:shd w:val="clear"/>
        <w:spacing w:line="360" w:lineRule="auto"/>
        <w:rPr>
          <w:rFonts w:ascii="宋体" w:hAnsi="宋体" w:cs="宋体"/>
          <w:color w:val="auto"/>
          <w:sz w:val="24"/>
          <w:szCs w:val="32"/>
          <w:highlight w:val="none"/>
        </w:rPr>
      </w:pPr>
    </w:p>
    <w:p w14:paraId="4AB4C70A">
      <w:pPr>
        <w:shd w:val="clear"/>
        <w:spacing w:line="360" w:lineRule="auto"/>
        <w:rPr>
          <w:rFonts w:ascii="宋体" w:hAnsi="宋体" w:cs="宋体"/>
          <w:color w:val="auto"/>
          <w:sz w:val="24"/>
          <w:szCs w:val="32"/>
          <w:highlight w:val="none"/>
        </w:rPr>
      </w:pPr>
    </w:p>
    <w:p w14:paraId="77BA5515">
      <w:pPr>
        <w:shd w:val="clear"/>
        <w:spacing w:line="360" w:lineRule="auto"/>
        <w:rPr>
          <w:rFonts w:ascii="宋体" w:hAnsi="宋体" w:cs="宋体"/>
          <w:color w:val="auto"/>
          <w:sz w:val="24"/>
          <w:szCs w:val="32"/>
          <w:highlight w:val="none"/>
        </w:rPr>
      </w:pPr>
    </w:p>
    <w:p w14:paraId="0BA11988">
      <w:pPr>
        <w:shd w:val="clear"/>
        <w:spacing w:line="360" w:lineRule="auto"/>
        <w:rPr>
          <w:rFonts w:ascii="宋体" w:hAnsi="宋体" w:cs="宋体"/>
          <w:color w:val="auto"/>
          <w:sz w:val="24"/>
          <w:szCs w:val="32"/>
          <w:highlight w:val="none"/>
        </w:rPr>
      </w:pPr>
    </w:p>
    <w:p w14:paraId="4A64FFA4">
      <w:pPr>
        <w:shd w:val="clear"/>
        <w:spacing w:line="360" w:lineRule="auto"/>
        <w:rPr>
          <w:rFonts w:ascii="宋体" w:hAnsi="宋体" w:cs="宋体"/>
          <w:color w:val="auto"/>
          <w:sz w:val="24"/>
          <w:szCs w:val="32"/>
          <w:highlight w:val="none"/>
        </w:rPr>
      </w:pPr>
    </w:p>
    <w:p w14:paraId="40F4647B">
      <w:pPr>
        <w:shd w:val="clear"/>
        <w:spacing w:line="360" w:lineRule="auto"/>
        <w:rPr>
          <w:rFonts w:ascii="宋体" w:hAnsi="宋体" w:cs="宋体"/>
          <w:color w:val="auto"/>
          <w:sz w:val="24"/>
          <w:szCs w:val="32"/>
          <w:highlight w:val="none"/>
        </w:rPr>
      </w:pPr>
    </w:p>
    <w:p w14:paraId="6F2E1285">
      <w:pPr>
        <w:shd w:val="clear"/>
        <w:spacing w:line="360" w:lineRule="auto"/>
        <w:rPr>
          <w:rFonts w:ascii="宋体" w:hAnsi="宋体" w:cs="宋体"/>
          <w:color w:val="auto"/>
          <w:sz w:val="24"/>
          <w:szCs w:val="32"/>
          <w:highlight w:val="none"/>
        </w:rPr>
      </w:pPr>
    </w:p>
    <w:p w14:paraId="71E66864">
      <w:pPr>
        <w:shd w:val="clear"/>
        <w:spacing w:line="360" w:lineRule="auto"/>
        <w:rPr>
          <w:rFonts w:ascii="宋体" w:hAnsi="宋体" w:cs="宋体"/>
          <w:color w:val="auto"/>
          <w:sz w:val="24"/>
          <w:szCs w:val="32"/>
          <w:highlight w:val="none"/>
        </w:rPr>
      </w:pPr>
    </w:p>
    <w:p w14:paraId="4A066CB5">
      <w:pPr>
        <w:shd w:val="clear"/>
        <w:spacing w:line="360" w:lineRule="auto"/>
        <w:rPr>
          <w:rFonts w:ascii="宋体" w:hAnsi="宋体" w:cs="宋体"/>
          <w:color w:val="auto"/>
          <w:sz w:val="24"/>
          <w:szCs w:val="32"/>
          <w:highlight w:val="none"/>
        </w:rPr>
      </w:pPr>
    </w:p>
    <w:p w14:paraId="2E9F8CD0">
      <w:pPr>
        <w:shd w:val="clear"/>
        <w:spacing w:line="360" w:lineRule="auto"/>
        <w:rPr>
          <w:rFonts w:ascii="宋体" w:hAnsi="宋体" w:cs="宋体"/>
          <w:color w:val="auto"/>
          <w:sz w:val="24"/>
          <w:szCs w:val="32"/>
          <w:highlight w:val="none"/>
        </w:rPr>
      </w:pPr>
    </w:p>
    <w:p w14:paraId="0BE82C4D">
      <w:pPr>
        <w:shd w:val="clear"/>
        <w:spacing w:line="360" w:lineRule="auto"/>
        <w:rPr>
          <w:rFonts w:ascii="宋体" w:hAnsi="宋体" w:cs="宋体"/>
          <w:color w:val="auto"/>
          <w:sz w:val="24"/>
          <w:szCs w:val="32"/>
          <w:highlight w:val="none"/>
        </w:rPr>
      </w:pPr>
    </w:p>
    <w:p w14:paraId="2DC15095">
      <w:pPr>
        <w:shd w:val="clear"/>
        <w:spacing w:line="360" w:lineRule="auto"/>
        <w:rPr>
          <w:rFonts w:ascii="宋体" w:hAnsi="宋体" w:cs="宋体"/>
          <w:color w:val="auto"/>
          <w:sz w:val="24"/>
          <w:szCs w:val="32"/>
          <w:highlight w:val="none"/>
        </w:rPr>
      </w:pPr>
    </w:p>
    <w:p w14:paraId="174F36FC">
      <w:pPr>
        <w:shd w:val="clear"/>
        <w:spacing w:line="360" w:lineRule="auto"/>
        <w:rPr>
          <w:rFonts w:ascii="宋体" w:hAnsi="宋体" w:cs="宋体"/>
          <w:color w:val="auto"/>
          <w:sz w:val="24"/>
          <w:szCs w:val="32"/>
          <w:highlight w:val="none"/>
        </w:rPr>
      </w:pPr>
    </w:p>
    <w:p w14:paraId="0CECEA2F">
      <w:pPr>
        <w:shd w:val="clear"/>
        <w:spacing w:line="360" w:lineRule="auto"/>
        <w:rPr>
          <w:rFonts w:ascii="宋体" w:hAnsi="宋体" w:cs="宋体"/>
          <w:color w:val="auto"/>
          <w:sz w:val="24"/>
          <w:szCs w:val="32"/>
          <w:highlight w:val="none"/>
        </w:rPr>
      </w:pPr>
    </w:p>
    <w:p w14:paraId="66265D1E">
      <w:pPr>
        <w:shd w:val="clear"/>
        <w:spacing w:line="360" w:lineRule="auto"/>
        <w:rPr>
          <w:rFonts w:ascii="宋体" w:hAnsi="宋体" w:cs="宋体"/>
          <w:color w:val="auto"/>
          <w:sz w:val="24"/>
          <w:szCs w:val="32"/>
          <w:highlight w:val="none"/>
        </w:rPr>
      </w:pPr>
    </w:p>
    <w:p w14:paraId="63BD275F">
      <w:pPr>
        <w:shd w:val="clear"/>
        <w:spacing w:line="360" w:lineRule="auto"/>
        <w:rPr>
          <w:rFonts w:ascii="宋体" w:hAnsi="宋体" w:cs="宋体"/>
          <w:color w:val="auto"/>
          <w:sz w:val="24"/>
          <w:szCs w:val="32"/>
          <w:highlight w:val="none"/>
        </w:rPr>
      </w:pPr>
    </w:p>
    <w:p w14:paraId="1991B52A">
      <w:pPr>
        <w:shd w:val="clear"/>
        <w:spacing w:line="360" w:lineRule="auto"/>
        <w:rPr>
          <w:rFonts w:ascii="宋体" w:hAnsi="宋体" w:cs="宋体"/>
          <w:color w:val="auto"/>
          <w:sz w:val="24"/>
          <w:szCs w:val="32"/>
          <w:highlight w:val="none"/>
        </w:rPr>
      </w:pPr>
    </w:p>
    <w:p w14:paraId="0C00161D">
      <w:pPr>
        <w:shd w:val="clear"/>
        <w:spacing w:line="360" w:lineRule="auto"/>
        <w:rPr>
          <w:rFonts w:ascii="宋体" w:hAnsi="宋体" w:cs="宋体"/>
          <w:color w:val="auto"/>
          <w:sz w:val="24"/>
          <w:szCs w:val="32"/>
          <w:highlight w:val="none"/>
        </w:rPr>
      </w:pPr>
    </w:p>
    <w:p w14:paraId="5C1AD82E">
      <w:pPr>
        <w:shd w:val="clear"/>
        <w:spacing w:line="360" w:lineRule="auto"/>
        <w:rPr>
          <w:rFonts w:ascii="宋体" w:hAnsi="宋体" w:cs="宋体"/>
          <w:b/>
          <w:color w:val="auto"/>
          <w:sz w:val="28"/>
          <w:highlight w:val="none"/>
        </w:rPr>
      </w:pPr>
      <w:bookmarkStart w:id="158" w:name="_Toc31938"/>
      <w:bookmarkStart w:id="159" w:name="_Toc23246"/>
    </w:p>
    <w:p w14:paraId="7DED03EF">
      <w:pPr>
        <w:shd w:val="clear"/>
        <w:spacing w:line="360" w:lineRule="auto"/>
        <w:outlineLvl w:val="0"/>
        <w:rPr>
          <w:rFonts w:hint="default" w:ascii="宋体" w:hAnsi="宋体" w:cs="宋体"/>
          <w:b/>
          <w:color w:val="auto"/>
          <w:sz w:val="28"/>
          <w:highlight w:val="none"/>
          <w:lang w:val="en-US"/>
        </w:rPr>
      </w:pPr>
      <w:bookmarkStart w:id="160" w:name="_Toc1181850903"/>
      <w:r>
        <w:rPr>
          <w:rFonts w:hint="eastAsia" w:ascii="宋体" w:hAnsi="宋体" w:cs="宋体"/>
          <w:b/>
          <w:color w:val="auto"/>
          <w:sz w:val="28"/>
          <w:highlight w:val="none"/>
        </w:rPr>
        <w:t>附件</w:t>
      </w:r>
      <w:bookmarkEnd w:id="158"/>
      <w:bookmarkEnd w:id="159"/>
      <w:bookmarkEnd w:id="160"/>
      <w:r>
        <w:rPr>
          <w:rFonts w:hint="default" w:ascii="宋体" w:hAnsi="宋体" w:cs="宋体"/>
          <w:b/>
          <w:color w:val="auto"/>
          <w:sz w:val="28"/>
          <w:highlight w:val="none"/>
          <w:lang w:val="en-US"/>
        </w:rPr>
        <w:t>19</w:t>
      </w:r>
    </w:p>
    <w:p w14:paraId="5A1F1F2F">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19AAE3A7">
      <w:pPr>
        <w:shd w:val="clear"/>
        <w:spacing w:line="360" w:lineRule="auto"/>
        <w:ind w:left="-2" w:hanging="2"/>
        <w:jc w:val="center"/>
        <w:rPr>
          <w:rFonts w:ascii="宋体" w:hAnsi="宋体" w:cs="宋体"/>
          <w:b/>
          <w:color w:val="auto"/>
          <w:sz w:val="32"/>
          <w:szCs w:val="32"/>
          <w:highlight w:val="none"/>
        </w:rPr>
      </w:pPr>
    </w:p>
    <w:p w14:paraId="4FE5B3E6">
      <w:pPr>
        <w:pStyle w:val="12"/>
        <w:shd w:val="clear"/>
        <w:spacing w:line="360" w:lineRule="auto"/>
        <w:rPr>
          <w:rFonts w:hAnsi="宋体" w:cs="宋体"/>
          <w:b/>
          <w:color w:val="auto"/>
          <w:sz w:val="24"/>
          <w:highlight w:val="none"/>
        </w:rPr>
      </w:pPr>
      <w:r>
        <w:rPr>
          <w:rFonts w:hint="eastAsia" w:hAnsi="宋体" w:cs="宋体"/>
          <w:b/>
          <w:color w:val="auto"/>
          <w:sz w:val="24"/>
          <w:highlight w:val="none"/>
        </w:rPr>
        <w:t>项目编号：</w:t>
      </w:r>
    </w:p>
    <w:p w14:paraId="1CE55B03">
      <w:pPr>
        <w:pStyle w:val="40"/>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F7064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D1A40C6">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ED2658C">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C31365D">
            <w:pPr>
              <w:shd w:val="clear"/>
              <w:autoSpaceDE w:val="0"/>
              <w:autoSpaceDN w:val="0"/>
              <w:spacing w:line="360" w:lineRule="auto"/>
              <w:jc w:val="center"/>
              <w:textAlignment w:val="bottom"/>
              <w:rPr>
                <w:rFonts w:ascii="宋体" w:hAnsi="宋体" w:cs="宋体"/>
                <w:color w:val="auto"/>
                <w:sz w:val="24"/>
                <w:highlight w:val="none"/>
              </w:rPr>
            </w:pPr>
          </w:p>
        </w:tc>
      </w:tr>
      <w:tr w14:paraId="3DE60A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3C970A01">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0F66837">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875ADCB">
            <w:pPr>
              <w:shd w:val="clear"/>
              <w:autoSpaceDE w:val="0"/>
              <w:autoSpaceDN w:val="0"/>
              <w:spacing w:line="360" w:lineRule="auto"/>
              <w:jc w:val="center"/>
              <w:textAlignment w:val="bottom"/>
              <w:rPr>
                <w:rFonts w:ascii="宋体" w:hAnsi="宋体" w:cs="宋体"/>
                <w:color w:val="auto"/>
                <w:sz w:val="24"/>
                <w:highlight w:val="none"/>
              </w:rPr>
            </w:pPr>
          </w:p>
        </w:tc>
      </w:tr>
    </w:tbl>
    <w:p w14:paraId="5747F4E2">
      <w:pPr>
        <w:shd w:val="clear"/>
        <w:spacing w:line="360" w:lineRule="auto"/>
        <w:ind w:left="480"/>
        <w:rPr>
          <w:rFonts w:ascii="宋体" w:hAnsi="宋体" w:cs="宋体"/>
          <w:b/>
          <w:color w:val="auto"/>
          <w:sz w:val="24"/>
          <w:highlight w:val="none"/>
        </w:rPr>
      </w:pPr>
    </w:p>
    <w:p w14:paraId="50AC2F13">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14:paraId="527FAB14">
      <w:pPr>
        <w:pStyle w:val="8"/>
        <w:shd w:val="clea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1.投标总报价是包括货款、标准附件、备品备件、专用工具、包装、运输、装卸、保险、税金、货到就位以及安装、调试、培训、保修、合同包含的所有风险责任等各项费用及不可预见费等所需的全部费用。</w:t>
      </w:r>
    </w:p>
    <w:p w14:paraId="5A806A86">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14:paraId="500E8584">
      <w:pPr>
        <w:shd w:val="clear"/>
        <w:spacing w:line="360" w:lineRule="auto"/>
        <w:rPr>
          <w:rFonts w:ascii="宋体" w:hAnsi="宋体" w:cs="宋体"/>
          <w:color w:val="auto"/>
          <w:sz w:val="24"/>
          <w:highlight w:val="none"/>
        </w:rPr>
      </w:pPr>
    </w:p>
    <w:p w14:paraId="5DBC65D4">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60A2E9A">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AC4C20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E438628">
      <w:pPr>
        <w:shd w:val="clear"/>
        <w:spacing w:line="360" w:lineRule="auto"/>
        <w:jc w:val="left"/>
        <w:rPr>
          <w:rFonts w:ascii="宋体" w:hAnsi="宋体" w:cs="宋体"/>
          <w:color w:val="auto"/>
          <w:sz w:val="24"/>
          <w:szCs w:val="32"/>
          <w:highlight w:val="none"/>
        </w:rPr>
      </w:pPr>
    </w:p>
    <w:p w14:paraId="27AF345D">
      <w:pPr>
        <w:shd w:val="clear"/>
        <w:spacing w:line="360" w:lineRule="auto"/>
        <w:ind w:firstLine="480" w:firstLineChars="200"/>
        <w:jc w:val="left"/>
        <w:rPr>
          <w:rFonts w:ascii="宋体" w:hAnsi="宋体" w:cs="宋体"/>
          <w:color w:val="auto"/>
          <w:sz w:val="24"/>
          <w:szCs w:val="32"/>
          <w:highlight w:val="none"/>
        </w:rPr>
      </w:pPr>
    </w:p>
    <w:p w14:paraId="7BD7858F">
      <w:pPr>
        <w:pStyle w:val="2"/>
        <w:shd w:val="clear"/>
        <w:rPr>
          <w:rFonts w:ascii="宋体" w:hAnsi="宋体" w:cs="宋体"/>
          <w:color w:val="auto"/>
          <w:szCs w:val="32"/>
          <w:highlight w:val="none"/>
        </w:rPr>
      </w:pPr>
    </w:p>
    <w:p w14:paraId="682B066F">
      <w:pPr>
        <w:pStyle w:val="17"/>
        <w:shd w:val="clear"/>
        <w:rPr>
          <w:rFonts w:ascii="宋体" w:hAnsi="宋体" w:cs="宋体"/>
          <w:color w:val="auto"/>
          <w:highlight w:val="none"/>
        </w:rPr>
      </w:pPr>
    </w:p>
    <w:p w14:paraId="7BE919C6">
      <w:pPr>
        <w:shd w:val="clear"/>
        <w:spacing w:line="360" w:lineRule="auto"/>
        <w:ind w:firstLine="480" w:firstLineChars="200"/>
        <w:jc w:val="left"/>
        <w:rPr>
          <w:rFonts w:ascii="宋体" w:hAnsi="宋体" w:cs="宋体"/>
          <w:color w:val="auto"/>
          <w:sz w:val="24"/>
          <w:szCs w:val="32"/>
          <w:highlight w:val="none"/>
        </w:rPr>
      </w:pPr>
    </w:p>
    <w:p w14:paraId="1C23F70D">
      <w:pPr>
        <w:shd w:val="clear"/>
        <w:spacing w:line="360" w:lineRule="auto"/>
        <w:outlineLvl w:val="0"/>
        <w:rPr>
          <w:rFonts w:hint="default" w:ascii="宋体" w:hAnsi="宋体" w:cs="宋体"/>
          <w:b/>
          <w:color w:val="auto"/>
          <w:sz w:val="28"/>
          <w:highlight w:val="none"/>
          <w:lang w:val="en-US"/>
        </w:rPr>
      </w:pPr>
      <w:bookmarkStart w:id="161" w:name="_Toc20462"/>
      <w:bookmarkStart w:id="162" w:name="_Toc24869"/>
      <w:bookmarkStart w:id="163" w:name="_Toc1291875618"/>
      <w:r>
        <w:rPr>
          <w:rFonts w:hint="eastAsia" w:ascii="宋体" w:hAnsi="宋体" w:cs="宋体"/>
          <w:b/>
          <w:color w:val="auto"/>
          <w:sz w:val="28"/>
          <w:highlight w:val="none"/>
        </w:rPr>
        <w:t>附件</w:t>
      </w:r>
      <w:bookmarkEnd w:id="161"/>
      <w:bookmarkEnd w:id="162"/>
      <w:bookmarkEnd w:id="163"/>
      <w:r>
        <w:rPr>
          <w:rFonts w:hint="default" w:ascii="宋体" w:hAnsi="宋体" w:cs="宋体"/>
          <w:b/>
          <w:color w:val="auto"/>
          <w:sz w:val="28"/>
          <w:highlight w:val="none"/>
          <w:lang w:val="en-US"/>
        </w:rPr>
        <w:t>20</w:t>
      </w:r>
    </w:p>
    <w:p w14:paraId="781D1882">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2227452E">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5F13AE4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3"/>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14:paraId="13C1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14:paraId="497DA3D2">
            <w:pPr>
              <w:shd w:val="clear"/>
              <w:jc w:val="center"/>
              <w:rPr>
                <w:b/>
                <w:color w:val="auto"/>
                <w:sz w:val="24"/>
                <w:highlight w:val="none"/>
              </w:rPr>
            </w:pPr>
            <w:r>
              <w:rPr>
                <w:rFonts w:hint="eastAsia"/>
                <w:b/>
                <w:color w:val="auto"/>
                <w:sz w:val="24"/>
                <w:highlight w:val="none"/>
              </w:rPr>
              <w:t>序号</w:t>
            </w:r>
          </w:p>
        </w:tc>
        <w:tc>
          <w:tcPr>
            <w:tcW w:w="1122" w:type="dxa"/>
            <w:vAlign w:val="center"/>
          </w:tcPr>
          <w:p w14:paraId="65B99870">
            <w:pPr>
              <w:shd w:val="clear"/>
              <w:jc w:val="center"/>
              <w:rPr>
                <w:b/>
                <w:color w:val="auto"/>
                <w:sz w:val="24"/>
                <w:highlight w:val="none"/>
              </w:rPr>
            </w:pPr>
            <w:r>
              <w:rPr>
                <w:rFonts w:hint="eastAsia"/>
                <w:b/>
                <w:color w:val="auto"/>
                <w:sz w:val="24"/>
                <w:highlight w:val="none"/>
              </w:rPr>
              <w:t>设备名称</w:t>
            </w:r>
          </w:p>
        </w:tc>
        <w:tc>
          <w:tcPr>
            <w:tcW w:w="1345" w:type="dxa"/>
            <w:vAlign w:val="center"/>
          </w:tcPr>
          <w:p w14:paraId="0CE2CCC3">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14:paraId="5069450F">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14:paraId="6A0C45DD">
            <w:pPr>
              <w:shd w:val="clear"/>
              <w:jc w:val="center"/>
              <w:rPr>
                <w:b/>
                <w:color w:val="auto"/>
                <w:sz w:val="24"/>
                <w:highlight w:val="none"/>
              </w:rPr>
            </w:pPr>
            <w:r>
              <w:rPr>
                <w:rFonts w:hint="eastAsia"/>
                <w:b/>
                <w:color w:val="auto"/>
                <w:sz w:val="24"/>
                <w:highlight w:val="none"/>
              </w:rPr>
              <w:t>品牌</w:t>
            </w:r>
          </w:p>
          <w:p w14:paraId="456349BA">
            <w:pPr>
              <w:shd w:val="clear"/>
              <w:jc w:val="center"/>
              <w:rPr>
                <w:b/>
                <w:color w:val="auto"/>
                <w:sz w:val="24"/>
                <w:highlight w:val="none"/>
              </w:rPr>
            </w:pPr>
            <w:r>
              <w:rPr>
                <w:rFonts w:hint="eastAsia"/>
                <w:b/>
                <w:color w:val="auto"/>
                <w:sz w:val="24"/>
                <w:highlight w:val="none"/>
              </w:rPr>
              <w:t>型号</w:t>
            </w:r>
          </w:p>
        </w:tc>
        <w:tc>
          <w:tcPr>
            <w:tcW w:w="732" w:type="dxa"/>
            <w:vAlign w:val="center"/>
          </w:tcPr>
          <w:p w14:paraId="35081BD4">
            <w:pPr>
              <w:shd w:val="clear"/>
              <w:jc w:val="center"/>
              <w:rPr>
                <w:b/>
                <w:color w:val="auto"/>
                <w:sz w:val="24"/>
                <w:highlight w:val="none"/>
              </w:rPr>
            </w:pPr>
            <w:r>
              <w:rPr>
                <w:rFonts w:hint="eastAsia"/>
                <w:b/>
                <w:color w:val="auto"/>
                <w:sz w:val="24"/>
                <w:highlight w:val="none"/>
              </w:rPr>
              <w:t>数量</w:t>
            </w:r>
          </w:p>
        </w:tc>
        <w:tc>
          <w:tcPr>
            <w:tcW w:w="855" w:type="dxa"/>
            <w:vAlign w:val="center"/>
          </w:tcPr>
          <w:p w14:paraId="3B90A4F8">
            <w:pPr>
              <w:shd w:val="clear"/>
              <w:jc w:val="center"/>
              <w:rPr>
                <w:b/>
                <w:color w:val="auto"/>
                <w:sz w:val="24"/>
                <w:highlight w:val="none"/>
              </w:rPr>
            </w:pPr>
            <w:r>
              <w:rPr>
                <w:rFonts w:hint="eastAsia"/>
                <w:b/>
                <w:color w:val="auto"/>
                <w:sz w:val="24"/>
                <w:highlight w:val="none"/>
              </w:rPr>
              <w:t>单位</w:t>
            </w:r>
          </w:p>
        </w:tc>
        <w:tc>
          <w:tcPr>
            <w:tcW w:w="863" w:type="dxa"/>
            <w:vAlign w:val="center"/>
          </w:tcPr>
          <w:p w14:paraId="6A9597AD">
            <w:pPr>
              <w:shd w:val="clear"/>
              <w:jc w:val="center"/>
              <w:rPr>
                <w:b/>
                <w:color w:val="auto"/>
                <w:sz w:val="24"/>
                <w:highlight w:val="none"/>
              </w:rPr>
            </w:pPr>
            <w:r>
              <w:rPr>
                <w:rFonts w:hint="eastAsia"/>
                <w:b/>
                <w:color w:val="auto"/>
                <w:sz w:val="24"/>
                <w:highlight w:val="none"/>
              </w:rPr>
              <w:t>单价</w:t>
            </w:r>
          </w:p>
        </w:tc>
        <w:tc>
          <w:tcPr>
            <w:tcW w:w="805" w:type="dxa"/>
            <w:vAlign w:val="center"/>
          </w:tcPr>
          <w:p w14:paraId="12208090">
            <w:pPr>
              <w:shd w:val="clear"/>
              <w:jc w:val="center"/>
              <w:rPr>
                <w:b/>
                <w:color w:val="auto"/>
                <w:sz w:val="24"/>
                <w:highlight w:val="none"/>
              </w:rPr>
            </w:pPr>
            <w:r>
              <w:rPr>
                <w:rFonts w:hint="eastAsia"/>
                <w:b/>
                <w:color w:val="auto"/>
                <w:sz w:val="24"/>
                <w:highlight w:val="none"/>
              </w:rPr>
              <w:t>总价</w:t>
            </w:r>
          </w:p>
        </w:tc>
      </w:tr>
      <w:tr w14:paraId="0F82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13AA8D50">
            <w:pPr>
              <w:shd w:val="clear"/>
              <w:spacing w:line="480" w:lineRule="auto"/>
              <w:jc w:val="center"/>
              <w:rPr>
                <w:rFonts w:ascii="宋体" w:hAnsi="宋体"/>
                <w:b/>
                <w:color w:val="auto"/>
                <w:sz w:val="24"/>
                <w:highlight w:val="none"/>
              </w:rPr>
            </w:pPr>
          </w:p>
        </w:tc>
        <w:tc>
          <w:tcPr>
            <w:tcW w:w="1122" w:type="dxa"/>
          </w:tcPr>
          <w:p w14:paraId="37F7FBB5">
            <w:pPr>
              <w:shd w:val="clear"/>
              <w:spacing w:line="480" w:lineRule="auto"/>
              <w:jc w:val="center"/>
              <w:rPr>
                <w:rFonts w:ascii="宋体" w:hAnsi="宋体"/>
                <w:color w:val="auto"/>
                <w:sz w:val="24"/>
                <w:highlight w:val="none"/>
              </w:rPr>
            </w:pPr>
          </w:p>
        </w:tc>
        <w:tc>
          <w:tcPr>
            <w:tcW w:w="1345" w:type="dxa"/>
            <w:vAlign w:val="center"/>
          </w:tcPr>
          <w:p w14:paraId="0E42D97C">
            <w:pPr>
              <w:shd w:val="clear"/>
              <w:spacing w:line="480" w:lineRule="auto"/>
              <w:jc w:val="center"/>
              <w:rPr>
                <w:rFonts w:ascii="宋体" w:hAnsi="宋体"/>
                <w:b/>
                <w:color w:val="auto"/>
                <w:sz w:val="24"/>
                <w:highlight w:val="none"/>
              </w:rPr>
            </w:pPr>
          </w:p>
        </w:tc>
        <w:tc>
          <w:tcPr>
            <w:tcW w:w="1221" w:type="dxa"/>
            <w:vAlign w:val="center"/>
          </w:tcPr>
          <w:p w14:paraId="5F8B3F8B">
            <w:pPr>
              <w:shd w:val="clear"/>
              <w:spacing w:line="480" w:lineRule="auto"/>
              <w:jc w:val="center"/>
              <w:rPr>
                <w:rFonts w:ascii="宋体" w:hAnsi="宋体"/>
                <w:b/>
                <w:color w:val="auto"/>
                <w:sz w:val="24"/>
                <w:highlight w:val="none"/>
              </w:rPr>
            </w:pPr>
          </w:p>
        </w:tc>
        <w:tc>
          <w:tcPr>
            <w:tcW w:w="855" w:type="dxa"/>
            <w:vAlign w:val="center"/>
          </w:tcPr>
          <w:p w14:paraId="47646B8E">
            <w:pPr>
              <w:shd w:val="clear"/>
              <w:spacing w:line="480" w:lineRule="auto"/>
              <w:jc w:val="center"/>
              <w:rPr>
                <w:rFonts w:ascii="宋体" w:hAnsi="宋体"/>
                <w:b/>
                <w:color w:val="auto"/>
                <w:sz w:val="24"/>
                <w:highlight w:val="none"/>
              </w:rPr>
            </w:pPr>
          </w:p>
        </w:tc>
        <w:tc>
          <w:tcPr>
            <w:tcW w:w="732" w:type="dxa"/>
            <w:vAlign w:val="center"/>
          </w:tcPr>
          <w:p w14:paraId="2E85C0E3">
            <w:pPr>
              <w:shd w:val="clear"/>
              <w:spacing w:line="480" w:lineRule="auto"/>
              <w:jc w:val="center"/>
              <w:rPr>
                <w:rFonts w:ascii="宋体" w:hAnsi="宋体"/>
                <w:b/>
                <w:color w:val="auto"/>
                <w:sz w:val="24"/>
                <w:highlight w:val="none"/>
              </w:rPr>
            </w:pPr>
          </w:p>
        </w:tc>
        <w:tc>
          <w:tcPr>
            <w:tcW w:w="855" w:type="dxa"/>
            <w:vAlign w:val="center"/>
          </w:tcPr>
          <w:p w14:paraId="67DD9AD4">
            <w:pPr>
              <w:shd w:val="clear"/>
              <w:spacing w:line="480" w:lineRule="auto"/>
              <w:jc w:val="center"/>
              <w:rPr>
                <w:rFonts w:ascii="宋体" w:hAnsi="宋体"/>
                <w:b/>
                <w:color w:val="auto"/>
                <w:sz w:val="24"/>
                <w:highlight w:val="none"/>
              </w:rPr>
            </w:pPr>
          </w:p>
        </w:tc>
        <w:tc>
          <w:tcPr>
            <w:tcW w:w="863" w:type="dxa"/>
            <w:vAlign w:val="center"/>
          </w:tcPr>
          <w:p w14:paraId="3BF0BB6A">
            <w:pPr>
              <w:shd w:val="clear"/>
              <w:spacing w:line="480" w:lineRule="auto"/>
              <w:jc w:val="center"/>
              <w:rPr>
                <w:rFonts w:ascii="宋体" w:hAnsi="宋体"/>
                <w:b/>
                <w:color w:val="auto"/>
                <w:sz w:val="24"/>
                <w:highlight w:val="none"/>
              </w:rPr>
            </w:pPr>
          </w:p>
        </w:tc>
        <w:tc>
          <w:tcPr>
            <w:tcW w:w="805" w:type="dxa"/>
            <w:vAlign w:val="center"/>
          </w:tcPr>
          <w:p w14:paraId="483A72EE">
            <w:pPr>
              <w:shd w:val="clear"/>
              <w:spacing w:line="480" w:lineRule="auto"/>
              <w:jc w:val="center"/>
              <w:rPr>
                <w:rFonts w:ascii="宋体" w:hAnsi="宋体"/>
                <w:b/>
                <w:color w:val="auto"/>
                <w:sz w:val="24"/>
                <w:highlight w:val="none"/>
              </w:rPr>
            </w:pPr>
          </w:p>
        </w:tc>
      </w:tr>
      <w:tr w14:paraId="5DDB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40F40F4C">
            <w:pPr>
              <w:shd w:val="clear"/>
              <w:spacing w:line="480" w:lineRule="auto"/>
              <w:jc w:val="center"/>
              <w:rPr>
                <w:rFonts w:ascii="宋体" w:hAnsi="宋体"/>
                <w:b/>
                <w:color w:val="auto"/>
                <w:sz w:val="24"/>
                <w:highlight w:val="none"/>
              </w:rPr>
            </w:pPr>
          </w:p>
        </w:tc>
        <w:tc>
          <w:tcPr>
            <w:tcW w:w="1122" w:type="dxa"/>
          </w:tcPr>
          <w:p w14:paraId="33BFF7D7">
            <w:pPr>
              <w:shd w:val="clear"/>
              <w:spacing w:line="480" w:lineRule="auto"/>
              <w:jc w:val="center"/>
              <w:rPr>
                <w:rFonts w:ascii="宋体" w:hAnsi="宋体"/>
                <w:color w:val="auto"/>
                <w:sz w:val="24"/>
                <w:highlight w:val="none"/>
              </w:rPr>
            </w:pPr>
          </w:p>
        </w:tc>
        <w:tc>
          <w:tcPr>
            <w:tcW w:w="1345" w:type="dxa"/>
            <w:vAlign w:val="center"/>
          </w:tcPr>
          <w:p w14:paraId="39720127">
            <w:pPr>
              <w:shd w:val="clear"/>
              <w:spacing w:line="480" w:lineRule="auto"/>
              <w:jc w:val="center"/>
              <w:rPr>
                <w:rFonts w:ascii="宋体" w:hAnsi="宋体"/>
                <w:b/>
                <w:color w:val="auto"/>
                <w:sz w:val="24"/>
                <w:highlight w:val="none"/>
              </w:rPr>
            </w:pPr>
          </w:p>
        </w:tc>
        <w:tc>
          <w:tcPr>
            <w:tcW w:w="1221" w:type="dxa"/>
            <w:vAlign w:val="center"/>
          </w:tcPr>
          <w:p w14:paraId="2A2066CD">
            <w:pPr>
              <w:shd w:val="clear"/>
              <w:spacing w:line="480" w:lineRule="auto"/>
              <w:jc w:val="center"/>
              <w:rPr>
                <w:rFonts w:ascii="宋体" w:hAnsi="宋体"/>
                <w:b/>
                <w:color w:val="auto"/>
                <w:sz w:val="24"/>
                <w:highlight w:val="none"/>
              </w:rPr>
            </w:pPr>
          </w:p>
        </w:tc>
        <w:tc>
          <w:tcPr>
            <w:tcW w:w="855" w:type="dxa"/>
            <w:vAlign w:val="center"/>
          </w:tcPr>
          <w:p w14:paraId="771A734D">
            <w:pPr>
              <w:shd w:val="clear"/>
              <w:spacing w:line="480" w:lineRule="auto"/>
              <w:jc w:val="center"/>
              <w:rPr>
                <w:rFonts w:ascii="宋体" w:hAnsi="宋体"/>
                <w:b/>
                <w:color w:val="auto"/>
                <w:sz w:val="24"/>
                <w:highlight w:val="none"/>
              </w:rPr>
            </w:pPr>
          </w:p>
        </w:tc>
        <w:tc>
          <w:tcPr>
            <w:tcW w:w="732" w:type="dxa"/>
          </w:tcPr>
          <w:p w14:paraId="74E6E87A">
            <w:pPr>
              <w:shd w:val="clear"/>
              <w:spacing w:line="480" w:lineRule="auto"/>
              <w:jc w:val="center"/>
              <w:rPr>
                <w:rFonts w:ascii="宋体" w:hAnsi="宋体"/>
                <w:color w:val="auto"/>
                <w:highlight w:val="none"/>
              </w:rPr>
            </w:pPr>
          </w:p>
        </w:tc>
        <w:tc>
          <w:tcPr>
            <w:tcW w:w="855" w:type="dxa"/>
            <w:vAlign w:val="center"/>
          </w:tcPr>
          <w:p w14:paraId="62216351">
            <w:pPr>
              <w:shd w:val="clear"/>
              <w:spacing w:line="480" w:lineRule="auto"/>
              <w:jc w:val="center"/>
              <w:rPr>
                <w:rFonts w:ascii="宋体" w:hAnsi="宋体"/>
                <w:b/>
                <w:color w:val="auto"/>
                <w:sz w:val="24"/>
                <w:highlight w:val="none"/>
              </w:rPr>
            </w:pPr>
          </w:p>
        </w:tc>
        <w:tc>
          <w:tcPr>
            <w:tcW w:w="863" w:type="dxa"/>
            <w:vAlign w:val="center"/>
          </w:tcPr>
          <w:p w14:paraId="098E04E9">
            <w:pPr>
              <w:shd w:val="clear"/>
              <w:spacing w:line="480" w:lineRule="auto"/>
              <w:jc w:val="center"/>
              <w:rPr>
                <w:rFonts w:ascii="宋体" w:hAnsi="宋体"/>
                <w:b/>
                <w:color w:val="auto"/>
                <w:sz w:val="24"/>
                <w:highlight w:val="none"/>
              </w:rPr>
            </w:pPr>
          </w:p>
        </w:tc>
        <w:tc>
          <w:tcPr>
            <w:tcW w:w="805" w:type="dxa"/>
            <w:vAlign w:val="center"/>
          </w:tcPr>
          <w:p w14:paraId="1E7BC16F">
            <w:pPr>
              <w:shd w:val="clear"/>
              <w:spacing w:line="480" w:lineRule="auto"/>
              <w:jc w:val="center"/>
              <w:rPr>
                <w:rFonts w:ascii="宋体" w:hAnsi="宋体"/>
                <w:b/>
                <w:color w:val="auto"/>
                <w:sz w:val="24"/>
                <w:highlight w:val="none"/>
              </w:rPr>
            </w:pPr>
          </w:p>
        </w:tc>
      </w:tr>
      <w:tr w14:paraId="04CF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E41FFE8">
            <w:pPr>
              <w:shd w:val="clear"/>
              <w:spacing w:line="480" w:lineRule="auto"/>
              <w:jc w:val="center"/>
              <w:rPr>
                <w:rFonts w:ascii="宋体" w:hAnsi="宋体"/>
                <w:b/>
                <w:color w:val="auto"/>
                <w:sz w:val="24"/>
                <w:highlight w:val="none"/>
              </w:rPr>
            </w:pPr>
          </w:p>
        </w:tc>
        <w:tc>
          <w:tcPr>
            <w:tcW w:w="1122" w:type="dxa"/>
          </w:tcPr>
          <w:p w14:paraId="7ECA71F8">
            <w:pPr>
              <w:shd w:val="clear"/>
              <w:spacing w:line="480" w:lineRule="auto"/>
              <w:jc w:val="center"/>
              <w:rPr>
                <w:rFonts w:ascii="宋体" w:hAnsi="宋体"/>
                <w:color w:val="auto"/>
                <w:sz w:val="24"/>
                <w:highlight w:val="none"/>
              </w:rPr>
            </w:pPr>
          </w:p>
        </w:tc>
        <w:tc>
          <w:tcPr>
            <w:tcW w:w="1345" w:type="dxa"/>
            <w:vAlign w:val="center"/>
          </w:tcPr>
          <w:p w14:paraId="129CE44C">
            <w:pPr>
              <w:shd w:val="clear"/>
              <w:spacing w:line="480" w:lineRule="auto"/>
              <w:jc w:val="center"/>
              <w:rPr>
                <w:rFonts w:ascii="宋体" w:hAnsi="宋体"/>
                <w:b/>
                <w:color w:val="auto"/>
                <w:sz w:val="24"/>
                <w:highlight w:val="none"/>
              </w:rPr>
            </w:pPr>
          </w:p>
        </w:tc>
        <w:tc>
          <w:tcPr>
            <w:tcW w:w="1221" w:type="dxa"/>
            <w:vAlign w:val="center"/>
          </w:tcPr>
          <w:p w14:paraId="6FE49B2C">
            <w:pPr>
              <w:shd w:val="clear"/>
              <w:spacing w:line="480" w:lineRule="auto"/>
              <w:jc w:val="center"/>
              <w:rPr>
                <w:rFonts w:ascii="宋体" w:hAnsi="宋体"/>
                <w:b/>
                <w:color w:val="auto"/>
                <w:sz w:val="24"/>
                <w:highlight w:val="none"/>
              </w:rPr>
            </w:pPr>
          </w:p>
        </w:tc>
        <w:tc>
          <w:tcPr>
            <w:tcW w:w="855" w:type="dxa"/>
            <w:vAlign w:val="center"/>
          </w:tcPr>
          <w:p w14:paraId="315A74B9">
            <w:pPr>
              <w:shd w:val="clear"/>
              <w:spacing w:line="480" w:lineRule="auto"/>
              <w:jc w:val="center"/>
              <w:rPr>
                <w:rFonts w:ascii="宋体" w:hAnsi="宋体"/>
                <w:b/>
                <w:color w:val="auto"/>
                <w:sz w:val="24"/>
                <w:highlight w:val="none"/>
              </w:rPr>
            </w:pPr>
          </w:p>
        </w:tc>
        <w:tc>
          <w:tcPr>
            <w:tcW w:w="732" w:type="dxa"/>
          </w:tcPr>
          <w:p w14:paraId="72090ED3">
            <w:pPr>
              <w:shd w:val="clear"/>
              <w:spacing w:line="480" w:lineRule="auto"/>
              <w:jc w:val="center"/>
              <w:rPr>
                <w:rFonts w:ascii="宋体" w:hAnsi="宋体"/>
                <w:color w:val="auto"/>
                <w:highlight w:val="none"/>
              </w:rPr>
            </w:pPr>
          </w:p>
        </w:tc>
        <w:tc>
          <w:tcPr>
            <w:tcW w:w="855" w:type="dxa"/>
            <w:vAlign w:val="center"/>
          </w:tcPr>
          <w:p w14:paraId="392AFD74">
            <w:pPr>
              <w:shd w:val="clear"/>
              <w:spacing w:line="480" w:lineRule="auto"/>
              <w:jc w:val="center"/>
              <w:rPr>
                <w:rFonts w:ascii="宋体" w:hAnsi="宋体"/>
                <w:b/>
                <w:color w:val="auto"/>
                <w:sz w:val="24"/>
                <w:highlight w:val="none"/>
              </w:rPr>
            </w:pPr>
          </w:p>
        </w:tc>
        <w:tc>
          <w:tcPr>
            <w:tcW w:w="863" w:type="dxa"/>
            <w:vAlign w:val="center"/>
          </w:tcPr>
          <w:p w14:paraId="50392437">
            <w:pPr>
              <w:shd w:val="clear"/>
              <w:spacing w:line="480" w:lineRule="auto"/>
              <w:jc w:val="center"/>
              <w:rPr>
                <w:rFonts w:ascii="宋体" w:hAnsi="宋体"/>
                <w:b/>
                <w:color w:val="auto"/>
                <w:sz w:val="24"/>
                <w:highlight w:val="none"/>
              </w:rPr>
            </w:pPr>
          </w:p>
        </w:tc>
        <w:tc>
          <w:tcPr>
            <w:tcW w:w="805" w:type="dxa"/>
            <w:vAlign w:val="center"/>
          </w:tcPr>
          <w:p w14:paraId="4272397D">
            <w:pPr>
              <w:shd w:val="clear"/>
              <w:spacing w:line="480" w:lineRule="auto"/>
              <w:jc w:val="center"/>
              <w:rPr>
                <w:rFonts w:ascii="宋体" w:hAnsi="宋体"/>
                <w:b/>
                <w:color w:val="auto"/>
                <w:sz w:val="24"/>
                <w:highlight w:val="none"/>
              </w:rPr>
            </w:pPr>
          </w:p>
        </w:tc>
      </w:tr>
      <w:tr w14:paraId="41F3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F5F011A">
            <w:pPr>
              <w:shd w:val="clear"/>
              <w:spacing w:line="480" w:lineRule="auto"/>
              <w:jc w:val="center"/>
              <w:rPr>
                <w:rFonts w:ascii="宋体" w:hAnsi="宋体"/>
                <w:b/>
                <w:color w:val="auto"/>
                <w:sz w:val="24"/>
                <w:highlight w:val="none"/>
              </w:rPr>
            </w:pPr>
          </w:p>
        </w:tc>
        <w:tc>
          <w:tcPr>
            <w:tcW w:w="1122" w:type="dxa"/>
          </w:tcPr>
          <w:p w14:paraId="60190519">
            <w:pPr>
              <w:shd w:val="clear"/>
              <w:spacing w:line="480" w:lineRule="auto"/>
              <w:jc w:val="center"/>
              <w:rPr>
                <w:rFonts w:ascii="宋体" w:hAnsi="宋体"/>
                <w:color w:val="auto"/>
                <w:sz w:val="24"/>
                <w:highlight w:val="none"/>
              </w:rPr>
            </w:pPr>
          </w:p>
        </w:tc>
        <w:tc>
          <w:tcPr>
            <w:tcW w:w="1345" w:type="dxa"/>
            <w:vAlign w:val="center"/>
          </w:tcPr>
          <w:p w14:paraId="65D7B6B7">
            <w:pPr>
              <w:shd w:val="clear"/>
              <w:spacing w:line="480" w:lineRule="auto"/>
              <w:jc w:val="center"/>
              <w:rPr>
                <w:rFonts w:ascii="宋体" w:hAnsi="宋体"/>
                <w:b/>
                <w:color w:val="auto"/>
                <w:sz w:val="24"/>
                <w:highlight w:val="none"/>
              </w:rPr>
            </w:pPr>
          </w:p>
        </w:tc>
        <w:tc>
          <w:tcPr>
            <w:tcW w:w="1221" w:type="dxa"/>
            <w:vAlign w:val="center"/>
          </w:tcPr>
          <w:p w14:paraId="2082986F">
            <w:pPr>
              <w:shd w:val="clear"/>
              <w:spacing w:line="480" w:lineRule="auto"/>
              <w:jc w:val="center"/>
              <w:rPr>
                <w:rFonts w:ascii="宋体" w:hAnsi="宋体"/>
                <w:b/>
                <w:color w:val="auto"/>
                <w:sz w:val="24"/>
                <w:highlight w:val="none"/>
              </w:rPr>
            </w:pPr>
          </w:p>
        </w:tc>
        <w:tc>
          <w:tcPr>
            <w:tcW w:w="855" w:type="dxa"/>
            <w:vAlign w:val="center"/>
          </w:tcPr>
          <w:p w14:paraId="3E40103B">
            <w:pPr>
              <w:shd w:val="clear"/>
              <w:spacing w:line="480" w:lineRule="auto"/>
              <w:jc w:val="center"/>
              <w:rPr>
                <w:rFonts w:ascii="宋体" w:hAnsi="宋体"/>
                <w:b/>
                <w:color w:val="auto"/>
                <w:sz w:val="24"/>
                <w:highlight w:val="none"/>
              </w:rPr>
            </w:pPr>
          </w:p>
        </w:tc>
        <w:tc>
          <w:tcPr>
            <w:tcW w:w="732" w:type="dxa"/>
          </w:tcPr>
          <w:p w14:paraId="63F329A8">
            <w:pPr>
              <w:shd w:val="clear"/>
              <w:spacing w:line="480" w:lineRule="auto"/>
              <w:jc w:val="center"/>
              <w:rPr>
                <w:rFonts w:ascii="宋体" w:hAnsi="宋体"/>
                <w:color w:val="auto"/>
                <w:highlight w:val="none"/>
              </w:rPr>
            </w:pPr>
          </w:p>
        </w:tc>
        <w:tc>
          <w:tcPr>
            <w:tcW w:w="855" w:type="dxa"/>
            <w:vAlign w:val="center"/>
          </w:tcPr>
          <w:p w14:paraId="0A733F31">
            <w:pPr>
              <w:shd w:val="clear"/>
              <w:spacing w:line="480" w:lineRule="auto"/>
              <w:jc w:val="center"/>
              <w:rPr>
                <w:rFonts w:ascii="宋体" w:hAnsi="宋体"/>
                <w:b/>
                <w:color w:val="auto"/>
                <w:sz w:val="24"/>
                <w:highlight w:val="none"/>
              </w:rPr>
            </w:pPr>
          </w:p>
        </w:tc>
        <w:tc>
          <w:tcPr>
            <w:tcW w:w="863" w:type="dxa"/>
            <w:vAlign w:val="center"/>
          </w:tcPr>
          <w:p w14:paraId="7B56B79F">
            <w:pPr>
              <w:shd w:val="clear"/>
              <w:spacing w:line="480" w:lineRule="auto"/>
              <w:jc w:val="center"/>
              <w:rPr>
                <w:rFonts w:ascii="宋体" w:hAnsi="宋体"/>
                <w:b/>
                <w:color w:val="auto"/>
                <w:sz w:val="24"/>
                <w:highlight w:val="none"/>
              </w:rPr>
            </w:pPr>
          </w:p>
        </w:tc>
        <w:tc>
          <w:tcPr>
            <w:tcW w:w="805" w:type="dxa"/>
            <w:vAlign w:val="center"/>
          </w:tcPr>
          <w:p w14:paraId="00E7A70F">
            <w:pPr>
              <w:shd w:val="clear"/>
              <w:spacing w:line="480" w:lineRule="auto"/>
              <w:jc w:val="center"/>
              <w:rPr>
                <w:rFonts w:ascii="宋体" w:hAnsi="宋体"/>
                <w:b/>
                <w:color w:val="auto"/>
                <w:sz w:val="24"/>
                <w:highlight w:val="none"/>
              </w:rPr>
            </w:pPr>
          </w:p>
        </w:tc>
      </w:tr>
      <w:tr w14:paraId="3B03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6A4F706">
            <w:pPr>
              <w:shd w:val="clear"/>
              <w:spacing w:line="480" w:lineRule="auto"/>
              <w:jc w:val="center"/>
              <w:rPr>
                <w:rFonts w:ascii="宋体" w:hAnsi="宋体"/>
                <w:b/>
                <w:color w:val="auto"/>
                <w:sz w:val="24"/>
                <w:highlight w:val="none"/>
              </w:rPr>
            </w:pPr>
          </w:p>
        </w:tc>
        <w:tc>
          <w:tcPr>
            <w:tcW w:w="1122" w:type="dxa"/>
          </w:tcPr>
          <w:p w14:paraId="002079CD">
            <w:pPr>
              <w:shd w:val="clear"/>
              <w:spacing w:line="480" w:lineRule="auto"/>
              <w:jc w:val="center"/>
              <w:rPr>
                <w:rFonts w:ascii="宋体" w:hAnsi="宋体"/>
                <w:color w:val="auto"/>
                <w:sz w:val="24"/>
                <w:highlight w:val="none"/>
              </w:rPr>
            </w:pPr>
          </w:p>
        </w:tc>
        <w:tc>
          <w:tcPr>
            <w:tcW w:w="1345" w:type="dxa"/>
            <w:vAlign w:val="center"/>
          </w:tcPr>
          <w:p w14:paraId="45383545">
            <w:pPr>
              <w:shd w:val="clear"/>
              <w:spacing w:line="480" w:lineRule="auto"/>
              <w:jc w:val="center"/>
              <w:rPr>
                <w:rFonts w:ascii="宋体" w:hAnsi="宋体"/>
                <w:b/>
                <w:color w:val="auto"/>
                <w:sz w:val="24"/>
                <w:highlight w:val="none"/>
              </w:rPr>
            </w:pPr>
          </w:p>
        </w:tc>
        <w:tc>
          <w:tcPr>
            <w:tcW w:w="1221" w:type="dxa"/>
            <w:vAlign w:val="center"/>
          </w:tcPr>
          <w:p w14:paraId="704B61DB">
            <w:pPr>
              <w:shd w:val="clear"/>
              <w:spacing w:line="480" w:lineRule="auto"/>
              <w:jc w:val="center"/>
              <w:rPr>
                <w:rFonts w:ascii="宋体" w:hAnsi="宋体"/>
                <w:b/>
                <w:color w:val="auto"/>
                <w:sz w:val="24"/>
                <w:highlight w:val="none"/>
              </w:rPr>
            </w:pPr>
          </w:p>
        </w:tc>
        <w:tc>
          <w:tcPr>
            <w:tcW w:w="855" w:type="dxa"/>
            <w:vAlign w:val="center"/>
          </w:tcPr>
          <w:p w14:paraId="32FFEC17">
            <w:pPr>
              <w:shd w:val="clear"/>
              <w:spacing w:line="480" w:lineRule="auto"/>
              <w:jc w:val="center"/>
              <w:rPr>
                <w:rFonts w:ascii="宋体" w:hAnsi="宋体"/>
                <w:b/>
                <w:color w:val="auto"/>
                <w:sz w:val="24"/>
                <w:highlight w:val="none"/>
              </w:rPr>
            </w:pPr>
          </w:p>
        </w:tc>
        <w:tc>
          <w:tcPr>
            <w:tcW w:w="732" w:type="dxa"/>
          </w:tcPr>
          <w:p w14:paraId="5239733F">
            <w:pPr>
              <w:shd w:val="clear"/>
              <w:spacing w:line="480" w:lineRule="auto"/>
              <w:jc w:val="center"/>
              <w:rPr>
                <w:rFonts w:ascii="宋体" w:hAnsi="宋体"/>
                <w:color w:val="auto"/>
                <w:highlight w:val="none"/>
              </w:rPr>
            </w:pPr>
          </w:p>
        </w:tc>
        <w:tc>
          <w:tcPr>
            <w:tcW w:w="855" w:type="dxa"/>
            <w:vAlign w:val="center"/>
          </w:tcPr>
          <w:p w14:paraId="4594044F">
            <w:pPr>
              <w:shd w:val="clear"/>
              <w:spacing w:line="480" w:lineRule="auto"/>
              <w:jc w:val="center"/>
              <w:rPr>
                <w:rFonts w:ascii="宋体" w:hAnsi="宋体"/>
                <w:b/>
                <w:color w:val="auto"/>
                <w:sz w:val="24"/>
                <w:highlight w:val="none"/>
              </w:rPr>
            </w:pPr>
          </w:p>
        </w:tc>
        <w:tc>
          <w:tcPr>
            <w:tcW w:w="863" w:type="dxa"/>
            <w:vAlign w:val="center"/>
          </w:tcPr>
          <w:p w14:paraId="1CA198C2">
            <w:pPr>
              <w:shd w:val="clear"/>
              <w:spacing w:line="480" w:lineRule="auto"/>
              <w:jc w:val="center"/>
              <w:rPr>
                <w:rFonts w:ascii="宋体" w:hAnsi="宋体"/>
                <w:b/>
                <w:color w:val="auto"/>
                <w:sz w:val="24"/>
                <w:highlight w:val="none"/>
              </w:rPr>
            </w:pPr>
          </w:p>
        </w:tc>
        <w:tc>
          <w:tcPr>
            <w:tcW w:w="805" w:type="dxa"/>
            <w:vAlign w:val="center"/>
          </w:tcPr>
          <w:p w14:paraId="3936BCDD">
            <w:pPr>
              <w:shd w:val="clear"/>
              <w:spacing w:line="480" w:lineRule="auto"/>
              <w:jc w:val="center"/>
              <w:rPr>
                <w:rFonts w:ascii="宋体" w:hAnsi="宋体"/>
                <w:b/>
                <w:color w:val="auto"/>
                <w:sz w:val="24"/>
                <w:highlight w:val="none"/>
              </w:rPr>
            </w:pPr>
          </w:p>
        </w:tc>
      </w:tr>
      <w:tr w14:paraId="5368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60E3DFF">
            <w:pPr>
              <w:shd w:val="clear"/>
              <w:spacing w:line="480" w:lineRule="auto"/>
              <w:jc w:val="center"/>
              <w:rPr>
                <w:rFonts w:ascii="宋体" w:hAnsi="宋体"/>
                <w:b/>
                <w:color w:val="auto"/>
                <w:sz w:val="24"/>
                <w:highlight w:val="none"/>
              </w:rPr>
            </w:pPr>
          </w:p>
        </w:tc>
        <w:tc>
          <w:tcPr>
            <w:tcW w:w="1122" w:type="dxa"/>
          </w:tcPr>
          <w:p w14:paraId="39F95BE5">
            <w:pPr>
              <w:shd w:val="clear"/>
              <w:spacing w:line="480" w:lineRule="auto"/>
              <w:jc w:val="center"/>
              <w:rPr>
                <w:rFonts w:ascii="宋体" w:hAnsi="宋体"/>
                <w:color w:val="auto"/>
                <w:sz w:val="24"/>
                <w:highlight w:val="none"/>
              </w:rPr>
            </w:pPr>
          </w:p>
        </w:tc>
        <w:tc>
          <w:tcPr>
            <w:tcW w:w="1345" w:type="dxa"/>
            <w:vAlign w:val="center"/>
          </w:tcPr>
          <w:p w14:paraId="17BC21C2">
            <w:pPr>
              <w:shd w:val="clear"/>
              <w:spacing w:line="480" w:lineRule="auto"/>
              <w:jc w:val="center"/>
              <w:rPr>
                <w:rFonts w:ascii="宋体" w:hAnsi="宋体"/>
                <w:b/>
                <w:color w:val="auto"/>
                <w:sz w:val="24"/>
                <w:highlight w:val="none"/>
              </w:rPr>
            </w:pPr>
          </w:p>
        </w:tc>
        <w:tc>
          <w:tcPr>
            <w:tcW w:w="1221" w:type="dxa"/>
            <w:vAlign w:val="center"/>
          </w:tcPr>
          <w:p w14:paraId="1DB499E9">
            <w:pPr>
              <w:shd w:val="clear"/>
              <w:spacing w:line="480" w:lineRule="auto"/>
              <w:jc w:val="center"/>
              <w:rPr>
                <w:rFonts w:ascii="宋体" w:hAnsi="宋体"/>
                <w:b/>
                <w:color w:val="auto"/>
                <w:sz w:val="24"/>
                <w:highlight w:val="none"/>
              </w:rPr>
            </w:pPr>
          </w:p>
        </w:tc>
        <w:tc>
          <w:tcPr>
            <w:tcW w:w="855" w:type="dxa"/>
            <w:vAlign w:val="center"/>
          </w:tcPr>
          <w:p w14:paraId="694C8721">
            <w:pPr>
              <w:shd w:val="clear"/>
              <w:spacing w:line="480" w:lineRule="auto"/>
              <w:jc w:val="center"/>
              <w:rPr>
                <w:rFonts w:ascii="宋体" w:hAnsi="宋体"/>
                <w:b/>
                <w:color w:val="auto"/>
                <w:sz w:val="24"/>
                <w:highlight w:val="none"/>
              </w:rPr>
            </w:pPr>
          </w:p>
        </w:tc>
        <w:tc>
          <w:tcPr>
            <w:tcW w:w="732" w:type="dxa"/>
          </w:tcPr>
          <w:p w14:paraId="1FD8EE8B">
            <w:pPr>
              <w:shd w:val="clear"/>
              <w:spacing w:line="480" w:lineRule="auto"/>
              <w:jc w:val="center"/>
              <w:rPr>
                <w:rFonts w:ascii="宋体" w:hAnsi="宋体"/>
                <w:color w:val="auto"/>
                <w:highlight w:val="none"/>
              </w:rPr>
            </w:pPr>
          </w:p>
        </w:tc>
        <w:tc>
          <w:tcPr>
            <w:tcW w:w="855" w:type="dxa"/>
            <w:vAlign w:val="center"/>
          </w:tcPr>
          <w:p w14:paraId="1769080D">
            <w:pPr>
              <w:shd w:val="clear"/>
              <w:spacing w:line="480" w:lineRule="auto"/>
              <w:jc w:val="center"/>
              <w:rPr>
                <w:rFonts w:ascii="宋体" w:hAnsi="宋体"/>
                <w:b/>
                <w:color w:val="auto"/>
                <w:sz w:val="24"/>
                <w:highlight w:val="none"/>
              </w:rPr>
            </w:pPr>
          </w:p>
        </w:tc>
        <w:tc>
          <w:tcPr>
            <w:tcW w:w="863" w:type="dxa"/>
            <w:vAlign w:val="center"/>
          </w:tcPr>
          <w:p w14:paraId="01FE0BDD">
            <w:pPr>
              <w:shd w:val="clear"/>
              <w:spacing w:line="480" w:lineRule="auto"/>
              <w:jc w:val="center"/>
              <w:rPr>
                <w:rFonts w:ascii="宋体" w:hAnsi="宋体"/>
                <w:b/>
                <w:color w:val="auto"/>
                <w:sz w:val="24"/>
                <w:highlight w:val="none"/>
              </w:rPr>
            </w:pPr>
          </w:p>
        </w:tc>
        <w:tc>
          <w:tcPr>
            <w:tcW w:w="805" w:type="dxa"/>
            <w:vAlign w:val="center"/>
          </w:tcPr>
          <w:p w14:paraId="77113B39">
            <w:pPr>
              <w:shd w:val="clear"/>
              <w:spacing w:line="480" w:lineRule="auto"/>
              <w:jc w:val="center"/>
              <w:rPr>
                <w:rFonts w:ascii="宋体" w:hAnsi="宋体"/>
                <w:b/>
                <w:color w:val="auto"/>
                <w:sz w:val="24"/>
                <w:highlight w:val="none"/>
              </w:rPr>
            </w:pPr>
          </w:p>
        </w:tc>
      </w:tr>
      <w:tr w14:paraId="30D7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47C960FE">
            <w:pPr>
              <w:shd w:val="clear"/>
              <w:spacing w:line="480" w:lineRule="auto"/>
              <w:jc w:val="center"/>
              <w:rPr>
                <w:rFonts w:ascii="宋体" w:hAnsi="宋体"/>
                <w:b/>
                <w:color w:val="auto"/>
                <w:sz w:val="24"/>
                <w:highlight w:val="none"/>
              </w:rPr>
            </w:pPr>
          </w:p>
        </w:tc>
        <w:tc>
          <w:tcPr>
            <w:tcW w:w="1122" w:type="dxa"/>
          </w:tcPr>
          <w:p w14:paraId="130B23CE">
            <w:pPr>
              <w:shd w:val="clear"/>
              <w:spacing w:line="480" w:lineRule="auto"/>
              <w:jc w:val="center"/>
              <w:rPr>
                <w:rFonts w:ascii="宋体" w:hAnsi="宋体"/>
                <w:color w:val="auto"/>
                <w:sz w:val="24"/>
                <w:highlight w:val="none"/>
              </w:rPr>
            </w:pPr>
          </w:p>
        </w:tc>
        <w:tc>
          <w:tcPr>
            <w:tcW w:w="1345" w:type="dxa"/>
            <w:vAlign w:val="center"/>
          </w:tcPr>
          <w:p w14:paraId="48F2EB56">
            <w:pPr>
              <w:shd w:val="clear"/>
              <w:spacing w:line="480" w:lineRule="auto"/>
              <w:jc w:val="center"/>
              <w:rPr>
                <w:rFonts w:ascii="宋体" w:hAnsi="宋体"/>
                <w:b/>
                <w:color w:val="auto"/>
                <w:sz w:val="24"/>
                <w:highlight w:val="none"/>
              </w:rPr>
            </w:pPr>
          </w:p>
        </w:tc>
        <w:tc>
          <w:tcPr>
            <w:tcW w:w="1221" w:type="dxa"/>
            <w:vAlign w:val="center"/>
          </w:tcPr>
          <w:p w14:paraId="349A3F00">
            <w:pPr>
              <w:shd w:val="clear"/>
              <w:spacing w:line="480" w:lineRule="auto"/>
              <w:jc w:val="center"/>
              <w:rPr>
                <w:rFonts w:ascii="宋体" w:hAnsi="宋体"/>
                <w:b/>
                <w:color w:val="auto"/>
                <w:sz w:val="24"/>
                <w:highlight w:val="none"/>
              </w:rPr>
            </w:pPr>
          </w:p>
        </w:tc>
        <w:tc>
          <w:tcPr>
            <w:tcW w:w="855" w:type="dxa"/>
            <w:vAlign w:val="center"/>
          </w:tcPr>
          <w:p w14:paraId="32B79357">
            <w:pPr>
              <w:shd w:val="clear"/>
              <w:spacing w:line="480" w:lineRule="auto"/>
              <w:jc w:val="center"/>
              <w:rPr>
                <w:rFonts w:ascii="宋体" w:hAnsi="宋体"/>
                <w:b/>
                <w:color w:val="auto"/>
                <w:sz w:val="24"/>
                <w:highlight w:val="none"/>
              </w:rPr>
            </w:pPr>
          </w:p>
        </w:tc>
        <w:tc>
          <w:tcPr>
            <w:tcW w:w="732" w:type="dxa"/>
          </w:tcPr>
          <w:p w14:paraId="030A5BAD">
            <w:pPr>
              <w:shd w:val="clear"/>
              <w:spacing w:line="480" w:lineRule="auto"/>
              <w:jc w:val="center"/>
              <w:rPr>
                <w:rFonts w:ascii="宋体" w:hAnsi="宋体"/>
                <w:color w:val="auto"/>
                <w:highlight w:val="none"/>
              </w:rPr>
            </w:pPr>
          </w:p>
        </w:tc>
        <w:tc>
          <w:tcPr>
            <w:tcW w:w="855" w:type="dxa"/>
            <w:vAlign w:val="center"/>
          </w:tcPr>
          <w:p w14:paraId="6D8AF7C7">
            <w:pPr>
              <w:shd w:val="clear"/>
              <w:spacing w:line="480" w:lineRule="auto"/>
              <w:jc w:val="center"/>
              <w:rPr>
                <w:rFonts w:ascii="宋体" w:hAnsi="宋体"/>
                <w:b/>
                <w:color w:val="auto"/>
                <w:sz w:val="24"/>
                <w:highlight w:val="none"/>
              </w:rPr>
            </w:pPr>
          </w:p>
        </w:tc>
        <w:tc>
          <w:tcPr>
            <w:tcW w:w="863" w:type="dxa"/>
            <w:vAlign w:val="center"/>
          </w:tcPr>
          <w:p w14:paraId="5D2021CB">
            <w:pPr>
              <w:shd w:val="clear"/>
              <w:spacing w:line="480" w:lineRule="auto"/>
              <w:jc w:val="center"/>
              <w:rPr>
                <w:rFonts w:ascii="宋体" w:hAnsi="宋体"/>
                <w:b/>
                <w:color w:val="auto"/>
                <w:sz w:val="24"/>
                <w:highlight w:val="none"/>
              </w:rPr>
            </w:pPr>
          </w:p>
        </w:tc>
        <w:tc>
          <w:tcPr>
            <w:tcW w:w="805" w:type="dxa"/>
            <w:vAlign w:val="center"/>
          </w:tcPr>
          <w:p w14:paraId="2A0CC061">
            <w:pPr>
              <w:shd w:val="clear"/>
              <w:spacing w:line="480" w:lineRule="auto"/>
              <w:jc w:val="center"/>
              <w:rPr>
                <w:rFonts w:ascii="宋体" w:hAnsi="宋体"/>
                <w:b/>
                <w:color w:val="auto"/>
                <w:sz w:val="24"/>
                <w:highlight w:val="none"/>
              </w:rPr>
            </w:pPr>
          </w:p>
        </w:tc>
      </w:tr>
      <w:tr w14:paraId="097E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31EC756E">
            <w:pPr>
              <w:shd w:val="clear"/>
              <w:spacing w:line="480" w:lineRule="auto"/>
              <w:jc w:val="center"/>
              <w:rPr>
                <w:rFonts w:ascii="宋体" w:hAnsi="宋体"/>
                <w:b/>
                <w:color w:val="auto"/>
                <w:sz w:val="24"/>
                <w:highlight w:val="none"/>
              </w:rPr>
            </w:pPr>
          </w:p>
        </w:tc>
        <w:tc>
          <w:tcPr>
            <w:tcW w:w="1122" w:type="dxa"/>
          </w:tcPr>
          <w:p w14:paraId="42D64E8D">
            <w:pPr>
              <w:shd w:val="clear"/>
              <w:spacing w:line="480" w:lineRule="auto"/>
              <w:jc w:val="center"/>
              <w:rPr>
                <w:rFonts w:ascii="宋体" w:hAnsi="宋体"/>
                <w:color w:val="auto"/>
                <w:sz w:val="24"/>
                <w:highlight w:val="none"/>
              </w:rPr>
            </w:pPr>
          </w:p>
        </w:tc>
        <w:tc>
          <w:tcPr>
            <w:tcW w:w="1345" w:type="dxa"/>
            <w:vAlign w:val="center"/>
          </w:tcPr>
          <w:p w14:paraId="51B5E32A">
            <w:pPr>
              <w:shd w:val="clear"/>
              <w:spacing w:line="480" w:lineRule="auto"/>
              <w:jc w:val="center"/>
              <w:rPr>
                <w:rFonts w:ascii="宋体" w:hAnsi="宋体"/>
                <w:b/>
                <w:color w:val="auto"/>
                <w:sz w:val="24"/>
                <w:highlight w:val="none"/>
              </w:rPr>
            </w:pPr>
          </w:p>
        </w:tc>
        <w:tc>
          <w:tcPr>
            <w:tcW w:w="1221" w:type="dxa"/>
            <w:vAlign w:val="center"/>
          </w:tcPr>
          <w:p w14:paraId="4F4E15A7">
            <w:pPr>
              <w:shd w:val="clear"/>
              <w:spacing w:line="480" w:lineRule="auto"/>
              <w:jc w:val="center"/>
              <w:rPr>
                <w:rFonts w:ascii="宋体" w:hAnsi="宋体"/>
                <w:b/>
                <w:color w:val="auto"/>
                <w:sz w:val="24"/>
                <w:highlight w:val="none"/>
              </w:rPr>
            </w:pPr>
          </w:p>
        </w:tc>
        <w:tc>
          <w:tcPr>
            <w:tcW w:w="855" w:type="dxa"/>
            <w:vAlign w:val="center"/>
          </w:tcPr>
          <w:p w14:paraId="49F05429">
            <w:pPr>
              <w:shd w:val="clear"/>
              <w:spacing w:line="480" w:lineRule="auto"/>
              <w:jc w:val="center"/>
              <w:rPr>
                <w:rFonts w:ascii="宋体" w:hAnsi="宋体"/>
                <w:b/>
                <w:color w:val="auto"/>
                <w:sz w:val="24"/>
                <w:highlight w:val="none"/>
              </w:rPr>
            </w:pPr>
          </w:p>
        </w:tc>
        <w:tc>
          <w:tcPr>
            <w:tcW w:w="732" w:type="dxa"/>
          </w:tcPr>
          <w:p w14:paraId="3C900CB1">
            <w:pPr>
              <w:shd w:val="clear"/>
              <w:spacing w:line="480" w:lineRule="auto"/>
              <w:jc w:val="center"/>
              <w:rPr>
                <w:rFonts w:ascii="宋体" w:hAnsi="宋体"/>
                <w:color w:val="auto"/>
                <w:highlight w:val="none"/>
              </w:rPr>
            </w:pPr>
          </w:p>
        </w:tc>
        <w:tc>
          <w:tcPr>
            <w:tcW w:w="855" w:type="dxa"/>
            <w:vAlign w:val="center"/>
          </w:tcPr>
          <w:p w14:paraId="33F5AD61">
            <w:pPr>
              <w:shd w:val="clear"/>
              <w:spacing w:line="480" w:lineRule="auto"/>
              <w:jc w:val="center"/>
              <w:rPr>
                <w:rFonts w:ascii="宋体" w:hAnsi="宋体"/>
                <w:b/>
                <w:color w:val="auto"/>
                <w:sz w:val="24"/>
                <w:highlight w:val="none"/>
              </w:rPr>
            </w:pPr>
          </w:p>
        </w:tc>
        <w:tc>
          <w:tcPr>
            <w:tcW w:w="863" w:type="dxa"/>
            <w:vAlign w:val="center"/>
          </w:tcPr>
          <w:p w14:paraId="0A0F0673">
            <w:pPr>
              <w:shd w:val="clear"/>
              <w:spacing w:line="480" w:lineRule="auto"/>
              <w:jc w:val="center"/>
              <w:rPr>
                <w:rFonts w:ascii="宋体" w:hAnsi="宋体"/>
                <w:b/>
                <w:color w:val="auto"/>
                <w:sz w:val="24"/>
                <w:highlight w:val="none"/>
              </w:rPr>
            </w:pPr>
          </w:p>
        </w:tc>
        <w:tc>
          <w:tcPr>
            <w:tcW w:w="805" w:type="dxa"/>
            <w:vAlign w:val="center"/>
          </w:tcPr>
          <w:p w14:paraId="1A1A03F6">
            <w:pPr>
              <w:shd w:val="clear"/>
              <w:spacing w:line="480" w:lineRule="auto"/>
              <w:jc w:val="center"/>
              <w:rPr>
                <w:rFonts w:ascii="宋体" w:hAnsi="宋体"/>
                <w:b/>
                <w:color w:val="auto"/>
                <w:sz w:val="24"/>
                <w:highlight w:val="none"/>
              </w:rPr>
            </w:pPr>
          </w:p>
        </w:tc>
      </w:tr>
      <w:tr w14:paraId="4B15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8F30398">
            <w:pPr>
              <w:shd w:val="clear"/>
              <w:spacing w:line="480" w:lineRule="auto"/>
              <w:jc w:val="center"/>
              <w:rPr>
                <w:rFonts w:ascii="宋体" w:hAnsi="宋体"/>
                <w:b/>
                <w:color w:val="auto"/>
                <w:sz w:val="24"/>
                <w:highlight w:val="none"/>
              </w:rPr>
            </w:pPr>
          </w:p>
        </w:tc>
        <w:tc>
          <w:tcPr>
            <w:tcW w:w="1122" w:type="dxa"/>
          </w:tcPr>
          <w:p w14:paraId="5105F8C9">
            <w:pPr>
              <w:shd w:val="clear"/>
              <w:spacing w:line="480" w:lineRule="auto"/>
              <w:jc w:val="center"/>
              <w:rPr>
                <w:rFonts w:ascii="宋体" w:hAnsi="宋体"/>
                <w:color w:val="auto"/>
                <w:sz w:val="24"/>
                <w:highlight w:val="none"/>
              </w:rPr>
            </w:pPr>
          </w:p>
        </w:tc>
        <w:tc>
          <w:tcPr>
            <w:tcW w:w="1345" w:type="dxa"/>
            <w:vAlign w:val="center"/>
          </w:tcPr>
          <w:p w14:paraId="313F51BC">
            <w:pPr>
              <w:shd w:val="clear"/>
              <w:spacing w:line="480" w:lineRule="auto"/>
              <w:jc w:val="center"/>
              <w:rPr>
                <w:rFonts w:ascii="宋体" w:hAnsi="宋体"/>
                <w:b/>
                <w:color w:val="auto"/>
                <w:sz w:val="24"/>
                <w:highlight w:val="none"/>
              </w:rPr>
            </w:pPr>
          </w:p>
        </w:tc>
        <w:tc>
          <w:tcPr>
            <w:tcW w:w="1221" w:type="dxa"/>
            <w:vAlign w:val="center"/>
          </w:tcPr>
          <w:p w14:paraId="303038C6">
            <w:pPr>
              <w:shd w:val="clear"/>
              <w:spacing w:line="480" w:lineRule="auto"/>
              <w:jc w:val="center"/>
              <w:rPr>
                <w:rFonts w:ascii="宋体" w:hAnsi="宋体"/>
                <w:b/>
                <w:color w:val="auto"/>
                <w:sz w:val="24"/>
                <w:highlight w:val="none"/>
              </w:rPr>
            </w:pPr>
          </w:p>
        </w:tc>
        <w:tc>
          <w:tcPr>
            <w:tcW w:w="855" w:type="dxa"/>
            <w:vAlign w:val="center"/>
          </w:tcPr>
          <w:p w14:paraId="4C4EADC7">
            <w:pPr>
              <w:shd w:val="clear"/>
              <w:spacing w:line="480" w:lineRule="auto"/>
              <w:jc w:val="center"/>
              <w:rPr>
                <w:rFonts w:ascii="宋体" w:hAnsi="宋体"/>
                <w:b/>
                <w:color w:val="auto"/>
                <w:sz w:val="24"/>
                <w:highlight w:val="none"/>
              </w:rPr>
            </w:pPr>
          </w:p>
        </w:tc>
        <w:tc>
          <w:tcPr>
            <w:tcW w:w="732" w:type="dxa"/>
          </w:tcPr>
          <w:p w14:paraId="46B10BCE">
            <w:pPr>
              <w:shd w:val="clear"/>
              <w:spacing w:line="480" w:lineRule="auto"/>
              <w:jc w:val="center"/>
              <w:rPr>
                <w:rFonts w:ascii="宋体" w:hAnsi="宋体"/>
                <w:color w:val="auto"/>
                <w:highlight w:val="none"/>
              </w:rPr>
            </w:pPr>
          </w:p>
        </w:tc>
        <w:tc>
          <w:tcPr>
            <w:tcW w:w="855" w:type="dxa"/>
            <w:vAlign w:val="center"/>
          </w:tcPr>
          <w:p w14:paraId="1A6BDB42">
            <w:pPr>
              <w:shd w:val="clear"/>
              <w:spacing w:line="480" w:lineRule="auto"/>
              <w:jc w:val="center"/>
              <w:rPr>
                <w:rFonts w:ascii="宋体" w:hAnsi="宋体"/>
                <w:b/>
                <w:color w:val="auto"/>
                <w:sz w:val="24"/>
                <w:highlight w:val="none"/>
              </w:rPr>
            </w:pPr>
          </w:p>
        </w:tc>
        <w:tc>
          <w:tcPr>
            <w:tcW w:w="863" w:type="dxa"/>
            <w:vAlign w:val="center"/>
          </w:tcPr>
          <w:p w14:paraId="149A15BA">
            <w:pPr>
              <w:shd w:val="clear"/>
              <w:spacing w:line="480" w:lineRule="auto"/>
              <w:jc w:val="center"/>
              <w:rPr>
                <w:rFonts w:ascii="宋体" w:hAnsi="宋体"/>
                <w:b/>
                <w:color w:val="auto"/>
                <w:sz w:val="24"/>
                <w:highlight w:val="none"/>
              </w:rPr>
            </w:pPr>
          </w:p>
        </w:tc>
        <w:tc>
          <w:tcPr>
            <w:tcW w:w="805" w:type="dxa"/>
            <w:vAlign w:val="center"/>
          </w:tcPr>
          <w:p w14:paraId="21B7E59F">
            <w:pPr>
              <w:shd w:val="clear"/>
              <w:spacing w:line="480" w:lineRule="auto"/>
              <w:jc w:val="center"/>
              <w:rPr>
                <w:rFonts w:ascii="宋体" w:hAnsi="宋体"/>
                <w:b/>
                <w:color w:val="auto"/>
                <w:sz w:val="24"/>
                <w:highlight w:val="none"/>
              </w:rPr>
            </w:pPr>
          </w:p>
        </w:tc>
      </w:tr>
      <w:tr w14:paraId="53AD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14:paraId="5876F88B">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14:paraId="42047F01">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14:paraId="76F4C31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14:paraId="32186A92">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64" w:name="_Toc78171641"/>
      <w:r>
        <w:rPr>
          <w:rFonts w:hint="eastAsia" w:ascii="宋体" w:hAnsi="宋体" w:cs="宋体"/>
          <w:color w:val="auto"/>
          <w:sz w:val="24"/>
          <w:highlight w:val="none"/>
        </w:rPr>
        <w:t>费用构成明细</w:t>
      </w:r>
      <w:bookmarkEnd w:id="164"/>
      <w:r>
        <w:rPr>
          <w:rFonts w:hint="eastAsia" w:ascii="宋体" w:hAnsi="宋体" w:cs="宋体"/>
          <w:color w:val="auto"/>
          <w:sz w:val="24"/>
          <w:highlight w:val="none"/>
        </w:rPr>
        <w:t>，如有缺项、漏项，视为投标报价中已包含相关费用，采购人无需另外支付任何费用。</w:t>
      </w:r>
    </w:p>
    <w:p w14:paraId="769EB6DF">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14:paraId="144AE05B">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14:paraId="763F0532">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14:paraId="415A73A1">
      <w:pPr>
        <w:shd w:val="clear"/>
        <w:spacing w:line="360" w:lineRule="auto"/>
        <w:ind w:firstLine="480" w:firstLineChars="200"/>
        <w:jc w:val="left"/>
        <w:rPr>
          <w:rFonts w:ascii="宋体" w:hAnsi="宋体" w:cs="宋体"/>
          <w:color w:val="auto"/>
          <w:sz w:val="24"/>
          <w:szCs w:val="32"/>
          <w:highlight w:val="none"/>
        </w:rPr>
      </w:pPr>
    </w:p>
    <w:p w14:paraId="4A72E7E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5B7A422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0A1031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99B1DEE">
      <w:pPr>
        <w:rPr>
          <w:rFonts w:hint="eastAsia" w:ascii="宋体" w:hAnsi="宋体" w:cs="宋体"/>
          <w:b/>
          <w:color w:val="auto"/>
          <w:sz w:val="28"/>
          <w:highlight w:val="none"/>
        </w:rPr>
      </w:pPr>
      <w:bookmarkStart w:id="165" w:name="_Toc22876"/>
      <w:r>
        <w:rPr>
          <w:rFonts w:hint="eastAsia" w:ascii="宋体" w:hAnsi="宋体" w:cs="宋体"/>
          <w:b/>
          <w:color w:val="auto"/>
          <w:sz w:val="28"/>
          <w:highlight w:val="none"/>
        </w:rPr>
        <w:br w:type="page"/>
      </w:r>
      <w:bookmarkEnd w:id="165"/>
      <w:r>
        <w:rPr>
          <w:rFonts w:hint="eastAsia" w:ascii="宋体" w:hAnsi="宋体" w:cs="宋体"/>
          <w:b/>
          <w:color w:val="auto"/>
          <w:sz w:val="28"/>
          <w:highlight w:val="none"/>
        </w:rPr>
        <w:br w:type="page"/>
      </w:r>
    </w:p>
    <w:p w14:paraId="78318C40">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66" w:name="_Toc344909828"/>
      <w:r>
        <w:rPr>
          <w:rFonts w:hint="eastAsia" w:ascii="宋体" w:hAnsi="宋体" w:cs="宋体"/>
          <w:b/>
          <w:color w:val="auto"/>
          <w:sz w:val="28"/>
          <w:highlight w:val="none"/>
        </w:rPr>
        <w:t>附件</w:t>
      </w:r>
      <w:bookmarkEnd w:id="166"/>
      <w:r>
        <w:rPr>
          <w:rFonts w:hint="eastAsia" w:ascii="宋体" w:hAnsi="宋体" w:cs="宋体"/>
          <w:b/>
          <w:color w:val="auto"/>
          <w:sz w:val="28"/>
          <w:highlight w:val="none"/>
          <w:lang w:val="en-US" w:eastAsia="zh-CN"/>
        </w:rPr>
        <w:t>21</w:t>
      </w:r>
    </w:p>
    <w:p w14:paraId="3EB93872">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21CCC6B">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14:paraId="1FA8552C">
      <w:pPr>
        <w:numPr>
          <w:ilvl w:val="0"/>
          <w:numId w:val="37"/>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29"/>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66BFB9AB">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79EBB429">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29381FA5">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60D498AF">
      <w:pPr>
        <w:shd w:val="clear"/>
        <w:spacing w:line="360" w:lineRule="auto"/>
        <w:jc w:val="left"/>
        <w:rPr>
          <w:rFonts w:ascii="宋体" w:hAnsi="宋体" w:cs="宋体"/>
          <w:bCs/>
          <w:color w:val="auto"/>
          <w:sz w:val="24"/>
          <w:highlight w:val="none"/>
        </w:rPr>
      </w:pPr>
    </w:p>
    <w:p w14:paraId="6052B660">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1206DEB1">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3A0B9BE4">
      <w:pPr>
        <w:shd w:val="clear"/>
        <w:spacing w:line="360" w:lineRule="auto"/>
        <w:ind w:firstLine="480" w:firstLineChars="200"/>
        <w:jc w:val="left"/>
        <w:rPr>
          <w:rFonts w:ascii="宋体" w:hAnsi="宋体" w:cs="宋体"/>
          <w:bCs/>
          <w:color w:val="auto"/>
          <w:sz w:val="24"/>
          <w:highlight w:val="none"/>
        </w:rPr>
      </w:pPr>
    </w:p>
    <w:p w14:paraId="0B5197B3">
      <w:pPr>
        <w:shd w:val="clear"/>
        <w:spacing w:line="360" w:lineRule="auto"/>
        <w:ind w:firstLine="480" w:firstLineChars="200"/>
        <w:jc w:val="left"/>
        <w:rPr>
          <w:rFonts w:ascii="宋体" w:hAnsi="宋体" w:cs="宋体"/>
          <w:bCs/>
          <w:color w:val="auto"/>
          <w:sz w:val="24"/>
          <w:highlight w:val="none"/>
        </w:rPr>
      </w:pPr>
    </w:p>
    <w:p w14:paraId="0E4E3C1D">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14:paraId="588CAFBB">
      <w:pPr>
        <w:pStyle w:val="4"/>
        <w:rPr>
          <w:color w:val="auto"/>
          <w:highlight w:val="none"/>
        </w:rPr>
      </w:pPr>
    </w:p>
    <w:p w14:paraId="3986D34A">
      <w:pPr>
        <w:pStyle w:val="22"/>
        <w:rPr>
          <w:color w:val="auto"/>
          <w:highlight w:val="none"/>
        </w:rPr>
      </w:pPr>
    </w:p>
    <w:p w14:paraId="0B7D82CB">
      <w:pP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br w:type="page"/>
      </w:r>
    </w:p>
    <w:p w14:paraId="023EE63C">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77171B71">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1A5B6766">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14:paraId="76DA933E">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65F907FA">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10853337">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37B8E4CC">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5FFCAEFD">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25B4F8D4">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7E5F9A7D">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4FA03295">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69A8722C">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2EEC067B">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5FE36B9E">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26A73B19">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14503073">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61E693EA">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5224E689">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44345AE1">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17AA62FD">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49858829">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0083FE63">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7A69311C">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7737D1A8">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6D526F10">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65D302D1">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14:paraId="0FD4F716">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23CB1E29">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2EEE7">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E4183">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7E4183">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6397">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83F07">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F83F07">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A7841E2">
      <w:pPr>
        <w:pStyle w:val="19"/>
      </w:pPr>
      <w:r>
        <w:rPr>
          <w:rStyle w:val="29"/>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5AB7">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6366">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396B619C">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915F8"/>
    <w:multiLevelType w:val="singleLevel"/>
    <w:tmpl w:val="879915F8"/>
    <w:lvl w:ilvl="0" w:tentative="0">
      <w:start w:val="1"/>
      <w:numFmt w:val="decimal"/>
      <w:lvlText w:val="%1."/>
      <w:lvlJc w:val="left"/>
      <w:pPr>
        <w:ind w:left="425" w:hanging="425"/>
      </w:pPr>
      <w:rPr>
        <w:rFonts w:hint="default"/>
      </w:rPr>
    </w:lvl>
  </w:abstractNum>
  <w:abstractNum w:abstractNumId="1">
    <w:nsid w:val="8D69BBB9"/>
    <w:multiLevelType w:val="singleLevel"/>
    <w:tmpl w:val="8D69BBB9"/>
    <w:lvl w:ilvl="0" w:tentative="0">
      <w:start w:val="1"/>
      <w:numFmt w:val="decimal"/>
      <w:pStyle w:val="7"/>
      <w:lvlText w:val="%1."/>
      <w:lvlJc w:val="left"/>
      <w:pPr>
        <w:tabs>
          <w:tab w:val="left" w:pos="360"/>
        </w:tabs>
        <w:ind w:left="360" w:hanging="360"/>
      </w:pPr>
    </w:lvl>
  </w:abstractNum>
  <w:abstractNum w:abstractNumId="2">
    <w:nsid w:val="9440D80F"/>
    <w:multiLevelType w:val="singleLevel"/>
    <w:tmpl w:val="9440D80F"/>
    <w:lvl w:ilvl="0" w:tentative="0">
      <w:start w:val="1"/>
      <w:numFmt w:val="decimal"/>
      <w:lvlText w:val="%1."/>
      <w:lvlJc w:val="left"/>
      <w:pPr>
        <w:ind w:left="425" w:hanging="425"/>
      </w:pPr>
      <w:rPr>
        <w:rFonts w:hint="default"/>
      </w:rPr>
    </w:lvl>
  </w:abstractNum>
  <w:abstractNum w:abstractNumId="3">
    <w:nsid w:val="9EE6819E"/>
    <w:multiLevelType w:val="singleLevel"/>
    <w:tmpl w:val="9EE6819E"/>
    <w:lvl w:ilvl="0" w:tentative="0">
      <w:start w:val="1"/>
      <w:numFmt w:val="decimal"/>
      <w:lvlText w:val="%1."/>
      <w:lvlJc w:val="left"/>
      <w:pPr>
        <w:ind w:left="425" w:hanging="425"/>
      </w:pPr>
      <w:rPr>
        <w:rFonts w:hint="default"/>
      </w:rPr>
    </w:lvl>
  </w:abstractNum>
  <w:abstractNum w:abstractNumId="4">
    <w:nsid w:val="A511ECFD"/>
    <w:multiLevelType w:val="singleLevel"/>
    <w:tmpl w:val="A511ECFD"/>
    <w:lvl w:ilvl="0" w:tentative="0">
      <w:start w:val="1"/>
      <w:numFmt w:val="decimal"/>
      <w:lvlText w:val="%1."/>
      <w:lvlJc w:val="left"/>
      <w:pPr>
        <w:ind w:left="425" w:hanging="425"/>
      </w:pPr>
      <w:rPr>
        <w:rFonts w:hint="default"/>
      </w:rPr>
    </w:lvl>
  </w:abstractNum>
  <w:abstractNum w:abstractNumId="5">
    <w:nsid w:val="A5600E4A"/>
    <w:multiLevelType w:val="singleLevel"/>
    <w:tmpl w:val="A5600E4A"/>
    <w:lvl w:ilvl="0" w:tentative="0">
      <w:start w:val="1"/>
      <w:numFmt w:val="decimal"/>
      <w:lvlText w:val="%1."/>
      <w:lvlJc w:val="left"/>
      <w:pPr>
        <w:ind w:left="425" w:hanging="425"/>
      </w:pPr>
      <w:rPr>
        <w:rFonts w:hint="default"/>
      </w:rPr>
    </w:lvl>
  </w:abstractNum>
  <w:abstractNum w:abstractNumId="6">
    <w:nsid w:val="A92EC48B"/>
    <w:multiLevelType w:val="singleLevel"/>
    <w:tmpl w:val="A92EC48B"/>
    <w:lvl w:ilvl="0" w:tentative="0">
      <w:start w:val="1"/>
      <w:numFmt w:val="decimal"/>
      <w:suff w:val="nothing"/>
      <w:lvlText w:val="（%1）"/>
      <w:lvlJc w:val="left"/>
    </w:lvl>
  </w:abstractNum>
  <w:abstractNum w:abstractNumId="7">
    <w:nsid w:val="AA632AF9"/>
    <w:multiLevelType w:val="singleLevel"/>
    <w:tmpl w:val="AA632AF9"/>
    <w:lvl w:ilvl="0" w:tentative="0">
      <w:start w:val="1"/>
      <w:numFmt w:val="decimal"/>
      <w:lvlText w:val="%1."/>
      <w:lvlJc w:val="left"/>
      <w:pPr>
        <w:ind w:left="425" w:hanging="425"/>
      </w:pPr>
      <w:rPr>
        <w:rFonts w:hint="default"/>
      </w:rPr>
    </w:lvl>
  </w:abstractNum>
  <w:abstractNum w:abstractNumId="8">
    <w:nsid w:val="B3DA771D"/>
    <w:multiLevelType w:val="multilevel"/>
    <w:tmpl w:val="B3DA771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B7840732"/>
    <w:multiLevelType w:val="singleLevel"/>
    <w:tmpl w:val="B7840732"/>
    <w:lvl w:ilvl="0" w:tentative="0">
      <w:start w:val="1"/>
      <w:numFmt w:val="decimal"/>
      <w:lvlText w:val="%1."/>
      <w:lvlJc w:val="left"/>
      <w:pPr>
        <w:ind w:left="425" w:hanging="425"/>
      </w:pPr>
      <w:rPr>
        <w:rFonts w:hint="default"/>
      </w:rPr>
    </w:lvl>
  </w:abstractNum>
  <w:abstractNum w:abstractNumId="10">
    <w:nsid w:val="BDCADFA5"/>
    <w:multiLevelType w:val="singleLevel"/>
    <w:tmpl w:val="BDCADFA5"/>
    <w:lvl w:ilvl="0" w:tentative="0">
      <w:start w:val="1"/>
      <w:numFmt w:val="decimal"/>
      <w:lvlText w:val="%1."/>
      <w:lvlJc w:val="left"/>
      <w:pPr>
        <w:ind w:left="425" w:hanging="425"/>
      </w:pPr>
      <w:rPr>
        <w:rFonts w:hint="default"/>
      </w:rPr>
    </w:lvl>
  </w:abstractNum>
  <w:abstractNum w:abstractNumId="11">
    <w:nsid w:val="CFD74EEC"/>
    <w:multiLevelType w:val="singleLevel"/>
    <w:tmpl w:val="CFD74EEC"/>
    <w:lvl w:ilvl="0" w:tentative="0">
      <w:start w:val="1"/>
      <w:numFmt w:val="decimal"/>
      <w:lvlText w:val="%1."/>
      <w:lvlJc w:val="left"/>
      <w:pPr>
        <w:ind w:left="425" w:hanging="425"/>
      </w:pPr>
      <w:rPr>
        <w:rFonts w:hint="default"/>
      </w:rPr>
    </w:lvl>
  </w:abstractNum>
  <w:abstractNum w:abstractNumId="12">
    <w:nsid w:val="DDECDC69"/>
    <w:multiLevelType w:val="singleLevel"/>
    <w:tmpl w:val="DDECDC69"/>
    <w:lvl w:ilvl="0" w:tentative="0">
      <w:start w:val="1"/>
      <w:numFmt w:val="decimal"/>
      <w:lvlText w:val="%1."/>
      <w:lvlJc w:val="left"/>
      <w:pPr>
        <w:ind w:left="425" w:hanging="425"/>
      </w:pPr>
      <w:rPr>
        <w:rFonts w:hint="default"/>
      </w:rPr>
    </w:lvl>
  </w:abstractNum>
  <w:abstractNum w:abstractNumId="13">
    <w:nsid w:val="ECFE87D7"/>
    <w:multiLevelType w:val="singleLevel"/>
    <w:tmpl w:val="ECFE87D7"/>
    <w:lvl w:ilvl="0" w:tentative="0">
      <w:start w:val="1"/>
      <w:numFmt w:val="decimal"/>
      <w:lvlText w:val="%1."/>
      <w:lvlJc w:val="left"/>
      <w:pPr>
        <w:ind w:left="425" w:hanging="425"/>
      </w:pPr>
      <w:rPr>
        <w:rFonts w:hint="default"/>
      </w:rPr>
    </w:lvl>
  </w:abstractNum>
  <w:abstractNum w:abstractNumId="14">
    <w:nsid w:val="EF27D536"/>
    <w:multiLevelType w:val="singleLevel"/>
    <w:tmpl w:val="EF27D536"/>
    <w:lvl w:ilvl="0" w:tentative="0">
      <w:start w:val="1"/>
      <w:numFmt w:val="decimal"/>
      <w:lvlText w:val="%1."/>
      <w:lvlJc w:val="left"/>
      <w:pPr>
        <w:ind w:left="425" w:hanging="425"/>
      </w:pPr>
      <w:rPr>
        <w:rFonts w:hint="default"/>
      </w:rPr>
    </w:lvl>
  </w:abstractNum>
  <w:abstractNum w:abstractNumId="15">
    <w:nsid w:val="EFF3F1BF"/>
    <w:multiLevelType w:val="singleLevel"/>
    <w:tmpl w:val="EFF3F1BF"/>
    <w:lvl w:ilvl="0" w:tentative="0">
      <w:start w:val="4"/>
      <w:numFmt w:val="chineseCounting"/>
      <w:suff w:val="space"/>
      <w:lvlText w:val="第%1章"/>
      <w:lvlJc w:val="left"/>
      <w:rPr>
        <w:rFonts w:hint="eastAsia"/>
      </w:rPr>
    </w:lvl>
  </w:abstractNum>
  <w:abstractNum w:abstractNumId="16">
    <w:nsid w:val="F0126467"/>
    <w:multiLevelType w:val="singleLevel"/>
    <w:tmpl w:val="F0126467"/>
    <w:lvl w:ilvl="0" w:tentative="0">
      <w:start w:val="1"/>
      <w:numFmt w:val="decimal"/>
      <w:lvlText w:val="%1."/>
      <w:lvlJc w:val="left"/>
      <w:pPr>
        <w:ind w:left="425" w:hanging="425"/>
      </w:pPr>
      <w:rPr>
        <w:rFonts w:hint="default"/>
      </w:rPr>
    </w:lvl>
  </w:abstractNum>
  <w:abstractNum w:abstractNumId="17">
    <w:nsid w:val="F7571697"/>
    <w:multiLevelType w:val="singleLevel"/>
    <w:tmpl w:val="F7571697"/>
    <w:lvl w:ilvl="0" w:tentative="0">
      <w:start w:val="1"/>
      <w:numFmt w:val="decimal"/>
      <w:lvlText w:val="%1."/>
      <w:lvlJc w:val="left"/>
      <w:pPr>
        <w:ind w:left="425" w:hanging="425"/>
      </w:pPr>
      <w:rPr>
        <w:rFonts w:hint="default"/>
      </w:rPr>
    </w:lvl>
  </w:abstractNum>
  <w:abstractNum w:abstractNumId="18">
    <w:nsid w:val="FA7D2C85"/>
    <w:multiLevelType w:val="singleLevel"/>
    <w:tmpl w:val="FA7D2C85"/>
    <w:lvl w:ilvl="0" w:tentative="0">
      <w:start w:val="1"/>
      <w:numFmt w:val="decimal"/>
      <w:suff w:val="space"/>
      <w:lvlText w:val="%1."/>
      <w:lvlJc w:val="left"/>
    </w:lvl>
  </w:abstractNum>
  <w:abstractNum w:abstractNumId="19">
    <w:nsid w:val="FD38C1D9"/>
    <w:multiLevelType w:val="singleLevel"/>
    <w:tmpl w:val="FD38C1D9"/>
    <w:lvl w:ilvl="0" w:tentative="0">
      <w:start w:val="1"/>
      <w:numFmt w:val="decimal"/>
      <w:lvlText w:val="%1."/>
      <w:lvlJc w:val="left"/>
      <w:pPr>
        <w:ind w:left="425" w:hanging="425"/>
      </w:pPr>
      <w:rPr>
        <w:rFonts w:hint="default"/>
      </w:rPr>
    </w:lvl>
  </w:abstractNum>
  <w:abstractNum w:abstractNumId="20">
    <w:nsid w:val="FFFFFF88"/>
    <w:multiLevelType w:val="singleLevel"/>
    <w:tmpl w:val="FFFFFF88"/>
    <w:lvl w:ilvl="0" w:tentative="0">
      <w:start w:val="1"/>
      <w:numFmt w:val="decimal"/>
      <w:pStyle w:val="48"/>
      <w:lvlText w:val="%1."/>
      <w:lvlJc w:val="left"/>
      <w:pPr>
        <w:widowControl/>
        <w:tabs>
          <w:tab w:val="left" w:pos="360"/>
        </w:tabs>
        <w:ind w:left="360" w:hanging="360"/>
        <w:textAlignment w:val="baseline"/>
      </w:pPr>
    </w:lvl>
  </w:abstractNum>
  <w:abstractNum w:abstractNumId="21">
    <w:nsid w:val="04E5E524"/>
    <w:multiLevelType w:val="singleLevel"/>
    <w:tmpl w:val="04E5E524"/>
    <w:lvl w:ilvl="0" w:tentative="0">
      <w:start w:val="1"/>
      <w:numFmt w:val="decimal"/>
      <w:lvlText w:val="%1."/>
      <w:lvlJc w:val="left"/>
      <w:pPr>
        <w:ind w:left="425" w:hanging="425"/>
      </w:pPr>
      <w:rPr>
        <w:rFonts w:hint="default"/>
      </w:rPr>
    </w:lvl>
  </w:abstractNum>
  <w:abstractNum w:abstractNumId="22">
    <w:nsid w:val="055E5314"/>
    <w:multiLevelType w:val="singleLevel"/>
    <w:tmpl w:val="055E5314"/>
    <w:lvl w:ilvl="0" w:tentative="0">
      <w:start w:val="1"/>
      <w:numFmt w:val="decimal"/>
      <w:lvlText w:val="%1."/>
      <w:lvlJc w:val="left"/>
      <w:pPr>
        <w:ind w:left="425" w:hanging="425"/>
      </w:pPr>
      <w:rPr>
        <w:rFonts w:hint="default"/>
      </w:rPr>
    </w:lvl>
  </w:abstractNum>
  <w:abstractNum w:abstractNumId="23">
    <w:nsid w:val="0743C956"/>
    <w:multiLevelType w:val="singleLevel"/>
    <w:tmpl w:val="0743C956"/>
    <w:lvl w:ilvl="0" w:tentative="0">
      <w:start w:val="2"/>
      <w:numFmt w:val="chineseCounting"/>
      <w:suff w:val="nothing"/>
      <w:lvlText w:val="（%1）"/>
      <w:lvlJc w:val="left"/>
      <w:rPr>
        <w:rFonts w:hint="eastAsia"/>
      </w:rPr>
    </w:lvl>
  </w:abstractNum>
  <w:abstractNum w:abstractNumId="24">
    <w:nsid w:val="0B849FAF"/>
    <w:multiLevelType w:val="singleLevel"/>
    <w:tmpl w:val="0B849FAF"/>
    <w:lvl w:ilvl="0" w:tentative="0">
      <w:start w:val="1"/>
      <w:numFmt w:val="decimal"/>
      <w:lvlText w:val="%1."/>
      <w:lvlJc w:val="left"/>
      <w:pPr>
        <w:ind w:left="425" w:hanging="425"/>
      </w:pPr>
      <w:rPr>
        <w:rFonts w:hint="default"/>
      </w:rPr>
    </w:lvl>
  </w:abstractNum>
  <w:abstractNum w:abstractNumId="25">
    <w:nsid w:val="0E14D1BD"/>
    <w:multiLevelType w:val="singleLevel"/>
    <w:tmpl w:val="0E14D1BD"/>
    <w:lvl w:ilvl="0" w:tentative="0">
      <w:start w:val="1"/>
      <w:numFmt w:val="decimal"/>
      <w:lvlText w:val="%1."/>
      <w:lvlJc w:val="left"/>
      <w:pPr>
        <w:ind w:left="425" w:hanging="425"/>
      </w:pPr>
      <w:rPr>
        <w:rFonts w:hint="default"/>
      </w:rPr>
    </w:lvl>
  </w:abstractNum>
  <w:abstractNum w:abstractNumId="26">
    <w:nsid w:val="1A53F4E0"/>
    <w:multiLevelType w:val="singleLevel"/>
    <w:tmpl w:val="1A53F4E0"/>
    <w:lvl w:ilvl="0" w:tentative="0">
      <w:start w:val="1"/>
      <w:numFmt w:val="decimal"/>
      <w:lvlText w:val="%1."/>
      <w:lvlJc w:val="left"/>
      <w:pPr>
        <w:ind w:left="425" w:hanging="425"/>
      </w:pPr>
      <w:rPr>
        <w:rFonts w:hint="default"/>
      </w:rPr>
    </w:lvl>
  </w:abstractNum>
  <w:abstractNum w:abstractNumId="27">
    <w:nsid w:val="1AA5C9E2"/>
    <w:multiLevelType w:val="singleLevel"/>
    <w:tmpl w:val="1AA5C9E2"/>
    <w:lvl w:ilvl="0" w:tentative="0">
      <w:start w:val="1"/>
      <w:numFmt w:val="decimal"/>
      <w:lvlText w:val="%1."/>
      <w:lvlJc w:val="left"/>
      <w:pPr>
        <w:ind w:left="425" w:hanging="425"/>
      </w:pPr>
      <w:rPr>
        <w:rFonts w:hint="default"/>
      </w:rPr>
    </w:lvl>
  </w:abstractNum>
  <w:abstractNum w:abstractNumId="28">
    <w:nsid w:val="22D748F5"/>
    <w:multiLevelType w:val="singleLevel"/>
    <w:tmpl w:val="22D748F5"/>
    <w:lvl w:ilvl="0" w:tentative="0">
      <w:start w:val="1"/>
      <w:numFmt w:val="decimal"/>
      <w:lvlText w:val="%1."/>
      <w:lvlJc w:val="left"/>
      <w:pPr>
        <w:ind w:left="425" w:hanging="425"/>
      </w:pPr>
      <w:rPr>
        <w:rFonts w:hint="default"/>
      </w:rPr>
    </w:lvl>
  </w:abstractNum>
  <w:abstractNum w:abstractNumId="29">
    <w:nsid w:val="2C7D6B3E"/>
    <w:multiLevelType w:val="singleLevel"/>
    <w:tmpl w:val="2C7D6B3E"/>
    <w:lvl w:ilvl="0" w:tentative="0">
      <w:start w:val="1"/>
      <w:numFmt w:val="decimal"/>
      <w:lvlText w:val="%1."/>
      <w:lvlJc w:val="left"/>
      <w:pPr>
        <w:ind w:left="425" w:hanging="425"/>
      </w:pPr>
      <w:rPr>
        <w:rFonts w:hint="default"/>
      </w:rPr>
    </w:lvl>
  </w:abstractNum>
  <w:abstractNum w:abstractNumId="30">
    <w:nsid w:val="3455EB9A"/>
    <w:multiLevelType w:val="singleLevel"/>
    <w:tmpl w:val="3455EB9A"/>
    <w:lvl w:ilvl="0" w:tentative="0">
      <w:start w:val="1"/>
      <w:numFmt w:val="decimal"/>
      <w:lvlText w:val="%1."/>
      <w:lvlJc w:val="left"/>
      <w:pPr>
        <w:ind w:left="425" w:hanging="425"/>
      </w:pPr>
      <w:rPr>
        <w:rFonts w:hint="default"/>
      </w:rPr>
    </w:lvl>
  </w:abstractNum>
  <w:abstractNum w:abstractNumId="31">
    <w:nsid w:val="56C54244"/>
    <w:multiLevelType w:val="singleLevel"/>
    <w:tmpl w:val="56C54244"/>
    <w:lvl w:ilvl="0" w:tentative="0">
      <w:start w:val="1"/>
      <w:numFmt w:val="decimal"/>
      <w:lvlText w:val="%1."/>
      <w:lvlJc w:val="left"/>
      <w:pPr>
        <w:ind w:left="425" w:hanging="425"/>
      </w:pPr>
      <w:rPr>
        <w:rFonts w:hint="default"/>
      </w:rPr>
    </w:lvl>
  </w:abstractNum>
  <w:abstractNum w:abstractNumId="32">
    <w:nsid w:val="5D540B1C"/>
    <w:multiLevelType w:val="singleLevel"/>
    <w:tmpl w:val="5D540B1C"/>
    <w:lvl w:ilvl="0" w:tentative="0">
      <w:start w:val="1"/>
      <w:numFmt w:val="decimal"/>
      <w:lvlText w:val="%1."/>
      <w:lvlJc w:val="left"/>
      <w:pPr>
        <w:ind w:left="425" w:hanging="425"/>
      </w:pPr>
      <w:rPr>
        <w:rFonts w:hint="default"/>
      </w:rPr>
    </w:lvl>
  </w:abstractNum>
  <w:abstractNum w:abstractNumId="33">
    <w:nsid w:val="61307C81"/>
    <w:multiLevelType w:val="singleLevel"/>
    <w:tmpl w:val="61307C81"/>
    <w:lvl w:ilvl="0" w:tentative="0">
      <w:start w:val="1"/>
      <w:numFmt w:val="decimal"/>
      <w:lvlText w:val="%1."/>
      <w:lvlJc w:val="left"/>
      <w:pPr>
        <w:ind w:left="425" w:hanging="425"/>
      </w:pPr>
      <w:rPr>
        <w:rFonts w:hint="default"/>
      </w:rPr>
    </w:lvl>
  </w:abstractNum>
  <w:abstractNum w:abstractNumId="34">
    <w:nsid w:val="61D63EF5"/>
    <w:multiLevelType w:val="singleLevel"/>
    <w:tmpl w:val="61D63EF5"/>
    <w:lvl w:ilvl="0" w:tentative="0">
      <w:start w:val="1"/>
      <w:numFmt w:val="decimal"/>
      <w:lvlText w:val="%1."/>
      <w:lvlJc w:val="left"/>
      <w:pPr>
        <w:ind w:left="425" w:hanging="425"/>
      </w:pPr>
      <w:rPr>
        <w:rFonts w:hint="default"/>
      </w:rPr>
    </w:lvl>
  </w:abstractNum>
  <w:abstractNum w:abstractNumId="35">
    <w:nsid w:val="711244CE"/>
    <w:multiLevelType w:val="singleLevel"/>
    <w:tmpl w:val="711244CE"/>
    <w:lvl w:ilvl="0" w:tentative="0">
      <w:start w:val="1"/>
      <w:numFmt w:val="decimal"/>
      <w:lvlText w:val="%1."/>
      <w:lvlJc w:val="left"/>
      <w:pPr>
        <w:ind w:left="425" w:hanging="425"/>
      </w:pPr>
      <w:rPr>
        <w:rFonts w:hint="default"/>
      </w:rPr>
    </w:lvl>
  </w:abstractNum>
  <w:abstractNum w:abstractNumId="36">
    <w:nsid w:val="73C5B68E"/>
    <w:multiLevelType w:val="singleLevel"/>
    <w:tmpl w:val="73C5B68E"/>
    <w:lvl w:ilvl="0" w:tentative="0">
      <w:start w:val="1"/>
      <w:numFmt w:val="decimal"/>
      <w:lvlText w:val="%1."/>
      <w:lvlJc w:val="left"/>
      <w:pPr>
        <w:ind w:left="425" w:hanging="425"/>
      </w:pPr>
      <w:rPr>
        <w:rFonts w:hint="default"/>
      </w:rPr>
    </w:lvl>
  </w:abstractNum>
  <w:num w:numId="1">
    <w:abstractNumId w:val="1"/>
  </w:num>
  <w:num w:numId="2">
    <w:abstractNumId w:val="20"/>
  </w:num>
  <w:num w:numId="3">
    <w:abstractNumId w:val="6"/>
  </w:num>
  <w:num w:numId="4">
    <w:abstractNumId w:val="23"/>
  </w:num>
  <w:num w:numId="5">
    <w:abstractNumId w:val="15"/>
  </w:num>
  <w:num w:numId="6">
    <w:abstractNumId w:val="9"/>
  </w:num>
  <w:num w:numId="7">
    <w:abstractNumId w:val="2"/>
  </w:num>
  <w:num w:numId="8">
    <w:abstractNumId w:val="24"/>
  </w:num>
  <w:num w:numId="9">
    <w:abstractNumId w:val="0"/>
  </w:num>
  <w:num w:numId="10">
    <w:abstractNumId w:val="34"/>
  </w:num>
  <w:num w:numId="11">
    <w:abstractNumId w:val="33"/>
  </w:num>
  <w:num w:numId="12">
    <w:abstractNumId w:val="10"/>
  </w:num>
  <w:num w:numId="13">
    <w:abstractNumId w:val="36"/>
  </w:num>
  <w:num w:numId="14">
    <w:abstractNumId w:val="26"/>
  </w:num>
  <w:num w:numId="15">
    <w:abstractNumId w:val="29"/>
  </w:num>
  <w:num w:numId="16">
    <w:abstractNumId w:val="3"/>
  </w:num>
  <w:num w:numId="17">
    <w:abstractNumId w:val="30"/>
  </w:num>
  <w:num w:numId="18">
    <w:abstractNumId w:val="25"/>
  </w:num>
  <w:num w:numId="19">
    <w:abstractNumId w:val="11"/>
  </w:num>
  <w:num w:numId="20">
    <w:abstractNumId w:val="14"/>
  </w:num>
  <w:num w:numId="21">
    <w:abstractNumId w:val="12"/>
  </w:num>
  <w:num w:numId="22">
    <w:abstractNumId w:val="19"/>
  </w:num>
  <w:num w:numId="23">
    <w:abstractNumId w:val="21"/>
  </w:num>
  <w:num w:numId="24">
    <w:abstractNumId w:val="22"/>
  </w:num>
  <w:num w:numId="25">
    <w:abstractNumId w:val="27"/>
  </w:num>
  <w:num w:numId="26">
    <w:abstractNumId w:val="32"/>
  </w:num>
  <w:num w:numId="27">
    <w:abstractNumId w:val="4"/>
  </w:num>
  <w:num w:numId="28">
    <w:abstractNumId w:val="7"/>
  </w:num>
  <w:num w:numId="29">
    <w:abstractNumId w:val="28"/>
  </w:num>
  <w:num w:numId="30">
    <w:abstractNumId w:val="35"/>
  </w:num>
  <w:num w:numId="31">
    <w:abstractNumId w:val="31"/>
  </w:num>
  <w:num w:numId="32">
    <w:abstractNumId w:val="16"/>
  </w:num>
  <w:num w:numId="33">
    <w:abstractNumId w:val="17"/>
  </w:num>
  <w:num w:numId="34">
    <w:abstractNumId w:val="13"/>
  </w:num>
  <w:num w:numId="35">
    <w:abstractNumId w:val="5"/>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283ec50-d4ce-4313-a288-a0322a04c492"/>
  </w:docVars>
  <w:rsids>
    <w:rsidRoot w:val="577F39BE"/>
    <w:rsid w:val="000262AD"/>
    <w:rsid w:val="00104A66"/>
    <w:rsid w:val="002566CF"/>
    <w:rsid w:val="002B2CA2"/>
    <w:rsid w:val="00445252"/>
    <w:rsid w:val="004E5015"/>
    <w:rsid w:val="00505088"/>
    <w:rsid w:val="005D23B4"/>
    <w:rsid w:val="00654D90"/>
    <w:rsid w:val="007572C4"/>
    <w:rsid w:val="00BC768E"/>
    <w:rsid w:val="00CE1399"/>
    <w:rsid w:val="00D647A0"/>
    <w:rsid w:val="00DF6A9B"/>
    <w:rsid w:val="00EC38DE"/>
    <w:rsid w:val="00EF69C9"/>
    <w:rsid w:val="0113333F"/>
    <w:rsid w:val="014E07D2"/>
    <w:rsid w:val="018C2134"/>
    <w:rsid w:val="01EB2D5D"/>
    <w:rsid w:val="02587777"/>
    <w:rsid w:val="02C60B85"/>
    <w:rsid w:val="02E4255E"/>
    <w:rsid w:val="03925C2B"/>
    <w:rsid w:val="0423404B"/>
    <w:rsid w:val="04681F23"/>
    <w:rsid w:val="04767ACF"/>
    <w:rsid w:val="04D201A8"/>
    <w:rsid w:val="04E771EF"/>
    <w:rsid w:val="05041C1E"/>
    <w:rsid w:val="050F517C"/>
    <w:rsid w:val="05EC636B"/>
    <w:rsid w:val="06764670"/>
    <w:rsid w:val="069E4452"/>
    <w:rsid w:val="06AB56C6"/>
    <w:rsid w:val="06B5385F"/>
    <w:rsid w:val="06CE2FB1"/>
    <w:rsid w:val="06FB62C0"/>
    <w:rsid w:val="070D73B5"/>
    <w:rsid w:val="07E016C9"/>
    <w:rsid w:val="084D27AF"/>
    <w:rsid w:val="088A6356"/>
    <w:rsid w:val="08923E94"/>
    <w:rsid w:val="08B77640"/>
    <w:rsid w:val="08E46F26"/>
    <w:rsid w:val="08F0070A"/>
    <w:rsid w:val="095E0160"/>
    <w:rsid w:val="09861626"/>
    <w:rsid w:val="09953862"/>
    <w:rsid w:val="09AF3FF1"/>
    <w:rsid w:val="09CB3010"/>
    <w:rsid w:val="09D9119E"/>
    <w:rsid w:val="09DB3168"/>
    <w:rsid w:val="0A187F18"/>
    <w:rsid w:val="0A85006F"/>
    <w:rsid w:val="0B0D4EF6"/>
    <w:rsid w:val="0BD217F9"/>
    <w:rsid w:val="0C0B7609"/>
    <w:rsid w:val="0C141441"/>
    <w:rsid w:val="0C1F4E62"/>
    <w:rsid w:val="0CE91166"/>
    <w:rsid w:val="0CEA07DA"/>
    <w:rsid w:val="0CF308DE"/>
    <w:rsid w:val="0D206172"/>
    <w:rsid w:val="0D255FA8"/>
    <w:rsid w:val="0D31309F"/>
    <w:rsid w:val="0D58596B"/>
    <w:rsid w:val="0D927434"/>
    <w:rsid w:val="0D9B3218"/>
    <w:rsid w:val="0DBC6B43"/>
    <w:rsid w:val="0DFF5401"/>
    <w:rsid w:val="0E7923CB"/>
    <w:rsid w:val="0E8950DF"/>
    <w:rsid w:val="0E947D89"/>
    <w:rsid w:val="0EAB5DE5"/>
    <w:rsid w:val="0F2D1459"/>
    <w:rsid w:val="0F476BAA"/>
    <w:rsid w:val="10507547"/>
    <w:rsid w:val="112B125D"/>
    <w:rsid w:val="11904838"/>
    <w:rsid w:val="1197141F"/>
    <w:rsid w:val="12402D20"/>
    <w:rsid w:val="12AE654B"/>
    <w:rsid w:val="13125A5D"/>
    <w:rsid w:val="139111B0"/>
    <w:rsid w:val="141F4EB6"/>
    <w:rsid w:val="14A53E96"/>
    <w:rsid w:val="14CE60A4"/>
    <w:rsid w:val="1509575D"/>
    <w:rsid w:val="150E015A"/>
    <w:rsid w:val="15202377"/>
    <w:rsid w:val="155A1AB1"/>
    <w:rsid w:val="15BD0657"/>
    <w:rsid w:val="16E90413"/>
    <w:rsid w:val="16FA54BC"/>
    <w:rsid w:val="16FE5900"/>
    <w:rsid w:val="17103520"/>
    <w:rsid w:val="1713661F"/>
    <w:rsid w:val="17345C06"/>
    <w:rsid w:val="174C2549"/>
    <w:rsid w:val="17542220"/>
    <w:rsid w:val="17E254F2"/>
    <w:rsid w:val="180336B3"/>
    <w:rsid w:val="18336304"/>
    <w:rsid w:val="18416AFF"/>
    <w:rsid w:val="1917555D"/>
    <w:rsid w:val="193655C7"/>
    <w:rsid w:val="19DC2F1D"/>
    <w:rsid w:val="1A2F674F"/>
    <w:rsid w:val="1A6513D2"/>
    <w:rsid w:val="1A8B2040"/>
    <w:rsid w:val="1A9237B1"/>
    <w:rsid w:val="1B8B2249"/>
    <w:rsid w:val="1BCA303C"/>
    <w:rsid w:val="1BCC03A2"/>
    <w:rsid w:val="1BDD4B1E"/>
    <w:rsid w:val="1C037E84"/>
    <w:rsid w:val="1C0E0EA6"/>
    <w:rsid w:val="1C452338"/>
    <w:rsid w:val="1CC76E0B"/>
    <w:rsid w:val="1CDF13B0"/>
    <w:rsid w:val="1D626DE2"/>
    <w:rsid w:val="1D666D95"/>
    <w:rsid w:val="1DC54FEC"/>
    <w:rsid w:val="1E2D69B0"/>
    <w:rsid w:val="1E6F69F9"/>
    <w:rsid w:val="1E724318"/>
    <w:rsid w:val="1EDF6DFF"/>
    <w:rsid w:val="1F0644D4"/>
    <w:rsid w:val="1F437A44"/>
    <w:rsid w:val="1F8571F7"/>
    <w:rsid w:val="1FA8EA86"/>
    <w:rsid w:val="20D23DD2"/>
    <w:rsid w:val="210C7C53"/>
    <w:rsid w:val="21800F61"/>
    <w:rsid w:val="219901ED"/>
    <w:rsid w:val="21AC40CF"/>
    <w:rsid w:val="220E1DE1"/>
    <w:rsid w:val="22223253"/>
    <w:rsid w:val="22B47437"/>
    <w:rsid w:val="234B66FA"/>
    <w:rsid w:val="23C96179"/>
    <w:rsid w:val="23F02362"/>
    <w:rsid w:val="240D2008"/>
    <w:rsid w:val="240D3CC3"/>
    <w:rsid w:val="242D5F16"/>
    <w:rsid w:val="246D4781"/>
    <w:rsid w:val="24A24A33"/>
    <w:rsid w:val="24A57F49"/>
    <w:rsid w:val="24BA3961"/>
    <w:rsid w:val="24BC729A"/>
    <w:rsid w:val="24CE5BEE"/>
    <w:rsid w:val="251F7F55"/>
    <w:rsid w:val="25572239"/>
    <w:rsid w:val="257840F1"/>
    <w:rsid w:val="25BF1A4A"/>
    <w:rsid w:val="260454BE"/>
    <w:rsid w:val="261A4BC0"/>
    <w:rsid w:val="26247945"/>
    <w:rsid w:val="267C6370"/>
    <w:rsid w:val="273B1A0A"/>
    <w:rsid w:val="2786250D"/>
    <w:rsid w:val="27C830BC"/>
    <w:rsid w:val="28C46F44"/>
    <w:rsid w:val="29131BB0"/>
    <w:rsid w:val="291B343B"/>
    <w:rsid w:val="294E0E09"/>
    <w:rsid w:val="297912D9"/>
    <w:rsid w:val="2AA70DE5"/>
    <w:rsid w:val="2AD64F90"/>
    <w:rsid w:val="2B825C60"/>
    <w:rsid w:val="2BCA5247"/>
    <w:rsid w:val="2BF71CD4"/>
    <w:rsid w:val="2C087994"/>
    <w:rsid w:val="2C0D208B"/>
    <w:rsid w:val="2C4549B6"/>
    <w:rsid w:val="2C725840"/>
    <w:rsid w:val="2CF2270F"/>
    <w:rsid w:val="2CF2418C"/>
    <w:rsid w:val="2D027A18"/>
    <w:rsid w:val="2D341572"/>
    <w:rsid w:val="2D390077"/>
    <w:rsid w:val="2D3F5286"/>
    <w:rsid w:val="2DD21686"/>
    <w:rsid w:val="2DE0224B"/>
    <w:rsid w:val="2E471C3B"/>
    <w:rsid w:val="2ED14854"/>
    <w:rsid w:val="2EF245A2"/>
    <w:rsid w:val="2F462582"/>
    <w:rsid w:val="2F6A28D7"/>
    <w:rsid w:val="2F997607"/>
    <w:rsid w:val="30275F10"/>
    <w:rsid w:val="30345CAA"/>
    <w:rsid w:val="30CD23D7"/>
    <w:rsid w:val="30EE6588"/>
    <w:rsid w:val="31483AD3"/>
    <w:rsid w:val="318E6A88"/>
    <w:rsid w:val="3215357A"/>
    <w:rsid w:val="321F7C28"/>
    <w:rsid w:val="3287494B"/>
    <w:rsid w:val="33250BEC"/>
    <w:rsid w:val="33294694"/>
    <w:rsid w:val="335A7F54"/>
    <w:rsid w:val="3388791D"/>
    <w:rsid w:val="345B262C"/>
    <w:rsid w:val="347A0FBD"/>
    <w:rsid w:val="3491068E"/>
    <w:rsid w:val="34FE6C56"/>
    <w:rsid w:val="354B1A29"/>
    <w:rsid w:val="356B6FBD"/>
    <w:rsid w:val="358045FC"/>
    <w:rsid w:val="35820619"/>
    <w:rsid w:val="35EA6B73"/>
    <w:rsid w:val="387C3F6A"/>
    <w:rsid w:val="3885236D"/>
    <w:rsid w:val="389A16BD"/>
    <w:rsid w:val="38F82CD5"/>
    <w:rsid w:val="39461AFC"/>
    <w:rsid w:val="39B44705"/>
    <w:rsid w:val="3A3011F6"/>
    <w:rsid w:val="3A99566D"/>
    <w:rsid w:val="3AF43C78"/>
    <w:rsid w:val="3AFE1F63"/>
    <w:rsid w:val="3B073925"/>
    <w:rsid w:val="3B69075A"/>
    <w:rsid w:val="3B985F13"/>
    <w:rsid w:val="3BB84E4C"/>
    <w:rsid w:val="3BE04135"/>
    <w:rsid w:val="3BE32A00"/>
    <w:rsid w:val="3CD3535A"/>
    <w:rsid w:val="3CE6145D"/>
    <w:rsid w:val="3D9D02F8"/>
    <w:rsid w:val="3DB72FC9"/>
    <w:rsid w:val="3DC81317"/>
    <w:rsid w:val="3DE9514C"/>
    <w:rsid w:val="3DEFE3FA"/>
    <w:rsid w:val="3EEA3817"/>
    <w:rsid w:val="3F003653"/>
    <w:rsid w:val="3F317D70"/>
    <w:rsid w:val="3F847672"/>
    <w:rsid w:val="3FAC4683"/>
    <w:rsid w:val="3FD55988"/>
    <w:rsid w:val="3FDE346B"/>
    <w:rsid w:val="3FE3BA12"/>
    <w:rsid w:val="3FE760A6"/>
    <w:rsid w:val="40587751"/>
    <w:rsid w:val="405F0C56"/>
    <w:rsid w:val="408D0011"/>
    <w:rsid w:val="40F938F8"/>
    <w:rsid w:val="41232CEF"/>
    <w:rsid w:val="42096E52"/>
    <w:rsid w:val="42A744DE"/>
    <w:rsid w:val="42CB20FB"/>
    <w:rsid w:val="439B0C97"/>
    <w:rsid w:val="44017661"/>
    <w:rsid w:val="443E02E9"/>
    <w:rsid w:val="44497552"/>
    <w:rsid w:val="44B10046"/>
    <w:rsid w:val="44BE0346"/>
    <w:rsid w:val="44E34E2E"/>
    <w:rsid w:val="45257EED"/>
    <w:rsid w:val="457B4226"/>
    <w:rsid w:val="458F4F8F"/>
    <w:rsid w:val="469333E2"/>
    <w:rsid w:val="46BB59DA"/>
    <w:rsid w:val="478720D3"/>
    <w:rsid w:val="47987BA0"/>
    <w:rsid w:val="47A25CE3"/>
    <w:rsid w:val="47D23E2B"/>
    <w:rsid w:val="4800779F"/>
    <w:rsid w:val="482B3ABC"/>
    <w:rsid w:val="482C7443"/>
    <w:rsid w:val="48502AE8"/>
    <w:rsid w:val="486E0728"/>
    <w:rsid w:val="48F600B8"/>
    <w:rsid w:val="4928157F"/>
    <w:rsid w:val="49554133"/>
    <w:rsid w:val="4961269A"/>
    <w:rsid w:val="4972249A"/>
    <w:rsid w:val="49994BD3"/>
    <w:rsid w:val="49D5329E"/>
    <w:rsid w:val="49DA721B"/>
    <w:rsid w:val="4A1A123D"/>
    <w:rsid w:val="4A2B43F6"/>
    <w:rsid w:val="4A3B6D2F"/>
    <w:rsid w:val="4A3E237C"/>
    <w:rsid w:val="4A624D42"/>
    <w:rsid w:val="4A9A2B16"/>
    <w:rsid w:val="4B197631"/>
    <w:rsid w:val="4B2B6DA4"/>
    <w:rsid w:val="4B71326F"/>
    <w:rsid w:val="4B8D341F"/>
    <w:rsid w:val="4BDC7E7E"/>
    <w:rsid w:val="4C1635B0"/>
    <w:rsid w:val="4C341657"/>
    <w:rsid w:val="4C5D7E4E"/>
    <w:rsid w:val="4CC06703"/>
    <w:rsid w:val="4CD962A7"/>
    <w:rsid w:val="4CF1717A"/>
    <w:rsid w:val="4D362277"/>
    <w:rsid w:val="4D3E402A"/>
    <w:rsid w:val="4D900DA5"/>
    <w:rsid w:val="4E1B0998"/>
    <w:rsid w:val="4E1F62F6"/>
    <w:rsid w:val="4EA5602C"/>
    <w:rsid w:val="4ED2031D"/>
    <w:rsid w:val="4F053468"/>
    <w:rsid w:val="4F2E6E63"/>
    <w:rsid w:val="4F3471DC"/>
    <w:rsid w:val="4F9400C4"/>
    <w:rsid w:val="4FED4628"/>
    <w:rsid w:val="501231E7"/>
    <w:rsid w:val="506574AF"/>
    <w:rsid w:val="509B40F7"/>
    <w:rsid w:val="50B906C0"/>
    <w:rsid w:val="50BD31D8"/>
    <w:rsid w:val="511415F8"/>
    <w:rsid w:val="51284098"/>
    <w:rsid w:val="513707DA"/>
    <w:rsid w:val="518D16BF"/>
    <w:rsid w:val="52040FAB"/>
    <w:rsid w:val="521270F1"/>
    <w:rsid w:val="52135516"/>
    <w:rsid w:val="526F62D1"/>
    <w:rsid w:val="529D60B4"/>
    <w:rsid w:val="52A77E4D"/>
    <w:rsid w:val="52AB630C"/>
    <w:rsid w:val="52AE7383"/>
    <w:rsid w:val="52C25982"/>
    <w:rsid w:val="52D22B48"/>
    <w:rsid w:val="52E945DF"/>
    <w:rsid w:val="53A45945"/>
    <w:rsid w:val="54BB7377"/>
    <w:rsid w:val="54DC55F9"/>
    <w:rsid w:val="54EA6F8C"/>
    <w:rsid w:val="550564FD"/>
    <w:rsid w:val="55A61F25"/>
    <w:rsid w:val="55E069DD"/>
    <w:rsid w:val="561635B7"/>
    <w:rsid w:val="5618142A"/>
    <w:rsid w:val="56A30136"/>
    <w:rsid w:val="57142982"/>
    <w:rsid w:val="57153701"/>
    <w:rsid w:val="57252820"/>
    <w:rsid w:val="5765363E"/>
    <w:rsid w:val="576F3D1B"/>
    <w:rsid w:val="577C6F1A"/>
    <w:rsid w:val="577F39BE"/>
    <w:rsid w:val="579041C9"/>
    <w:rsid w:val="58153286"/>
    <w:rsid w:val="58311772"/>
    <w:rsid w:val="5870229A"/>
    <w:rsid w:val="58744FA8"/>
    <w:rsid w:val="587806E3"/>
    <w:rsid w:val="58FF07C7"/>
    <w:rsid w:val="59A71F8F"/>
    <w:rsid w:val="59BB133A"/>
    <w:rsid w:val="59BF2177"/>
    <w:rsid w:val="5A9A6669"/>
    <w:rsid w:val="5ACE5056"/>
    <w:rsid w:val="5AFA711E"/>
    <w:rsid w:val="5B393766"/>
    <w:rsid w:val="5CFE7579"/>
    <w:rsid w:val="5D8B7F79"/>
    <w:rsid w:val="5DBE5856"/>
    <w:rsid w:val="5E174391"/>
    <w:rsid w:val="5E40685E"/>
    <w:rsid w:val="5E7D1D29"/>
    <w:rsid w:val="5F7E496F"/>
    <w:rsid w:val="5FBE4A39"/>
    <w:rsid w:val="5FC353A5"/>
    <w:rsid w:val="5FD536B3"/>
    <w:rsid w:val="6044381A"/>
    <w:rsid w:val="60D26297"/>
    <w:rsid w:val="619217FD"/>
    <w:rsid w:val="61D24009"/>
    <w:rsid w:val="62135113"/>
    <w:rsid w:val="626351D7"/>
    <w:rsid w:val="628A39FA"/>
    <w:rsid w:val="62A43769"/>
    <w:rsid w:val="62C0545C"/>
    <w:rsid w:val="62D022B3"/>
    <w:rsid w:val="6301625D"/>
    <w:rsid w:val="631E1C7A"/>
    <w:rsid w:val="632B545C"/>
    <w:rsid w:val="633B0D18"/>
    <w:rsid w:val="633D4B6E"/>
    <w:rsid w:val="63453518"/>
    <w:rsid w:val="637A3FCD"/>
    <w:rsid w:val="63D659EB"/>
    <w:rsid w:val="64056A7F"/>
    <w:rsid w:val="642643AC"/>
    <w:rsid w:val="64487C27"/>
    <w:rsid w:val="64625BCF"/>
    <w:rsid w:val="64925249"/>
    <w:rsid w:val="64CF659A"/>
    <w:rsid w:val="65471CB1"/>
    <w:rsid w:val="66527100"/>
    <w:rsid w:val="66687C27"/>
    <w:rsid w:val="66F56854"/>
    <w:rsid w:val="67312852"/>
    <w:rsid w:val="67424799"/>
    <w:rsid w:val="67443E93"/>
    <w:rsid w:val="67BA708E"/>
    <w:rsid w:val="67C84E74"/>
    <w:rsid w:val="690F1528"/>
    <w:rsid w:val="69627F47"/>
    <w:rsid w:val="69654847"/>
    <w:rsid w:val="69A43688"/>
    <w:rsid w:val="69EA290C"/>
    <w:rsid w:val="6A1B76A3"/>
    <w:rsid w:val="6A3D112E"/>
    <w:rsid w:val="6A581195"/>
    <w:rsid w:val="6AA840D4"/>
    <w:rsid w:val="6D4B0F4F"/>
    <w:rsid w:val="6DE150DF"/>
    <w:rsid w:val="6E511E4E"/>
    <w:rsid w:val="6E5726B1"/>
    <w:rsid w:val="6E8157A9"/>
    <w:rsid w:val="6EA71019"/>
    <w:rsid w:val="6EAA1DD9"/>
    <w:rsid w:val="6FAE5625"/>
    <w:rsid w:val="6FFB0243"/>
    <w:rsid w:val="70221C74"/>
    <w:rsid w:val="70553A48"/>
    <w:rsid w:val="70EF7C63"/>
    <w:rsid w:val="71B00731"/>
    <w:rsid w:val="71FC3D99"/>
    <w:rsid w:val="720A29C0"/>
    <w:rsid w:val="72444124"/>
    <w:rsid w:val="72700F9E"/>
    <w:rsid w:val="729B3B13"/>
    <w:rsid w:val="72C31E23"/>
    <w:rsid w:val="734C3630"/>
    <w:rsid w:val="737E6DB7"/>
    <w:rsid w:val="739105E7"/>
    <w:rsid w:val="743E555E"/>
    <w:rsid w:val="74A04134"/>
    <w:rsid w:val="74FD5757"/>
    <w:rsid w:val="75313507"/>
    <w:rsid w:val="758A1640"/>
    <w:rsid w:val="75CA0CC1"/>
    <w:rsid w:val="75ED5D25"/>
    <w:rsid w:val="75FB14E5"/>
    <w:rsid w:val="7605515A"/>
    <w:rsid w:val="763C7396"/>
    <w:rsid w:val="767A22D2"/>
    <w:rsid w:val="76966F18"/>
    <w:rsid w:val="7698346A"/>
    <w:rsid w:val="76D31AF0"/>
    <w:rsid w:val="76DD0A4D"/>
    <w:rsid w:val="774933D6"/>
    <w:rsid w:val="77702DE3"/>
    <w:rsid w:val="77A44FB4"/>
    <w:rsid w:val="77CA514A"/>
    <w:rsid w:val="780A0551"/>
    <w:rsid w:val="785E1CB7"/>
    <w:rsid w:val="788D60F9"/>
    <w:rsid w:val="789C0845"/>
    <w:rsid w:val="79DD1987"/>
    <w:rsid w:val="79ED32F3"/>
    <w:rsid w:val="7A0B2638"/>
    <w:rsid w:val="7AAD5B3F"/>
    <w:rsid w:val="7AD65B35"/>
    <w:rsid w:val="7B41716B"/>
    <w:rsid w:val="7BAD290D"/>
    <w:rsid w:val="7BEA18F8"/>
    <w:rsid w:val="7C372C37"/>
    <w:rsid w:val="7C700C89"/>
    <w:rsid w:val="7C8B7B63"/>
    <w:rsid w:val="7CF519D5"/>
    <w:rsid w:val="7D5316BF"/>
    <w:rsid w:val="7E042183"/>
    <w:rsid w:val="7E130004"/>
    <w:rsid w:val="7E5A2860"/>
    <w:rsid w:val="7E8E4C02"/>
    <w:rsid w:val="7EAC5ABD"/>
    <w:rsid w:val="7EFA53F3"/>
    <w:rsid w:val="7F363F9C"/>
    <w:rsid w:val="7F7B4BAE"/>
    <w:rsid w:val="7F7D2F3D"/>
    <w:rsid w:val="B7FECC2D"/>
    <w:rsid w:val="BF7B38BF"/>
    <w:rsid w:val="DEAFAC5C"/>
    <w:rsid w:val="DFEE5D51"/>
    <w:rsid w:val="E5EF8D34"/>
    <w:rsid w:val="EFFF3A75"/>
    <w:rsid w:val="F5FE39CD"/>
    <w:rsid w:val="FDA7BFE2"/>
    <w:rsid w:val="FDFFFC44"/>
    <w:rsid w:val="FF5F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6">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360" w:lineRule="exact"/>
    </w:pPr>
    <w:rPr>
      <w:sz w:val="24"/>
    </w:rPr>
  </w:style>
  <w:style w:type="paragraph" w:styleId="3">
    <w:name w:val="Body Text First Indent"/>
    <w:basedOn w:val="2"/>
    <w:next w:val="1"/>
    <w:qFormat/>
    <w:uiPriority w:val="99"/>
    <w:pPr>
      <w:ind w:firstLine="420"/>
    </w:pPr>
    <w:rPr>
      <w:sz w:val="21"/>
      <w:szCs w:val="21"/>
    </w:rPr>
  </w:style>
  <w:style w:type="paragraph" w:styleId="7">
    <w:name w:val="List Number"/>
    <w:basedOn w:val="1"/>
    <w:qFormat/>
    <w:uiPriority w:val="0"/>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qFormat/>
    <w:uiPriority w:val="0"/>
    <w:pPr>
      <w:jc w:val="left"/>
    </w:pPr>
  </w:style>
  <w:style w:type="paragraph" w:styleId="10">
    <w:name w:val="Body Text Indent"/>
    <w:basedOn w:val="1"/>
    <w:next w:val="1"/>
    <w:qFormat/>
    <w:uiPriority w:val="99"/>
    <w:pPr>
      <w:spacing w:after="120"/>
      <w:ind w:left="420" w:leftChars="200"/>
    </w:pPr>
  </w:style>
  <w:style w:type="paragraph" w:styleId="11">
    <w:name w:val="Block Text"/>
    <w:basedOn w:val="1"/>
    <w:next w:val="6"/>
    <w:qFormat/>
    <w:uiPriority w:val="99"/>
    <w:pPr>
      <w:adjustRightInd w:val="0"/>
      <w:spacing w:line="300" w:lineRule="auto"/>
      <w:ind w:left="958" w:right="-120" w:rightChars="-120"/>
      <w:jc w:val="left"/>
    </w:pPr>
    <w:rPr>
      <w:rFonts w:ascii="宋体" w:hAnsi="宋体"/>
      <w:sz w:val="28"/>
    </w:rPr>
  </w:style>
  <w:style w:type="paragraph" w:styleId="12">
    <w:name w:val="Plain Text"/>
    <w:basedOn w:val="1"/>
    <w:qFormat/>
    <w:uiPriority w:val="99"/>
    <w:rPr>
      <w:rFonts w:ascii="宋体" w:hAnsi="Courier New"/>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4"/>
    <w:basedOn w:val="1"/>
    <w:next w:val="1"/>
    <w:qFormat/>
    <w:uiPriority w:val="39"/>
    <w:pPr>
      <w:widowControl/>
      <w:ind w:left="600"/>
      <w:jc w:val="left"/>
    </w:pPr>
    <w:rPr>
      <w:kern w:val="0"/>
      <w:sz w:val="18"/>
      <w:szCs w:val="20"/>
    </w:rPr>
  </w:style>
  <w:style w:type="paragraph" w:styleId="18">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9">
    <w:name w:val="footnote text"/>
    <w:basedOn w:val="1"/>
    <w:semiHidden/>
    <w:unhideWhenUsed/>
    <w:qFormat/>
    <w:uiPriority w:val="99"/>
    <w:pPr>
      <w:snapToGrid w:val="0"/>
      <w:jc w:val="left"/>
    </w:pPr>
    <w:rPr>
      <w:sz w:val="18"/>
    </w:r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link w:val="57"/>
    <w:qFormat/>
    <w:uiPriority w:val="0"/>
    <w:pPr>
      <w:spacing w:before="240" w:after="60"/>
      <w:jc w:val="center"/>
      <w:outlineLvl w:val="0"/>
    </w:pPr>
    <w:rPr>
      <w:rFonts w:ascii="Cambria" w:hAnsi="Cambria"/>
      <w:b/>
      <w:bCs/>
      <w:kern w:val="0"/>
      <w:sz w:val="32"/>
      <w:szCs w:val="32"/>
    </w:rPr>
  </w:style>
  <w:style w:type="paragraph" w:styleId="22">
    <w:name w:val="Body Text First Indent 2"/>
    <w:basedOn w:val="10"/>
    <w:next w:val="1"/>
    <w:qFormat/>
    <w:uiPriority w:val="0"/>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qFormat/>
    <w:uiPriority w:val="0"/>
    <w:rPr>
      <w:i/>
    </w:rPr>
  </w:style>
  <w:style w:type="character" w:styleId="28">
    <w:name w:val="annotation reference"/>
    <w:basedOn w:val="25"/>
    <w:qFormat/>
    <w:uiPriority w:val="0"/>
    <w:rPr>
      <w:sz w:val="21"/>
      <w:szCs w:val="21"/>
    </w:rPr>
  </w:style>
  <w:style w:type="character" w:styleId="29">
    <w:name w:val="footnote reference"/>
    <w:basedOn w:val="25"/>
    <w:semiHidden/>
    <w:unhideWhenUsed/>
    <w:qFormat/>
    <w:uiPriority w:val="99"/>
    <w:rPr>
      <w:vertAlign w:val="superscript"/>
    </w:rPr>
  </w:style>
  <w:style w:type="paragraph" w:customStyle="1" w:styleId="30">
    <w:name w:val="Default"/>
    <w:next w:val="3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paragraph" w:customStyle="1" w:styleId="33">
    <w:name w:val="表格文字"/>
    <w:basedOn w:val="1"/>
    <w:next w:val="2"/>
    <w:qFormat/>
    <w:uiPriority w:val="99"/>
    <w:pPr>
      <w:adjustRightInd w:val="0"/>
      <w:spacing w:line="420" w:lineRule="atLeast"/>
      <w:jc w:val="left"/>
      <w:textAlignment w:val="baseline"/>
    </w:pPr>
    <w:rPr>
      <w:kern w:val="0"/>
    </w:rPr>
  </w:style>
  <w:style w:type="paragraph" w:customStyle="1" w:styleId="34">
    <w:name w:val="NormalIndent"/>
    <w:basedOn w:val="1"/>
    <w:next w:val="1"/>
    <w:qFormat/>
    <w:uiPriority w:val="0"/>
    <w:pPr>
      <w:ind w:firstLine="420"/>
      <w:textAlignment w:val="baseline"/>
    </w:pPr>
    <w:rPr>
      <w:szCs w:val="20"/>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正文2"/>
    <w:basedOn w:val="1"/>
    <w:qFormat/>
    <w:uiPriority w:val="0"/>
    <w:pPr>
      <w:spacing w:before="156" w:line="360" w:lineRule="auto"/>
      <w:ind w:firstLine="510" w:firstLineChars="200"/>
    </w:pPr>
    <w:rPr>
      <w:sz w:val="24"/>
      <w:szCs w:val="20"/>
    </w:rPr>
  </w:style>
  <w:style w:type="paragraph" w:customStyle="1" w:styleId="3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2"/>
    <w:basedOn w:val="1"/>
    <w:qFormat/>
    <w:uiPriority w:val="99"/>
    <w:pPr>
      <w:ind w:firstLine="420" w:firstLineChars="200"/>
    </w:pPr>
    <w:rPr>
      <w:sz w:val="24"/>
    </w:rPr>
  </w:style>
  <w:style w:type="paragraph" w:customStyle="1" w:styleId="45">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6">
    <w:name w:val="批注框文本 Char"/>
    <w:basedOn w:val="25"/>
    <w:link w:val="14"/>
    <w:qFormat/>
    <w:uiPriority w:val="0"/>
    <w:rPr>
      <w:rFonts w:ascii="Times New Roman" w:hAnsi="Times New Roman" w:eastAsia="宋体" w:cs="Times New Roman"/>
      <w:kern w:val="2"/>
      <w:sz w:val="18"/>
      <w:szCs w:val="18"/>
    </w:rPr>
  </w:style>
  <w:style w:type="character" w:customStyle="1" w:styleId="47">
    <w:name w:val="UserStyle_29"/>
    <w:qFormat/>
    <w:uiPriority w:val="0"/>
    <w:rPr>
      <w:rFonts w:ascii="宋体" w:hAnsi="宋体" w:eastAsia="宋体"/>
      <w:color w:val="000000"/>
      <w:sz w:val="24"/>
      <w:szCs w:val="24"/>
    </w:rPr>
  </w:style>
  <w:style w:type="paragraph" w:customStyle="1" w:styleId="48">
    <w:name w:val="ListNumber"/>
    <w:basedOn w:val="1"/>
    <w:qFormat/>
    <w:uiPriority w:val="0"/>
    <w:pPr>
      <w:numPr>
        <w:ilvl w:val="0"/>
        <w:numId w:val="2"/>
      </w:numPr>
      <w:ind w:firstLine="0"/>
    </w:pPr>
  </w:style>
  <w:style w:type="paragraph" w:customStyle="1" w:styleId="49">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50">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1">
    <w:name w:val="PlainText"/>
    <w:basedOn w:val="1"/>
    <w:qFormat/>
    <w:uiPriority w:val="0"/>
    <w:pPr>
      <w:textAlignment w:val="baseline"/>
    </w:pPr>
    <w:rPr>
      <w:rFonts w:ascii="宋体" w:hAnsi="Courier New"/>
    </w:rPr>
  </w:style>
  <w:style w:type="paragraph" w:styleId="52">
    <w:name w:val="List Paragraph"/>
    <w:basedOn w:val="1"/>
    <w:qFormat/>
    <w:uiPriority w:val="34"/>
    <w:pPr>
      <w:ind w:firstLine="420" w:firstLineChars="200"/>
    </w:pPr>
  </w:style>
  <w:style w:type="character" w:customStyle="1" w:styleId="53">
    <w:name w:val="标题 1 Char Char"/>
    <w:basedOn w:val="25"/>
    <w:qFormat/>
    <w:uiPriority w:val="99"/>
    <w:rPr>
      <w:rFonts w:eastAsia="宋体" w:cs="Times New Roman"/>
      <w:b/>
      <w:spacing w:val="-2"/>
      <w:sz w:val="24"/>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7">
    <w:name w:val="标题 字符"/>
    <w:link w:val="21"/>
    <w:qFormat/>
    <w:uiPriority w:val="1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105</Pages>
  <Words>8010</Words>
  <Characters>9327</Characters>
  <Lines>245</Lines>
  <Paragraphs>69</Paragraphs>
  <TotalTime>5</TotalTime>
  <ScaleCrop>false</ScaleCrop>
  <LinksUpToDate>false</LinksUpToDate>
  <CharactersWithSpaces>9402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2021-07-15T06:31:00Z</dcterms:created>
  <dc:creator>潘麒锋</dc:creator>
  <cp:lastModifiedBy>jin</cp:lastModifiedBy>
  <dcterms:modified xsi:type="dcterms:W3CDTF">2025-06-04T07:48:28Z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816C756313484B569C15F50B8995945A_13</vt:lpwstr>
  </property>
  <property fmtid="{D5CDD505-2E9C-101B-9397-08002B2CF9AE}" pid="4" name="KSOTemplateDocerSaveRecord">
    <vt:lpwstr>eyJoZGlkIjoiNTRkNGNjYjliZDExMGMyOWU4YmI1Njk2NDY2ZTFlMDIiLCJ1c2VySWQiOiIyNjcxNzIwNjEifQ==</vt:lpwstr>
  </property>
</Properties>
</file>